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42D18" w14:textId="75B05474" w:rsidR="00B30226" w:rsidRPr="00C16318" w:rsidRDefault="00D36D7B" w:rsidP="00D36D7B">
      <w:pPr>
        <w:pStyle w:val="Heading1"/>
        <w:tabs>
          <w:tab w:val="left" w:pos="3240"/>
        </w:tabs>
        <w:jc w:val="both"/>
      </w:pPr>
      <w:r>
        <w:tab/>
      </w:r>
      <w:r>
        <w:tab/>
      </w:r>
    </w:p>
    <w:p w14:paraId="4D52A9B1" w14:textId="77777777" w:rsidR="00B30226" w:rsidRPr="00C16318" w:rsidRDefault="00B30226" w:rsidP="00BC3125">
      <w:pPr>
        <w:pStyle w:val="Texto"/>
      </w:pPr>
    </w:p>
    <w:p w14:paraId="7744B913" w14:textId="77777777" w:rsidR="00B30226" w:rsidRPr="00C16318" w:rsidRDefault="00B30226" w:rsidP="00BC3125">
      <w:pPr>
        <w:pStyle w:val="Texto"/>
      </w:pPr>
    </w:p>
    <w:p w14:paraId="227CFC93" w14:textId="77777777" w:rsidR="00B30226" w:rsidRPr="00C16318" w:rsidRDefault="00B30226" w:rsidP="00BC3125">
      <w:pPr>
        <w:pStyle w:val="Texto"/>
      </w:pPr>
    </w:p>
    <w:p w14:paraId="2FF251D2" w14:textId="77777777" w:rsidR="00B30226" w:rsidRPr="00C16318" w:rsidRDefault="00B30226" w:rsidP="00BC3125">
      <w:pPr>
        <w:pStyle w:val="Texto"/>
      </w:pPr>
    </w:p>
    <w:tbl>
      <w:tblPr>
        <w:tblW w:w="5711" w:type="dxa"/>
        <w:tblInd w:w="1418" w:type="dxa"/>
        <w:tblCellMar>
          <w:left w:w="0" w:type="dxa"/>
          <w:right w:w="0" w:type="dxa"/>
        </w:tblCellMar>
        <w:tblLook w:val="01E0" w:firstRow="1" w:lastRow="1" w:firstColumn="1" w:lastColumn="1" w:noHBand="0" w:noVBand="0"/>
      </w:tblPr>
      <w:tblGrid>
        <w:gridCol w:w="5711"/>
      </w:tblGrid>
      <w:tr w:rsidR="008F54BB" w:rsidRPr="0084333C" w14:paraId="6C026722" w14:textId="77777777" w:rsidTr="00B30226">
        <w:trPr>
          <w:trHeight w:val="1195"/>
        </w:trPr>
        <w:tc>
          <w:tcPr>
            <w:tcW w:w="5711" w:type="dxa"/>
          </w:tcPr>
          <w:p w14:paraId="7E39A486" w14:textId="77777777" w:rsidR="008F54BB" w:rsidRPr="0084333C" w:rsidRDefault="008F54BB" w:rsidP="00BC3125">
            <w:pPr>
              <w:pStyle w:val="Texto"/>
              <w:tabs>
                <w:tab w:val="center" w:pos="7920"/>
              </w:tabs>
              <w:rPr>
                <w:b/>
                <w:bCs/>
                <w:sz w:val="24"/>
              </w:rPr>
            </w:pPr>
            <w:r w:rsidRPr="0084333C">
              <w:rPr>
                <w:b/>
                <w:bCs/>
                <w:sz w:val="24"/>
              </w:rPr>
              <w:t>Banco CMF S.A.</w:t>
            </w:r>
          </w:p>
          <w:p w14:paraId="0469B493" w14:textId="77777777" w:rsidR="008F54BB" w:rsidRPr="0084333C" w:rsidRDefault="008F54BB" w:rsidP="00BC3125">
            <w:pPr>
              <w:pStyle w:val="Texto"/>
              <w:tabs>
                <w:tab w:val="center" w:pos="7920"/>
              </w:tabs>
              <w:rPr>
                <w:b/>
                <w:sz w:val="21"/>
              </w:rPr>
            </w:pPr>
          </w:p>
          <w:p w14:paraId="664123AC" w14:textId="2F7D4652" w:rsidR="008F54BB" w:rsidRPr="0084333C" w:rsidRDefault="00BC5ED9" w:rsidP="00166241">
            <w:pPr>
              <w:autoSpaceDE w:val="0"/>
              <w:autoSpaceDN w:val="0"/>
              <w:adjustRightInd w:val="0"/>
              <w:jc w:val="both"/>
            </w:pPr>
            <w:r w:rsidRPr="0084333C">
              <w:rPr>
                <w:rFonts w:cs="Arial"/>
                <w:b/>
                <w:bCs/>
                <w:sz w:val="21"/>
                <w:szCs w:val="21"/>
                <w:lang w:eastAsia="es-AR"/>
              </w:rPr>
              <w:t>Estados F</w:t>
            </w:r>
            <w:r w:rsidR="00FB5161" w:rsidRPr="0084333C">
              <w:rPr>
                <w:rFonts w:cs="Arial"/>
                <w:b/>
                <w:bCs/>
                <w:sz w:val="21"/>
                <w:szCs w:val="21"/>
                <w:lang w:eastAsia="es-AR"/>
              </w:rPr>
              <w:t xml:space="preserve">inancieros consolidados condensados de período intermedio correspondiente al período de </w:t>
            </w:r>
            <w:r w:rsidR="00166241" w:rsidRPr="0084333C">
              <w:rPr>
                <w:rFonts w:cs="Arial"/>
                <w:b/>
                <w:bCs/>
                <w:sz w:val="21"/>
                <w:szCs w:val="21"/>
                <w:lang w:eastAsia="es-AR"/>
              </w:rPr>
              <w:t>seis</w:t>
            </w:r>
            <w:r w:rsidR="00FB5161" w:rsidRPr="0084333C">
              <w:rPr>
                <w:rFonts w:cs="Arial"/>
                <w:b/>
                <w:bCs/>
                <w:sz w:val="21"/>
                <w:szCs w:val="21"/>
                <w:lang w:eastAsia="es-AR"/>
              </w:rPr>
              <w:t xml:space="preserve"> meses finalizado el </w:t>
            </w:r>
            <w:r w:rsidR="00237387" w:rsidRPr="0084333C">
              <w:rPr>
                <w:rFonts w:cs="Arial"/>
                <w:b/>
                <w:bCs/>
                <w:sz w:val="21"/>
                <w:szCs w:val="21"/>
                <w:lang w:eastAsia="es-AR"/>
              </w:rPr>
              <w:t>3</w:t>
            </w:r>
            <w:r w:rsidR="00166241" w:rsidRPr="0084333C">
              <w:rPr>
                <w:rFonts w:cs="Arial"/>
                <w:b/>
                <w:bCs/>
                <w:sz w:val="21"/>
                <w:szCs w:val="21"/>
                <w:lang w:eastAsia="es-AR"/>
              </w:rPr>
              <w:t>0</w:t>
            </w:r>
            <w:r w:rsidR="00237387" w:rsidRPr="0084333C">
              <w:rPr>
                <w:rFonts w:cs="Arial"/>
                <w:b/>
                <w:bCs/>
                <w:sz w:val="21"/>
                <w:szCs w:val="21"/>
                <w:lang w:eastAsia="es-AR"/>
              </w:rPr>
              <w:t xml:space="preserve"> de </w:t>
            </w:r>
            <w:r w:rsidR="00166241" w:rsidRPr="0084333C">
              <w:rPr>
                <w:rFonts w:cs="Arial"/>
                <w:b/>
                <w:bCs/>
                <w:sz w:val="21"/>
                <w:szCs w:val="21"/>
                <w:lang w:eastAsia="es-AR"/>
              </w:rPr>
              <w:t>junio</w:t>
            </w:r>
            <w:r w:rsidR="00FB5161" w:rsidRPr="0084333C">
              <w:rPr>
                <w:rFonts w:cs="Arial"/>
                <w:b/>
                <w:bCs/>
                <w:sz w:val="21"/>
                <w:szCs w:val="21"/>
                <w:lang w:eastAsia="es-AR"/>
              </w:rPr>
              <w:t xml:space="preserve"> de 20</w:t>
            </w:r>
            <w:r w:rsidR="00237387" w:rsidRPr="0084333C">
              <w:rPr>
                <w:rFonts w:cs="Arial"/>
                <w:b/>
                <w:bCs/>
                <w:sz w:val="21"/>
                <w:szCs w:val="21"/>
                <w:lang w:eastAsia="es-AR"/>
              </w:rPr>
              <w:t>20</w:t>
            </w:r>
            <w:r w:rsidR="00FB5161" w:rsidRPr="0084333C">
              <w:rPr>
                <w:rFonts w:cs="Arial"/>
                <w:b/>
                <w:bCs/>
                <w:sz w:val="21"/>
                <w:szCs w:val="21"/>
                <w:lang w:eastAsia="es-AR"/>
              </w:rPr>
              <w:t xml:space="preserve"> junto con los Informes sobre revisión de Estados </w:t>
            </w:r>
            <w:r w:rsidR="00555F86" w:rsidRPr="0084333C">
              <w:rPr>
                <w:rFonts w:cs="Arial"/>
                <w:b/>
                <w:bCs/>
                <w:sz w:val="21"/>
                <w:szCs w:val="21"/>
                <w:lang w:eastAsia="es-AR"/>
              </w:rPr>
              <w:t>F</w:t>
            </w:r>
            <w:r w:rsidR="00FB5161" w:rsidRPr="0084333C">
              <w:rPr>
                <w:rFonts w:cs="Arial"/>
                <w:b/>
                <w:bCs/>
                <w:sz w:val="21"/>
                <w:szCs w:val="21"/>
                <w:lang w:eastAsia="es-AR"/>
              </w:rPr>
              <w:t>inancieros</w:t>
            </w:r>
            <w:r w:rsidR="00DD2AB5" w:rsidRPr="0084333C">
              <w:rPr>
                <w:rFonts w:cs="Arial"/>
                <w:b/>
                <w:bCs/>
                <w:sz w:val="21"/>
                <w:szCs w:val="21"/>
                <w:lang w:eastAsia="es-AR"/>
              </w:rPr>
              <w:t xml:space="preserve"> consolidados condensados </w:t>
            </w:r>
            <w:r w:rsidR="00FB5161" w:rsidRPr="0084333C">
              <w:rPr>
                <w:rFonts w:cs="Arial"/>
                <w:b/>
                <w:bCs/>
                <w:sz w:val="21"/>
                <w:szCs w:val="21"/>
                <w:lang w:eastAsia="es-AR"/>
              </w:rPr>
              <w:t>de período intermedio y de la Comisión Fiscalizadora</w:t>
            </w:r>
          </w:p>
        </w:tc>
      </w:tr>
    </w:tbl>
    <w:p w14:paraId="333B618A" w14:textId="77777777" w:rsidR="00CE34B0" w:rsidRPr="006E0649" w:rsidRDefault="00CE34B0" w:rsidP="00BC3125">
      <w:pPr>
        <w:pStyle w:val="Ttulonota"/>
      </w:pPr>
    </w:p>
    <w:p w14:paraId="0819AB0D" w14:textId="77777777" w:rsidR="00CE34B0" w:rsidRPr="006E0649" w:rsidRDefault="00CE34B0" w:rsidP="00BC3125">
      <w:pPr>
        <w:pStyle w:val="Ttulonota"/>
      </w:pPr>
    </w:p>
    <w:p w14:paraId="5BC3C2E0" w14:textId="77777777" w:rsidR="00CE34B0" w:rsidRPr="006E0649" w:rsidRDefault="00CE34B0" w:rsidP="00BC3125">
      <w:pPr>
        <w:pStyle w:val="Ttulonota"/>
      </w:pPr>
    </w:p>
    <w:p w14:paraId="0017EB36" w14:textId="77777777" w:rsidR="00CE34B0" w:rsidRPr="006E0649" w:rsidRDefault="00CE34B0" w:rsidP="00BC3125">
      <w:pPr>
        <w:pStyle w:val="Ttulonota"/>
      </w:pPr>
    </w:p>
    <w:p w14:paraId="30A7364F" w14:textId="77777777" w:rsidR="00CE34B0" w:rsidRPr="006E0649" w:rsidRDefault="00CE34B0" w:rsidP="00CE34B0"/>
    <w:p w14:paraId="19DB3751" w14:textId="77777777" w:rsidR="00CE34B0" w:rsidRPr="006E0649" w:rsidRDefault="00CE34B0" w:rsidP="00CE34B0"/>
    <w:p w14:paraId="09E5CB89" w14:textId="77777777" w:rsidR="00CE34B0" w:rsidRPr="006E0649" w:rsidRDefault="00CE34B0" w:rsidP="00CE34B0"/>
    <w:p w14:paraId="4FBE0795" w14:textId="77777777" w:rsidR="00CE34B0" w:rsidRPr="006E0649" w:rsidRDefault="00CE34B0" w:rsidP="00CE34B0"/>
    <w:p w14:paraId="4835BD8A" w14:textId="77777777" w:rsidR="00CE34B0" w:rsidRPr="006E0649" w:rsidRDefault="00CE34B0" w:rsidP="00CE34B0"/>
    <w:p w14:paraId="50B52BE0" w14:textId="77777777" w:rsidR="00CE34B0" w:rsidRPr="006E0649" w:rsidRDefault="00CE34B0" w:rsidP="00CE34B0"/>
    <w:p w14:paraId="51611AEC" w14:textId="77777777" w:rsidR="00CE34B0" w:rsidRPr="006E0649" w:rsidRDefault="00CE34B0" w:rsidP="00CE34B0"/>
    <w:p w14:paraId="1552B4D1" w14:textId="77777777" w:rsidR="00CE34B0" w:rsidRPr="006E0649" w:rsidRDefault="00CE34B0" w:rsidP="00CE34B0"/>
    <w:p w14:paraId="20EF6AAD" w14:textId="77777777" w:rsidR="00CE34B0" w:rsidRPr="006E0649" w:rsidRDefault="00CE34B0" w:rsidP="00CE34B0"/>
    <w:p w14:paraId="1BDC43E5" w14:textId="77777777" w:rsidR="00CE34B0" w:rsidRPr="006E0649" w:rsidRDefault="00CE34B0" w:rsidP="00CE34B0"/>
    <w:p w14:paraId="6C2561E2" w14:textId="77777777" w:rsidR="00CE34B0" w:rsidRPr="006E0649" w:rsidRDefault="00CE34B0" w:rsidP="00CE34B0"/>
    <w:p w14:paraId="7129160E" w14:textId="77777777" w:rsidR="00CE34B0" w:rsidRPr="006E0649" w:rsidRDefault="00CE34B0" w:rsidP="00CE34B0"/>
    <w:p w14:paraId="50401A23" w14:textId="77777777" w:rsidR="00CE34B0" w:rsidRPr="0084333C" w:rsidRDefault="00CE34B0" w:rsidP="00CE34B0"/>
    <w:p w14:paraId="46377EB7" w14:textId="77777777" w:rsidR="00CE34B0" w:rsidRPr="0084333C" w:rsidRDefault="00CE34B0" w:rsidP="00CE34B0"/>
    <w:tbl>
      <w:tblPr>
        <w:tblStyle w:val="TableGrid"/>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1"/>
      </w:tblGrid>
      <w:tr w:rsidR="00CE34B0" w:rsidRPr="0084333C" w14:paraId="581B4F01" w14:textId="77777777" w:rsidTr="00AF171C">
        <w:trPr>
          <w:trHeight w:val="3906"/>
        </w:trPr>
        <w:tc>
          <w:tcPr>
            <w:tcW w:w="8221" w:type="dxa"/>
          </w:tcPr>
          <w:p w14:paraId="5A050FB1" w14:textId="77777777" w:rsidR="00CE34B0" w:rsidRPr="0084333C" w:rsidRDefault="00CE34B0" w:rsidP="00CE34B0">
            <w:pPr>
              <w:rPr>
                <w:b/>
              </w:rPr>
            </w:pPr>
            <w:r w:rsidRPr="0084333C">
              <w:rPr>
                <w:b/>
              </w:rPr>
              <w:t>CONTENIDO</w:t>
            </w:r>
          </w:p>
          <w:p w14:paraId="0F37D1A5" w14:textId="77777777" w:rsidR="00CE34B0" w:rsidRPr="0084333C" w:rsidRDefault="00CE34B0" w:rsidP="00CE34B0">
            <w:pPr>
              <w:rPr>
                <w:lang w:val="es-VE"/>
              </w:rPr>
            </w:pPr>
          </w:p>
          <w:p w14:paraId="6B726056" w14:textId="77777777" w:rsidR="00CE34B0" w:rsidRPr="0084333C" w:rsidRDefault="00C34844" w:rsidP="00144921">
            <w:pPr>
              <w:pStyle w:val="ListParagraph"/>
              <w:numPr>
                <w:ilvl w:val="0"/>
                <w:numId w:val="13"/>
              </w:numPr>
              <w:rPr>
                <w:lang w:val="es-VE"/>
              </w:rPr>
            </w:pPr>
            <w:r w:rsidRPr="0084333C">
              <w:rPr>
                <w:lang w:val="es-VE"/>
              </w:rPr>
              <w:t>Índice</w:t>
            </w:r>
          </w:p>
          <w:p w14:paraId="1DE6A254" w14:textId="77777777" w:rsidR="00CE34B0" w:rsidRPr="0084333C" w:rsidRDefault="00CE34B0" w:rsidP="00144921">
            <w:pPr>
              <w:pStyle w:val="ListParagraph"/>
              <w:numPr>
                <w:ilvl w:val="0"/>
                <w:numId w:val="13"/>
              </w:numPr>
            </w:pPr>
            <w:r w:rsidRPr="0084333C">
              <w:rPr>
                <w:lang w:val="es-VE"/>
              </w:rPr>
              <w:t>Estados</w:t>
            </w:r>
            <w:r w:rsidRPr="0084333C">
              <w:t xml:space="preserve"> de</w:t>
            </w:r>
            <w:r w:rsidRPr="0084333C">
              <w:rPr>
                <w:lang w:val="fr-CA"/>
              </w:rPr>
              <w:t xml:space="preserve"> </w:t>
            </w:r>
            <w:proofErr w:type="spellStart"/>
            <w:r w:rsidRPr="0084333C">
              <w:rPr>
                <w:lang w:val="fr-CA"/>
              </w:rPr>
              <w:t>situación</w:t>
            </w:r>
            <w:proofErr w:type="spellEnd"/>
            <w:r w:rsidRPr="0084333C">
              <w:t xml:space="preserve"> financiera intermedios consolidados condensados</w:t>
            </w:r>
          </w:p>
          <w:p w14:paraId="33EE3753" w14:textId="77777777" w:rsidR="00CE34B0" w:rsidRPr="0084333C" w:rsidRDefault="00CE34B0" w:rsidP="00144921">
            <w:pPr>
              <w:pStyle w:val="ListParagraph"/>
              <w:numPr>
                <w:ilvl w:val="0"/>
                <w:numId w:val="13"/>
              </w:numPr>
            </w:pPr>
            <w:r w:rsidRPr="0084333C">
              <w:t>Estado de resultado intermedios consolidados condensados</w:t>
            </w:r>
          </w:p>
          <w:p w14:paraId="54CD3794" w14:textId="77777777" w:rsidR="00CE34B0" w:rsidRPr="0084333C" w:rsidRDefault="00CE34B0" w:rsidP="00144921">
            <w:pPr>
              <w:pStyle w:val="ListParagraph"/>
              <w:numPr>
                <w:ilvl w:val="0"/>
                <w:numId w:val="13"/>
              </w:numPr>
            </w:pPr>
            <w:r w:rsidRPr="0084333C">
              <w:t>Estados de otros resultados integrales intermedios consolidados condensados</w:t>
            </w:r>
          </w:p>
          <w:p w14:paraId="5FDA0D18" w14:textId="77777777" w:rsidR="00CE34B0" w:rsidRPr="0084333C" w:rsidRDefault="00CE34B0" w:rsidP="00144921">
            <w:pPr>
              <w:pStyle w:val="ListParagraph"/>
              <w:numPr>
                <w:ilvl w:val="0"/>
                <w:numId w:val="13"/>
              </w:numPr>
            </w:pPr>
            <w:r w:rsidRPr="0084333C">
              <w:t xml:space="preserve">Estados de cambios en el patrimonio intermedios consolidados condensados </w:t>
            </w:r>
          </w:p>
          <w:p w14:paraId="4B3533E0" w14:textId="77777777" w:rsidR="00CE34B0" w:rsidRPr="0084333C" w:rsidRDefault="00CE34B0" w:rsidP="00144921">
            <w:pPr>
              <w:pStyle w:val="ListParagraph"/>
              <w:numPr>
                <w:ilvl w:val="0"/>
                <w:numId w:val="13"/>
              </w:numPr>
            </w:pPr>
            <w:r w:rsidRPr="0084333C">
              <w:t>Estados de flujos de efectivo intermedios consolidados condensados</w:t>
            </w:r>
          </w:p>
          <w:p w14:paraId="5313F044" w14:textId="77777777" w:rsidR="00CE34B0" w:rsidRPr="0084333C" w:rsidRDefault="00CE34B0" w:rsidP="00144921">
            <w:pPr>
              <w:pStyle w:val="ListParagraph"/>
              <w:numPr>
                <w:ilvl w:val="0"/>
                <w:numId w:val="13"/>
              </w:numPr>
            </w:pPr>
            <w:r w:rsidRPr="0084333C">
              <w:t>Notas a los estados financieros intermedios consolidados condensados</w:t>
            </w:r>
          </w:p>
          <w:p w14:paraId="3EF53D04" w14:textId="77777777" w:rsidR="00CE34B0" w:rsidRPr="0084333C" w:rsidRDefault="00CE34B0" w:rsidP="00144921">
            <w:pPr>
              <w:pStyle w:val="ListParagraph"/>
              <w:numPr>
                <w:ilvl w:val="0"/>
                <w:numId w:val="13"/>
              </w:numPr>
            </w:pPr>
            <w:r w:rsidRPr="0084333C">
              <w:t>Anexos consolidados</w:t>
            </w:r>
          </w:p>
          <w:p w14:paraId="613293E6" w14:textId="77777777" w:rsidR="00CE34B0" w:rsidRPr="0084333C" w:rsidRDefault="00CE34B0" w:rsidP="00144921">
            <w:pPr>
              <w:pStyle w:val="ListParagraph"/>
              <w:numPr>
                <w:ilvl w:val="0"/>
                <w:numId w:val="13"/>
              </w:numPr>
            </w:pPr>
            <w:r w:rsidRPr="0084333C">
              <w:t xml:space="preserve">Informe de revisión de estados financieros consolidados condensados de períodos </w:t>
            </w:r>
            <w:r w:rsidR="00C34844" w:rsidRPr="0084333C">
              <w:t>intermedios</w:t>
            </w:r>
          </w:p>
          <w:p w14:paraId="6C60C966" w14:textId="77777777" w:rsidR="00CE34B0" w:rsidRPr="0084333C" w:rsidRDefault="00CE34B0" w:rsidP="00144921">
            <w:pPr>
              <w:pStyle w:val="ListParagraph"/>
              <w:numPr>
                <w:ilvl w:val="0"/>
                <w:numId w:val="13"/>
              </w:numPr>
            </w:pPr>
            <w:r w:rsidRPr="0084333C">
              <w:t>Informe de la Comisión Fiscalizadora</w:t>
            </w:r>
          </w:p>
        </w:tc>
      </w:tr>
    </w:tbl>
    <w:p w14:paraId="2AB2CA6F" w14:textId="77777777" w:rsidR="00CE34B0" w:rsidRPr="0084333C" w:rsidRDefault="00CE34B0" w:rsidP="00CE34B0"/>
    <w:p w14:paraId="280CBB79" w14:textId="77777777" w:rsidR="00CE34B0" w:rsidRPr="0084333C" w:rsidRDefault="00CE34B0" w:rsidP="00CE34B0"/>
    <w:p w14:paraId="0B80DED0" w14:textId="77777777" w:rsidR="00CE34B0" w:rsidRPr="0084333C" w:rsidRDefault="00CE34B0" w:rsidP="00CE34B0">
      <w:pPr>
        <w:tabs>
          <w:tab w:val="left" w:pos="1890"/>
        </w:tabs>
      </w:pPr>
      <w:r w:rsidRPr="0084333C">
        <w:tab/>
      </w:r>
    </w:p>
    <w:p w14:paraId="69F07A79" w14:textId="77777777" w:rsidR="00CE34B0" w:rsidRPr="006E0649" w:rsidRDefault="00CE34B0" w:rsidP="00CE34B0"/>
    <w:p w14:paraId="4997548A" w14:textId="77777777" w:rsidR="006875D3" w:rsidRPr="006E0649" w:rsidRDefault="006875D3" w:rsidP="00CE34B0">
      <w:pPr>
        <w:sectPr w:rsidR="006875D3" w:rsidRPr="006E0649" w:rsidSect="00045124">
          <w:footerReference w:type="even" r:id="rId8"/>
          <w:footerReference w:type="default" r:id="rId9"/>
          <w:pgSz w:w="12240" w:h="15840" w:code="1"/>
          <w:pgMar w:top="578" w:right="760" w:bottom="578" w:left="1729" w:header="431" w:footer="431" w:gutter="0"/>
          <w:cols w:space="720"/>
        </w:sectPr>
      </w:pPr>
    </w:p>
    <w:p w14:paraId="4D931124" w14:textId="77777777" w:rsidR="001F4B81" w:rsidRPr="006E0649" w:rsidRDefault="001F4B81" w:rsidP="00BC3125">
      <w:pPr>
        <w:jc w:val="both"/>
      </w:pPr>
    </w:p>
    <w:p w14:paraId="1E057835" w14:textId="77777777" w:rsidR="0066490D" w:rsidRPr="0084333C" w:rsidRDefault="0066490D" w:rsidP="0066490D">
      <w:pPr>
        <w:ind w:right="150"/>
      </w:pPr>
    </w:p>
    <w:p w14:paraId="52E152D5" w14:textId="6CABBB69" w:rsidR="00CC5762" w:rsidRPr="0084333C" w:rsidRDefault="00CC5762" w:rsidP="007216A1">
      <w:pPr>
        <w:ind w:right="-133"/>
        <w:rPr>
          <w:b/>
        </w:rPr>
      </w:pPr>
      <w:r w:rsidRPr="0084333C">
        <w:rPr>
          <w:b/>
        </w:rPr>
        <w:t>ESTADOS FINANCIEROS</w:t>
      </w:r>
      <w:r w:rsidR="00F2262E" w:rsidRPr="0084333C">
        <w:rPr>
          <w:b/>
        </w:rPr>
        <w:t xml:space="preserve"> INTERMEDIOS</w:t>
      </w:r>
      <w:r w:rsidRPr="0084333C">
        <w:rPr>
          <w:b/>
        </w:rPr>
        <w:t xml:space="preserve"> CONSOLIDADOS </w:t>
      </w:r>
      <w:r w:rsidR="00F2262E" w:rsidRPr="0084333C">
        <w:rPr>
          <w:b/>
        </w:rPr>
        <w:t xml:space="preserve">CONDENSADOS </w:t>
      </w:r>
      <w:r w:rsidRPr="0084333C">
        <w:rPr>
          <w:b/>
        </w:rPr>
        <w:t xml:space="preserve">AL </w:t>
      </w:r>
      <w:r w:rsidR="00237387" w:rsidRPr="0084333C">
        <w:rPr>
          <w:b/>
        </w:rPr>
        <w:t>3</w:t>
      </w:r>
      <w:r w:rsidR="00FE2BA2" w:rsidRPr="0084333C">
        <w:rPr>
          <w:b/>
        </w:rPr>
        <w:t>0</w:t>
      </w:r>
      <w:r w:rsidR="00237387" w:rsidRPr="0084333C">
        <w:rPr>
          <w:b/>
        </w:rPr>
        <w:t xml:space="preserve"> DE </w:t>
      </w:r>
      <w:r w:rsidR="00FE2BA2" w:rsidRPr="0084333C">
        <w:rPr>
          <w:b/>
        </w:rPr>
        <w:t>JUNIO</w:t>
      </w:r>
      <w:r w:rsidR="00237387" w:rsidRPr="0084333C">
        <w:rPr>
          <w:b/>
        </w:rPr>
        <w:t xml:space="preserve"> DE 2020</w:t>
      </w:r>
    </w:p>
    <w:p w14:paraId="29339D75" w14:textId="77777777" w:rsidR="008A7D67" w:rsidRPr="0084333C" w:rsidRDefault="008A7D67" w:rsidP="00CC5762">
      <w:pPr>
        <w:ind w:left="426" w:right="576"/>
        <w:jc w:val="center"/>
        <w:rPr>
          <w:b/>
        </w:rPr>
      </w:pPr>
    </w:p>
    <w:p w14:paraId="3C2C5072" w14:textId="77777777" w:rsidR="008A7D67" w:rsidRPr="0084333C" w:rsidRDefault="008A7D67" w:rsidP="00CC5762">
      <w:pPr>
        <w:ind w:left="426" w:right="576"/>
        <w:jc w:val="center"/>
        <w:rPr>
          <w:b/>
        </w:rPr>
      </w:pPr>
    </w:p>
    <w:p w14:paraId="0B16EF12" w14:textId="77777777" w:rsidR="008A7D67" w:rsidRPr="0084333C" w:rsidRDefault="008A7D67" w:rsidP="00CC5762">
      <w:pPr>
        <w:ind w:left="426" w:right="576"/>
        <w:jc w:val="center"/>
        <w:rPr>
          <w:b/>
        </w:rPr>
      </w:pPr>
      <w:r w:rsidRPr="0084333C">
        <w:rPr>
          <w:b/>
        </w:rPr>
        <w:t>ÍNDICE</w:t>
      </w:r>
    </w:p>
    <w:p w14:paraId="09DE4E39" w14:textId="77777777" w:rsidR="00CC5762" w:rsidRPr="006E0649" w:rsidRDefault="00CC5762" w:rsidP="00BC3125">
      <w:pPr>
        <w:jc w:val="both"/>
      </w:pPr>
    </w:p>
    <w:p w14:paraId="306B9B87" w14:textId="77777777" w:rsidR="00CC5762" w:rsidRPr="0084333C" w:rsidRDefault="00CC5762" w:rsidP="00BC3125">
      <w:pPr>
        <w:jc w:val="both"/>
      </w:pPr>
    </w:p>
    <w:p w14:paraId="4C8EE8A1" w14:textId="792D3BA4" w:rsidR="00FA0B69" w:rsidRDefault="006F0D64">
      <w:pPr>
        <w:pStyle w:val="TOC1"/>
        <w:rPr>
          <w:rFonts w:asciiTheme="minorHAnsi" w:eastAsiaTheme="minorEastAsia" w:hAnsiTheme="minorHAnsi" w:cstheme="minorBidi"/>
          <w:b w:val="0"/>
          <w:caps w:val="0"/>
          <w:noProof/>
          <w:sz w:val="22"/>
          <w:szCs w:val="22"/>
          <w:lang w:eastAsia="es-AR"/>
        </w:rPr>
      </w:pPr>
      <w:r w:rsidRPr="006E0649">
        <w:fldChar w:fldCharType="begin"/>
      </w:r>
      <w:r w:rsidR="008102EB" w:rsidRPr="0084333C">
        <w:instrText xml:space="preserve"> TOC \o "1-2" \h \z \u </w:instrText>
      </w:r>
      <w:r w:rsidRPr="006E0649">
        <w:fldChar w:fldCharType="separate"/>
      </w:r>
      <w:hyperlink w:anchor="_Toc50384424" w:history="1">
        <w:r w:rsidR="00FA0B69" w:rsidRPr="001A7786">
          <w:rPr>
            <w:rStyle w:val="Hyperlink"/>
            <w:noProof/>
          </w:rPr>
          <w:t>ESTADOs de situación financiera intermedios consolidados condensados al 30 DE junio DE 2020 Y 31 de diciembre de 2019</w:t>
        </w:r>
        <w:r w:rsidR="00FA0B69">
          <w:rPr>
            <w:noProof/>
            <w:webHidden/>
          </w:rPr>
          <w:tab/>
        </w:r>
        <w:r w:rsidR="00FA0B69">
          <w:rPr>
            <w:noProof/>
            <w:webHidden/>
          </w:rPr>
          <w:fldChar w:fldCharType="begin"/>
        </w:r>
        <w:r w:rsidR="00FA0B69">
          <w:rPr>
            <w:noProof/>
            <w:webHidden/>
          </w:rPr>
          <w:instrText xml:space="preserve"> PAGEREF _Toc50384424 \h </w:instrText>
        </w:r>
        <w:r w:rsidR="00FA0B69">
          <w:rPr>
            <w:noProof/>
            <w:webHidden/>
          </w:rPr>
        </w:r>
        <w:r w:rsidR="00FA0B69">
          <w:rPr>
            <w:noProof/>
            <w:webHidden/>
          </w:rPr>
          <w:fldChar w:fldCharType="separate"/>
        </w:r>
        <w:r w:rsidR="00FA0B69">
          <w:rPr>
            <w:noProof/>
            <w:webHidden/>
          </w:rPr>
          <w:t>- 1 -</w:t>
        </w:r>
        <w:r w:rsidR="00FA0B69">
          <w:rPr>
            <w:noProof/>
            <w:webHidden/>
          </w:rPr>
          <w:fldChar w:fldCharType="end"/>
        </w:r>
      </w:hyperlink>
    </w:p>
    <w:p w14:paraId="2B3CF563" w14:textId="3C63E760" w:rsidR="00FA0B69" w:rsidRDefault="00926F06">
      <w:pPr>
        <w:pStyle w:val="TOC1"/>
        <w:rPr>
          <w:rFonts w:asciiTheme="minorHAnsi" w:eastAsiaTheme="minorEastAsia" w:hAnsiTheme="minorHAnsi" w:cstheme="minorBidi"/>
          <w:b w:val="0"/>
          <w:caps w:val="0"/>
          <w:noProof/>
          <w:sz w:val="22"/>
          <w:szCs w:val="22"/>
          <w:lang w:eastAsia="es-AR"/>
        </w:rPr>
      </w:pPr>
      <w:hyperlink w:anchor="_Toc50384426" w:history="1">
        <w:r w:rsidR="00FA0B69" w:rsidRPr="001A7786">
          <w:rPr>
            <w:rStyle w:val="Hyperlink"/>
            <w:noProof/>
          </w:rPr>
          <w:t>ESTADOs de resultados intermedios CONSOLIDADos condensados CORRESPONDIENTES A los perÍodos de SEIS meses finalizados El 30 DE JUNIO de 2020 y 2019</w:t>
        </w:r>
        <w:r w:rsidR="00FA0B69">
          <w:rPr>
            <w:noProof/>
            <w:webHidden/>
          </w:rPr>
          <w:tab/>
        </w:r>
        <w:r w:rsidR="00FA0B69">
          <w:rPr>
            <w:noProof/>
            <w:webHidden/>
          </w:rPr>
          <w:fldChar w:fldCharType="begin"/>
        </w:r>
        <w:r w:rsidR="00FA0B69">
          <w:rPr>
            <w:noProof/>
            <w:webHidden/>
          </w:rPr>
          <w:instrText xml:space="preserve"> PAGEREF _Toc50384426 \h </w:instrText>
        </w:r>
        <w:r w:rsidR="00FA0B69">
          <w:rPr>
            <w:noProof/>
            <w:webHidden/>
          </w:rPr>
        </w:r>
        <w:r w:rsidR="00FA0B69">
          <w:rPr>
            <w:noProof/>
            <w:webHidden/>
          </w:rPr>
          <w:fldChar w:fldCharType="separate"/>
        </w:r>
        <w:r w:rsidR="00FA0B69">
          <w:rPr>
            <w:noProof/>
            <w:webHidden/>
          </w:rPr>
          <w:t>- 3 -</w:t>
        </w:r>
        <w:r w:rsidR="00FA0B69">
          <w:rPr>
            <w:noProof/>
            <w:webHidden/>
          </w:rPr>
          <w:fldChar w:fldCharType="end"/>
        </w:r>
      </w:hyperlink>
    </w:p>
    <w:p w14:paraId="5C9E9800" w14:textId="74ABEAC0" w:rsidR="00FA0B69" w:rsidRDefault="00926F06">
      <w:pPr>
        <w:pStyle w:val="TOC1"/>
        <w:rPr>
          <w:rFonts w:asciiTheme="minorHAnsi" w:eastAsiaTheme="minorEastAsia" w:hAnsiTheme="minorHAnsi" w:cstheme="minorBidi"/>
          <w:b w:val="0"/>
          <w:caps w:val="0"/>
          <w:noProof/>
          <w:sz w:val="22"/>
          <w:szCs w:val="22"/>
          <w:lang w:eastAsia="es-AR"/>
        </w:rPr>
      </w:pPr>
      <w:hyperlink w:anchor="_Toc50384427" w:history="1">
        <w:r w:rsidR="00FA0B69" w:rsidRPr="001A7786">
          <w:rPr>
            <w:rStyle w:val="Hyperlink"/>
            <w:noProof/>
          </w:rPr>
          <w:t>ESTADOS DE OTROS RESULTADOS INTEGRALES condensadoS correspondienteS a LOS perÍodoS de seis meses finalizadoS El 30 DE junio de 2020 y 2019</w:t>
        </w:r>
        <w:r w:rsidR="00FA0B69">
          <w:rPr>
            <w:noProof/>
            <w:webHidden/>
          </w:rPr>
          <w:tab/>
        </w:r>
        <w:r w:rsidR="00FA0B69">
          <w:rPr>
            <w:noProof/>
            <w:webHidden/>
          </w:rPr>
          <w:fldChar w:fldCharType="begin"/>
        </w:r>
        <w:r w:rsidR="00FA0B69">
          <w:rPr>
            <w:noProof/>
            <w:webHidden/>
          </w:rPr>
          <w:instrText xml:space="preserve"> PAGEREF _Toc50384427 \h </w:instrText>
        </w:r>
        <w:r w:rsidR="00FA0B69">
          <w:rPr>
            <w:noProof/>
            <w:webHidden/>
          </w:rPr>
        </w:r>
        <w:r w:rsidR="00FA0B69">
          <w:rPr>
            <w:noProof/>
            <w:webHidden/>
          </w:rPr>
          <w:fldChar w:fldCharType="separate"/>
        </w:r>
        <w:r w:rsidR="00FA0B69">
          <w:rPr>
            <w:noProof/>
            <w:webHidden/>
          </w:rPr>
          <w:t>- 4 -</w:t>
        </w:r>
        <w:r w:rsidR="00FA0B69">
          <w:rPr>
            <w:noProof/>
            <w:webHidden/>
          </w:rPr>
          <w:fldChar w:fldCharType="end"/>
        </w:r>
      </w:hyperlink>
    </w:p>
    <w:p w14:paraId="119C8ACF" w14:textId="2BC98FBB" w:rsidR="00FA0B69" w:rsidRDefault="00926F06">
      <w:pPr>
        <w:pStyle w:val="TOC1"/>
        <w:rPr>
          <w:rFonts w:asciiTheme="minorHAnsi" w:eastAsiaTheme="minorEastAsia" w:hAnsiTheme="minorHAnsi" w:cstheme="minorBidi"/>
          <w:b w:val="0"/>
          <w:caps w:val="0"/>
          <w:noProof/>
          <w:sz w:val="22"/>
          <w:szCs w:val="22"/>
          <w:lang w:eastAsia="es-AR"/>
        </w:rPr>
      </w:pPr>
      <w:hyperlink w:anchor="_Toc50384428" w:history="1">
        <w:r w:rsidR="00FA0B69" w:rsidRPr="001A7786">
          <w:rPr>
            <w:rStyle w:val="Hyperlink"/>
            <w:noProof/>
          </w:rPr>
          <w:t>ESTADO DE camBios EN EL PATRIMONIO INTERMEDIO consolidadO condensado correspondiente al perÍodo de seis meses</w:t>
        </w:r>
      </w:hyperlink>
      <w:r w:rsidR="00FA0B69">
        <w:rPr>
          <w:rStyle w:val="Hyperlink"/>
          <w:noProof/>
        </w:rPr>
        <w:t xml:space="preserve"> </w:t>
      </w:r>
      <w:hyperlink w:anchor="_Toc50384429" w:history="1">
        <w:r w:rsidR="00FA0B69" w:rsidRPr="001A7786">
          <w:rPr>
            <w:rStyle w:val="Hyperlink"/>
            <w:noProof/>
          </w:rPr>
          <w:t>finalizado al 30 DE junio DE 2020</w:t>
        </w:r>
        <w:r w:rsidR="00FA0B69">
          <w:rPr>
            <w:noProof/>
            <w:webHidden/>
          </w:rPr>
          <w:tab/>
        </w:r>
        <w:r w:rsidR="00FA0B69">
          <w:rPr>
            <w:noProof/>
            <w:webHidden/>
          </w:rPr>
          <w:fldChar w:fldCharType="begin"/>
        </w:r>
        <w:r w:rsidR="00FA0B69">
          <w:rPr>
            <w:noProof/>
            <w:webHidden/>
          </w:rPr>
          <w:instrText xml:space="preserve"> PAGEREF _Toc50384429 \h </w:instrText>
        </w:r>
        <w:r w:rsidR="00FA0B69">
          <w:rPr>
            <w:noProof/>
            <w:webHidden/>
          </w:rPr>
        </w:r>
        <w:r w:rsidR="00FA0B69">
          <w:rPr>
            <w:noProof/>
            <w:webHidden/>
          </w:rPr>
          <w:fldChar w:fldCharType="separate"/>
        </w:r>
        <w:r w:rsidR="00FA0B69">
          <w:rPr>
            <w:noProof/>
            <w:webHidden/>
          </w:rPr>
          <w:t>- 5 -</w:t>
        </w:r>
        <w:r w:rsidR="00FA0B69">
          <w:rPr>
            <w:noProof/>
            <w:webHidden/>
          </w:rPr>
          <w:fldChar w:fldCharType="end"/>
        </w:r>
      </w:hyperlink>
    </w:p>
    <w:p w14:paraId="55CF11BD" w14:textId="356731E9" w:rsidR="00FA0B69" w:rsidRDefault="00926F06">
      <w:pPr>
        <w:pStyle w:val="TOC1"/>
        <w:rPr>
          <w:rFonts w:asciiTheme="minorHAnsi" w:eastAsiaTheme="minorEastAsia" w:hAnsiTheme="minorHAnsi" w:cstheme="minorBidi"/>
          <w:b w:val="0"/>
          <w:caps w:val="0"/>
          <w:noProof/>
          <w:sz w:val="22"/>
          <w:szCs w:val="22"/>
          <w:lang w:eastAsia="es-AR"/>
        </w:rPr>
      </w:pPr>
      <w:hyperlink w:anchor="_Toc50384430" w:history="1">
        <w:r w:rsidR="00FA0B69" w:rsidRPr="001A7786">
          <w:rPr>
            <w:rStyle w:val="Hyperlink"/>
            <w:noProof/>
          </w:rPr>
          <w:t>ESTADO DE camBios EN EL PATRIMONIO INTERMEDIO consolidadO condensado correspondiente al perÍodo de seis meses</w:t>
        </w:r>
      </w:hyperlink>
      <w:r w:rsidR="00FA0B69">
        <w:rPr>
          <w:rStyle w:val="Hyperlink"/>
          <w:noProof/>
        </w:rPr>
        <w:t xml:space="preserve"> </w:t>
      </w:r>
      <w:hyperlink w:anchor="_Toc50384431" w:history="1">
        <w:r w:rsidR="00FA0B69" w:rsidRPr="001A7786">
          <w:rPr>
            <w:rStyle w:val="Hyperlink"/>
            <w:noProof/>
          </w:rPr>
          <w:t>Finalizado al 30 DE junio DE 2019</w:t>
        </w:r>
        <w:r w:rsidR="00FA0B69">
          <w:rPr>
            <w:noProof/>
            <w:webHidden/>
          </w:rPr>
          <w:tab/>
        </w:r>
        <w:r w:rsidR="00FA0B69">
          <w:rPr>
            <w:noProof/>
            <w:webHidden/>
          </w:rPr>
          <w:fldChar w:fldCharType="begin"/>
        </w:r>
        <w:r w:rsidR="00FA0B69">
          <w:rPr>
            <w:noProof/>
            <w:webHidden/>
          </w:rPr>
          <w:instrText xml:space="preserve"> PAGEREF _Toc50384431 \h </w:instrText>
        </w:r>
        <w:r w:rsidR="00FA0B69">
          <w:rPr>
            <w:noProof/>
            <w:webHidden/>
          </w:rPr>
        </w:r>
        <w:r w:rsidR="00FA0B69">
          <w:rPr>
            <w:noProof/>
            <w:webHidden/>
          </w:rPr>
          <w:fldChar w:fldCharType="separate"/>
        </w:r>
        <w:r w:rsidR="00FA0B69">
          <w:rPr>
            <w:noProof/>
            <w:webHidden/>
          </w:rPr>
          <w:t>- 6 -</w:t>
        </w:r>
        <w:r w:rsidR="00FA0B69">
          <w:rPr>
            <w:noProof/>
            <w:webHidden/>
          </w:rPr>
          <w:fldChar w:fldCharType="end"/>
        </w:r>
      </w:hyperlink>
    </w:p>
    <w:p w14:paraId="062B393E" w14:textId="44FC7CB8" w:rsidR="00FA0B69" w:rsidRDefault="00926F06">
      <w:pPr>
        <w:pStyle w:val="TOC1"/>
        <w:rPr>
          <w:rFonts w:asciiTheme="minorHAnsi" w:eastAsiaTheme="minorEastAsia" w:hAnsiTheme="minorHAnsi" w:cstheme="minorBidi"/>
          <w:b w:val="0"/>
          <w:caps w:val="0"/>
          <w:noProof/>
          <w:sz w:val="22"/>
          <w:szCs w:val="22"/>
          <w:lang w:eastAsia="es-AR"/>
        </w:rPr>
      </w:pPr>
      <w:hyperlink w:anchor="_Toc50384432" w:history="1">
        <w:r w:rsidR="00FA0B69" w:rsidRPr="001A7786">
          <w:rPr>
            <w:rStyle w:val="Hyperlink"/>
            <w:noProof/>
          </w:rPr>
          <w:t>ESTADOs de flujo de efectivo consolidados condensados correspondientes a los perÍodos</w:t>
        </w:r>
      </w:hyperlink>
      <w:r w:rsidR="00FA0B69">
        <w:rPr>
          <w:rStyle w:val="Hyperlink"/>
          <w:noProof/>
        </w:rPr>
        <w:t xml:space="preserve"> </w:t>
      </w:r>
      <w:hyperlink w:anchor="_Toc50384433" w:history="1">
        <w:r w:rsidR="00FA0B69" w:rsidRPr="001A7786">
          <w:rPr>
            <w:rStyle w:val="Hyperlink"/>
            <w:noProof/>
          </w:rPr>
          <w:t>finalizados al 30 DE JUNIO DE 2020 Y 2019</w:t>
        </w:r>
        <w:r w:rsidR="00FA0B69">
          <w:rPr>
            <w:noProof/>
            <w:webHidden/>
          </w:rPr>
          <w:tab/>
        </w:r>
        <w:r w:rsidR="00FA0B69">
          <w:rPr>
            <w:noProof/>
            <w:webHidden/>
          </w:rPr>
          <w:fldChar w:fldCharType="begin"/>
        </w:r>
        <w:r w:rsidR="00FA0B69">
          <w:rPr>
            <w:noProof/>
            <w:webHidden/>
          </w:rPr>
          <w:instrText xml:space="preserve"> PAGEREF _Toc50384433 \h </w:instrText>
        </w:r>
        <w:r w:rsidR="00FA0B69">
          <w:rPr>
            <w:noProof/>
            <w:webHidden/>
          </w:rPr>
        </w:r>
        <w:r w:rsidR="00FA0B69">
          <w:rPr>
            <w:noProof/>
            <w:webHidden/>
          </w:rPr>
          <w:fldChar w:fldCharType="separate"/>
        </w:r>
        <w:r w:rsidR="00FA0B69">
          <w:rPr>
            <w:noProof/>
            <w:webHidden/>
          </w:rPr>
          <w:t>- 7 -</w:t>
        </w:r>
        <w:r w:rsidR="00FA0B69">
          <w:rPr>
            <w:noProof/>
            <w:webHidden/>
          </w:rPr>
          <w:fldChar w:fldCharType="end"/>
        </w:r>
      </w:hyperlink>
    </w:p>
    <w:p w14:paraId="433FAAC2" w14:textId="6D674D53" w:rsidR="00FA0B69" w:rsidRDefault="00926F06">
      <w:pPr>
        <w:pStyle w:val="TOC2"/>
        <w:rPr>
          <w:rFonts w:asciiTheme="minorHAnsi" w:eastAsiaTheme="minorEastAsia" w:hAnsiTheme="minorHAnsi" w:cstheme="minorBidi"/>
          <w:noProof/>
          <w:sz w:val="22"/>
          <w:szCs w:val="22"/>
          <w:lang w:eastAsia="es-AR"/>
        </w:rPr>
      </w:pPr>
      <w:hyperlink w:anchor="_Toc50384434" w:history="1">
        <w:r w:rsidR="00FA0B69" w:rsidRPr="001A7786">
          <w:rPr>
            <w:rStyle w:val="Hyperlink"/>
            <w:noProof/>
          </w:rPr>
          <w:t>1.</w:t>
        </w:r>
        <w:r w:rsidR="00FA0B69">
          <w:rPr>
            <w:rFonts w:asciiTheme="minorHAnsi" w:eastAsiaTheme="minorEastAsia" w:hAnsiTheme="minorHAnsi" w:cstheme="minorBidi"/>
            <w:noProof/>
            <w:sz w:val="22"/>
            <w:szCs w:val="22"/>
            <w:lang w:eastAsia="es-AR"/>
          </w:rPr>
          <w:tab/>
        </w:r>
        <w:r w:rsidR="00FA0B69" w:rsidRPr="001A7786">
          <w:rPr>
            <w:rStyle w:val="Hyperlink"/>
            <w:noProof/>
          </w:rPr>
          <w:t xml:space="preserve">INFORMACIÓN GENERAL - BANCO </w:t>
        </w:r>
        <w:r w:rsidR="00FA0B69" w:rsidRPr="001A7786">
          <w:rPr>
            <w:rStyle w:val="Hyperlink"/>
            <w:noProof/>
            <w:lang w:val="es-ES"/>
          </w:rPr>
          <w:t>CMF</w:t>
        </w:r>
        <w:r w:rsidR="00FA0B69" w:rsidRPr="001A7786">
          <w:rPr>
            <w:rStyle w:val="Hyperlink"/>
            <w:noProof/>
          </w:rPr>
          <w:t xml:space="preserve"> Y SUS SOCIEDADES CONTROLADAS</w:t>
        </w:r>
        <w:r w:rsidR="00FA0B69">
          <w:rPr>
            <w:noProof/>
            <w:webHidden/>
          </w:rPr>
          <w:tab/>
        </w:r>
        <w:r w:rsidR="00FA0B69">
          <w:rPr>
            <w:noProof/>
            <w:webHidden/>
          </w:rPr>
          <w:fldChar w:fldCharType="begin"/>
        </w:r>
        <w:r w:rsidR="00FA0B69">
          <w:rPr>
            <w:noProof/>
            <w:webHidden/>
          </w:rPr>
          <w:instrText xml:space="preserve"> PAGEREF _Toc50384434 \h </w:instrText>
        </w:r>
        <w:r w:rsidR="00FA0B69">
          <w:rPr>
            <w:noProof/>
            <w:webHidden/>
          </w:rPr>
        </w:r>
        <w:r w:rsidR="00FA0B69">
          <w:rPr>
            <w:noProof/>
            <w:webHidden/>
          </w:rPr>
          <w:fldChar w:fldCharType="separate"/>
        </w:r>
        <w:r w:rsidR="00FA0B69">
          <w:rPr>
            <w:noProof/>
            <w:webHidden/>
          </w:rPr>
          <w:t>- 9 -</w:t>
        </w:r>
        <w:r w:rsidR="00FA0B69">
          <w:rPr>
            <w:noProof/>
            <w:webHidden/>
          </w:rPr>
          <w:fldChar w:fldCharType="end"/>
        </w:r>
      </w:hyperlink>
    </w:p>
    <w:p w14:paraId="7C86A6E5" w14:textId="2B5100A5" w:rsidR="00FA0B69" w:rsidRDefault="00926F06">
      <w:pPr>
        <w:pStyle w:val="TOC2"/>
        <w:rPr>
          <w:rFonts w:asciiTheme="minorHAnsi" w:eastAsiaTheme="minorEastAsia" w:hAnsiTheme="minorHAnsi" w:cstheme="minorBidi"/>
          <w:noProof/>
          <w:sz w:val="22"/>
          <w:szCs w:val="22"/>
          <w:lang w:eastAsia="es-AR"/>
        </w:rPr>
      </w:pPr>
      <w:hyperlink w:anchor="_Toc50384435" w:history="1">
        <w:r w:rsidR="00FA0B69" w:rsidRPr="001A7786">
          <w:rPr>
            <w:rStyle w:val="Hyperlink"/>
            <w:noProof/>
          </w:rPr>
          <w:t>2.</w:t>
        </w:r>
        <w:r w:rsidR="00FA0B69">
          <w:rPr>
            <w:rFonts w:asciiTheme="minorHAnsi" w:eastAsiaTheme="minorEastAsia" w:hAnsiTheme="minorHAnsi" w:cstheme="minorBidi"/>
            <w:noProof/>
            <w:sz w:val="22"/>
            <w:szCs w:val="22"/>
            <w:lang w:eastAsia="es-AR"/>
          </w:rPr>
          <w:tab/>
        </w:r>
        <w:r w:rsidR="00FA0B69" w:rsidRPr="001A7786">
          <w:rPr>
            <w:rStyle w:val="Hyperlink"/>
            <w:noProof/>
          </w:rPr>
          <w:t>BASES DE PRESENTACIÓN DE LOS ESTADOS FINANCIEROS Y POLÍTICAS CONTABLES APLICADAS</w:t>
        </w:r>
        <w:r w:rsidR="00FA0B69">
          <w:rPr>
            <w:noProof/>
            <w:webHidden/>
          </w:rPr>
          <w:tab/>
        </w:r>
        <w:r w:rsidR="00FA0B69">
          <w:rPr>
            <w:noProof/>
            <w:webHidden/>
          </w:rPr>
          <w:fldChar w:fldCharType="begin"/>
        </w:r>
        <w:r w:rsidR="00FA0B69">
          <w:rPr>
            <w:noProof/>
            <w:webHidden/>
          </w:rPr>
          <w:instrText xml:space="preserve"> PAGEREF _Toc50384435 \h </w:instrText>
        </w:r>
        <w:r w:rsidR="00FA0B69">
          <w:rPr>
            <w:noProof/>
            <w:webHidden/>
          </w:rPr>
        </w:r>
        <w:r w:rsidR="00FA0B69">
          <w:rPr>
            <w:noProof/>
            <w:webHidden/>
          </w:rPr>
          <w:fldChar w:fldCharType="separate"/>
        </w:r>
        <w:r w:rsidR="00FA0B69">
          <w:rPr>
            <w:noProof/>
            <w:webHidden/>
          </w:rPr>
          <w:t>- 10 -</w:t>
        </w:r>
        <w:r w:rsidR="00FA0B69">
          <w:rPr>
            <w:noProof/>
            <w:webHidden/>
          </w:rPr>
          <w:fldChar w:fldCharType="end"/>
        </w:r>
      </w:hyperlink>
    </w:p>
    <w:p w14:paraId="4C4B663C" w14:textId="2C11B3F2" w:rsidR="00FA0B69" w:rsidRDefault="00926F06">
      <w:pPr>
        <w:pStyle w:val="TOC2"/>
        <w:rPr>
          <w:rFonts w:asciiTheme="minorHAnsi" w:eastAsiaTheme="minorEastAsia" w:hAnsiTheme="minorHAnsi" w:cstheme="minorBidi"/>
          <w:noProof/>
          <w:sz w:val="22"/>
          <w:szCs w:val="22"/>
          <w:lang w:eastAsia="es-AR"/>
        </w:rPr>
      </w:pPr>
      <w:hyperlink w:anchor="_Toc50384441" w:history="1">
        <w:r w:rsidR="00FA0B69" w:rsidRPr="001A7786">
          <w:rPr>
            <w:rStyle w:val="Hyperlink"/>
            <w:noProof/>
          </w:rPr>
          <w:t>3.</w:t>
        </w:r>
        <w:r w:rsidR="00FA0B69">
          <w:rPr>
            <w:rFonts w:asciiTheme="minorHAnsi" w:eastAsiaTheme="minorEastAsia" w:hAnsiTheme="minorHAnsi" w:cstheme="minorBidi"/>
            <w:noProof/>
            <w:sz w:val="22"/>
            <w:szCs w:val="22"/>
            <w:lang w:eastAsia="es-AR"/>
          </w:rPr>
          <w:tab/>
        </w:r>
        <w:r w:rsidR="00FA0B69" w:rsidRPr="001A7786">
          <w:rPr>
            <w:rStyle w:val="Hyperlink"/>
            <w:noProof/>
          </w:rPr>
          <w:t>OPERACIONES DE PASE</w:t>
        </w:r>
        <w:r w:rsidR="00FA0B69">
          <w:rPr>
            <w:noProof/>
            <w:webHidden/>
          </w:rPr>
          <w:tab/>
        </w:r>
        <w:r w:rsidR="00FA0B69">
          <w:rPr>
            <w:noProof/>
            <w:webHidden/>
          </w:rPr>
          <w:fldChar w:fldCharType="begin"/>
        </w:r>
        <w:r w:rsidR="00FA0B69">
          <w:rPr>
            <w:noProof/>
            <w:webHidden/>
          </w:rPr>
          <w:instrText xml:space="preserve"> PAGEREF _Toc50384441 \h </w:instrText>
        </w:r>
        <w:r w:rsidR="00FA0B69">
          <w:rPr>
            <w:noProof/>
            <w:webHidden/>
          </w:rPr>
        </w:r>
        <w:r w:rsidR="00FA0B69">
          <w:rPr>
            <w:noProof/>
            <w:webHidden/>
          </w:rPr>
          <w:fldChar w:fldCharType="separate"/>
        </w:r>
        <w:r w:rsidR="00FA0B69">
          <w:rPr>
            <w:noProof/>
            <w:webHidden/>
          </w:rPr>
          <w:t>- 19 -</w:t>
        </w:r>
        <w:r w:rsidR="00FA0B69">
          <w:rPr>
            <w:noProof/>
            <w:webHidden/>
          </w:rPr>
          <w:fldChar w:fldCharType="end"/>
        </w:r>
      </w:hyperlink>
    </w:p>
    <w:p w14:paraId="039DDC93" w14:textId="3B1CA987" w:rsidR="00FA0B69" w:rsidRDefault="00926F06">
      <w:pPr>
        <w:pStyle w:val="TOC2"/>
        <w:rPr>
          <w:rFonts w:asciiTheme="minorHAnsi" w:eastAsiaTheme="minorEastAsia" w:hAnsiTheme="minorHAnsi" w:cstheme="minorBidi"/>
          <w:noProof/>
          <w:sz w:val="22"/>
          <w:szCs w:val="22"/>
          <w:lang w:eastAsia="es-AR"/>
        </w:rPr>
      </w:pPr>
      <w:hyperlink w:anchor="_Toc50384442" w:history="1">
        <w:r w:rsidR="00FA0B69" w:rsidRPr="001A7786">
          <w:rPr>
            <w:rStyle w:val="Hyperlink"/>
            <w:noProof/>
          </w:rPr>
          <w:t>4.</w:t>
        </w:r>
        <w:r w:rsidR="00FA0B69">
          <w:rPr>
            <w:rFonts w:asciiTheme="minorHAnsi" w:eastAsiaTheme="minorEastAsia" w:hAnsiTheme="minorHAnsi" w:cstheme="minorBidi"/>
            <w:noProof/>
            <w:sz w:val="22"/>
            <w:szCs w:val="22"/>
            <w:lang w:eastAsia="es-AR"/>
          </w:rPr>
          <w:tab/>
        </w:r>
        <w:r w:rsidR="00FA0B69" w:rsidRPr="001A7786">
          <w:rPr>
            <w:rStyle w:val="Hyperlink"/>
            <w:noProof/>
          </w:rPr>
          <w:t>ACTIVOS FINANCIEROS ENTREGADOS EN GARANTÍA Y BIENES DE DISPONIBILIDAD RESTRINGIDA</w:t>
        </w:r>
        <w:r w:rsidR="00FA0B69">
          <w:rPr>
            <w:noProof/>
            <w:webHidden/>
          </w:rPr>
          <w:tab/>
        </w:r>
        <w:r w:rsidR="00FA0B69">
          <w:rPr>
            <w:noProof/>
            <w:webHidden/>
          </w:rPr>
          <w:fldChar w:fldCharType="begin"/>
        </w:r>
        <w:r w:rsidR="00FA0B69">
          <w:rPr>
            <w:noProof/>
            <w:webHidden/>
          </w:rPr>
          <w:instrText xml:space="preserve"> PAGEREF _Toc50384442 \h </w:instrText>
        </w:r>
        <w:r w:rsidR="00FA0B69">
          <w:rPr>
            <w:noProof/>
            <w:webHidden/>
          </w:rPr>
        </w:r>
        <w:r w:rsidR="00FA0B69">
          <w:rPr>
            <w:noProof/>
            <w:webHidden/>
          </w:rPr>
          <w:fldChar w:fldCharType="separate"/>
        </w:r>
        <w:r w:rsidR="00FA0B69">
          <w:rPr>
            <w:noProof/>
            <w:webHidden/>
          </w:rPr>
          <w:t>- 20 -</w:t>
        </w:r>
        <w:r w:rsidR="00FA0B69">
          <w:rPr>
            <w:noProof/>
            <w:webHidden/>
          </w:rPr>
          <w:fldChar w:fldCharType="end"/>
        </w:r>
      </w:hyperlink>
    </w:p>
    <w:p w14:paraId="5A239F89" w14:textId="53DE50C6" w:rsidR="00FA0B69" w:rsidRDefault="00926F06">
      <w:pPr>
        <w:pStyle w:val="TOC2"/>
        <w:rPr>
          <w:rFonts w:asciiTheme="minorHAnsi" w:eastAsiaTheme="minorEastAsia" w:hAnsiTheme="minorHAnsi" w:cstheme="minorBidi"/>
          <w:noProof/>
          <w:sz w:val="22"/>
          <w:szCs w:val="22"/>
          <w:lang w:eastAsia="es-AR"/>
        </w:rPr>
      </w:pPr>
      <w:hyperlink w:anchor="_Toc50384443" w:history="1">
        <w:r w:rsidR="00FA0B69" w:rsidRPr="001A7786">
          <w:rPr>
            <w:rStyle w:val="Hyperlink"/>
            <w:noProof/>
          </w:rPr>
          <w:t>5.</w:t>
        </w:r>
        <w:r w:rsidR="00FA0B69">
          <w:rPr>
            <w:rFonts w:asciiTheme="minorHAnsi" w:eastAsiaTheme="minorEastAsia" w:hAnsiTheme="minorHAnsi" w:cstheme="minorBidi"/>
            <w:noProof/>
            <w:sz w:val="22"/>
            <w:szCs w:val="22"/>
            <w:lang w:eastAsia="es-AR"/>
          </w:rPr>
          <w:tab/>
        </w:r>
        <w:r w:rsidR="00FA0B69" w:rsidRPr="001A7786">
          <w:rPr>
            <w:rStyle w:val="Hyperlink"/>
            <w:noProof/>
          </w:rPr>
          <w:t>CORRECCIÓN DE VALOR POR PÉRDIDA – PREVISIONES POR RIESGO DE INCOBRABILIDAD DE PRÉSTAMOS Y OTRAS FINANCIACIONES</w:t>
        </w:r>
        <w:r w:rsidR="00FA0B69">
          <w:rPr>
            <w:noProof/>
            <w:webHidden/>
          </w:rPr>
          <w:tab/>
        </w:r>
        <w:r w:rsidR="00FA0B69">
          <w:rPr>
            <w:noProof/>
            <w:webHidden/>
          </w:rPr>
          <w:fldChar w:fldCharType="begin"/>
        </w:r>
        <w:r w:rsidR="00FA0B69">
          <w:rPr>
            <w:noProof/>
            <w:webHidden/>
          </w:rPr>
          <w:instrText xml:space="preserve"> PAGEREF _Toc50384443 \h </w:instrText>
        </w:r>
        <w:r w:rsidR="00FA0B69">
          <w:rPr>
            <w:noProof/>
            <w:webHidden/>
          </w:rPr>
        </w:r>
        <w:r w:rsidR="00FA0B69">
          <w:rPr>
            <w:noProof/>
            <w:webHidden/>
          </w:rPr>
          <w:fldChar w:fldCharType="separate"/>
        </w:r>
        <w:r w:rsidR="00FA0B69">
          <w:rPr>
            <w:noProof/>
            <w:webHidden/>
          </w:rPr>
          <w:t>- 21 -</w:t>
        </w:r>
        <w:r w:rsidR="00FA0B69">
          <w:rPr>
            <w:noProof/>
            <w:webHidden/>
          </w:rPr>
          <w:fldChar w:fldCharType="end"/>
        </w:r>
      </w:hyperlink>
    </w:p>
    <w:p w14:paraId="23AC2416" w14:textId="53DF8A42" w:rsidR="00FA0B69" w:rsidRDefault="00926F06">
      <w:pPr>
        <w:pStyle w:val="TOC2"/>
        <w:rPr>
          <w:rFonts w:asciiTheme="minorHAnsi" w:eastAsiaTheme="minorEastAsia" w:hAnsiTheme="minorHAnsi" w:cstheme="minorBidi"/>
          <w:noProof/>
          <w:sz w:val="22"/>
          <w:szCs w:val="22"/>
          <w:lang w:eastAsia="es-AR"/>
        </w:rPr>
      </w:pPr>
      <w:hyperlink w:anchor="_Toc50384444" w:history="1">
        <w:r w:rsidR="00FA0B69" w:rsidRPr="001A7786">
          <w:rPr>
            <w:rStyle w:val="Hyperlink"/>
            <w:noProof/>
          </w:rPr>
          <w:t>6.</w:t>
        </w:r>
        <w:r w:rsidR="00FA0B69">
          <w:rPr>
            <w:rFonts w:asciiTheme="minorHAnsi" w:eastAsiaTheme="minorEastAsia" w:hAnsiTheme="minorHAnsi" w:cstheme="minorBidi"/>
            <w:noProof/>
            <w:sz w:val="22"/>
            <w:szCs w:val="22"/>
            <w:lang w:eastAsia="es-AR"/>
          </w:rPr>
          <w:tab/>
        </w:r>
        <w:r w:rsidR="00FA0B69" w:rsidRPr="001A7786">
          <w:rPr>
            <w:rStyle w:val="Hyperlink"/>
            <w:noProof/>
          </w:rPr>
          <w:t>OPERACIONES CONTINGENTES</w:t>
        </w:r>
        <w:r w:rsidR="00FA0B69">
          <w:rPr>
            <w:noProof/>
            <w:webHidden/>
          </w:rPr>
          <w:tab/>
        </w:r>
        <w:r w:rsidR="00FA0B69">
          <w:rPr>
            <w:noProof/>
            <w:webHidden/>
          </w:rPr>
          <w:fldChar w:fldCharType="begin"/>
        </w:r>
        <w:r w:rsidR="00FA0B69">
          <w:rPr>
            <w:noProof/>
            <w:webHidden/>
          </w:rPr>
          <w:instrText xml:space="preserve"> PAGEREF _Toc50384444 \h </w:instrText>
        </w:r>
        <w:r w:rsidR="00FA0B69">
          <w:rPr>
            <w:noProof/>
            <w:webHidden/>
          </w:rPr>
        </w:r>
        <w:r w:rsidR="00FA0B69">
          <w:rPr>
            <w:noProof/>
            <w:webHidden/>
          </w:rPr>
          <w:fldChar w:fldCharType="separate"/>
        </w:r>
        <w:r w:rsidR="00FA0B69">
          <w:rPr>
            <w:noProof/>
            <w:webHidden/>
          </w:rPr>
          <w:t>- 21 -</w:t>
        </w:r>
        <w:r w:rsidR="00FA0B69">
          <w:rPr>
            <w:noProof/>
            <w:webHidden/>
          </w:rPr>
          <w:fldChar w:fldCharType="end"/>
        </w:r>
      </w:hyperlink>
    </w:p>
    <w:p w14:paraId="1DF12740" w14:textId="2C0BD9C9" w:rsidR="00FA0B69" w:rsidRDefault="00926F06">
      <w:pPr>
        <w:pStyle w:val="TOC2"/>
        <w:rPr>
          <w:rFonts w:asciiTheme="minorHAnsi" w:eastAsiaTheme="minorEastAsia" w:hAnsiTheme="minorHAnsi" w:cstheme="minorBidi"/>
          <w:noProof/>
          <w:sz w:val="22"/>
          <w:szCs w:val="22"/>
          <w:lang w:eastAsia="es-AR"/>
        </w:rPr>
      </w:pPr>
      <w:hyperlink w:anchor="_Toc50384445" w:history="1">
        <w:r w:rsidR="00FA0B69" w:rsidRPr="001A7786">
          <w:rPr>
            <w:rStyle w:val="Hyperlink"/>
            <w:noProof/>
          </w:rPr>
          <w:t>7.</w:t>
        </w:r>
        <w:r w:rsidR="00FA0B69">
          <w:rPr>
            <w:rFonts w:asciiTheme="minorHAnsi" w:eastAsiaTheme="minorEastAsia" w:hAnsiTheme="minorHAnsi" w:cstheme="minorBidi"/>
            <w:noProof/>
            <w:sz w:val="22"/>
            <w:szCs w:val="22"/>
            <w:lang w:eastAsia="es-AR"/>
          </w:rPr>
          <w:tab/>
        </w:r>
        <w:r w:rsidR="00FA0B69" w:rsidRPr="001A7786">
          <w:rPr>
            <w:rStyle w:val="Hyperlink"/>
            <w:noProof/>
          </w:rPr>
          <w:t>INSTRUMENTOS FINANCIEROS DERIVADOS</w:t>
        </w:r>
        <w:r w:rsidR="00FA0B69">
          <w:rPr>
            <w:noProof/>
            <w:webHidden/>
          </w:rPr>
          <w:tab/>
        </w:r>
        <w:r w:rsidR="00FA0B69">
          <w:rPr>
            <w:noProof/>
            <w:webHidden/>
          </w:rPr>
          <w:fldChar w:fldCharType="begin"/>
        </w:r>
        <w:r w:rsidR="00FA0B69">
          <w:rPr>
            <w:noProof/>
            <w:webHidden/>
          </w:rPr>
          <w:instrText xml:space="preserve"> PAGEREF _Toc50384445 \h </w:instrText>
        </w:r>
        <w:r w:rsidR="00FA0B69">
          <w:rPr>
            <w:noProof/>
            <w:webHidden/>
          </w:rPr>
        </w:r>
        <w:r w:rsidR="00FA0B69">
          <w:rPr>
            <w:noProof/>
            <w:webHidden/>
          </w:rPr>
          <w:fldChar w:fldCharType="separate"/>
        </w:r>
        <w:r w:rsidR="00FA0B69">
          <w:rPr>
            <w:noProof/>
            <w:webHidden/>
          </w:rPr>
          <w:t>- 21 -</w:t>
        </w:r>
        <w:r w:rsidR="00FA0B69">
          <w:rPr>
            <w:noProof/>
            <w:webHidden/>
          </w:rPr>
          <w:fldChar w:fldCharType="end"/>
        </w:r>
      </w:hyperlink>
    </w:p>
    <w:p w14:paraId="6AA1A13A" w14:textId="3633B952" w:rsidR="00FA0B69" w:rsidRDefault="00926F06">
      <w:pPr>
        <w:pStyle w:val="TOC2"/>
        <w:rPr>
          <w:rFonts w:asciiTheme="minorHAnsi" w:eastAsiaTheme="minorEastAsia" w:hAnsiTheme="minorHAnsi" w:cstheme="minorBidi"/>
          <w:noProof/>
          <w:sz w:val="22"/>
          <w:szCs w:val="22"/>
          <w:lang w:eastAsia="es-AR"/>
        </w:rPr>
      </w:pPr>
      <w:hyperlink w:anchor="_Toc50384447" w:history="1">
        <w:r w:rsidR="00FA0B69" w:rsidRPr="001A7786">
          <w:rPr>
            <w:rStyle w:val="Hyperlink"/>
            <w:noProof/>
          </w:rPr>
          <w:t>8.</w:t>
        </w:r>
        <w:r w:rsidR="00FA0B69">
          <w:rPr>
            <w:rFonts w:asciiTheme="minorHAnsi" w:eastAsiaTheme="minorEastAsia" w:hAnsiTheme="minorHAnsi" w:cstheme="minorBidi"/>
            <w:noProof/>
            <w:sz w:val="22"/>
            <w:szCs w:val="22"/>
            <w:lang w:eastAsia="es-AR"/>
          </w:rPr>
          <w:tab/>
        </w:r>
        <w:r w:rsidR="00FA0B69" w:rsidRPr="001A7786">
          <w:rPr>
            <w:rStyle w:val="Hyperlink"/>
            <w:noProof/>
          </w:rPr>
          <w:t>PARTES RELACIONADAS</w:t>
        </w:r>
        <w:r w:rsidR="00FA0B69">
          <w:rPr>
            <w:noProof/>
            <w:webHidden/>
          </w:rPr>
          <w:tab/>
        </w:r>
        <w:r w:rsidR="00FA0B69">
          <w:rPr>
            <w:noProof/>
            <w:webHidden/>
          </w:rPr>
          <w:fldChar w:fldCharType="begin"/>
        </w:r>
        <w:r w:rsidR="00FA0B69">
          <w:rPr>
            <w:noProof/>
            <w:webHidden/>
          </w:rPr>
          <w:instrText xml:space="preserve"> PAGEREF _Toc50384447 \h </w:instrText>
        </w:r>
        <w:r w:rsidR="00FA0B69">
          <w:rPr>
            <w:noProof/>
            <w:webHidden/>
          </w:rPr>
        </w:r>
        <w:r w:rsidR="00FA0B69">
          <w:rPr>
            <w:noProof/>
            <w:webHidden/>
          </w:rPr>
          <w:fldChar w:fldCharType="separate"/>
        </w:r>
        <w:r w:rsidR="00FA0B69">
          <w:rPr>
            <w:noProof/>
            <w:webHidden/>
          </w:rPr>
          <w:t>- 23 -</w:t>
        </w:r>
        <w:r w:rsidR="00FA0B69">
          <w:rPr>
            <w:noProof/>
            <w:webHidden/>
          </w:rPr>
          <w:fldChar w:fldCharType="end"/>
        </w:r>
      </w:hyperlink>
    </w:p>
    <w:p w14:paraId="55B31279" w14:textId="3363D321" w:rsidR="00FA0B69" w:rsidRDefault="00926F06">
      <w:pPr>
        <w:pStyle w:val="TOC2"/>
        <w:rPr>
          <w:rFonts w:asciiTheme="minorHAnsi" w:eastAsiaTheme="minorEastAsia" w:hAnsiTheme="minorHAnsi" w:cstheme="minorBidi"/>
          <w:noProof/>
          <w:sz w:val="22"/>
          <w:szCs w:val="22"/>
          <w:lang w:eastAsia="es-AR"/>
        </w:rPr>
      </w:pPr>
      <w:hyperlink w:anchor="_Toc50384448" w:history="1">
        <w:r w:rsidR="00FA0B69" w:rsidRPr="001A7786">
          <w:rPr>
            <w:rStyle w:val="Hyperlink"/>
            <w:noProof/>
          </w:rPr>
          <w:t>8. PARTES RELACIONADAS (Cont.)</w:t>
        </w:r>
        <w:r w:rsidR="00FA0B69">
          <w:rPr>
            <w:noProof/>
            <w:webHidden/>
          </w:rPr>
          <w:tab/>
        </w:r>
        <w:r w:rsidR="00FA0B69">
          <w:rPr>
            <w:noProof/>
            <w:webHidden/>
          </w:rPr>
          <w:fldChar w:fldCharType="begin"/>
        </w:r>
        <w:r w:rsidR="00FA0B69">
          <w:rPr>
            <w:noProof/>
            <w:webHidden/>
          </w:rPr>
          <w:instrText xml:space="preserve"> PAGEREF _Toc50384448 \h </w:instrText>
        </w:r>
        <w:r w:rsidR="00FA0B69">
          <w:rPr>
            <w:noProof/>
            <w:webHidden/>
          </w:rPr>
        </w:r>
        <w:r w:rsidR="00FA0B69">
          <w:rPr>
            <w:noProof/>
            <w:webHidden/>
          </w:rPr>
          <w:fldChar w:fldCharType="separate"/>
        </w:r>
        <w:r w:rsidR="00FA0B69">
          <w:rPr>
            <w:noProof/>
            <w:webHidden/>
          </w:rPr>
          <w:t>- 24 -</w:t>
        </w:r>
        <w:r w:rsidR="00FA0B69">
          <w:rPr>
            <w:noProof/>
            <w:webHidden/>
          </w:rPr>
          <w:fldChar w:fldCharType="end"/>
        </w:r>
      </w:hyperlink>
    </w:p>
    <w:p w14:paraId="51D89515" w14:textId="2C01860E" w:rsidR="00FA0B69" w:rsidRDefault="00926F06">
      <w:pPr>
        <w:pStyle w:val="TOC2"/>
        <w:rPr>
          <w:rFonts w:asciiTheme="minorHAnsi" w:eastAsiaTheme="minorEastAsia" w:hAnsiTheme="minorHAnsi" w:cstheme="minorBidi"/>
          <w:noProof/>
          <w:sz w:val="22"/>
          <w:szCs w:val="22"/>
          <w:lang w:eastAsia="es-AR"/>
        </w:rPr>
      </w:pPr>
      <w:hyperlink w:anchor="_Toc50384449" w:history="1">
        <w:r w:rsidR="00FA0B69" w:rsidRPr="001A7786">
          <w:rPr>
            <w:rStyle w:val="Hyperlink"/>
            <w:noProof/>
          </w:rPr>
          <w:t>9.</w:t>
        </w:r>
        <w:r w:rsidR="00FA0B69">
          <w:rPr>
            <w:rFonts w:asciiTheme="minorHAnsi" w:eastAsiaTheme="minorEastAsia" w:hAnsiTheme="minorHAnsi" w:cstheme="minorBidi"/>
            <w:noProof/>
            <w:sz w:val="22"/>
            <w:szCs w:val="22"/>
            <w:lang w:eastAsia="es-AR"/>
          </w:rPr>
          <w:tab/>
        </w:r>
        <w:r w:rsidR="00FA0B69" w:rsidRPr="001A7786">
          <w:rPr>
            <w:rStyle w:val="Hyperlink"/>
            <w:noProof/>
          </w:rPr>
          <w:t>PROPIEDAD, PLANTA Y EQUIPO</w:t>
        </w:r>
        <w:r w:rsidR="00FA0B69">
          <w:rPr>
            <w:noProof/>
            <w:webHidden/>
          </w:rPr>
          <w:tab/>
        </w:r>
        <w:r w:rsidR="00FA0B69">
          <w:rPr>
            <w:noProof/>
            <w:webHidden/>
          </w:rPr>
          <w:fldChar w:fldCharType="begin"/>
        </w:r>
        <w:r w:rsidR="00FA0B69">
          <w:rPr>
            <w:noProof/>
            <w:webHidden/>
          </w:rPr>
          <w:instrText xml:space="preserve"> PAGEREF _Toc50384449 \h </w:instrText>
        </w:r>
        <w:r w:rsidR="00FA0B69">
          <w:rPr>
            <w:noProof/>
            <w:webHidden/>
          </w:rPr>
        </w:r>
        <w:r w:rsidR="00FA0B69">
          <w:rPr>
            <w:noProof/>
            <w:webHidden/>
          </w:rPr>
          <w:fldChar w:fldCharType="separate"/>
        </w:r>
        <w:r w:rsidR="00FA0B69">
          <w:rPr>
            <w:noProof/>
            <w:webHidden/>
          </w:rPr>
          <w:t>- 24 -</w:t>
        </w:r>
        <w:r w:rsidR="00FA0B69">
          <w:rPr>
            <w:noProof/>
            <w:webHidden/>
          </w:rPr>
          <w:fldChar w:fldCharType="end"/>
        </w:r>
      </w:hyperlink>
    </w:p>
    <w:p w14:paraId="7CDC1A65" w14:textId="069D2E99" w:rsidR="00FA0B69" w:rsidRDefault="00926F06">
      <w:pPr>
        <w:pStyle w:val="TOC2"/>
        <w:rPr>
          <w:rFonts w:asciiTheme="minorHAnsi" w:eastAsiaTheme="minorEastAsia" w:hAnsiTheme="minorHAnsi" w:cstheme="minorBidi"/>
          <w:noProof/>
          <w:sz w:val="22"/>
          <w:szCs w:val="22"/>
          <w:lang w:eastAsia="es-AR"/>
        </w:rPr>
      </w:pPr>
      <w:hyperlink w:anchor="_Toc50384450" w:history="1">
        <w:r w:rsidR="00FA0B69" w:rsidRPr="001A7786">
          <w:rPr>
            <w:rStyle w:val="Hyperlink"/>
            <w:noProof/>
          </w:rPr>
          <w:t>10.</w:t>
        </w:r>
        <w:r w:rsidR="00FA0B69">
          <w:rPr>
            <w:rFonts w:asciiTheme="minorHAnsi" w:eastAsiaTheme="minorEastAsia" w:hAnsiTheme="minorHAnsi" w:cstheme="minorBidi"/>
            <w:noProof/>
            <w:sz w:val="22"/>
            <w:szCs w:val="22"/>
            <w:lang w:eastAsia="es-AR"/>
          </w:rPr>
          <w:tab/>
        </w:r>
        <w:r w:rsidR="00FA0B69" w:rsidRPr="001A7786">
          <w:rPr>
            <w:rStyle w:val="Hyperlink"/>
            <w:noProof/>
          </w:rPr>
          <w:t>BENEFICIOS A EMPLEADOS</w:t>
        </w:r>
        <w:r w:rsidR="00FA0B69">
          <w:rPr>
            <w:noProof/>
            <w:webHidden/>
          </w:rPr>
          <w:tab/>
        </w:r>
        <w:r w:rsidR="00FA0B69">
          <w:rPr>
            <w:noProof/>
            <w:webHidden/>
          </w:rPr>
          <w:fldChar w:fldCharType="begin"/>
        </w:r>
        <w:r w:rsidR="00FA0B69">
          <w:rPr>
            <w:noProof/>
            <w:webHidden/>
          </w:rPr>
          <w:instrText xml:space="preserve"> PAGEREF _Toc50384450 \h </w:instrText>
        </w:r>
        <w:r w:rsidR="00FA0B69">
          <w:rPr>
            <w:noProof/>
            <w:webHidden/>
          </w:rPr>
        </w:r>
        <w:r w:rsidR="00FA0B69">
          <w:rPr>
            <w:noProof/>
            <w:webHidden/>
          </w:rPr>
          <w:fldChar w:fldCharType="separate"/>
        </w:r>
        <w:r w:rsidR="00FA0B69">
          <w:rPr>
            <w:noProof/>
            <w:webHidden/>
          </w:rPr>
          <w:t>- 25 -</w:t>
        </w:r>
        <w:r w:rsidR="00FA0B69">
          <w:rPr>
            <w:noProof/>
            <w:webHidden/>
          </w:rPr>
          <w:fldChar w:fldCharType="end"/>
        </w:r>
      </w:hyperlink>
    </w:p>
    <w:p w14:paraId="22ED97BE" w14:textId="20686734" w:rsidR="00FA0B69" w:rsidRDefault="00926F06">
      <w:pPr>
        <w:pStyle w:val="TOC2"/>
        <w:rPr>
          <w:rFonts w:asciiTheme="minorHAnsi" w:eastAsiaTheme="minorEastAsia" w:hAnsiTheme="minorHAnsi" w:cstheme="minorBidi"/>
          <w:noProof/>
          <w:sz w:val="22"/>
          <w:szCs w:val="22"/>
          <w:lang w:eastAsia="es-AR"/>
        </w:rPr>
      </w:pPr>
      <w:hyperlink w:anchor="_Toc50384451" w:history="1">
        <w:r w:rsidR="00FA0B69" w:rsidRPr="001A7786">
          <w:rPr>
            <w:rStyle w:val="Hyperlink"/>
            <w:noProof/>
          </w:rPr>
          <w:t>11.</w:t>
        </w:r>
        <w:r w:rsidR="00FA0B69">
          <w:rPr>
            <w:rFonts w:asciiTheme="minorHAnsi" w:eastAsiaTheme="minorEastAsia" w:hAnsiTheme="minorHAnsi" w:cstheme="minorBidi"/>
            <w:noProof/>
            <w:sz w:val="22"/>
            <w:szCs w:val="22"/>
            <w:lang w:eastAsia="es-AR"/>
          </w:rPr>
          <w:tab/>
        </w:r>
        <w:r w:rsidR="00FA0B69" w:rsidRPr="001A7786">
          <w:rPr>
            <w:rStyle w:val="Hyperlink"/>
            <w:noProof/>
          </w:rPr>
          <w:t>ANÁLISIS DE ACTIVOS FINANCIEROS A RECUPERAR Y DE PASIVOS FINANCIEROS A CANCELAR</w:t>
        </w:r>
        <w:r w:rsidR="00FA0B69">
          <w:rPr>
            <w:noProof/>
            <w:webHidden/>
          </w:rPr>
          <w:tab/>
        </w:r>
        <w:r w:rsidR="00FA0B69">
          <w:rPr>
            <w:noProof/>
            <w:webHidden/>
          </w:rPr>
          <w:fldChar w:fldCharType="begin"/>
        </w:r>
        <w:r w:rsidR="00FA0B69">
          <w:rPr>
            <w:noProof/>
            <w:webHidden/>
          </w:rPr>
          <w:instrText xml:space="preserve"> PAGEREF _Toc50384451 \h </w:instrText>
        </w:r>
        <w:r w:rsidR="00FA0B69">
          <w:rPr>
            <w:noProof/>
            <w:webHidden/>
          </w:rPr>
        </w:r>
        <w:r w:rsidR="00FA0B69">
          <w:rPr>
            <w:noProof/>
            <w:webHidden/>
          </w:rPr>
          <w:fldChar w:fldCharType="separate"/>
        </w:r>
        <w:r w:rsidR="00FA0B69">
          <w:rPr>
            <w:noProof/>
            <w:webHidden/>
          </w:rPr>
          <w:t>- 25 -</w:t>
        </w:r>
        <w:r w:rsidR="00FA0B69">
          <w:rPr>
            <w:noProof/>
            <w:webHidden/>
          </w:rPr>
          <w:fldChar w:fldCharType="end"/>
        </w:r>
      </w:hyperlink>
    </w:p>
    <w:p w14:paraId="0FE32207" w14:textId="59933DFC" w:rsidR="00FA0B69" w:rsidRDefault="00926F06">
      <w:pPr>
        <w:pStyle w:val="TOC2"/>
        <w:rPr>
          <w:rFonts w:asciiTheme="minorHAnsi" w:eastAsiaTheme="minorEastAsia" w:hAnsiTheme="minorHAnsi" w:cstheme="minorBidi"/>
          <w:noProof/>
          <w:sz w:val="22"/>
          <w:szCs w:val="22"/>
          <w:lang w:eastAsia="es-AR"/>
        </w:rPr>
      </w:pPr>
      <w:hyperlink w:anchor="_Toc50384452" w:history="1">
        <w:r w:rsidR="00FA0B69" w:rsidRPr="001A7786">
          <w:rPr>
            <w:rStyle w:val="Hyperlink"/>
            <w:noProof/>
          </w:rPr>
          <w:t>11.</w:t>
        </w:r>
        <w:r w:rsidR="00FA0B69">
          <w:rPr>
            <w:rFonts w:asciiTheme="minorHAnsi" w:eastAsiaTheme="minorEastAsia" w:hAnsiTheme="minorHAnsi" w:cstheme="minorBidi"/>
            <w:noProof/>
            <w:sz w:val="22"/>
            <w:szCs w:val="22"/>
            <w:lang w:eastAsia="es-AR"/>
          </w:rPr>
          <w:tab/>
        </w:r>
        <w:r w:rsidR="00FA0B69" w:rsidRPr="001A7786">
          <w:rPr>
            <w:rStyle w:val="Hyperlink"/>
            <w:noProof/>
          </w:rPr>
          <w:t>ANÁLISIS DE ACTIVOS FINANCIEROS A RECUPERAR Y DE PASIVOS FINANCIEROS A CANCELAR (Cont.)</w:t>
        </w:r>
        <w:r w:rsidR="00FA0B69">
          <w:rPr>
            <w:noProof/>
            <w:webHidden/>
          </w:rPr>
          <w:tab/>
        </w:r>
        <w:r w:rsidR="00FA0B69">
          <w:rPr>
            <w:noProof/>
            <w:webHidden/>
          </w:rPr>
          <w:fldChar w:fldCharType="begin"/>
        </w:r>
        <w:r w:rsidR="00FA0B69">
          <w:rPr>
            <w:noProof/>
            <w:webHidden/>
          </w:rPr>
          <w:instrText xml:space="preserve"> PAGEREF _Toc50384452 \h </w:instrText>
        </w:r>
        <w:r w:rsidR="00FA0B69">
          <w:rPr>
            <w:noProof/>
            <w:webHidden/>
          </w:rPr>
        </w:r>
        <w:r w:rsidR="00FA0B69">
          <w:rPr>
            <w:noProof/>
            <w:webHidden/>
          </w:rPr>
          <w:fldChar w:fldCharType="separate"/>
        </w:r>
        <w:r w:rsidR="00FA0B69">
          <w:rPr>
            <w:noProof/>
            <w:webHidden/>
          </w:rPr>
          <w:t>- 26 -</w:t>
        </w:r>
        <w:r w:rsidR="00FA0B69">
          <w:rPr>
            <w:noProof/>
            <w:webHidden/>
          </w:rPr>
          <w:fldChar w:fldCharType="end"/>
        </w:r>
      </w:hyperlink>
    </w:p>
    <w:p w14:paraId="179D1D65" w14:textId="7BE0F0AF" w:rsidR="00FA0B69" w:rsidRDefault="00926F06">
      <w:pPr>
        <w:pStyle w:val="TOC2"/>
        <w:rPr>
          <w:rFonts w:asciiTheme="minorHAnsi" w:eastAsiaTheme="minorEastAsia" w:hAnsiTheme="minorHAnsi" w:cstheme="minorBidi"/>
          <w:noProof/>
          <w:sz w:val="22"/>
          <w:szCs w:val="22"/>
          <w:lang w:eastAsia="es-AR"/>
        </w:rPr>
      </w:pPr>
      <w:hyperlink w:anchor="_Toc50384453" w:history="1">
        <w:r w:rsidR="00FA0B69" w:rsidRPr="001A7786">
          <w:rPr>
            <w:rStyle w:val="Hyperlink"/>
            <w:noProof/>
          </w:rPr>
          <w:t>12.</w:t>
        </w:r>
        <w:r w:rsidR="00FA0B69">
          <w:rPr>
            <w:rFonts w:asciiTheme="minorHAnsi" w:eastAsiaTheme="minorEastAsia" w:hAnsiTheme="minorHAnsi" w:cstheme="minorBidi"/>
            <w:noProof/>
            <w:sz w:val="22"/>
            <w:szCs w:val="22"/>
            <w:lang w:eastAsia="es-AR"/>
          </w:rPr>
          <w:tab/>
        </w:r>
        <w:r w:rsidR="00FA0B69" w:rsidRPr="001A7786">
          <w:rPr>
            <w:rStyle w:val="Hyperlink"/>
            <w:noProof/>
          </w:rPr>
          <w:t>INFORMACIÓN POR SEGMENTOS</w:t>
        </w:r>
        <w:r w:rsidR="00FA0B69">
          <w:rPr>
            <w:noProof/>
            <w:webHidden/>
          </w:rPr>
          <w:tab/>
        </w:r>
        <w:r w:rsidR="00FA0B69">
          <w:rPr>
            <w:noProof/>
            <w:webHidden/>
          </w:rPr>
          <w:fldChar w:fldCharType="begin"/>
        </w:r>
        <w:r w:rsidR="00FA0B69">
          <w:rPr>
            <w:noProof/>
            <w:webHidden/>
          </w:rPr>
          <w:instrText xml:space="preserve"> PAGEREF _Toc50384453 \h </w:instrText>
        </w:r>
        <w:r w:rsidR="00FA0B69">
          <w:rPr>
            <w:noProof/>
            <w:webHidden/>
          </w:rPr>
        </w:r>
        <w:r w:rsidR="00FA0B69">
          <w:rPr>
            <w:noProof/>
            <w:webHidden/>
          </w:rPr>
          <w:fldChar w:fldCharType="separate"/>
        </w:r>
        <w:r w:rsidR="00FA0B69">
          <w:rPr>
            <w:noProof/>
            <w:webHidden/>
          </w:rPr>
          <w:t>- 27 -</w:t>
        </w:r>
        <w:r w:rsidR="00FA0B69">
          <w:rPr>
            <w:noProof/>
            <w:webHidden/>
          </w:rPr>
          <w:fldChar w:fldCharType="end"/>
        </w:r>
      </w:hyperlink>
    </w:p>
    <w:p w14:paraId="017D5DAC" w14:textId="4B674FA0" w:rsidR="00FA0B69" w:rsidRDefault="00926F06">
      <w:pPr>
        <w:pStyle w:val="TOC2"/>
        <w:rPr>
          <w:rFonts w:asciiTheme="minorHAnsi" w:eastAsiaTheme="minorEastAsia" w:hAnsiTheme="minorHAnsi" w:cstheme="minorBidi"/>
          <w:noProof/>
          <w:sz w:val="22"/>
          <w:szCs w:val="22"/>
          <w:lang w:eastAsia="es-AR"/>
        </w:rPr>
      </w:pPr>
      <w:hyperlink w:anchor="_Toc50384454" w:history="1">
        <w:r w:rsidR="00FA0B69" w:rsidRPr="001A7786">
          <w:rPr>
            <w:rStyle w:val="Hyperlink"/>
            <w:noProof/>
          </w:rPr>
          <w:t>13.</w:t>
        </w:r>
        <w:r w:rsidR="00FA0B69">
          <w:rPr>
            <w:rFonts w:asciiTheme="minorHAnsi" w:eastAsiaTheme="minorEastAsia" w:hAnsiTheme="minorHAnsi" w:cstheme="minorBidi"/>
            <w:noProof/>
            <w:sz w:val="22"/>
            <w:szCs w:val="22"/>
            <w:lang w:eastAsia="es-AR"/>
          </w:rPr>
          <w:tab/>
        </w:r>
        <w:r w:rsidR="00FA0B69" w:rsidRPr="001A7786">
          <w:rPr>
            <w:rStyle w:val="Hyperlink"/>
            <w:noProof/>
          </w:rPr>
          <w:t>IMPUESTO A LAS GANANCIAS</w:t>
        </w:r>
        <w:r w:rsidR="00FA0B69">
          <w:rPr>
            <w:noProof/>
            <w:webHidden/>
          </w:rPr>
          <w:tab/>
        </w:r>
        <w:r w:rsidR="00FA0B69">
          <w:rPr>
            <w:noProof/>
            <w:webHidden/>
          </w:rPr>
          <w:fldChar w:fldCharType="begin"/>
        </w:r>
        <w:r w:rsidR="00FA0B69">
          <w:rPr>
            <w:noProof/>
            <w:webHidden/>
          </w:rPr>
          <w:instrText xml:space="preserve"> PAGEREF _Toc50384454 \h </w:instrText>
        </w:r>
        <w:r w:rsidR="00FA0B69">
          <w:rPr>
            <w:noProof/>
            <w:webHidden/>
          </w:rPr>
        </w:r>
        <w:r w:rsidR="00FA0B69">
          <w:rPr>
            <w:noProof/>
            <w:webHidden/>
          </w:rPr>
          <w:fldChar w:fldCharType="separate"/>
        </w:r>
        <w:r w:rsidR="00FA0B69">
          <w:rPr>
            <w:noProof/>
            <w:webHidden/>
          </w:rPr>
          <w:t>- 27 -</w:t>
        </w:r>
        <w:r w:rsidR="00FA0B69">
          <w:rPr>
            <w:noProof/>
            <w:webHidden/>
          </w:rPr>
          <w:fldChar w:fldCharType="end"/>
        </w:r>
      </w:hyperlink>
    </w:p>
    <w:p w14:paraId="417F48E1" w14:textId="3F0E0D34" w:rsidR="00FA0B69" w:rsidRDefault="00926F06">
      <w:pPr>
        <w:pStyle w:val="TOC2"/>
        <w:rPr>
          <w:rFonts w:asciiTheme="minorHAnsi" w:eastAsiaTheme="minorEastAsia" w:hAnsiTheme="minorHAnsi" w:cstheme="minorBidi"/>
          <w:noProof/>
          <w:sz w:val="22"/>
          <w:szCs w:val="22"/>
          <w:lang w:eastAsia="es-AR"/>
        </w:rPr>
      </w:pPr>
      <w:hyperlink w:anchor="_Toc50384455" w:history="1">
        <w:r w:rsidR="00FA0B69" w:rsidRPr="001A7786">
          <w:rPr>
            <w:rStyle w:val="Hyperlink"/>
            <w:noProof/>
          </w:rPr>
          <w:t>14.</w:t>
        </w:r>
        <w:r w:rsidR="00FA0B69">
          <w:rPr>
            <w:rFonts w:asciiTheme="minorHAnsi" w:eastAsiaTheme="minorEastAsia" w:hAnsiTheme="minorHAnsi" w:cstheme="minorBidi"/>
            <w:noProof/>
            <w:sz w:val="22"/>
            <w:szCs w:val="22"/>
            <w:lang w:eastAsia="es-AR"/>
          </w:rPr>
          <w:tab/>
        </w:r>
        <w:r w:rsidR="00FA0B69" w:rsidRPr="001A7786">
          <w:rPr>
            <w:rStyle w:val="Hyperlink"/>
            <w:noProof/>
          </w:rPr>
          <w:t>DIFERENCIA DE COTIZACIÓN</w:t>
        </w:r>
        <w:r w:rsidR="00FA0B69">
          <w:rPr>
            <w:noProof/>
            <w:webHidden/>
          </w:rPr>
          <w:tab/>
        </w:r>
        <w:r w:rsidR="00FA0B69">
          <w:rPr>
            <w:noProof/>
            <w:webHidden/>
          </w:rPr>
          <w:fldChar w:fldCharType="begin"/>
        </w:r>
        <w:r w:rsidR="00FA0B69">
          <w:rPr>
            <w:noProof/>
            <w:webHidden/>
          </w:rPr>
          <w:instrText xml:space="preserve"> PAGEREF _Toc50384455 \h </w:instrText>
        </w:r>
        <w:r w:rsidR="00FA0B69">
          <w:rPr>
            <w:noProof/>
            <w:webHidden/>
          </w:rPr>
        </w:r>
        <w:r w:rsidR="00FA0B69">
          <w:rPr>
            <w:noProof/>
            <w:webHidden/>
          </w:rPr>
          <w:fldChar w:fldCharType="separate"/>
        </w:r>
        <w:r w:rsidR="00FA0B69">
          <w:rPr>
            <w:noProof/>
            <w:webHidden/>
          </w:rPr>
          <w:t>- 29 -</w:t>
        </w:r>
        <w:r w:rsidR="00FA0B69">
          <w:rPr>
            <w:noProof/>
            <w:webHidden/>
          </w:rPr>
          <w:fldChar w:fldCharType="end"/>
        </w:r>
      </w:hyperlink>
    </w:p>
    <w:p w14:paraId="4B1BBED3" w14:textId="18768388" w:rsidR="00FA0B69" w:rsidRDefault="00926F06">
      <w:pPr>
        <w:pStyle w:val="TOC2"/>
        <w:rPr>
          <w:rFonts w:asciiTheme="minorHAnsi" w:eastAsiaTheme="minorEastAsia" w:hAnsiTheme="minorHAnsi" w:cstheme="minorBidi"/>
          <w:noProof/>
          <w:sz w:val="22"/>
          <w:szCs w:val="22"/>
          <w:lang w:eastAsia="es-AR"/>
        </w:rPr>
      </w:pPr>
      <w:hyperlink w:anchor="_Toc50384456" w:history="1">
        <w:r w:rsidR="00FA0B69" w:rsidRPr="001A7786">
          <w:rPr>
            <w:rStyle w:val="Hyperlink"/>
            <w:noProof/>
          </w:rPr>
          <w:t>15.</w:t>
        </w:r>
        <w:r w:rsidR="00FA0B69">
          <w:rPr>
            <w:rFonts w:asciiTheme="minorHAnsi" w:eastAsiaTheme="minorEastAsia" w:hAnsiTheme="minorHAnsi" w:cstheme="minorBidi"/>
            <w:noProof/>
            <w:sz w:val="22"/>
            <w:szCs w:val="22"/>
            <w:lang w:eastAsia="es-AR"/>
          </w:rPr>
          <w:tab/>
        </w:r>
        <w:r w:rsidR="00FA0B69" w:rsidRPr="001A7786">
          <w:rPr>
            <w:rStyle w:val="Hyperlink"/>
            <w:noProof/>
          </w:rPr>
          <w:t>OTROS INGRESOS OPERATIVOS</w:t>
        </w:r>
        <w:r w:rsidR="00FA0B69">
          <w:rPr>
            <w:noProof/>
            <w:webHidden/>
          </w:rPr>
          <w:tab/>
        </w:r>
        <w:r w:rsidR="00FA0B69">
          <w:rPr>
            <w:noProof/>
            <w:webHidden/>
          </w:rPr>
          <w:fldChar w:fldCharType="begin"/>
        </w:r>
        <w:r w:rsidR="00FA0B69">
          <w:rPr>
            <w:noProof/>
            <w:webHidden/>
          </w:rPr>
          <w:instrText xml:space="preserve"> PAGEREF _Toc50384456 \h </w:instrText>
        </w:r>
        <w:r w:rsidR="00FA0B69">
          <w:rPr>
            <w:noProof/>
            <w:webHidden/>
          </w:rPr>
        </w:r>
        <w:r w:rsidR="00FA0B69">
          <w:rPr>
            <w:noProof/>
            <w:webHidden/>
          </w:rPr>
          <w:fldChar w:fldCharType="separate"/>
        </w:r>
        <w:r w:rsidR="00FA0B69">
          <w:rPr>
            <w:noProof/>
            <w:webHidden/>
          </w:rPr>
          <w:t>- 30 -</w:t>
        </w:r>
        <w:r w:rsidR="00FA0B69">
          <w:rPr>
            <w:noProof/>
            <w:webHidden/>
          </w:rPr>
          <w:fldChar w:fldCharType="end"/>
        </w:r>
      </w:hyperlink>
    </w:p>
    <w:p w14:paraId="027476DA" w14:textId="11896794" w:rsidR="00FA0B69" w:rsidRDefault="00926F06">
      <w:pPr>
        <w:pStyle w:val="TOC2"/>
        <w:rPr>
          <w:rFonts w:asciiTheme="minorHAnsi" w:eastAsiaTheme="minorEastAsia" w:hAnsiTheme="minorHAnsi" w:cstheme="minorBidi"/>
          <w:noProof/>
          <w:sz w:val="22"/>
          <w:szCs w:val="22"/>
          <w:lang w:eastAsia="es-AR"/>
        </w:rPr>
      </w:pPr>
      <w:hyperlink w:anchor="_Toc50384457" w:history="1">
        <w:r w:rsidR="00FA0B69" w:rsidRPr="001A7786">
          <w:rPr>
            <w:rStyle w:val="Hyperlink"/>
            <w:noProof/>
          </w:rPr>
          <w:t>16.</w:t>
        </w:r>
        <w:r w:rsidR="00FA0B69">
          <w:rPr>
            <w:rFonts w:asciiTheme="minorHAnsi" w:eastAsiaTheme="minorEastAsia" w:hAnsiTheme="minorHAnsi" w:cstheme="minorBidi"/>
            <w:noProof/>
            <w:sz w:val="22"/>
            <w:szCs w:val="22"/>
            <w:lang w:eastAsia="es-AR"/>
          </w:rPr>
          <w:tab/>
        </w:r>
        <w:r w:rsidR="00FA0B69" w:rsidRPr="001A7786">
          <w:rPr>
            <w:rStyle w:val="Hyperlink"/>
            <w:noProof/>
          </w:rPr>
          <w:t>GASTOS DE ADMINISTRACIÓN</w:t>
        </w:r>
        <w:r w:rsidR="00FA0B69">
          <w:rPr>
            <w:noProof/>
            <w:webHidden/>
          </w:rPr>
          <w:tab/>
        </w:r>
        <w:r w:rsidR="00FA0B69">
          <w:rPr>
            <w:noProof/>
            <w:webHidden/>
          </w:rPr>
          <w:fldChar w:fldCharType="begin"/>
        </w:r>
        <w:r w:rsidR="00FA0B69">
          <w:rPr>
            <w:noProof/>
            <w:webHidden/>
          </w:rPr>
          <w:instrText xml:space="preserve"> PAGEREF _Toc50384457 \h </w:instrText>
        </w:r>
        <w:r w:rsidR="00FA0B69">
          <w:rPr>
            <w:noProof/>
            <w:webHidden/>
          </w:rPr>
        </w:r>
        <w:r w:rsidR="00FA0B69">
          <w:rPr>
            <w:noProof/>
            <w:webHidden/>
          </w:rPr>
          <w:fldChar w:fldCharType="separate"/>
        </w:r>
        <w:r w:rsidR="00FA0B69">
          <w:rPr>
            <w:noProof/>
            <w:webHidden/>
          </w:rPr>
          <w:t>- 30 -</w:t>
        </w:r>
        <w:r w:rsidR="00FA0B69">
          <w:rPr>
            <w:noProof/>
            <w:webHidden/>
          </w:rPr>
          <w:fldChar w:fldCharType="end"/>
        </w:r>
      </w:hyperlink>
    </w:p>
    <w:p w14:paraId="490046A3" w14:textId="65B23E80" w:rsidR="00FA0B69" w:rsidRDefault="00926F06">
      <w:pPr>
        <w:pStyle w:val="TOC2"/>
        <w:rPr>
          <w:rFonts w:asciiTheme="minorHAnsi" w:eastAsiaTheme="minorEastAsia" w:hAnsiTheme="minorHAnsi" w:cstheme="minorBidi"/>
          <w:noProof/>
          <w:sz w:val="22"/>
          <w:szCs w:val="22"/>
          <w:lang w:eastAsia="es-AR"/>
        </w:rPr>
      </w:pPr>
      <w:hyperlink w:anchor="_Toc50384458" w:history="1">
        <w:r w:rsidR="00FA0B69" w:rsidRPr="001A7786">
          <w:rPr>
            <w:rStyle w:val="Hyperlink"/>
            <w:noProof/>
          </w:rPr>
          <w:t>17.</w:t>
        </w:r>
        <w:r w:rsidR="00FA0B69">
          <w:rPr>
            <w:rFonts w:asciiTheme="minorHAnsi" w:eastAsiaTheme="minorEastAsia" w:hAnsiTheme="minorHAnsi" w:cstheme="minorBidi"/>
            <w:noProof/>
            <w:sz w:val="22"/>
            <w:szCs w:val="22"/>
            <w:lang w:eastAsia="es-AR"/>
          </w:rPr>
          <w:tab/>
        </w:r>
        <w:r w:rsidR="00FA0B69" w:rsidRPr="001A7786">
          <w:rPr>
            <w:rStyle w:val="Hyperlink"/>
            <w:noProof/>
          </w:rPr>
          <w:t>OTROS GASTOS OPERATIVOS</w:t>
        </w:r>
        <w:r w:rsidR="00FA0B69">
          <w:rPr>
            <w:noProof/>
            <w:webHidden/>
          </w:rPr>
          <w:tab/>
        </w:r>
        <w:r w:rsidR="00FA0B69">
          <w:rPr>
            <w:noProof/>
            <w:webHidden/>
          </w:rPr>
          <w:fldChar w:fldCharType="begin"/>
        </w:r>
        <w:r w:rsidR="00FA0B69">
          <w:rPr>
            <w:noProof/>
            <w:webHidden/>
          </w:rPr>
          <w:instrText xml:space="preserve"> PAGEREF _Toc50384458 \h </w:instrText>
        </w:r>
        <w:r w:rsidR="00FA0B69">
          <w:rPr>
            <w:noProof/>
            <w:webHidden/>
          </w:rPr>
        </w:r>
        <w:r w:rsidR="00FA0B69">
          <w:rPr>
            <w:noProof/>
            <w:webHidden/>
          </w:rPr>
          <w:fldChar w:fldCharType="separate"/>
        </w:r>
        <w:r w:rsidR="00FA0B69">
          <w:rPr>
            <w:noProof/>
            <w:webHidden/>
          </w:rPr>
          <w:t>- 31 -</w:t>
        </w:r>
        <w:r w:rsidR="00FA0B69">
          <w:rPr>
            <w:noProof/>
            <w:webHidden/>
          </w:rPr>
          <w:fldChar w:fldCharType="end"/>
        </w:r>
      </w:hyperlink>
    </w:p>
    <w:p w14:paraId="2AA2B2F6" w14:textId="20483FD7" w:rsidR="00FA0B69" w:rsidRDefault="00926F06">
      <w:pPr>
        <w:pStyle w:val="TOC2"/>
        <w:rPr>
          <w:rFonts w:asciiTheme="minorHAnsi" w:eastAsiaTheme="minorEastAsia" w:hAnsiTheme="minorHAnsi" w:cstheme="minorBidi"/>
          <w:noProof/>
          <w:sz w:val="22"/>
          <w:szCs w:val="22"/>
          <w:lang w:eastAsia="es-AR"/>
        </w:rPr>
      </w:pPr>
      <w:hyperlink w:anchor="_Toc50384459" w:history="1">
        <w:r w:rsidR="00FA0B69" w:rsidRPr="001A7786">
          <w:rPr>
            <w:rStyle w:val="Hyperlink"/>
            <w:noProof/>
          </w:rPr>
          <w:t>18.</w:t>
        </w:r>
        <w:r w:rsidR="00FA0B69">
          <w:rPr>
            <w:rFonts w:asciiTheme="minorHAnsi" w:eastAsiaTheme="minorEastAsia" w:hAnsiTheme="minorHAnsi" w:cstheme="minorBidi"/>
            <w:noProof/>
            <w:sz w:val="22"/>
            <w:szCs w:val="22"/>
            <w:lang w:eastAsia="es-AR"/>
          </w:rPr>
          <w:tab/>
        </w:r>
        <w:r w:rsidR="00FA0B69" w:rsidRPr="001A7786">
          <w:rPr>
            <w:rStyle w:val="Hyperlink"/>
            <w:noProof/>
          </w:rPr>
          <w:t>INFORMACIÓN CUANTITATIVA Y CUALITATIVA SOBRE VALORES RAZONABLES Y CATEGORÍAS DE ACTIVOS Y PASIVOS FINANCIEROS</w:t>
        </w:r>
        <w:r w:rsidR="00FA0B69">
          <w:rPr>
            <w:noProof/>
            <w:webHidden/>
          </w:rPr>
          <w:tab/>
        </w:r>
        <w:r w:rsidR="00FA0B69">
          <w:rPr>
            <w:noProof/>
            <w:webHidden/>
          </w:rPr>
          <w:fldChar w:fldCharType="begin"/>
        </w:r>
        <w:r w:rsidR="00FA0B69">
          <w:rPr>
            <w:noProof/>
            <w:webHidden/>
          </w:rPr>
          <w:instrText xml:space="preserve"> PAGEREF _Toc50384459 \h </w:instrText>
        </w:r>
        <w:r w:rsidR="00FA0B69">
          <w:rPr>
            <w:noProof/>
            <w:webHidden/>
          </w:rPr>
        </w:r>
        <w:r w:rsidR="00FA0B69">
          <w:rPr>
            <w:noProof/>
            <w:webHidden/>
          </w:rPr>
          <w:fldChar w:fldCharType="separate"/>
        </w:r>
        <w:r w:rsidR="00FA0B69">
          <w:rPr>
            <w:noProof/>
            <w:webHidden/>
          </w:rPr>
          <w:t>- 31 -</w:t>
        </w:r>
        <w:r w:rsidR="00FA0B69">
          <w:rPr>
            <w:noProof/>
            <w:webHidden/>
          </w:rPr>
          <w:fldChar w:fldCharType="end"/>
        </w:r>
      </w:hyperlink>
    </w:p>
    <w:p w14:paraId="3EB84662" w14:textId="06CECB8E" w:rsidR="00FA0B69" w:rsidRDefault="00926F06">
      <w:pPr>
        <w:pStyle w:val="TOC2"/>
        <w:rPr>
          <w:rFonts w:asciiTheme="minorHAnsi" w:eastAsiaTheme="minorEastAsia" w:hAnsiTheme="minorHAnsi" w:cstheme="minorBidi"/>
          <w:noProof/>
          <w:sz w:val="22"/>
          <w:szCs w:val="22"/>
          <w:lang w:eastAsia="es-AR"/>
        </w:rPr>
      </w:pPr>
      <w:hyperlink w:anchor="_Toc50384460" w:history="1">
        <w:r w:rsidR="00FA0B69" w:rsidRPr="001A7786">
          <w:rPr>
            <w:rStyle w:val="Hyperlink"/>
            <w:noProof/>
          </w:rPr>
          <w:t>19.</w:t>
        </w:r>
        <w:r w:rsidR="00FA0B69">
          <w:rPr>
            <w:rFonts w:asciiTheme="minorHAnsi" w:eastAsiaTheme="minorEastAsia" w:hAnsiTheme="minorHAnsi" w:cstheme="minorBidi"/>
            <w:noProof/>
            <w:sz w:val="22"/>
            <w:szCs w:val="22"/>
            <w:lang w:eastAsia="es-AR"/>
          </w:rPr>
          <w:tab/>
        </w:r>
        <w:r w:rsidR="00FA0B69" w:rsidRPr="001A7786">
          <w:rPr>
            <w:rStyle w:val="Hyperlink"/>
            <w:noProof/>
          </w:rPr>
          <w:t>ARRENDAMIENTOS</w:t>
        </w:r>
        <w:r w:rsidR="00FA0B69">
          <w:rPr>
            <w:noProof/>
            <w:webHidden/>
          </w:rPr>
          <w:tab/>
        </w:r>
        <w:r w:rsidR="00FA0B69">
          <w:rPr>
            <w:noProof/>
            <w:webHidden/>
          </w:rPr>
          <w:fldChar w:fldCharType="begin"/>
        </w:r>
        <w:r w:rsidR="00FA0B69">
          <w:rPr>
            <w:noProof/>
            <w:webHidden/>
          </w:rPr>
          <w:instrText xml:space="preserve"> PAGEREF _Toc50384460 \h </w:instrText>
        </w:r>
        <w:r w:rsidR="00FA0B69">
          <w:rPr>
            <w:noProof/>
            <w:webHidden/>
          </w:rPr>
        </w:r>
        <w:r w:rsidR="00FA0B69">
          <w:rPr>
            <w:noProof/>
            <w:webHidden/>
          </w:rPr>
          <w:fldChar w:fldCharType="separate"/>
        </w:r>
        <w:r w:rsidR="00FA0B69">
          <w:rPr>
            <w:noProof/>
            <w:webHidden/>
          </w:rPr>
          <w:t>- 34 -</w:t>
        </w:r>
        <w:r w:rsidR="00FA0B69">
          <w:rPr>
            <w:noProof/>
            <w:webHidden/>
          </w:rPr>
          <w:fldChar w:fldCharType="end"/>
        </w:r>
      </w:hyperlink>
    </w:p>
    <w:p w14:paraId="0D6FEBA2" w14:textId="48C23368" w:rsidR="00FA0B69" w:rsidRDefault="00926F06">
      <w:pPr>
        <w:pStyle w:val="TOC2"/>
        <w:rPr>
          <w:rFonts w:asciiTheme="minorHAnsi" w:eastAsiaTheme="minorEastAsia" w:hAnsiTheme="minorHAnsi" w:cstheme="minorBidi"/>
          <w:noProof/>
          <w:sz w:val="22"/>
          <w:szCs w:val="22"/>
          <w:lang w:eastAsia="es-AR"/>
        </w:rPr>
      </w:pPr>
      <w:hyperlink w:anchor="_Toc50384462" w:history="1">
        <w:r w:rsidR="00FA0B69" w:rsidRPr="001A7786">
          <w:rPr>
            <w:rStyle w:val="Hyperlink"/>
            <w:noProof/>
          </w:rPr>
          <w:t>20.</w:t>
        </w:r>
        <w:r w:rsidR="00FA0B69">
          <w:rPr>
            <w:rFonts w:asciiTheme="minorHAnsi" w:eastAsiaTheme="minorEastAsia" w:hAnsiTheme="minorHAnsi" w:cstheme="minorBidi"/>
            <w:noProof/>
            <w:sz w:val="22"/>
            <w:szCs w:val="22"/>
            <w:lang w:eastAsia="es-AR"/>
          </w:rPr>
          <w:tab/>
        </w:r>
        <w:r w:rsidR="00FA0B69" w:rsidRPr="001A7786">
          <w:rPr>
            <w:rStyle w:val="Hyperlink"/>
            <w:noProof/>
          </w:rPr>
          <w:t>INFORMACIÓN ADICIONAL AL ESTADO DE FLUJO DE EFECTIVO</w:t>
        </w:r>
        <w:r w:rsidR="00FA0B69">
          <w:rPr>
            <w:noProof/>
            <w:webHidden/>
          </w:rPr>
          <w:tab/>
        </w:r>
        <w:r w:rsidR="00FA0B69">
          <w:rPr>
            <w:noProof/>
            <w:webHidden/>
          </w:rPr>
          <w:fldChar w:fldCharType="begin"/>
        </w:r>
        <w:r w:rsidR="00FA0B69">
          <w:rPr>
            <w:noProof/>
            <w:webHidden/>
          </w:rPr>
          <w:instrText xml:space="preserve"> PAGEREF _Toc50384462 \h </w:instrText>
        </w:r>
        <w:r w:rsidR="00FA0B69">
          <w:rPr>
            <w:noProof/>
            <w:webHidden/>
          </w:rPr>
        </w:r>
        <w:r w:rsidR="00FA0B69">
          <w:rPr>
            <w:noProof/>
            <w:webHidden/>
          </w:rPr>
          <w:fldChar w:fldCharType="separate"/>
        </w:r>
        <w:r w:rsidR="00FA0B69">
          <w:rPr>
            <w:noProof/>
            <w:webHidden/>
          </w:rPr>
          <w:t>- 35 -</w:t>
        </w:r>
        <w:r w:rsidR="00FA0B69">
          <w:rPr>
            <w:noProof/>
            <w:webHidden/>
          </w:rPr>
          <w:fldChar w:fldCharType="end"/>
        </w:r>
      </w:hyperlink>
    </w:p>
    <w:p w14:paraId="19AF610C" w14:textId="50DE163A" w:rsidR="00FA0B69" w:rsidRDefault="00926F06">
      <w:pPr>
        <w:pStyle w:val="TOC2"/>
        <w:rPr>
          <w:rFonts w:asciiTheme="minorHAnsi" w:eastAsiaTheme="minorEastAsia" w:hAnsiTheme="minorHAnsi" w:cstheme="minorBidi"/>
          <w:noProof/>
          <w:sz w:val="22"/>
          <w:szCs w:val="22"/>
          <w:lang w:eastAsia="es-AR"/>
        </w:rPr>
      </w:pPr>
      <w:hyperlink w:anchor="_Toc50384463" w:history="1">
        <w:r w:rsidR="00FA0B69" w:rsidRPr="001A7786">
          <w:rPr>
            <w:rStyle w:val="Hyperlink"/>
            <w:noProof/>
          </w:rPr>
          <w:t>21.</w:t>
        </w:r>
        <w:r w:rsidR="00FA0B69">
          <w:rPr>
            <w:rFonts w:asciiTheme="minorHAnsi" w:eastAsiaTheme="minorEastAsia" w:hAnsiTheme="minorHAnsi" w:cstheme="minorBidi"/>
            <w:noProof/>
            <w:sz w:val="22"/>
            <w:szCs w:val="22"/>
            <w:lang w:eastAsia="es-AR"/>
          </w:rPr>
          <w:tab/>
        </w:r>
        <w:r w:rsidR="00FA0B69" w:rsidRPr="001A7786">
          <w:rPr>
            <w:rStyle w:val="Hyperlink"/>
            <w:noProof/>
          </w:rPr>
          <w:t>CAPITAL SOCIAL</w:t>
        </w:r>
        <w:r w:rsidR="00FA0B69">
          <w:rPr>
            <w:noProof/>
            <w:webHidden/>
          </w:rPr>
          <w:tab/>
        </w:r>
        <w:r w:rsidR="00FA0B69">
          <w:rPr>
            <w:noProof/>
            <w:webHidden/>
          </w:rPr>
          <w:fldChar w:fldCharType="begin"/>
        </w:r>
        <w:r w:rsidR="00FA0B69">
          <w:rPr>
            <w:noProof/>
            <w:webHidden/>
          </w:rPr>
          <w:instrText xml:space="preserve"> PAGEREF _Toc50384463 \h </w:instrText>
        </w:r>
        <w:r w:rsidR="00FA0B69">
          <w:rPr>
            <w:noProof/>
            <w:webHidden/>
          </w:rPr>
        </w:r>
        <w:r w:rsidR="00FA0B69">
          <w:rPr>
            <w:noProof/>
            <w:webHidden/>
          </w:rPr>
          <w:fldChar w:fldCharType="separate"/>
        </w:r>
        <w:r w:rsidR="00FA0B69">
          <w:rPr>
            <w:noProof/>
            <w:webHidden/>
          </w:rPr>
          <w:t>- 35 -</w:t>
        </w:r>
        <w:r w:rsidR="00FA0B69">
          <w:rPr>
            <w:noProof/>
            <w:webHidden/>
          </w:rPr>
          <w:fldChar w:fldCharType="end"/>
        </w:r>
      </w:hyperlink>
    </w:p>
    <w:p w14:paraId="782ACFDD" w14:textId="1B1B9E13" w:rsidR="00FA0B69" w:rsidRDefault="00926F06">
      <w:pPr>
        <w:pStyle w:val="TOC2"/>
        <w:rPr>
          <w:rFonts w:asciiTheme="minorHAnsi" w:eastAsiaTheme="minorEastAsia" w:hAnsiTheme="minorHAnsi" w:cstheme="minorBidi"/>
          <w:noProof/>
          <w:sz w:val="22"/>
          <w:szCs w:val="22"/>
          <w:lang w:eastAsia="es-AR"/>
        </w:rPr>
      </w:pPr>
      <w:hyperlink w:anchor="_Toc50384464" w:history="1">
        <w:r w:rsidR="00FA0B69" w:rsidRPr="001A7786">
          <w:rPr>
            <w:rStyle w:val="Hyperlink"/>
            <w:noProof/>
          </w:rPr>
          <w:t>22.</w:t>
        </w:r>
        <w:r w:rsidR="00FA0B69">
          <w:rPr>
            <w:rFonts w:asciiTheme="minorHAnsi" w:eastAsiaTheme="minorEastAsia" w:hAnsiTheme="minorHAnsi" w:cstheme="minorBidi"/>
            <w:noProof/>
            <w:sz w:val="22"/>
            <w:szCs w:val="22"/>
            <w:lang w:eastAsia="es-AR"/>
          </w:rPr>
          <w:tab/>
        </w:r>
        <w:r w:rsidR="00FA0B69" w:rsidRPr="001A7786">
          <w:rPr>
            <w:rStyle w:val="Hyperlink"/>
            <w:noProof/>
          </w:rPr>
          <w:t>SISTEMA DE SEGURO DE GARANTÍA DE LOS DEPÓSITOS</w:t>
        </w:r>
        <w:r w:rsidR="00FA0B69">
          <w:rPr>
            <w:noProof/>
            <w:webHidden/>
          </w:rPr>
          <w:tab/>
        </w:r>
        <w:r w:rsidR="00FA0B69">
          <w:rPr>
            <w:noProof/>
            <w:webHidden/>
          </w:rPr>
          <w:fldChar w:fldCharType="begin"/>
        </w:r>
        <w:r w:rsidR="00FA0B69">
          <w:rPr>
            <w:noProof/>
            <w:webHidden/>
          </w:rPr>
          <w:instrText xml:space="preserve"> PAGEREF _Toc50384464 \h </w:instrText>
        </w:r>
        <w:r w:rsidR="00FA0B69">
          <w:rPr>
            <w:noProof/>
            <w:webHidden/>
          </w:rPr>
        </w:r>
        <w:r w:rsidR="00FA0B69">
          <w:rPr>
            <w:noProof/>
            <w:webHidden/>
          </w:rPr>
          <w:fldChar w:fldCharType="separate"/>
        </w:r>
        <w:r w:rsidR="00FA0B69">
          <w:rPr>
            <w:noProof/>
            <w:webHidden/>
          </w:rPr>
          <w:t>- 35 -</w:t>
        </w:r>
        <w:r w:rsidR="00FA0B69">
          <w:rPr>
            <w:noProof/>
            <w:webHidden/>
          </w:rPr>
          <w:fldChar w:fldCharType="end"/>
        </w:r>
      </w:hyperlink>
    </w:p>
    <w:p w14:paraId="3853DF20" w14:textId="2727F4FF" w:rsidR="00FA0B69" w:rsidRDefault="00926F06">
      <w:pPr>
        <w:pStyle w:val="TOC2"/>
        <w:rPr>
          <w:rFonts w:asciiTheme="minorHAnsi" w:eastAsiaTheme="minorEastAsia" w:hAnsiTheme="minorHAnsi" w:cstheme="minorBidi"/>
          <w:noProof/>
          <w:sz w:val="22"/>
          <w:szCs w:val="22"/>
          <w:lang w:eastAsia="es-AR"/>
        </w:rPr>
      </w:pPr>
      <w:hyperlink w:anchor="_Toc50384466" w:history="1">
        <w:r w:rsidR="00FA0B69" w:rsidRPr="001A7786">
          <w:rPr>
            <w:rStyle w:val="Hyperlink"/>
            <w:noProof/>
          </w:rPr>
          <w:t>23.</w:t>
        </w:r>
        <w:r w:rsidR="00FA0B69">
          <w:rPr>
            <w:rFonts w:asciiTheme="minorHAnsi" w:eastAsiaTheme="minorEastAsia" w:hAnsiTheme="minorHAnsi" w:cstheme="minorBidi"/>
            <w:noProof/>
            <w:sz w:val="22"/>
            <w:szCs w:val="22"/>
            <w:lang w:eastAsia="es-AR"/>
          </w:rPr>
          <w:tab/>
        </w:r>
        <w:r w:rsidR="00FA0B69" w:rsidRPr="001A7786">
          <w:rPr>
            <w:rStyle w:val="Hyperlink"/>
            <w:noProof/>
          </w:rPr>
          <w:t>ACTIVIDAD FIDUCIARIA</w:t>
        </w:r>
        <w:r w:rsidR="00FA0B69">
          <w:rPr>
            <w:noProof/>
            <w:webHidden/>
          </w:rPr>
          <w:tab/>
        </w:r>
        <w:r w:rsidR="00FA0B69">
          <w:rPr>
            <w:noProof/>
            <w:webHidden/>
          </w:rPr>
          <w:fldChar w:fldCharType="begin"/>
        </w:r>
        <w:r w:rsidR="00FA0B69">
          <w:rPr>
            <w:noProof/>
            <w:webHidden/>
          </w:rPr>
          <w:instrText xml:space="preserve"> PAGEREF _Toc50384466 \h </w:instrText>
        </w:r>
        <w:r w:rsidR="00FA0B69">
          <w:rPr>
            <w:noProof/>
            <w:webHidden/>
          </w:rPr>
        </w:r>
        <w:r w:rsidR="00FA0B69">
          <w:rPr>
            <w:noProof/>
            <w:webHidden/>
          </w:rPr>
          <w:fldChar w:fldCharType="separate"/>
        </w:r>
        <w:r w:rsidR="00FA0B69">
          <w:rPr>
            <w:noProof/>
            <w:webHidden/>
          </w:rPr>
          <w:t>- 36 -</w:t>
        </w:r>
        <w:r w:rsidR="00FA0B69">
          <w:rPr>
            <w:noProof/>
            <w:webHidden/>
          </w:rPr>
          <w:fldChar w:fldCharType="end"/>
        </w:r>
      </w:hyperlink>
    </w:p>
    <w:p w14:paraId="16884323" w14:textId="30863D84" w:rsidR="00FA0B69" w:rsidRDefault="00926F06">
      <w:pPr>
        <w:pStyle w:val="TOC2"/>
        <w:rPr>
          <w:rFonts w:asciiTheme="minorHAnsi" w:eastAsiaTheme="minorEastAsia" w:hAnsiTheme="minorHAnsi" w:cstheme="minorBidi"/>
          <w:noProof/>
          <w:sz w:val="22"/>
          <w:szCs w:val="22"/>
          <w:lang w:eastAsia="es-AR"/>
        </w:rPr>
      </w:pPr>
      <w:hyperlink w:anchor="_Toc50384468" w:history="1">
        <w:r w:rsidR="00FA0B69" w:rsidRPr="001A7786">
          <w:rPr>
            <w:rStyle w:val="Hyperlink"/>
            <w:noProof/>
          </w:rPr>
          <w:t>24.</w:t>
        </w:r>
        <w:r w:rsidR="00FA0B69">
          <w:rPr>
            <w:rFonts w:asciiTheme="minorHAnsi" w:eastAsiaTheme="minorEastAsia" w:hAnsiTheme="minorHAnsi" w:cstheme="minorBidi"/>
            <w:noProof/>
            <w:sz w:val="22"/>
            <w:szCs w:val="22"/>
            <w:lang w:eastAsia="es-AR"/>
          </w:rPr>
          <w:tab/>
        </w:r>
        <w:r w:rsidR="00FA0B69" w:rsidRPr="001A7786">
          <w:rPr>
            <w:rStyle w:val="Hyperlink"/>
            <w:noProof/>
          </w:rPr>
          <w:t>FONDOS COMUNES DE INVERSIÓN</w:t>
        </w:r>
        <w:r w:rsidR="00FA0B69">
          <w:rPr>
            <w:noProof/>
            <w:webHidden/>
          </w:rPr>
          <w:tab/>
        </w:r>
        <w:r w:rsidR="00FA0B69">
          <w:rPr>
            <w:noProof/>
            <w:webHidden/>
          </w:rPr>
          <w:fldChar w:fldCharType="begin"/>
        </w:r>
        <w:r w:rsidR="00FA0B69">
          <w:rPr>
            <w:noProof/>
            <w:webHidden/>
          </w:rPr>
          <w:instrText xml:space="preserve"> PAGEREF _Toc50384468 \h </w:instrText>
        </w:r>
        <w:r w:rsidR="00FA0B69">
          <w:rPr>
            <w:noProof/>
            <w:webHidden/>
          </w:rPr>
        </w:r>
        <w:r w:rsidR="00FA0B69">
          <w:rPr>
            <w:noProof/>
            <w:webHidden/>
          </w:rPr>
          <w:fldChar w:fldCharType="separate"/>
        </w:r>
        <w:r w:rsidR="00FA0B69">
          <w:rPr>
            <w:noProof/>
            <w:webHidden/>
          </w:rPr>
          <w:t>- 37 -</w:t>
        </w:r>
        <w:r w:rsidR="00FA0B69">
          <w:rPr>
            <w:noProof/>
            <w:webHidden/>
          </w:rPr>
          <w:fldChar w:fldCharType="end"/>
        </w:r>
      </w:hyperlink>
    </w:p>
    <w:p w14:paraId="63320060" w14:textId="22B7E0E2" w:rsidR="00FA0B69" w:rsidRDefault="00926F06">
      <w:pPr>
        <w:pStyle w:val="TOC2"/>
        <w:rPr>
          <w:rFonts w:asciiTheme="minorHAnsi" w:eastAsiaTheme="minorEastAsia" w:hAnsiTheme="minorHAnsi" w:cstheme="minorBidi"/>
          <w:noProof/>
          <w:sz w:val="22"/>
          <w:szCs w:val="22"/>
          <w:lang w:eastAsia="es-AR"/>
        </w:rPr>
      </w:pPr>
      <w:hyperlink w:anchor="_Toc50384470" w:history="1">
        <w:r w:rsidR="00FA0B69" w:rsidRPr="001A7786">
          <w:rPr>
            <w:rStyle w:val="Hyperlink"/>
            <w:noProof/>
          </w:rPr>
          <w:t>25.</w:t>
        </w:r>
        <w:r w:rsidR="00FA0B69">
          <w:rPr>
            <w:rFonts w:asciiTheme="minorHAnsi" w:eastAsiaTheme="minorEastAsia" w:hAnsiTheme="minorHAnsi" w:cstheme="minorBidi"/>
            <w:noProof/>
            <w:sz w:val="22"/>
            <w:szCs w:val="22"/>
            <w:lang w:eastAsia="es-AR"/>
          </w:rPr>
          <w:tab/>
        </w:r>
        <w:r w:rsidR="00FA0B69" w:rsidRPr="001A7786">
          <w:rPr>
            <w:rStyle w:val="Hyperlink"/>
            <w:noProof/>
          </w:rPr>
          <w:t>CUMPLIMIENTO DE LAS DISPOSICIONES REQUERIDAS POR LA CNV</w:t>
        </w:r>
        <w:r w:rsidR="00FA0B69">
          <w:rPr>
            <w:noProof/>
            <w:webHidden/>
          </w:rPr>
          <w:tab/>
        </w:r>
        <w:r w:rsidR="00FA0B69">
          <w:rPr>
            <w:noProof/>
            <w:webHidden/>
          </w:rPr>
          <w:fldChar w:fldCharType="begin"/>
        </w:r>
        <w:r w:rsidR="00FA0B69">
          <w:rPr>
            <w:noProof/>
            <w:webHidden/>
          </w:rPr>
          <w:instrText xml:space="preserve"> PAGEREF _Toc50384470 \h </w:instrText>
        </w:r>
        <w:r w:rsidR="00FA0B69">
          <w:rPr>
            <w:noProof/>
            <w:webHidden/>
          </w:rPr>
        </w:r>
        <w:r w:rsidR="00FA0B69">
          <w:rPr>
            <w:noProof/>
            <w:webHidden/>
          </w:rPr>
          <w:fldChar w:fldCharType="separate"/>
        </w:r>
        <w:r w:rsidR="00FA0B69">
          <w:rPr>
            <w:noProof/>
            <w:webHidden/>
          </w:rPr>
          <w:t>- 38 -</w:t>
        </w:r>
        <w:r w:rsidR="00FA0B69">
          <w:rPr>
            <w:noProof/>
            <w:webHidden/>
          </w:rPr>
          <w:fldChar w:fldCharType="end"/>
        </w:r>
      </w:hyperlink>
    </w:p>
    <w:p w14:paraId="1045476F" w14:textId="520B4A79" w:rsidR="00FA0B69" w:rsidRDefault="00926F06">
      <w:pPr>
        <w:pStyle w:val="TOC2"/>
        <w:rPr>
          <w:rFonts w:asciiTheme="minorHAnsi" w:eastAsiaTheme="minorEastAsia" w:hAnsiTheme="minorHAnsi" w:cstheme="minorBidi"/>
          <w:noProof/>
          <w:sz w:val="22"/>
          <w:szCs w:val="22"/>
          <w:lang w:eastAsia="es-AR"/>
        </w:rPr>
      </w:pPr>
      <w:hyperlink w:anchor="_Toc50384471" w:history="1">
        <w:r w:rsidR="00FA0B69" w:rsidRPr="001A7786">
          <w:rPr>
            <w:rStyle w:val="Hyperlink"/>
            <w:noProof/>
          </w:rPr>
          <w:t>26.</w:t>
        </w:r>
        <w:r w:rsidR="00FA0B69">
          <w:rPr>
            <w:rFonts w:asciiTheme="minorHAnsi" w:eastAsiaTheme="minorEastAsia" w:hAnsiTheme="minorHAnsi" w:cstheme="minorBidi"/>
            <w:noProof/>
            <w:sz w:val="22"/>
            <w:szCs w:val="22"/>
            <w:lang w:eastAsia="es-AR"/>
          </w:rPr>
          <w:tab/>
        </w:r>
        <w:r w:rsidR="00FA0B69" w:rsidRPr="001A7786">
          <w:rPr>
            <w:rStyle w:val="Hyperlink"/>
            <w:noProof/>
          </w:rPr>
          <w:t>GUARDA DE DOCUMENTACIÓN SOCIEDADES EMISORAS - RG CNV N° 629/2014 Y RG CNV N° 632/2014</w:t>
        </w:r>
        <w:r w:rsidR="00FA0B69">
          <w:rPr>
            <w:noProof/>
            <w:webHidden/>
          </w:rPr>
          <w:tab/>
        </w:r>
        <w:r w:rsidR="00FA0B69">
          <w:rPr>
            <w:noProof/>
            <w:webHidden/>
          </w:rPr>
          <w:fldChar w:fldCharType="begin"/>
        </w:r>
        <w:r w:rsidR="00FA0B69">
          <w:rPr>
            <w:noProof/>
            <w:webHidden/>
          </w:rPr>
          <w:instrText xml:space="preserve"> PAGEREF _Toc50384471 \h </w:instrText>
        </w:r>
        <w:r w:rsidR="00FA0B69">
          <w:rPr>
            <w:noProof/>
            <w:webHidden/>
          </w:rPr>
        </w:r>
        <w:r w:rsidR="00FA0B69">
          <w:rPr>
            <w:noProof/>
            <w:webHidden/>
          </w:rPr>
          <w:fldChar w:fldCharType="separate"/>
        </w:r>
        <w:r w:rsidR="00FA0B69">
          <w:rPr>
            <w:noProof/>
            <w:webHidden/>
          </w:rPr>
          <w:t>- 39 -</w:t>
        </w:r>
        <w:r w:rsidR="00FA0B69">
          <w:rPr>
            <w:noProof/>
            <w:webHidden/>
          </w:rPr>
          <w:fldChar w:fldCharType="end"/>
        </w:r>
      </w:hyperlink>
    </w:p>
    <w:p w14:paraId="32E279EC" w14:textId="1C82C628" w:rsidR="00FA0B69" w:rsidRDefault="00926F06">
      <w:pPr>
        <w:pStyle w:val="TOC2"/>
        <w:rPr>
          <w:rFonts w:asciiTheme="minorHAnsi" w:eastAsiaTheme="minorEastAsia" w:hAnsiTheme="minorHAnsi" w:cstheme="minorBidi"/>
          <w:noProof/>
          <w:sz w:val="22"/>
          <w:szCs w:val="22"/>
          <w:lang w:eastAsia="es-AR"/>
        </w:rPr>
      </w:pPr>
      <w:hyperlink w:anchor="_Toc50384473" w:history="1">
        <w:r w:rsidR="00FA0B69" w:rsidRPr="001A7786">
          <w:rPr>
            <w:rStyle w:val="Hyperlink"/>
            <w:noProof/>
          </w:rPr>
          <w:t>27.</w:t>
        </w:r>
        <w:r w:rsidR="00FA0B69">
          <w:rPr>
            <w:rFonts w:asciiTheme="minorHAnsi" w:eastAsiaTheme="minorEastAsia" w:hAnsiTheme="minorHAnsi" w:cstheme="minorBidi"/>
            <w:noProof/>
            <w:sz w:val="22"/>
            <w:szCs w:val="22"/>
            <w:lang w:eastAsia="es-AR"/>
          </w:rPr>
          <w:tab/>
        </w:r>
        <w:r w:rsidR="00FA0B69" w:rsidRPr="001A7786">
          <w:rPr>
            <w:rStyle w:val="Hyperlink"/>
            <w:noProof/>
          </w:rPr>
          <w:t>CUENTAS QUE IDENTIFICAN EL CUMPLIMIENTO DE EFECTIVO MÍNIMO Y CAPITALES MÍNIMOS</w:t>
        </w:r>
        <w:r w:rsidR="00FA0B69">
          <w:rPr>
            <w:noProof/>
            <w:webHidden/>
          </w:rPr>
          <w:tab/>
        </w:r>
        <w:r w:rsidR="00FA0B69">
          <w:rPr>
            <w:noProof/>
            <w:webHidden/>
          </w:rPr>
          <w:fldChar w:fldCharType="begin"/>
        </w:r>
        <w:r w:rsidR="00FA0B69">
          <w:rPr>
            <w:noProof/>
            <w:webHidden/>
          </w:rPr>
          <w:instrText xml:space="preserve"> PAGEREF _Toc50384473 \h </w:instrText>
        </w:r>
        <w:r w:rsidR="00FA0B69">
          <w:rPr>
            <w:noProof/>
            <w:webHidden/>
          </w:rPr>
        </w:r>
        <w:r w:rsidR="00FA0B69">
          <w:rPr>
            <w:noProof/>
            <w:webHidden/>
          </w:rPr>
          <w:fldChar w:fldCharType="separate"/>
        </w:r>
        <w:r w:rsidR="00FA0B69">
          <w:rPr>
            <w:noProof/>
            <w:webHidden/>
          </w:rPr>
          <w:t>- 40 -</w:t>
        </w:r>
        <w:r w:rsidR="00FA0B69">
          <w:rPr>
            <w:noProof/>
            <w:webHidden/>
          </w:rPr>
          <w:fldChar w:fldCharType="end"/>
        </w:r>
      </w:hyperlink>
    </w:p>
    <w:p w14:paraId="1280CEDF" w14:textId="60D31E82" w:rsidR="00FA0B69" w:rsidRDefault="00926F06">
      <w:pPr>
        <w:pStyle w:val="TOC2"/>
        <w:rPr>
          <w:rFonts w:asciiTheme="minorHAnsi" w:eastAsiaTheme="minorEastAsia" w:hAnsiTheme="minorHAnsi" w:cstheme="minorBidi"/>
          <w:noProof/>
          <w:sz w:val="22"/>
          <w:szCs w:val="22"/>
          <w:lang w:eastAsia="es-AR"/>
        </w:rPr>
      </w:pPr>
      <w:hyperlink w:anchor="_Toc50384475" w:history="1">
        <w:r w:rsidR="00FA0B69" w:rsidRPr="001A7786">
          <w:rPr>
            <w:rStyle w:val="Hyperlink"/>
            <w:noProof/>
          </w:rPr>
          <w:t>28.</w:t>
        </w:r>
        <w:r w:rsidR="00FA0B69">
          <w:rPr>
            <w:rFonts w:asciiTheme="minorHAnsi" w:eastAsiaTheme="minorEastAsia" w:hAnsiTheme="minorHAnsi" w:cstheme="minorBidi"/>
            <w:noProof/>
            <w:sz w:val="22"/>
            <w:szCs w:val="22"/>
            <w:lang w:eastAsia="es-AR"/>
          </w:rPr>
          <w:tab/>
        </w:r>
        <w:r w:rsidR="00FA0B69" w:rsidRPr="001A7786">
          <w:rPr>
            <w:rStyle w:val="Hyperlink"/>
            <w:noProof/>
          </w:rPr>
          <w:t>SANCIONES APLICADAS A LA ENTIDAD FINANCIERA Y SUMARIOS INICIADOS POR EL BCRA</w:t>
        </w:r>
        <w:r w:rsidR="00FA0B69">
          <w:rPr>
            <w:noProof/>
            <w:webHidden/>
          </w:rPr>
          <w:tab/>
        </w:r>
        <w:r w:rsidR="00FA0B69">
          <w:rPr>
            <w:noProof/>
            <w:webHidden/>
          </w:rPr>
          <w:fldChar w:fldCharType="begin"/>
        </w:r>
        <w:r w:rsidR="00FA0B69">
          <w:rPr>
            <w:noProof/>
            <w:webHidden/>
          </w:rPr>
          <w:instrText xml:space="preserve"> PAGEREF _Toc50384475 \h </w:instrText>
        </w:r>
        <w:r w:rsidR="00FA0B69">
          <w:rPr>
            <w:noProof/>
            <w:webHidden/>
          </w:rPr>
        </w:r>
        <w:r w:rsidR="00FA0B69">
          <w:rPr>
            <w:noProof/>
            <w:webHidden/>
          </w:rPr>
          <w:fldChar w:fldCharType="separate"/>
        </w:r>
        <w:r w:rsidR="00FA0B69">
          <w:rPr>
            <w:noProof/>
            <w:webHidden/>
          </w:rPr>
          <w:t>- 41 -</w:t>
        </w:r>
        <w:r w:rsidR="00FA0B69">
          <w:rPr>
            <w:noProof/>
            <w:webHidden/>
          </w:rPr>
          <w:fldChar w:fldCharType="end"/>
        </w:r>
      </w:hyperlink>
    </w:p>
    <w:p w14:paraId="2394FC35" w14:textId="2539B592" w:rsidR="00FA0B69" w:rsidRDefault="00926F06">
      <w:pPr>
        <w:pStyle w:val="TOC2"/>
        <w:rPr>
          <w:rFonts w:asciiTheme="minorHAnsi" w:eastAsiaTheme="minorEastAsia" w:hAnsiTheme="minorHAnsi" w:cstheme="minorBidi"/>
          <w:noProof/>
          <w:sz w:val="22"/>
          <w:szCs w:val="22"/>
          <w:lang w:eastAsia="es-AR"/>
        </w:rPr>
      </w:pPr>
      <w:hyperlink w:anchor="_Toc50384477" w:history="1">
        <w:r w:rsidR="00FA0B69" w:rsidRPr="001A7786">
          <w:rPr>
            <w:rStyle w:val="Hyperlink"/>
            <w:noProof/>
          </w:rPr>
          <w:t>29.</w:t>
        </w:r>
        <w:r w:rsidR="00FA0B69">
          <w:rPr>
            <w:rFonts w:asciiTheme="minorHAnsi" w:eastAsiaTheme="minorEastAsia" w:hAnsiTheme="minorHAnsi" w:cstheme="minorBidi"/>
            <w:noProof/>
            <w:sz w:val="22"/>
            <w:szCs w:val="22"/>
            <w:lang w:eastAsia="es-AR"/>
          </w:rPr>
          <w:tab/>
        </w:r>
        <w:r w:rsidR="00FA0B69" w:rsidRPr="001A7786">
          <w:rPr>
            <w:rStyle w:val="Hyperlink"/>
            <w:noProof/>
          </w:rPr>
          <w:t>EMISIÓN DE OBLIGACIONES NEGOCIABLES</w:t>
        </w:r>
        <w:r w:rsidR="00FA0B69">
          <w:rPr>
            <w:noProof/>
            <w:webHidden/>
          </w:rPr>
          <w:tab/>
        </w:r>
        <w:r w:rsidR="00FA0B69">
          <w:rPr>
            <w:noProof/>
            <w:webHidden/>
          </w:rPr>
          <w:fldChar w:fldCharType="begin"/>
        </w:r>
        <w:r w:rsidR="00FA0B69">
          <w:rPr>
            <w:noProof/>
            <w:webHidden/>
          </w:rPr>
          <w:instrText xml:space="preserve"> PAGEREF _Toc50384477 \h </w:instrText>
        </w:r>
        <w:r w:rsidR="00FA0B69">
          <w:rPr>
            <w:noProof/>
            <w:webHidden/>
          </w:rPr>
        </w:r>
        <w:r w:rsidR="00FA0B69">
          <w:rPr>
            <w:noProof/>
            <w:webHidden/>
          </w:rPr>
          <w:fldChar w:fldCharType="separate"/>
        </w:r>
        <w:r w:rsidR="00FA0B69">
          <w:rPr>
            <w:noProof/>
            <w:webHidden/>
          </w:rPr>
          <w:t>- 42 -</w:t>
        </w:r>
        <w:r w:rsidR="00FA0B69">
          <w:rPr>
            <w:noProof/>
            <w:webHidden/>
          </w:rPr>
          <w:fldChar w:fldCharType="end"/>
        </w:r>
      </w:hyperlink>
    </w:p>
    <w:p w14:paraId="259C396C" w14:textId="7D41992F" w:rsidR="00FA0B69" w:rsidRDefault="00926F06">
      <w:pPr>
        <w:pStyle w:val="TOC2"/>
        <w:rPr>
          <w:rFonts w:asciiTheme="minorHAnsi" w:eastAsiaTheme="minorEastAsia" w:hAnsiTheme="minorHAnsi" w:cstheme="minorBidi"/>
          <w:noProof/>
          <w:sz w:val="22"/>
          <w:szCs w:val="22"/>
          <w:lang w:eastAsia="es-AR"/>
        </w:rPr>
      </w:pPr>
      <w:hyperlink w:anchor="_Toc50384478" w:history="1">
        <w:r w:rsidR="00FA0B69" w:rsidRPr="001A7786">
          <w:rPr>
            <w:rStyle w:val="Hyperlink"/>
            <w:noProof/>
          </w:rPr>
          <w:t>30.</w:t>
        </w:r>
        <w:r w:rsidR="00FA0B69">
          <w:rPr>
            <w:rFonts w:asciiTheme="minorHAnsi" w:eastAsiaTheme="minorEastAsia" w:hAnsiTheme="minorHAnsi" w:cstheme="minorBidi"/>
            <w:noProof/>
            <w:sz w:val="22"/>
            <w:szCs w:val="22"/>
            <w:lang w:eastAsia="es-AR"/>
          </w:rPr>
          <w:tab/>
        </w:r>
        <w:r w:rsidR="00FA0B69" w:rsidRPr="001A7786">
          <w:rPr>
            <w:rStyle w:val="Hyperlink"/>
            <w:noProof/>
          </w:rPr>
          <w:t>SALDOS FUERA DE BALANCE</w:t>
        </w:r>
        <w:r w:rsidR="00FA0B69">
          <w:rPr>
            <w:noProof/>
            <w:webHidden/>
          </w:rPr>
          <w:tab/>
        </w:r>
        <w:r w:rsidR="00FA0B69">
          <w:rPr>
            <w:noProof/>
            <w:webHidden/>
          </w:rPr>
          <w:fldChar w:fldCharType="begin"/>
        </w:r>
        <w:r w:rsidR="00FA0B69">
          <w:rPr>
            <w:noProof/>
            <w:webHidden/>
          </w:rPr>
          <w:instrText xml:space="preserve"> PAGEREF _Toc50384478 \h </w:instrText>
        </w:r>
        <w:r w:rsidR="00FA0B69">
          <w:rPr>
            <w:noProof/>
            <w:webHidden/>
          </w:rPr>
        </w:r>
        <w:r w:rsidR="00FA0B69">
          <w:rPr>
            <w:noProof/>
            <w:webHidden/>
          </w:rPr>
          <w:fldChar w:fldCharType="separate"/>
        </w:r>
        <w:r w:rsidR="00FA0B69">
          <w:rPr>
            <w:noProof/>
            <w:webHidden/>
          </w:rPr>
          <w:t>- 44 -</w:t>
        </w:r>
        <w:r w:rsidR="00FA0B69">
          <w:rPr>
            <w:noProof/>
            <w:webHidden/>
          </w:rPr>
          <w:fldChar w:fldCharType="end"/>
        </w:r>
      </w:hyperlink>
    </w:p>
    <w:p w14:paraId="7553B89A" w14:textId="08284A30" w:rsidR="00FA0B69" w:rsidRDefault="00926F06">
      <w:pPr>
        <w:pStyle w:val="TOC2"/>
        <w:rPr>
          <w:rFonts w:asciiTheme="minorHAnsi" w:eastAsiaTheme="minorEastAsia" w:hAnsiTheme="minorHAnsi" w:cstheme="minorBidi"/>
          <w:noProof/>
          <w:sz w:val="22"/>
          <w:szCs w:val="22"/>
          <w:lang w:eastAsia="es-AR"/>
        </w:rPr>
      </w:pPr>
      <w:hyperlink w:anchor="_Toc50384479" w:history="1">
        <w:r w:rsidR="00FA0B69" w:rsidRPr="001A7786">
          <w:rPr>
            <w:rStyle w:val="Hyperlink"/>
            <w:noProof/>
          </w:rPr>
          <w:t>31.</w:t>
        </w:r>
        <w:r w:rsidR="00FA0B69">
          <w:rPr>
            <w:rFonts w:asciiTheme="minorHAnsi" w:eastAsiaTheme="minorEastAsia" w:hAnsiTheme="minorHAnsi" w:cstheme="minorBidi"/>
            <w:noProof/>
            <w:sz w:val="22"/>
            <w:szCs w:val="22"/>
            <w:lang w:eastAsia="es-AR"/>
          </w:rPr>
          <w:tab/>
        </w:r>
        <w:r w:rsidR="00FA0B69" w:rsidRPr="001A7786">
          <w:rPr>
            <w:rStyle w:val="Hyperlink"/>
            <w:noProof/>
          </w:rPr>
          <w:t>RESTRICCIONES PARA LA DISTRIBUCIÓN DE UTILIDADES</w:t>
        </w:r>
        <w:r w:rsidR="00FA0B69">
          <w:rPr>
            <w:noProof/>
            <w:webHidden/>
          </w:rPr>
          <w:tab/>
        </w:r>
        <w:r w:rsidR="00FA0B69">
          <w:rPr>
            <w:noProof/>
            <w:webHidden/>
          </w:rPr>
          <w:fldChar w:fldCharType="begin"/>
        </w:r>
        <w:r w:rsidR="00FA0B69">
          <w:rPr>
            <w:noProof/>
            <w:webHidden/>
          </w:rPr>
          <w:instrText xml:space="preserve"> PAGEREF _Toc50384479 \h </w:instrText>
        </w:r>
        <w:r w:rsidR="00FA0B69">
          <w:rPr>
            <w:noProof/>
            <w:webHidden/>
          </w:rPr>
        </w:r>
        <w:r w:rsidR="00FA0B69">
          <w:rPr>
            <w:noProof/>
            <w:webHidden/>
          </w:rPr>
          <w:fldChar w:fldCharType="separate"/>
        </w:r>
        <w:r w:rsidR="00FA0B69">
          <w:rPr>
            <w:noProof/>
            <w:webHidden/>
          </w:rPr>
          <w:t>- 44 -</w:t>
        </w:r>
        <w:r w:rsidR="00FA0B69">
          <w:rPr>
            <w:noProof/>
            <w:webHidden/>
          </w:rPr>
          <w:fldChar w:fldCharType="end"/>
        </w:r>
      </w:hyperlink>
    </w:p>
    <w:p w14:paraId="2A37CB0B" w14:textId="0F5AE63E" w:rsidR="00FA0B69" w:rsidRDefault="00926F06">
      <w:pPr>
        <w:pStyle w:val="TOC2"/>
        <w:rPr>
          <w:rFonts w:asciiTheme="minorHAnsi" w:eastAsiaTheme="minorEastAsia" w:hAnsiTheme="minorHAnsi" w:cstheme="minorBidi"/>
          <w:noProof/>
          <w:sz w:val="22"/>
          <w:szCs w:val="22"/>
          <w:lang w:eastAsia="es-AR"/>
        </w:rPr>
      </w:pPr>
      <w:hyperlink w:anchor="_Toc50384482" w:history="1">
        <w:r w:rsidR="00FA0B69" w:rsidRPr="001A7786">
          <w:rPr>
            <w:rStyle w:val="Hyperlink"/>
            <w:noProof/>
          </w:rPr>
          <w:t>32.</w:t>
        </w:r>
        <w:r w:rsidR="00FA0B69">
          <w:rPr>
            <w:rFonts w:asciiTheme="minorHAnsi" w:eastAsiaTheme="minorEastAsia" w:hAnsiTheme="minorHAnsi" w:cstheme="minorBidi"/>
            <w:noProof/>
            <w:sz w:val="22"/>
            <w:szCs w:val="22"/>
            <w:lang w:eastAsia="es-AR"/>
          </w:rPr>
          <w:tab/>
        </w:r>
        <w:r w:rsidR="00FA0B69" w:rsidRPr="001A7786">
          <w:rPr>
            <w:rStyle w:val="Hyperlink"/>
            <w:noProof/>
          </w:rPr>
          <w:t>GESTIÓN DE RIESGOS Y GOBIERNO CORPORATIVO</w:t>
        </w:r>
        <w:r w:rsidR="00FA0B69">
          <w:rPr>
            <w:noProof/>
            <w:webHidden/>
          </w:rPr>
          <w:tab/>
        </w:r>
        <w:r w:rsidR="00FA0B69">
          <w:rPr>
            <w:noProof/>
            <w:webHidden/>
          </w:rPr>
          <w:fldChar w:fldCharType="begin"/>
        </w:r>
        <w:r w:rsidR="00FA0B69">
          <w:rPr>
            <w:noProof/>
            <w:webHidden/>
          </w:rPr>
          <w:instrText xml:space="preserve"> PAGEREF _Toc50384482 \h </w:instrText>
        </w:r>
        <w:r w:rsidR="00FA0B69">
          <w:rPr>
            <w:noProof/>
            <w:webHidden/>
          </w:rPr>
        </w:r>
        <w:r w:rsidR="00FA0B69">
          <w:rPr>
            <w:noProof/>
            <w:webHidden/>
          </w:rPr>
          <w:fldChar w:fldCharType="separate"/>
        </w:r>
        <w:r w:rsidR="00FA0B69">
          <w:rPr>
            <w:noProof/>
            <w:webHidden/>
          </w:rPr>
          <w:t>- 46 -</w:t>
        </w:r>
        <w:r w:rsidR="00FA0B69">
          <w:rPr>
            <w:noProof/>
            <w:webHidden/>
          </w:rPr>
          <w:fldChar w:fldCharType="end"/>
        </w:r>
      </w:hyperlink>
    </w:p>
    <w:p w14:paraId="107E6113" w14:textId="58523587" w:rsidR="00FA0B69" w:rsidRDefault="00926F06" w:rsidP="00FA0B69">
      <w:pPr>
        <w:pStyle w:val="TOC2"/>
        <w:rPr>
          <w:rStyle w:val="Hyperlink"/>
          <w:noProof/>
        </w:rPr>
      </w:pPr>
      <w:hyperlink w:anchor="_Toc50384484" w:history="1">
        <w:r w:rsidR="00FA0B69" w:rsidRPr="001A7786">
          <w:rPr>
            <w:rStyle w:val="Hyperlink"/>
            <w:noProof/>
          </w:rPr>
          <w:t>33.</w:t>
        </w:r>
        <w:r w:rsidR="00FA0B69">
          <w:rPr>
            <w:rFonts w:asciiTheme="minorHAnsi" w:eastAsiaTheme="minorEastAsia" w:hAnsiTheme="minorHAnsi" w:cstheme="minorBidi"/>
            <w:noProof/>
            <w:sz w:val="22"/>
            <w:szCs w:val="22"/>
            <w:lang w:eastAsia="es-AR"/>
          </w:rPr>
          <w:tab/>
        </w:r>
        <w:r w:rsidR="00FA0B69" w:rsidRPr="001A7786">
          <w:rPr>
            <w:rStyle w:val="Hyperlink"/>
            <w:noProof/>
          </w:rPr>
          <w:t>EVOLUCIÓN DE LA SITUACIÓN MACROECONÓMICA Y DEL SISTEMA FINANCIERO Y DE CAPITALES</w:t>
        </w:r>
        <w:r w:rsidR="00FA0B69">
          <w:rPr>
            <w:noProof/>
            <w:webHidden/>
          </w:rPr>
          <w:tab/>
        </w:r>
        <w:r w:rsidR="00FA0B69">
          <w:rPr>
            <w:noProof/>
            <w:webHidden/>
          </w:rPr>
          <w:fldChar w:fldCharType="begin"/>
        </w:r>
        <w:r w:rsidR="00FA0B69">
          <w:rPr>
            <w:noProof/>
            <w:webHidden/>
          </w:rPr>
          <w:instrText xml:space="preserve"> PAGEREF _Toc50384484 \h </w:instrText>
        </w:r>
        <w:r w:rsidR="00FA0B69">
          <w:rPr>
            <w:noProof/>
            <w:webHidden/>
          </w:rPr>
        </w:r>
        <w:r w:rsidR="00FA0B69">
          <w:rPr>
            <w:noProof/>
            <w:webHidden/>
          </w:rPr>
          <w:fldChar w:fldCharType="separate"/>
        </w:r>
        <w:r w:rsidR="00FA0B69">
          <w:rPr>
            <w:noProof/>
            <w:webHidden/>
          </w:rPr>
          <w:t>- 47 -</w:t>
        </w:r>
        <w:r w:rsidR="00FA0B69">
          <w:rPr>
            <w:noProof/>
            <w:webHidden/>
          </w:rPr>
          <w:fldChar w:fldCharType="end"/>
        </w:r>
      </w:hyperlink>
    </w:p>
    <w:p w14:paraId="766F92E5" w14:textId="2D7E5C12" w:rsidR="00FA0B69" w:rsidRDefault="00926F06" w:rsidP="00FA0B69">
      <w:pPr>
        <w:pStyle w:val="TOC2"/>
        <w:rPr>
          <w:rFonts w:asciiTheme="minorHAnsi" w:eastAsiaTheme="minorEastAsia" w:hAnsiTheme="minorHAnsi" w:cstheme="minorBidi"/>
          <w:noProof/>
          <w:sz w:val="22"/>
          <w:szCs w:val="22"/>
          <w:lang w:eastAsia="es-AR"/>
        </w:rPr>
      </w:pPr>
      <w:hyperlink w:anchor="_Toc50384482" w:history="1">
        <w:r w:rsidR="00FA0B69" w:rsidRPr="001A7786">
          <w:rPr>
            <w:rStyle w:val="Hyperlink"/>
            <w:noProof/>
          </w:rPr>
          <w:t>32.</w:t>
        </w:r>
        <w:r w:rsidR="00FA0B69">
          <w:rPr>
            <w:rFonts w:asciiTheme="minorHAnsi" w:eastAsiaTheme="minorEastAsia" w:hAnsiTheme="minorHAnsi" w:cstheme="minorBidi"/>
            <w:noProof/>
            <w:sz w:val="22"/>
            <w:szCs w:val="22"/>
            <w:lang w:eastAsia="es-AR"/>
          </w:rPr>
          <w:tab/>
        </w:r>
        <w:r w:rsidR="00FA0B69" w:rsidRPr="00FA0B69">
          <w:rPr>
            <w:rFonts w:asciiTheme="minorHAnsi" w:eastAsiaTheme="minorEastAsia" w:hAnsiTheme="minorHAnsi" w:cstheme="minorBidi"/>
            <w:noProof/>
            <w:sz w:val="20"/>
            <w:lang w:eastAsia="es-AR"/>
          </w:rPr>
          <w:t>EFECTOS</w:t>
        </w:r>
        <w:r w:rsidR="00FA0B69">
          <w:rPr>
            <w:rStyle w:val="Hyperlink"/>
            <w:noProof/>
          </w:rPr>
          <w:t xml:space="preserve"> DEL BROTE DE CORONAVIRUS (COVID-19)</w:t>
        </w:r>
        <w:r w:rsidR="00FA0B69">
          <w:rPr>
            <w:noProof/>
            <w:webHidden/>
          </w:rPr>
          <w:tab/>
        </w:r>
        <w:r w:rsidR="00FA0B69">
          <w:rPr>
            <w:noProof/>
            <w:webHidden/>
          </w:rPr>
          <w:fldChar w:fldCharType="begin"/>
        </w:r>
        <w:r w:rsidR="00FA0B69">
          <w:rPr>
            <w:noProof/>
            <w:webHidden/>
          </w:rPr>
          <w:instrText xml:space="preserve"> PAGEREF _Toc50384482 \h </w:instrText>
        </w:r>
        <w:r w:rsidR="00FA0B69">
          <w:rPr>
            <w:noProof/>
            <w:webHidden/>
          </w:rPr>
        </w:r>
        <w:r w:rsidR="00FA0B69">
          <w:rPr>
            <w:noProof/>
            <w:webHidden/>
          </w:rPr>
          <w:fldChar w:fldCharType="separate"/>
        </w:r>
        <w:r w:rsidR="00FA0B69">
          <w:rPr>
            <w:noProof/>
            <w:webHidden/>
          </w:rPr>
          <w:t>- 49 -</w:t>
        </w:r>
        <w:r w:rsidR="00FA0B69">
          <w:rPr>
            <w:noProof/>
            <w:webHidden/>
          </w:rPr>
          <w:fldChar w:fldCharType="end"/>
        </w:r>
      </w:hyperlink>
    </w:p>
    <w:p w14:paraId="5B5EC6E7" w14:textId="6F20901C" w:rsidR="00FA0B69" w:rsidRDefault="00926F06">
      <w:pPr>
        <w:pStyle w:val="TOC2"/>
        <w:rPr>
          <w:rFonts w:asciiTheme="minorHAnsi" w:eastAsiaTheme="minorEastAsia" w:hAnsiTheme="minorHAnsi" w:cstheme="minorBidi"/>
          <w:noProof/>
          <w:sz w:val="22"/>
          <w:szCs w:val="22"/>
          <w:lang w:eastAsia="es-AR"/>
        </w:rPr>
      </w:pPr>
      <w:hyperlink w:anchor="_Toc50384492" w:history="1">
        <w:r w:rsidR="00FA0B69" w:rsidRPr="001A7786">
          <w:rPr>
            <w:rStyle w:val="Hyperlink"/>
            <w:noProof/>
          </w:rPr>
          <w:t>35.</w:t>
        </w:r>
        <w:r w:rsidR="00FA0B69">
          <w:rPr>
            <w:rFonts w:asciiTheme="minorHAnsi" w:eastAsiaTheme="minorEastAsia" w:hAnsiTheme="minorHAnsi" w:cstheme="minorBidi"/>
            <w:noProof/>
            <w:sz w:val="22"/>
            <w:szCs w:val="22"/>
            <w:lang w:eastAsia="es-AR"/>
          </w:rPr>
          <w:tab/>
        </w:r>
        <w:r w:rsidR="00FA0B69" w:rsidRPr="001A7786">
          <w:rPr>
            <w:rStyle w:val="Hyperlink"/>
            <w:noProof/>
          </w:rPr>
          <w:t>HECHOS POSTERIORES</w:t>
        </w:r>
        <w:r w:rsidR="00FA0B69">
          <w:rPr>
            <w:noProof/>
            <w:webHidden/>
          </w:rPr>
          <w:tab/>
        </w:r>
        <w:r w:rsidR="00FA0B69">
          <w:rPr>
            <w:noProof/>
            <w:webHidden/>
          </w:rPr>
          <w:fldChar w:fldCharType="begin"/>
        </w:r>
        <w:r w:rsidR="00FA0B69">
          <w:rPr>
            <w:noProof/>
            <w:webHidden/>
          </w:rPr>
          <w:instrText xml:space="preserve"> PAGEREF _Toc50384492 \h </w:instrText>
        </w:r>
        <w:r w:rsidR="00FA0B69">
          <w:rPr>
            <w:noProof/>
            <w:webHidden/>
          </w:rPr>
        </w:r>
        <w:r w:rsidR="00FA0B69">
          <w:rPr>
            <w:noProof/>
            <w:webHidden/>
          </w:rPr>
          <w:fldChar w:fldCharType="separate"/>
        </w:r>
        <w:r w:rsidR="00FA0B69">
          <w:rPr>
            <w:noProof/>
            <w:webHidden/>
          </w:rPr>
          <w:t>- 50 -</w:t>
        </w:r>
        <w:r w:rsidR="00FA0B69">
          <w:rPr>
            <w:noProof/>
            <w:webHidden/>
          </w:rPr>
          <w:fldChar w:fldCharType="end"/>
        </w:r>
      </w:hyperlink>
    </w:p>
    <w:p w14:paraId="5E01842D" w14:textId="51633E52" w:rsidR="00FA0B69" w:rsidRDefault="00926F06">
      <w:pPr>
        <w:pStyle w:val="TOC1"/>
        <w:rPr>
          <w:rFonts w:asciiTheme="minorHAnsi" w:eastAsiaTheme="minorEastAsia" w:hAnsiTheme="minorHAnsi" w:cstheme="minorBidi"/>
          <w:b w:val="0"/>
          <w:caps w:val="0"/>
          <w:noProof/>
          <w:sz w:val="22"/>
          <w:szCs w:val="22"/>
          <w:lang w:eastAsia="es-AR"/>
        </w:rPr>
      </w:pPr>
      <w:hyperlink w:anchor="_Toc50384493" w:history="1">
        <w:r w:rsidR="00FA0B69" w:rsidRPr="001A7786">
          <w:rPr>
            <w:rStyle w:val="Hyperlink"/>
            <w:noProof/>
          </w:rPr>
          <w:t>ANEXO “A”</w:t>
        </w:r>
        <w:r w:rsidR="00FA0B69">
          <w:rPr>
            <w:noProof/>
            <w:webHidden/>
          </w:rPr>
          <w:tab/>
        </w:r>
        <w:r w:rsidR="00FA0B69">
          <w:rPr>
            <w:noProof/>
            <w:webHidden/>
          </w:rPr>
          <w:fldChar w:fldCharType="begin"/>
        </w:r>
        <w:r w:rsidR="00FA0B69">
          <w:rPr>
            <w:noProof/>
            <w:webHidden/>
          </w:rPr>
          <w:instrText xml:space="preserve"> PAGEREF _Toc50384493 \h </w:instrText>
        </w:r>
        <w:r w:rsidR="00FA0B69">
          <w:rPr>
            <w:noProof/>
            <w:webHidden/>
          </w:rPr>
        </w:r>
        <w:r w:rsidR="00FA0B69">
          <w:rPr>
            <w:noProof/>
            <w:webHidden/>
          </w:rPr>
          <w:fldChar w:fldCharType="separate"/>
        </w:r>
        <w:r w:rsidR="00FA0B69">
          <w:rPr>
            <w:noProof/>
            <w:webHidden/>
          </w:rPr>
          <w:t>- 51 -</w:t>
        </w:r>
        <w:r w:rsidR="00FA0B69">
          <w:rPr>
            <w:noProof/>
            <w:webHidden/>
          </w:rPr>
          <w:fldChar w:fldCharType="end"/>
        </w:r>
      </w:hyperlink>
    </w:p>
    <w:p w14:paraId="7B38A0A4" w14:textId="1E8C9321" w:rsidR="00FA0B69" w:rsidRDefault="00926F06">
      <w:pPr>
        <w:pStyle w:val="TOC1"/>
        <w:rPr>
          <w:rFonts w:asciiTheme="minorHAnsi" w:eastAsiaTheme="minorEastAsia" w:hAnsiTheme="minorHAnsi" w:cstheme="minorBidi"/>
          <w:b w:val="0"/>
          <w:caps w:val="0"/>
          <w:noProof/>
          <w:sz w:val="22"/>
          <w:szCs w:val="22"/>
          <w:lang w:eastAsia="es-AR"/>
        </w:rPr>
      </w:pPr>
      <w:hyperlink w:anchor="_Toc50384494" w:history="1">
        <w:r w:rsidR="00FA0B69" w:rsidRPr="001A7786">
          <w:rPr>
            <w:rStyle w:val="Hyperlink"/>
            <w:noProof/>
          </w:rPr>
          <w:t>ANEXO “B”</w:t>
        </w:r>
        <w:r w:rsidR="00FA0B69">
          <w:rPr>
            <w:noProof/>
            <w:webHidden/>
          </w:rPr>
          <w:tab/>
        </w:r>
        <w:r w:rsidR="00FA0B69">
          <w:rPr>
            <w:noProof/>
            <w:webHidden/>
          </w:rPr>
          <w:fldChar w:fldCharType="begin"/>
        </w:r>
        <w:r w:rsidR="00FA0B69">
          <w:rPr>
            <w:noProof/>
            <w:webHidden/>
          </w:rPr>
          <w:instrText xml:space="preserve"> PAGEREF _Toc50384494 \h </w:instrText>
        </w:r>
        <w:r w:rsidR="00FA0B69">
          <w:rPr>
            <w:noProof/>
            <w:webHidden/>
          </w:rPr>
        </w:r>
        <w:r w:rsidR="00FA0B69">
          <w:rPr>
            <w:noProof/>
            <w:webHidden/>
          </w:rPr>
          <w:fldChar w:fldCharType="separate"/>
        </w:r>
        <w:r w:rsidR="00FA0B69">
          <w:rPr>
            <w:noProof/>
            <w:webHidden/>
          </w:rPr>
          <w:t>- 56 -</w:t>
        </w:r>
        <w:r w:rsidR="00FA0B69">
          <w:rPr>
            <w:noProof/>
            <w:webHidden/>
          </w:rPr>
          <w:fldChar w:fldCharType="end"/>
        </w:r>
      </w:hyperlink>
    </w:p>
    <w:p w14:paraId="46779BCE" w14:textId="22231F19" w:rsidR="00FA0B69" w:rsidRDefault="00926F06">
      <w:pPr>
        <w:pStyle w:val="TOC1"/>
        <w:rPr>
          <w:rFonts w:asciiTheme="minorHAnsi" w:eastAsiaTheme="minorEastAsia" w:hAnsiTheme="minorHAnsi" w:cstheme="minorBidi"/>
          <w:b w:val="0"/>
          <w:caps w:val="0"/>
          <w:noProof/>
          <w:sz w:val="22"/>
          <w:szCs w:val="22"/>
          <w:lang w:eastAsia="es-AR"/>
        </w:rPr>
      </w:pPr>
      <w:hyperlink w:anchor="_Toc50384495" w:history="1">
        <w:r w:rsidR="00FA0B69" w:rsidRPr="001A7786">
          <w:rPr>
            <w:rStyle w:val="Hyperlink"/>
            <w:noProof/>
          </w:rPr>
          <w:t>ANEXO “C”</w:t>
        </w:r>
        <w:r w:rsidR="00FA0B69">
          <w:rPr>
            <w:noProof/>
            <w:webHidden/>
          </w:rPr>
          <w:tab/>
        </w:r>
        <w:r w:rsidR="00FA0B69">
          <w:rPr>
            <w:noProof/>
            <w:webHidden/>
          </w:rPr>
          <w:fldChar w:fldCharType="begin"/>
        </w:r>
        <w:r w:rsidR="00FA0B69">
          <w:rPr>
            <w:noProof/>
            <w:webHidden/>
          </w:rPr>
          <w:instrText xml:space="preserve"> PAGEREF _Toc50384495 \h </w:instrText>
        </w:r>
        <w:r w:rsidR="00FA0B69">
          <w:rPr>
            <w:noProof/>
            <w:webHidden/>
          </w:rPr>
        </w:r>
        <w:r w:rsidR="00FA0B69">
          <w:rPr>
            <w:noProof/>
            <w:webHidden/>
          </w:rPr>
          <w:fldChar w:fldCharType="separate"/>
        </w:r>
        <w:r w:rsidR="00FA0B69">
          <w:rPr>
            <w:noProof/>
            <w:webHidden/>
          </w:rPr>
          <w:t>- 58 -</w:t>
        </w:r>
        <w:r w:rsidR="00FA0B69">
          <w:rPr>
            <w:noProof/>
            <w:webHidden/>
          </w:rPr>
          <w:fldChar w:fldCharType="end"/>
        </w:r>
      </w:hyperlink>
    </w:p>
    <w:p w14:paraId="75A0FAC9" w14:textId="3D61B8F2" w:rsidR="00FA0B69" w:rsidRDefault="00926F06">
      <w:pPr>
        <w:pStyle w:val="TOC1"/>
        <w:rPr>
          <w:rFonts w:asciiTheme="minorHAnsi" w:eastAsiaTheme="minorEastAsia" w:hAnsiTheme="minorHAnsi" w:cstheme="minorBidi"/>
          <w:b w:val="0"/>
          <w:caps w:val="0"/>
          <w:noProof/>
          <w:sz w:val="22"/>
          <w:szCs w:val="22"/>
          <w:lang w:eastAsia="es-AR"/>
        </w:rPr>
      </w:pPr>
      <w:hyperlink w:anchor="_Toc50384496" w:history="1">
        <w:r w:rsidR="00FA0B69" w:rsidRPr="001A7786">
          <w:rPr>
            <w:rStyle w:val="Hyperlink"/>
            <w:noProof/>
          </w:rPr>
          <w:t>ANEXO “D”</w:t>
        </w:r>
        <w:r w:rsidR="00FA0B69">
          <w:rPr>
            <w:noProof/>
            <w:webHidden/>
          </w:rPr>
          <w:tab/>
        </w:r>
        <w:r w:rsidR="00FA0B69">
          <w:rPr>
            <w:noProof/>
            <w:webHidden/>
          </w:rPr>
          <w:fldChar w:fldCharType="begin"/>
        </w:r>
        <w:r w:rsidR="00FA0B69">
          <w:rPr>
            <w:noProof/>
            <w:webHidden/>
          </w:rPr>
          <w:instrText xml:space="preserve"> PAGEREF _Toc50384496 \h </w:instrText>
        </w:r>
        <w:r w:rsidR="00FA0B69">
          <w:rPr>
            <w:noProof/>
            <w:webHidden/>
          </w:rPr>
        </w:r>
        <w:r w:rsidR="00FA0B69">
          <w:rPr>
            <w:noProof/>
            <w:webHidden/>
          </w:rPr>
          <w:fldChar w:fldCharType="separate"/>
        </w:r>
        <w:r w:rsidR="00FA0B69">
          <w:rPr>
            <w:noProof/>
            <w:webHidden/>
          </w:rPr>
          <w:t>- 59 -</w:t>
        </w:r>
        <w:r w:rsidR="00FA0B69">
          <w:rPr>
            <w:noProof/>
            <w:webHidden/>
          </w:rPr>
          <w:fldChar w:fldCharType="end"/>
        </w:r>
      </w:hyperlink>
    </w:p>
    <w:p w14:paraId="3BC1DFC4" w14:textId="2A02CC5F" w:rsidR="00FA0B69" w:rsidRDefault="00926F06">
      <w:pPr>
        <w:pStyle w:val="TOC1"/>
        <w:rPr>
          <w:rFonts w:asciiTheme="minorHAnsi" w:eastAsiaTheme="minorEastAsia" w:hAnsiTheme="minorHAnsi" w:cstheme="minorBidi"/>
          <w:b w:val="0"/>
          <w:caps w:val="0"/>
          <w:noProof/>
          <w:sz w:val="22"/>
          <w:szCs w:val="22"/>
          <w:lang w:eastAsia="es-AR"/>
        </w:rPr>
      </w:pPr>
      <w:hyperlink w:anchor="_Toc50384497" w:history="1">
        <w:r w:rsidR="00FA0B69" w:rsidRPr="001A7786">
          <w:rPr>
            <w:rStyle w:val="Hyperlink"/>
            <w:noProof/>
          </w:rPr>
          <w:t>ANEXO “F”</w:t>
        </w:r>
        <w:r w:rsidR="00FA0B69">
          <w:rPr>
            <w:noProof/>
            <w:webHidden/>
          </w:rPr>
          <w:tab/>
        </w:r>
        <w:r w:rsidR="00FA0B69">
          <w:rPr>
            <w:noProof/>
            <w:webHidden/>
          </w:rPr>
          <w:fldChar w:fldCharType="begin"/>
        </w:r>
        <w:r w:rsidR="00FA0B69">
          <w:rPr>
            <w:noProof/>
            <w:webHidden/>
          </w:rPr>
          <w:instrText xml:space="preserve"> PAGEREF _Toc50384497 \h </w:instrText>
        </w:r>
        <w:r w:rsidR="00FA0B69">
          <w:rPr>
            <w:noProof/>
            <w:webHidden/>
          </w:rPr>
        </w:r>
        <w:r w:rsidR="00FA0B69">
          <w:rPr>
            <w:noProof/>
            <w:webHidden/>
          </w:rPr>
          <w:fldChar w:fldCharType="separate"/>
        </w:r>
        <w:r w:rsidR="00FA0B69">
          <w:rPr>
            <w:noProof/>
            <w:webHidden/>
          </w:rPr>
          <w:t>- 60 -</w:t>
        </w:r>
        <w:r w:rsidR="00FA0B69">
          <w:rPr>
            <w:noProof/>
            <w:webHidden/>
          </w:rPr>
          <w:fldChar w:fldCharType="end"/>
        </w:r>
      </w:hyperlink>
    </w:p>
    <w:p w14:paraId="17B227AA" w14:textId="1890F471" w:rsidR="00FA0B69" w:rsidRDefault="00926F06">
      <w:pPr>
        <w:pStyle w:val="TOC1"/>
        <w:rPr>
          <w:rFonts w:asciiTheme="minorHAnsi" w:eastAsiaTheme="minorEastAsia" w:hAnsiTheme="minorHAnsi" w:cstheme="minorBidi"/>
          <w:b w:val="0"/>
          <w:caps w:val="0"/>
          <w:noProof/>
          <w:sz w:val="22"/>
          <w:szCs w:val="22"/>
          <w:lang w:eastAsia="es-AR"/>
        </w:rPr>
      </w:pPr>
      <w:hyperlink w:anchor="_Toc50384498" w:history="1">
        <w:r w:rsidR="00FA0B69" w:rsidRPr="001A7786">
          <w:rPr>
            <w:rStyle w:val="Hyperlink"/>
            <w:noProof/>
          </w:rPr>
          <w:t>ANEXO “H”</w:t>
        </w:r>
        <w:r w:rsidR="00FA0B69">
          <w:rPr>
            <w:noProof/>
            <w:webHidden/>
          </w:rPr>
          <w:tab/>
        </w:r>
        <w:r w:rsidR="00FA0B69">
          <w:rPr>
            <w:noProof/>
            <w:webHidden/>
          </w:rPr>
          <w:fldChar w:fldCharType="begin"/>
        </w:r>
        <w:r w:rsidR="00FA0B69">
          <w:rPr>
            <w:noProof/>
            <w:webHidden/>
          </w:rPr>
          <w:instrText xml:space="preserve"> PAGEREF _Toc50384498 \h </w:instrText>
        </w:r>
        <w:r w:rsidR="00FA0B69">
          <w:rPr>
            <w:noProof/>
            <w:webHidden/>
          </w:rPr>
        </w:r>
        <w:r w:rsidR="00FA0B69">
          <w:rPr>
            <w:noProof/>
            <w:webHidden/>
          </w:rPr>
          <w:fldChar w:fldCharType="separate"/>
        </w:r>
        <w:r w:rsidR="00FA0B69">
          <w:rPr>
            <w:noProof/>
            <w:webHidden/>
          </w:rPr>
          <w:t>- 61 -</w:t>
        </w:r>
        <w:r w:rsidR="00FA0B69">
          <w:rPr>
            <w:noProof/>
            <w:webHidden/>
          </w:rPr>
          <w:fldChar w:fldCharType="end"/>
        </w:r>
      </w:hyperlink>
    </w:p>
    <w:p w14:paraId="28A866D9" w14:textId="08604CD6" w:rsidR="00FA0B69" w:rsidRDefault="00926F06">
      <w:pPr>
        <w:pStyle w:val="TOC1"/>
        <w:rPr>
          <w:rFonts w:asciiTheme="minorHAnsi" w:eastAsiaTheme="minorEastAsia" w:hAnsiTheme="minorHAnsi" w:cstheme="minorBidi"/>
          <w:b w:val="0"/>
          <w:caps w:val="0"/>
          <w:noProof/>
          <w:sz w:val="22"/>
          <w:szCs w:val="22"/>
          <w:lang w:eastAsia="es-AR"/>
        </w:rPr>
      </w:pPr>
      <w:hyperlink w:anchor="_Toc50384499" w:history="1">
        <w:r w:rsidR="00FA0B69" w:rsidRPr="001A7786">
          <w:rPr>
            <w:rStyle w:val="Hyperlink"/>
            <w:noProof/>
          </w:rPr>
          <w:t>ANEXO “I”</w:t>
        </w:r>
        <w:r w:rsidR="00FA0B69">
          <w:rPr>
            <w:noProof/>
            <w:webHidden/>
          </w:rPr>
          <w:tab/>
        </w:r>
        <w:r w:rsidR="00FA0B69">
          <w:rPr>
            <w:noProof/>
            <w:webHidden/>
          </w:rPr>
          <w:fldChar w:fldCharType="begin"/>
        </w:r>
        <w:r w:rsidR="00FA0B69">
          <w:rPr>
            <w:noProof/>
            <w:webHidden/>
          </w:rPr>
          <w:instrText xml:space="preserve"> PAGEREF _Toc50384499 \h </w:instrText>
        </w:r>
        <w:r w:rsidR="00FA0B69">
          <w:rPr>
            <w:noProof/>
            <w:webHidden/>
          </w:rPr>
        </w:r>
        <w:r w:rsidR="00FA0B69">
          <w:rPr>
            <w:noProof/>
            <w:webHidden/>
          </w:rPr>
          <w:fldChar w:fldCharType="separate"/>
        </w:r>
        <w:r w:rsidR="00FA0B69">
          <w:rPr>
            <w:noProof/>
            <w:webHidden/>
          </w:rPr>
          <w:t>- 62 -</w:t>
        </w:r>
        <w:r w:rsidR="00FA0B69">
          <w:rPr>
            <w:noProof/>
            <w:webHidden/>
          </w:rPr>
          <w:fldChar w:fldCharType="end"/>
        </w:r>
      </w:hyperlink>
    </w:p>
    <w:p w14:paraId="5F7E4E40" w14:textId="5A511492" w:rsidR="00FA0B69" w:rsidRDefault="00926F06">
      <w:pPr>
        <w:pStyle w:val="TOC1"/>
        <w:rPr>
          <w:rFonts w:asciiTheme="minorHAnsi" w:eastAsiaTheme="minorEastAsia" w:hAnsiTheme="minorHAnsi" w:cstheme="minorBidi"/>
          <w:b w:val="0"/>
          <w:caps w:val="0"/>
          <w:noProof/>
          <w:sz w:val="22"/>
          <w:szCs w:val="22"/>
          <w:lang w:eastAsia="es-AR"/>
        </w:rPr>
      </w:pPr>
      <w:hyperlink w:anchor="_Toc50384500" w:history="1">
        <w:r w:rsidR="00FA0B69" w:rsidRPr="001A7786">
          <w:rPr>
            <w:rStyle w:val="Hyperlink"/>
            <w:noProof/>
          </w:rPr>
          <w:t>ANEXO “J”</w:t>
        </w:r>
        <w:r w:rsidR="00FA0B69">
          <w:rPr>
            <w:noProof/>
            <w:webHidden/>
          </w:rPr>
          <w:tab/>
        </w:r>
        <w:r w:rsidR="00FA0B69">
          <w:rPr>
            <w:noProof/>
            <w:webHidden/>
          </w:rPr>
          <w:fldChar w:fldCharType="begin"/>
        </w:r>
        <w:r w:rsidR="00FA0B69">
          <w:rPr>
            <w:noProof/>
            <w:webHidden/>
          </w:rPr>
          <w:instrText xml:space="preserve"> PAGEREF _Toc50384500 \h </w:instrText>
        </w:r>
        <w:r w:rsidR="00FA0B69">
          <w:rPr>
            <w:noProof/>
            <w:webHidden/>
          </w:rPr>
        </w:r>
        <w:r w:rsidR="00FA0B69">
          <w:rPr>
            <w:noProof/>
            <w:webHidden/>
          </w:rPr>
          <w:fldChar w:fldCharType="separate"/>
        </w:r>
        <w:r w:rsidR="00FA0B69">
          <w:rPr>
            <w:noProof/>
            <w:webHidden/>
          </w:rPr>
          <w:t>- 63 -</w:t>
        </w:r>
        <w:r w:rsidR="00FA0B69">
          <w:rPr>
            <w:noProof/>
            <w:webHidden/>
          </w:rPr>
          <w:fldChar w:fldCharType="end"/>
        </w:r>
      </w:hyperlink>
    </w:p>
    <w:p w14:paraId="0B8CC8AB" w14:textId="4CB09389" w:rsidR="00FA0B69" w:rsidRDefault="00926F06">
      <w:pPr>
        <w:pStyle w:val="TOC1"/>
        <w:rPr>
          <w:rFonts w:asciiTheme="minorHAnsi" w:eastAsiaTheme="minorEastAsia" w:hAnsiTheme="minorHAnsi" w:cstheme="minorBidi"/>
          <w:b w:val="0"/>
          <w:caps w:val="0"/>
          <w:noProof/>
          <w:sz w:val="22"/>
          <w:szCs w:val="22"/>
          <w:lang w:eastAsia="es-AR"/>
        </w:rPr>
      </w:pPr>
      <w:hyperlink w:anchor="_Toc50384501" w:history="1">
        <w:r w:rsidR="00FA0B69" w:rsidRPr="001A7786">
          <w:rPr>
            <w:rStyle w:val="Hyperlink"/>
            <w:noProof/>
          </w:rPr>
          <w:t>ANEXO “L”</w:t>
        </w:r>
        <w:r w:rsidR="00FA0B69">
          <w:rPr>
            <w:noProof/>
            <w:webHidden/>
          </w:rPr>
          <w:tab/>
        </w:r>
        <w:r w:rsidR="00FA0B69">
          <w:rPr>
            <w:noProof/>
            <w:webHidden/>
          </w:rPr>
          <w:fldChar w:fldCharType="begin"/>
        </w:r>
        <w:r w:rsidR="00FA0B69">
          <w:rPr>
            <w:noProof/>
            <w:webHidden/>
          </w:rPr>
          <w:instrText xml:space="preserve"> PAGEREF _Toc50384501 \h </w:instrText>
        </w:r>
        <w:r w:rsidR="00FA0B69">
          <w:rPr>
            <w:noProof/>
            <w:webHidden/>
          </w:rPr>
        </w:r>
        <w:r w:rsidR="00FA0B69">
          <w:rPr>
            <w:noProof/>
            <w:webHidden/>
          </w:rPr>
          <w:fldChar w:fldCharType="separate"/>
        </w:r>
        <w:r w:rsidR="00FA0B69">
          <w:rPr>
            <w:noProof/>
            <w:webHidden/>
          </w:rPr>
          <w:t>- 64 -</w:t>
        </w:r>
        <w:r w:rsidR="00FA0B69">
          <w:rPr>
            <w:noProof/>
            <w:webHidden/>
          </w:rPr>
          <w:fldChar w:fldCharType="end"/>
        </w:r>
      </w:hyperlink>
    </w:p>
    <w:p w14:paraId="32FAEC50" w14:textId="6DFAD310" w:rsidR="00FA0B69" w:rsidRDefault="00926F06">
      <w:pPr>
        <w:pStyle w:val="TOC1"/>
        <w:rPr>
          <w:rFonts w:asciiTheme="minorHAnsi" w:eastAsiaTheme="minorEastAsia" w:hAnsiTheme="minorHAnsi" w:cstheme="minorBidi"/>
          <w:b w:val="0"/>
          <w:caps w:val="0"/>
          <w:noProof/>
          <w:sz w:val="22"/>
          <w:szCs w:val="22"/>
          <w:lang w:eastAsia="es-AR"/>
        </w:rPr>
      </w:pPr>
      <w:hyperlink w:anchor="_Toc50384502" w:history="1">
        <w:r w:rsidR="00FA0B69" w:rsidRPr="001A7786">
          <w:rPr>
            <w:rStyle w:val="Hyperlink"/>
            <w:noProof/>
          </w:rPr>
          <w:t>ANEXO “P”</w:t>
        </w:r>
        <w:r w:rsidR="00FA0B69">
          <w:rPr>
            <w:noProof/>
            <w:webHidden/>
          </w:rPr>
          <w:tab/>
        </w:r>
        <w:r w:rsidR="00FA0B69">
          <w:rPr>
            <w:noProof/>
            <w:webHidden/>
          </w:rPr>
          <w:fldChar w:fldCharType="begin"/>
        </w:r>
        <w:r w:rsidR="00FA0B69">
          <w:rPr>
            <w:noProof/>
            <w:webHidden/>
          </w:rPr>
          <w:instrText xml:space="preserve"> PAGEREF _Toc50384502 \h </w:instrText>
        </w:r>
        <w:r w:rsidR="00FA0B69">
          <w:rPr>
            <w:noProof/>
            <w:webHidden/>
          </w:rPr>
        </w:r>
        <w:r w:rsidR="00FA0B69">
          <w:rPr>
            <w:noProof/>
            <w:webHidden/>
          </w:rPr>
          <w:fldChar w:fldCharType="separate"/>
        </w:r>
        <w:r w:rsidR="00FA0B69">
          <w:rPr>
            <w:noProof/>
            <w:webHidden/>
          </w:rPr>
          <w:t>- 65 -</w:t>
        </w:r>
        <w:r w:rsidR="00FA0B69">
          <w:rPr>
            <w:noProof/>
            <w:webHidden/>
          </w:rPr>
          <w:fldChar w:fldCharType="end"/>
        </w:r>
      </w:hyperlink>
    </w:p>
    <w:p w14:paraId="5F4888A2" w14:textId="62F3B25D" w:rsidR="00FA0B69" w:rsidRDefault="00926F06">
      <w:pPr>
        <w:pStyle w:val="TOC1"/>
        <w:rPr>
          <w:rFonts w:asciiTheme="minorHAnsi" w:eastAsiaTheme="minorEastAsia" w:hAnsiTheme="minorHAnsi" w:cstheme="minorBidi"/>
          <w:b w:val="0"/>
          <w:caps w:val="0"/>
          <w:noProof/>
          <w:sz w:val="22"/>
          <w:szCs w:val="22"/>
          <w:lang w:eastAsia="es-AR"/>
        </w:rPr>
      </w:pPr>
      <w:hyperlink w:anchor="_Toc50384503" w:history="1">
        <w:r w:rsidR="00FA0B69" w:rsidRPr="001A7786">
          <w:rPr>
            <w:rStyle w:val="Hyperlink"/>
            <w:noProof/>
          </w:rPr>
          <w:t>ANEXO “Q”</w:t>
        </w:r>
        <w:r w:rsidR="00FA0B69">
          <w:rPr>
            <w:noProof/>
            <w:webHidden/>
          </w:rPr>
          <w:tab/>
        </w:r>
        <w:r w:rsidR="00FA0B69">
          <w:rPr>
            <w:noProof/>
            <w:webHidden/>
          </w:rPr>
          <w:fldChar w:fldCharType="begin"/>
        </w:r>
        <w:r w:rsidR="00FA0B69">
          <w:rPr>
            <w:noProof/>
            <w:webHidden/>
          </w:rPr>
          <w:instrText xml:space="preserve"> PAGEREF _Toc50384503 \h </w:instrText>
        </w:r>
        <w:r w:rsidR="00FA0B69">
          <w:rPr>
            <w:noProof/>
            <w:webHidden/>
          </w:rPr>
        </w:r>
        <w:r w:rsidR="00FA0B69">
          <w:rPr>
            <w:noProof/>
            <w:webHidden/>
          </w:rPr>
          <w:fldChar w:fldCharType="separate"/>
        </w:r>
        <w:r w:rsidR="00FA0B69">
          <w:rPr>
            <w:noProof/>
            <w:webHidden/>
          </w:rPr>
          <w:t>- 67 -</w:t>
        </w:r>
        <w:r w:rsidR="00FA0B69">
          <w:rPr>
            <w:noProof/>
            <w:webHidden/>
          </w:rPr>
          <w:fldChar w:fldCharType="end"/>
        </w:r>
      </w:hyperlink>
    </w:p>
    <w:p w14:paraId="7CAEAB4E" w14:textId="7E12B2EE" w:rsidR="00FA0B69" w:rsidRDefault="00926F06">
      <w:pPr>
        <w:pStyle w:val="TOC1"/>
        <w:rPr>
          <w:rFonts w:asciiTheme="minorHAnsi" w:eastAsiaTheme="minorEastAsia" w:hAnsiTheme="minorHAnsi" w:cstheme="minorBidi"/>
          <w:b w:val="0"/>
          <w:caps w:val="0"/>
          <w:noProof/>
          <w:sz w:val="22"/>
          <w:szCs w:val="22"/>
          <w:lang w:eastAsia="es-AR"/>
        </w:rPr>
      </w:pPr>
      <w:hyperlink w:anchor="_Toc50384504" w:history="1">
        <w:r w:rsidR="00FA0B69" w:rsidRPr="001A7786">
          <w:rPr>
            <w:rStyle w:val="Hyperlink"/>
            <w:noProof/>
          </w:rPr>
          <w:t>ANEXO “R”</w:t>
        </w:r>
        <w:r w:rsidR="00FA0B69">
          <w:rPr>
            <w:noProof/>
            <w:webHidden/>
          </w:rPr>
          <w:tab/>
        </w:r>
        <w:r w:rsidR="00FA0B69">
          <w:rPr>
            <w:noProof/>
            <w:webHidden/>
          </w:rPr>
          <w:fldChar w:fldCharType="begin"/>
        </w:r>
        <w:r w:rsidR="00FA0B69">
          <w:rPr>
            <w:noProof/>
            <w:webHidden/>
          </w:rPr>
          <w:instrText xml:space="preserve"> PAGEREF _Toc50384504 \h </w:instrText>
        </w:r>
        <w:r w:rsidR="00FA0B69">
          <w:rPr>
            <w:noProof/>
            <w:webHidden/>
          </w:rPr>
        </w:r>
        <w:r w:rsidR="00FA0B69">
          <w:rPr>
            <w:noProof/>
            <w:webHidden/>
          </w:rPr>
          <w:fldChar w:fldCharType="separate"/>
        </w:r>
        <w:r w:rsidR="00FA0B69">
          <w:rPr>
            <w:noProof/>
            <w:webHidden/>
          </w:rPr>
          <w:t>- 69 -</w:t>
        </w:r>
        <w:r w:rsidR="00FA0B69">
          <w:rPr>
            <w:noProof/>
            <w:webHidden/>
          </w:rPr>
          <w:fldChar w:fldCharType="end"/>
        </w:r>
      </w:hyperlink>
    </w:p>
    <w:p w14:paraId="0005239B" w14:textId="37DA4B7E" w:rsidR="001F4B81" w:rsidRPr="006E0649" w:rsidRDefault="006F0D64" w:rsidP="00BC3125">
      <w:pPr>
        <w:jc w:val="both"/>
        <w:rPr>
          <w:caps/>
          <w:sz w:val="18"/>
        </w:rPr>
      </w:pPr>
      <w:r w:rsidRPr="006E0649">
        <w:rPr>
          <w:caps/>
          <w:sz w:val="18"/>
        </w:rPr>
        <w:fldChar w:fldCharType="end"/>
      </w:r>
    </w:p>
    <w:p w14:paraId="60339366" w14:textId="77777777" w:rsidR="002A42C2" w:rsidRPr="006E0649" w:rsidRDefault="002A42C2" w:rsidP="00BC3125">
      <w:pPr>
        <w:jc w:val="both"/>
      </w:pPr>
    </w:p>
    <w:p w14:paraId="35AAA2B3" w14:textId="77777777" w:rsidR="002A42C2" w:rsidRPr="006E0649" w:rsidRDefault="002A42C2" w:rsidP="00BC3125">
      <w:pPr>
        <w:jc w:val="both"/>
        <w:sectPr w:rsidR="002A42C2" w:rsidRPr="006E0649" w:rsidSect="008A7D67">
          <w:pgSz w:w="12240" w:h="15840" w:code="1"/>
          <w:pgMar w:top="1276" w:right="864" w:bottom="1134" w:left="1728" w:header="432" w:footer="405" w:gutter="0"/>
          <w:pgNumType w:start="1"/>
          <w:cols w:space="720"/>
        </w:sectPr>
      </w:pPr>
    </w:p>
    <w:tbl>
      <w:tblPr>
        <w:tblStyle w:val="TableGrid"/>
        <w:tblW w:w="9889" w:type="dxa"/>
        <w:tblLayout w:type="fixed"/>
        <w:tblLook w:val="04A0" w:firstRow="1" w:lastRow="0" w:firstColumn="1" w:lastColumn="0" w:noHBand="0" w:noVBand="1"/>
      </w:tblPr>
      <w:tblGrid>
        <w:gridCol w:w="4503"/>
        <w:gridCol w:w="850"/>
        <w:gridCol w:w="1985"/>
        <w:gridCol w:w="2551"/>
      </w:tblGrid>
      <w:tr w:rsidR="00D22641" w:rsidRPr="0084333C" w14:paraId="2949522D" w14:textId="77777777" w:rsidTr="00E11B55">
        <w:tc>
          <w:tcPr>
            <w:tcW w:w="9889" w:type="dxa"/>
            <w:gridSpan w:val="4"/>
            <w:shd w:val="clear" w:color="auto" w:fill="auto"/>
          </w:tcPr>
          <w:p w14:paraId="6E306AEA" w14:textId="77777777" w:rsidR="00D22641" w:rsidRPr="0084333C" w:rsidRDefault="00D22641" w:rsidP="00BC3125">
            <w:pPr>
              <w:jc w:val="both"/>
              <w:rPr>
                <w:b/>
                <w:sz w:val="24"/>
                <w:szCs w:val="24"/>
              </w:rPr>
            </w:pPr>
          </w:p>
          <w:p w14:paraId="5282948F" w14:textId="77777777" w:rsidR="00D22641" w:rsidRPr="0084333C" w:rsidRDefault="00D22641" w:rsidP="00BC3125">
            <w:pPr>
              <w:jc w:val="both"/>
              <w:rPr>
                <w:b/>
                <w:sz w:val="24"/>
                <w:szCs w:val="24"/>
              </w:rPr>
            </w:pPr>
            <w:r w:rsidRPr="0084333C">
              <w:rPr>
                <w:b/>
                <w:sz w:val="24"/>
                <w:szCs w:val="24"/>
              </w:rPr>
              <w:t>BANCO CMF S.A</w:t>
            </w:r>
          </w:p>
          <w:p w14:paraId="768A0E08" w14:textId="77777777" w:rsidR="00D22641" w:rsidRPr="0084333C" w:rsidRDefault="00D22641" w:rsidP="00BC3125">
            <w:pPr>
              <w:jc w:val="both"/>
              <w:rPr>
                <w:b/>
                <w:sz w:val="24"/>
                <w:szCs w:val="24"/>
              </w:rPr>
            </w:pPr>
          </w:p>
        </w:tc>
      </w:tr>
      <w:tr w:rsidR="00D22641" w:rsidRPr="0084333C" w14:paraId="451ECDF2" w14:textId="77777777" w:rsidTr="00E11B55">
        <w:tc>
          <w:tcPr>
            <w:tcW w:w="9889" w:type="dxa"/>
            <w:gridSpan w:val="4"/>
            <w:shd w:val="clear" w:color="auto" w:fill="auto"/>
          </w:tcPr>
          <w:p w14:paraId="7CE25931" w14:textId="77777777" w:rsidR="00E43183" w:rsidRPr="0084333C" w:rsidRDefault="00E43183" w:rsidP="00BC3125">
            <w:pPr>
              <w:jc w:val="both"/>
              <w:rPr>
                <w:b/>
              </w:rPr>
            </w:pPr>
          </w:p>
          <w:p w14:paraId="1284ACA2" w14:textId="77777777" w:rsidR="00D22641" w:rsidRPr="0084333C" w:rsidRDefault="001A0041" w:rsidP="00BC3125">
            <w:pPr>
              <w:jc w:val="both"/>
            </w:pPr>
            <w:r w:rsidRPr="0084333C">
              <w:rPr>
                <w:b/>
              </w:rPr>
              <w:t xml:space="preserve">Domicilio Legal: </w:t>
            </w:r>
            <w:proofErr w:type="spellStart"/>
            <w:r w:rsidRPr="0084333C">
              <w:t>Macacha</w:t>
            </w:r>
            <w:proofErr w:type="spellEnd"/>
            <w:r w:rsidRPr="0084333C">
              <w:t xml:space="preserve"> Güemes 150 – Ciudad Autónoma de Buenos Aires – República Argentina</w:t>
            </w:r>
          </w:p>
          <w:p w14:paraId="06DF71D6" w14:textId="77777777" w:rsidR="00CC7482" w:rsidRPr="0084333C" w:rsidRDefault="00CC7482" w:rsidP="00BC3125">
            <w:pPr>
              <w:jc w:val="both"/>
              <w:rPr>
                <w:b/>
              </w:rPr>
            </w:pPr>
          </w:p>
        </w:tc>
      </w:tr>
      <w:tr w:rsidR="00E43183" w:rsidRPr="0084333C" w14:paraId="662206A6" w14:textId="77777777" w:rsidTr="00E11B55">
        <w:tc>
          <w:tcPr>
            <w:tcW w:w="5353" w:type="dxa"/>
            <w:gridSpan w:val="2"/>
            <w:shd w:val="clear" w:color="auto" w:fill="auto"/>
          </w:tcPr>
          <w:p w14:paraId="49CFA763" w14:textId="77777777" w:rsidR="00E43183" w:rsidRPr="0084333C" w:rsidRDefault="00E43183" w:rsidP="00BC3125">
            <w:pPr>
              <w:jc w:val="both"/>
            </w:pPr>
          </w:p>
          <w:p w14:paraId="3E555F13" w14:textId="77777777" w:rsidR="00E43183" w:rsidRPr="0084333C" w:rsidRDefault="00E43183" w:rsidP="00BC3125">
            <w:pPr>
              <w:jc w:val="both"/>
            </w:pPr>
            <w:r w:rsidRPr="0084333C">
              <w:rPr>
                <w:b/>
              </w:rPr>
              <w:t>Actividad Principal</w:t>
            </w:r>
            <w:r w:rsidRPr="0084333C">
              <w:t>: Banco Comercial</w:t>
            </w:r>
          </w:p>
          <w:p w14:paraId="6C2D3B22" w14:textId="77777777" w:rsidR="00E43183" w:rsidRPr="0084333C" w:rsidRDefault="00E43183" w:rsidP="00BC3125">
            <w:pPr>
              <w:jc w:val="both"/>
            </w:pPr>
          </w:p>
        </w:tc>
        <w:tc>
          <w:tcPr>
            <w:tcW w:w="4536" w:type="dxa"/>
            <w:gridSpan w:val="2"/>
            <w:shd w:val="clear" w:color="auto" w:fill="auto"/>
          </w:tcPr>
          <w:p w14:paraId="1E428263" w14:textId="77777777" w:rsidR="00E43183" w:rsidRPr="0084333C" w:rsidRDefault="00E43183" w:rsidP="00BC3125">
            <w:pPr>
              <w:jc w:val="both"/>
            </w:pPr>
          </w:p>
          <w:p w14:paraId="7890CD54" w14:textId="77777777" w:rsidR="00E43183" w:rsidRPr="0084333C" w:rsidRDefault="00E43183" w:rsidP="00BC3125">
            <w:pPr>
              <w:jc w:val="both"/>
              <w:rPr>
                <w:b/>
              </w:rPr>
            </w:pPr>
            <w:r w:rsidRPr="0084333C">
              <w:rPr>
                <w:b/>
              </w:rPr>
              <w:t>C.U.I.T.:</w:t>
            </w:r>
            <w:r w:rsidR="001A0041" w:rsidRPr="0084333C">
              <w:t xml:space="preserve"> 30-57661429-9</w:t>
            </w:r>
          </w:p>
        </w:tc>
      </w:tr>
      <w:tr w:rsidR="00E43183" w:rsidRPr="0084333C" w14:paraId="2E0900AD" w14:textId="77777777" w:rsidTr="00E11B55">
        <w:tc>
          <w:tcPr>
            <w:tcW w:w="9889" w:type="dxa"/>
            <w:gridSpan w:val="4"/>
            <w:shd w:val="clear" w:color="auto" w:fill="auto"/>
          </w:tcPr>
          <w:p w14:paraId="42660750" w14:textId="77777777" w:rsidR="00E43183" w:rsidRPr="0084333C" w:rsidRDefault="00E43183" w:rsidP="00BC3125">
            <w:pPr>
              <w:jc w:val="both"/>
            </w:pPr>
          </w:p>
          <w:p w14:paraId="5F336F50" w14:textId="77777777" w:rsidR="00E43183" w:rsidRPr="0084333C" w:rsidRDefault="00E43183" w:rsidP="00BC3125">
            <w:pPr>
              <w:jc w:val="both"/>
            </w:pPr>
            <w:r w:rsidRPr="0084333C">
              <w:rPr>
                <w:b/>
              </w:rPr>
              <w:t>Fecha de Constitución:</w:t>
            </w:r>
            <w:r w:rsidRPr="0084333C">
              <w:t xml:space="preserve"> </w:t>
            </w:r>
            <w:r w:rsidR="001A0041" w:rsidRPr="0084333C">
              <w:t xml:space="preserve"> </w:t>
            </w:r>
            <w:r w:rsidR="00557069" w:rsidRPr="0084333C">
              <w:t>21 de junio de 1978</w:t>
            </w:r>
          </w:p>
          <w:p w14:paraId="53423571" w14:textId="77777777" w:rsidR="00E43183" w:rsidRPr="0084333C" w:rsidRDefault="00E43183" w:rsidP="00BC3125">
            <w:pPr>
              <w:jc w:val="both"/>
            </w:pPr>
          </w:p>
        </w:tc>
      </w:tr>
      <w:tr w:rsidR="00E43183" w:rsidRPr="0084333C" w14:paraId="1E699B2D" w14:textId="77777777" w:rsidTr="00E11B55">
        <w:tc>
          <w:tcPr>
            <w:tcW w:w="4503" w:type="dxa"/>
            <w:vMerge w:val="restart"/>
            <w:shd w:val="clear" w:color="auto" w:fill="auto"/>
          </w:tcPr>
          <w:p w14:paraId="2A6BB169" w14:textId="77777777" w:rsidR="00E43183" w:rsidRPr="0084333C" w:rsidRDefault="00E43183" w:rsidP="00BC3125">
            <w:pPr>
              <w:jc w:val="both"/>
              <w:rPr>
                <w:b/>
              </w:rPr>
            </w:pPr>
          </w:p>
          <w:p w14:paraId="0081C458" w14:textId="77777777" w:rsidR="00E43183" w:rsidRPr="0084333C" w:rsidRDefault="00E43183" w:rsidP="00BC3125">
            <w:pPr>
              <w:jc w:val="both"/>
              <w:rPr>
                <w:b/>
              </w:rPr>
            </w:pPr>
          </w:p>
          <w:p w14:paraId="0D56041E" w14:textId="77777777" w:rsidR="00E43183" w:rsidRPr="0084333C" w:rsidRDefault="00E43183" w:rsidP="00BC3125">
            <w:pPr>
              <w:jc w:val="both"/>
              <w:rPr>
                <w:b/>
              </w:rPr>
            </w:pPr>
          </w:p>
          <w:p w14:paraId="37E8A374" w14:textId="77777777" w:rsidR="00E43183" w:rsidRPr="0084333C" w:rsidRDefault="00E43183" w:rsidP="00BC3125">
            <w:pPr>
              <w:jc w:val="both"/>
              <w:rPr>
                <w:b/>
              </w:rPr>
            </w:pPr>
            <w:r w:rsidRPr="0084333C">
              <w:rPr>
                <w:b/>
              </w:rPr>
              <w:t>Datos de Inscripción en el Registro Público de Comercio de la Ciudad Autónoma de Buenos Aires</w:t>
            </w:r>
          </w:p>
          <w:p w14:paraId="72D37317" w14:textId="77777777" w:rsidR="00E43183" w:rsidRPr="0084333C" w:rsidRDefault="00E43183" w:rsidP="00BC3125">
            <w:pPr>
              <w:jc w:val="both"/>
              <w:rPr>
                <w:b/>
              </w:rPr>
            </w:pPr>
          </w:p>
          <w:p w14:paraId="34F328B3" w14:textId="77777777" w:rsidR="00E43183" w:rsidRPr="0084333C" w:rsidRDefault="00E43183" w:rsidP="00BC3125">
            <w:pPr>
              <w:jc w:val="both"/>
              <w:rPr>
                <w:b/>
              </w:rPr>
            </w:pPr>
          </w:p>
        </w:tc>
        <w:tc>
          <w:tcPr>
            <w:tcW w:w="850" w:type="dxa"/>
            <w:vMerge w:val="restart"/>
            <w:shd w:val="clear" w:color="auto" w:fill="auto"/>
          </w:tcPr>
          <w:p w14:paraId="6F6D31DE" w14:textId="77777777" w:rsidR="00E43183" w:rsidRPr="0084333C" w:rsidRDefault="00E43183" w:rsidP="00BC3125">
            <w:pPr>
              <w:jc w:val="both"/>
              <w:rPr>
                <w:b/>
              </w:rPr>
            </w:pPr>
          </w:p>
          <w:p w14:paraId="4B1EFF7E" w14:textId="77777777" w:rsidR="00E43183" w:rsidRPr="0084333C" w:rsidRDefault="00E43183" w:rsidP="00BC3125">
            <w:pPr>
              <w:jc w:val="both"/>
              <w:rPr>
                <w:b/>
              </w:rPr>
            </w:pPr>
          </w:p>
          <w:p w14:paraId="7F3C69B3" w14:textId="77777777" w:rsidR="00E43183" w:rsidRPr="0084333C" w:rsidRDefault="00E43183" w:rsidP="00BC3125">
            <w:pPr>
              <w:jc w:val="both"/>
              <w:rPr>
                <w:b/>
              </w:rPr>
            </w:pPr>
          </w:p>
          <w:p w14:paraId="4BAFEB91" w14:textId="77777777" w:rsidR="00E43183" w:rsidRPr="0084333C" w:rsidRDefault="00E43183" w:rsidP="00BC3125">
            <w:pPr>
              <w:jc w:val="both"/>
              <w:rPr>
                <w:b/>
              </w:rPr>
            </w:pPr>
            <w:r w:rsidRPr="0084333C">
              <w:rPr>
                <w:b/>
              </w:rPr>
              <w:t>Fecha</w:t>
            </w:r>
          </w:p>
          <w:p w14:paraId="36ECF71D" w14:textId="77777777" w:rsidR="00E43183" w:rsidRPr="0084333C" w:rsidRDefault="00E43183" w:rsidP="00BC3125">
            <w:pPr>
              <w:jc w:val="both"/>
              <w:rPr>
                <w:b/>
              </w:rPr>
            </w:pPr>
          </w:p>
        </w:tc>
        <w:tc>
          <w:tcPr>
            <w:tcW w:w="4536" w:type="dxa"/>
            <w:gridSpan w:val="2"/>
            <w:shd w:val="clear" w:color="auto" w:fill="auto"/>
          </w:tcPr>
          <w:p w14:paraId="3BD0DA6B" w14:textId="77777777" w:rsidR="00E43183" w:rsidRPr="0084333C" w:rsidRDefault="00E43183" w:rsidP="00BC3125">
            <w:pPr>
              <w:jc w:val="both"/>
            </w:pPr>
          </w:p>
          <w:p w14:paraId="56580E44" w14:textId="77777777" w:rsidR="00E43183" w:rsidRPr="0084333C" w:rsidRDefault="00E43183" w:rsidP="00144921">
            <w:pPr>
              <w:pStyle w:val="ListParagraph"/>
              <w:numPr>
                <w:ilvl w:val="0"/>
                <w:numId w:val="8"/>
              </w:numPr>
              <w:jc w:val="both"/>
            </w:pPr>
            <w:r w:rsidRPr="0084333C">
              <w:rPr>
                <w:b/>
              </w:rPr>
              <w:t>Del Instrumento constitutivo:</w:t>
            </w:r>
            <w:r w:rsidR="00557069" w:rsidRPr="0084333C">
              <w:t xml:space="preserve"> 21/</w:t>
            </w:r>
            <w:r w:rsidR="00E065B3" w:rsidRPr="0084333C">
              <w:t>0</w:t>
            </w:r>
            <w:r w:rsidR="00557069" w:rsidRPr="0084333C">
              <w:t>6/1978</w:t>
            </w:r>
          </w:p>
          <w:p w14:paraId="0B2826EA" w14:textId="77777777" w:rsidR="00E43183" w:rsidRPr="0084333C" w:rsidRDefault="00E43183" w:rsidP="00BC3125">
            <w:pPr>
              <w:jc w:val="both"/>
            </w:pPr>
          </w:p>
        </w:tc>
      </w:tr>
      <w:tr w:rsidR="00E43183" w:rsidRPr="0084333C" w14:paraId="1AFD0825" w14:textId="77777777" w:rsidTr="00E11B55">
        <w:tc>
          <w:tcPr>
            <w:tcW w:w="4503" w:type="dxa"/>
            <w:vMerge/>
            <w:shd w:val="clear" w:color="auto" w:fill="auto"/>
          </w:tcPr>
          <w:p w14:paraId="5472E1B7" w14:textId="77777777" w:rsidR="00E43183" w:rsidRPr="0084333C" w:rsidRDefault="00E43183" w:rsidP="00BC3125">
            <w:pPr>
              <w:jc w:val="both"/>
              <w:rPr>
                <w:b/>
              </w:rPr>
            </w:pPr>
          </w:p>
        </w:tc>
        <w:tc>
          <w:tcPr>
            <w:tcW w:w="850" w:type="dxa"/>
            <w:vMerge/>
            <w:shd w:val="clear" w:color="auto" w:fill="auto"/>
          </w:tcPr>
          <w:p w14:paraId="564A178D" w14:textId="77777777" w:rsidR="00E43183" w:rsidRPr="0084333C" w:rsidRDefault="00E43183" w:rsidP="00BC3125">
            <w:pPr>
              <w:jc w:val="both"/>
              <w:rPr>
                <w:b/>
              </w:rPr>
            </w:pPr>
          </w:p>
        </w:tc>
        <w:tc>
          <w:tcPr>
            <w:tcW w:w="4536" w:type="dxa"/>
            <w:gridSpan w:val="2"/>
            <w:shd w:val="clear" w:color="auto" w:fill="auto"/>
          </w:tcPr>
          <w:p w14:paraId="73764F8A" w14:textId="77777777" w:rsidR="00E43183" w:rsidRPr="0084333C" w:rsidRDefault="00E43183" w:rsidP="00BC3125">
            <w:pPr>
              <w:jc w:val="both"/>
            </w:pPr>
          </w:p>
          <w:p w14:paraId="1CD660BD" w14:textId="77777777" w:rsidR="00E43183" w:rsidRPr="0084333C" w:rsidRDefault="00E43183" w:rsidP="00144921">
            <w:pPr>
              <w:pStyle w:val="ListParagraph"/>
              <w:numPr>
                <w:ilvl w:val="0"/>
                <w:numId w:val="8"/>
              </w:numPr>
              <w:jc w:val="both"/>
            </w:pPr>
            <w:r w:rsidRPr="0084333C">
              <w:rPr>
                <w:b/>
              </w:rPr>
              <w:t>De la última modificación:</w:t>
            </w:r>
            <w:r w:rsidR="00FF4B40" w:rsidRPr="0084333C">
              <w:t xml:space="preserve"> </w:t>
            </w:r>
            <w:r w:rsidR="00E065B3" w:rsidRPr="0084333C">
              <w:t>09/08/2016</w:t>
            </w:r>
          </w:p>
          <w:p w14:paraId="6749F306" w14:textId="77777777" w:rsidR="00E43183" w:rsidRPr="0084333C" w:rsidRDefault="00E43183" w:rsidP="00BC3125">
            <w:pPr>
              <w:pStyle w:val="ListParagraph"/>
              <w:jc w:val="both"/>
            </w:pPr>
          </w:p>
        </w:tc>
      </w:tr>
      <w:tr w:rsidR="00E43183" w:rsidRPr="0084333C" w14:paraId="5E46DD89" w14:textId="77777777" w:rsidTr="00E11B55">
        <w:tc>
          <w:tcPr>
            <w:tcW w:w="4503" w:type="dxa"/>
            <w:vMerge/>
            <w:shd w:val="clear" w:color="auto" w:fill="auto"/>
          </w:tcPr>
          <w:p w14:paraId="782E3A8C" w14:textId="77777777" w:rsidR="00E43183" w:rsidRPr="0084333C" w:rsidRDefault="00E43183" w:rsidP="00BC3125">
            <w:pPr>
              <w:jc w:val="both"/>
              <w:rPr>
                <w:b/>
              </w:rPr>
            </w:pPr>
          </w:p>
        </w:tc>
        <w:tc>
          <w:tcPr>
            <w:tcW w:w="850" w:type="dxa"/>
            <w:vMerge w:val="restart"/>
            <w:shd w:val="clear" w:color="auto" w:fill="auto"/>
          </w:tcPr>
          <w:p w14:paraId="2088F529" w14:textId="77777777" w:rsidR="00E43183" w:rsidRPr="0084333C" w:rsidRDefault="00E43183" w:rsidP="00BC3125">
            <w:pPr>
              <w:jc w:val="both"/>
              <w:rPr>
                <w:b/>
              </w:rPr>
            </w:pPr>
          </w:p>
          <w:p w14:paraId="4131F9BD" w14:textId="77777777" w:rsidR="00E43183" w:rsidRPr="0084333C" w:rsidRDefault="00E43183" w:rsidP="00BC3125">
            <w:pPr>
              <w:jc w:val="both"/>
              <w:rPr>
                <w:b/>
              </w:rPr>
            </w:pPr>
            <w:r w:rsidRPr="0084333C">
              <w:rPr>
                <w:b/>
              </w:rPr>
              <w:t>Libro</w:t>
            </w:r>
          </w:p>
          <w:p w14:paraId="3546AB51" w14:textId="77777777" w:rsidR="00E43183" w:rsidRPr="0084333C" w:rsidRDefault="00E43183" w:rsidP="00BC3125">
            <w:pPr>
              <w:jc w:val="both"/>
              <w:rPr>
                <w:b/>
              </w:rPr>
            </w:pPr>
          </w:p>
        </w:tc>
        <w:tc>
          <w:tcPr>
            <w:tcW w:w="4536" w:type="dxa"/>
            <w:gridSpan w:val="2"/>
            <w:shd w:val="clear" w:color="auto" w:fill="auto"/>
          </w:tcPr>
          <w:p w14:paraId="73270C3A" w14:textId="77777777" w:rsidR="00E43183" w:rsidRPr="0084333C" w:rsidRDefault="00E43183" w:rsidP="00BC3125">
            <w:pPr>
              <w:jc w:val="both"/>
            </w:pPr>
          </w:p>
          <w:p w14:paraId="3C0D0A0D" w14:textId="77777777" w:rsidR="00E43183" w:rsidRPr="0084333C" w:rsidRDefault="00E43183" w:rsidP="00BC3125">
            <w:pPr>
              <w:jc w:val="both"/>
            </w:pPr>
            <w:r w:rsidRPr="0084333C">
              <w:rPr>
                <w:b/>
              </w:rPr>
              <w:t>Libro de Sociedades de Acciones:</w:t>
            </w:r>
            <w:r w:rsidR="00FF4B40" w:rsidRPr="0084333C">
              <w:rPr>
                <w:b/>
              </w:rPr>
              <w:t xml:space="preserve"> </w:t>
            </w:r>
            <w:r w:rsidR="00FF4B40" w:rsidRPr="0084333C">
              <w:t>88 - Tomo A</w:t>
            </w:r>
          </w:p>
          <w:p w14:paraId="5B476DA9" w14:textId="77777777" w:rsidR="00E43183" w:rsidRPr="0084333C" w:rsidRDefault="00E43183" w:rsidP="00BC3125">
            <w:pPr>
              <w:jc w:val="both"/>
            </w:pPr>
          </w:p>
        </w:tc>
      </w:tr>
      <w:tr w:rsidR="00E43183" w:rsidRPr="0084333C" w14:paraId="352E9424" w14:textId="77777777" w:rsidTr="00E11B55">
        <w:tc>
          <w:tcPr>
            <w:tcW w:w="4503" w:type="dxa"/>
            <w:vMerge/>
            <w:shd w:val="clear" w:color="auto" w:fill="auto"/>
          </w:tcPr>
          <w:p w14:paraId="5FADB53F" w14:textId="77777777" w:rsidR="00E43183" w:rsidRPr="0084333C" w:rsidRDefault="00E43183" w:rsidP="00BC3125">
            <w:pPr>
              <w:jc w:val="both"/>
            </w:pPr>
          </w:p>
        </w:tc>
        <w:tc>
          <w:tcPr>
            <w:tcW w:w="850" w:type="dxa"/>
            <w:vMerge/>
            <w:shd w:val="clear" w:color="auto" w:fill="auto"/>
          </w:tcPr>
          <w:p w14:paraId="260F21FB" w14:textId="77777777" w:rsidR="00E43183" w:rsidRPr="0084333C" w:rsidRDefault="00E43183" w:rsidP="00BC3125">
            <w:pPr>
              <w:jc w:val="both"/>
            </w:pPr>
          </w:p>
        </w:tc>
        <w:tc>
          <w:tcPr>
            <w:tcW w:w="4536" w:type="dxa"/>
            <w:gridSpan w:val="2"/>
            <w:shd w:val="clear" w:color="auto" w:fill="auto"/>
          </w:tcPr>
          <w:p w14:paraId="2D9769D5" w14:textId="77777777" w:rsidR="00E43183" w:rsidRPr="0084333C" w:rsidRDefault="00E43183" w:rsidP="00BC3125">
            <w:pPr>
              <w:jc w:val="both"/>
            </w:pPr>
          </w:p>
          <w:p w14:paraId="24C3ED71" w14:textId="77777777" w:rsidR="00E43183" w:rsidRPr="0084333C" w:rsidRDefault="00E43183" w:rsidP="00BC3125">
            <w:pPr>
              <w:jc w:val="both"/>
            </w:pPr>
            <w:r w:rsidRPr="0084333C">
              <w:rPr>
                <w:b/>
              </w:rPr>
              <w:t>Número:</w:t>
            </w:r>
            <w:r w:rsidR="00FF4B40" w:rsidRPr="0084333C">
              <w:t xml:space="preserve"> 1926</w:t>
            </w:r>
          </w:p>
          <w:p w14:paraId="0B78D275" w14:textId="77777777" w:rsidR="00E43183" w:rsidRPr="0084333C" w:rsidRDefault="00E43183" w:rsidP="00BC3125">
            <w:pPr>
              <w:jc w:val="both"/>
            </w:pPr>
          </w:p>
        </w:tc>
      </w:tr>
      <w:tr w:rsidR="00E43183" w:rsidRPr="0084333C" w14:paraId="6CD6AE5B" w14:textId="77777777" w:rsidTr="00E11B55">
        <w:tc>
          <w:tcPr>
            <w:tcW w:w="9889" w:type="dxa"/>
            <w:gridSpan w:val="4"/>
            <w:shd w:val="clear" w:color="auto" w:fill="auto"/>
          </w:tcPr>
          <w:p w14:paraId="56F60769" w14:textId="77777777" w:rsidR="00E43183" w:rsidRPr="0084333C" w:rsidRDefault="00E43183" w:rsidP="00BC3125">
            <w:pPr>
              <w:jc w:val="both"/>
            </w:pPr>
          </w:p>
          <w:p w14:paraId="37873B49" w14:textId="77777777" w:rsidR="00E43183" w:rsidRPr="0084333C" w:rsidRDefault="00E43183" w:rsidP="00BC3125">
            <w:pPr>
              <w:jc w:val="both"/>
            </w:pPr>
            <w:r w:rsidRPr="0084333C">
              <w:rPr>
                <w:b/>
              </w:rPr>
              <w:t>Fecha de vencimiento del contrato social</w:t>
            </w:r>
            <w:r w:rsidR="00557069" w:rsidRPr="0084333C">
              <w:rPr>
                <w:b/>
              </w:rPr>
              <w:t>:</w:t>
            </w:r>
            <w:r w:rsidR="00865DF4" w:rsidRPr="0084333C">
              <w:t xml:space="preserve"> 20</w:t>
            </w:r>
            <w:r w:rsidR="00557069" w:rsidRPr="0084333C">
              <w:t xml:space="preserve"> de junio de 2077</w:t>
            </w:r>
          </w:p>
          <w:p w14:paraId="59FA27D3" w14:textId="77777777" w:rsidR="00E43183" w:rsidRPr="0084333C" w:rsidRDefault="00E43183" w:rsidP="00BC3125">
            <w:pPr>
              <w:jc w:val="both"/>
            </w:pPr>
          </w:p>
        </w:tc>
      </w:tr>
      <w:tr w:rsidR="00E43183" w:rsidRPr="0084333C" w14:paraId="0577F7F8" w14:textId="77777777" w:rsidTr="00E11B55">
        <w:tc>
          <w:tcPr>
            <w:tcW w:w="9889" w:type="dxa"/>
            <w:gridSpan w:val="4"/>
            <w:shd w:val="clear" w:color="auto" w:fill="auto"/>
          </w:tcPr>
          <w:p w14:paraId="02EBB7B2" w14:textId="77777777" w:rsidR="00E43183" w:rsidRPr="0084333C" w:rsidRDefault="00E43183" w:rsidP="00BC3125">
            <w:pPr>
              <w:jc w:val="both"/>
            </w:pPr>
          </w:p>
          <w:p w14:paraId="27F2EB07" w14:textId="77777777" w:rsidR="00E43183" w:rsidRPr="0084333C" w:rsidRDefault="00E43183" w:rsidP="00BC3125">
            <w:pPr>
              <w:jc w:val="both"/>
            </w:pPr>
            <w:r w:rsidRPr="0084333C">
              <w:rPr>
                <w:b/>
              </w:rPr>
              <w:t>Ejercicio Económico</w:t>
            </w:r>
            <w:r w:rsidR="00480221" w:rsidRPr="0084333C">
              <w:rPr>
                <w:b/>
              </w:rPr>
              <w:t>:</w:t>
            </w:r>
            <w:r w:rsidRPr="0084333C">
              <w:rPr>
                <w:b/>
              </w:rPr>
              <w:t xml:space="preserve"> </w:t>
            </w:r>
            <w:proofErr w:type="spellStart"/>
            <w:r w:rsidRPr="0084333C">
              <w:t>N°</w:t>
            </w:r>
            <w:proofErr w:type="spellEnd"/>
            <w:r w:rsidR="00557069" w:rsidRPr="0084333C">
              <w:t xml:space="preserve"> 4</w:t>
            </w:r>
            <w:r w:rsidR="00237387" w:rsidRPr="0084333C">
              <w:t>4</w:t>
            </w:r>
          </w:p>
          <w:p w14:paraId="2D2F2A56" w14:textId="77777777" w:rsidR="00E43183" w:rsidRPr="0084333C" w:rsidRDefault="00E43183" w:rsidP="00BC3125">
            <w:pPr>
              <w:jc w:val="both"/>
            </w:pPr>
          </w:p>
        </w:tc>
      </w:tr>
      <w:tr w:rsidR="00E43183" w:rsidRPr="0084333C" w14:paraId="4901B29F" w14:textId="77777777" w:rsidTr="00E11B55">
        <w:tc>
          <w:tcPr>
            <w:tcW w:w="4503" w:type="dxa"/>
            <w:shd w:val="clear" w:color="auto" w:fill="auto"/>
          </w:tcPr>
          <w:p w14:paraId="66708696" w14:textId="77777777" w:rsidR="00E43183" w:rsidRPr="0084333C" w:rsidRDefault="00E43183" w:rsidP="00BC3125">
            <w:pPr>
              <w:jc w:val="both"/>
            </w:pPr>
          </w:p>
          <w:p w14:paraId="05E809C1" w14:textId="77777777" w:rsidR="00E43183" w:rsidRPr="0084333C" w:rsidRDefault="00E43183" w:rsidP="00BC3125">
            <w:pPr>
              <w:jc w:val="both"/>
            </w:pPr>
            <w:r w:rsidRPr="0084333C">
              <w:rPr>
                <w:b/>
              </w:rPr>
              <w:t>Fecha de inicio:</w:t>
            </w:r>
            <w:r w:rsidRPr="0084333C">
              <w:t xml:space="preserve"> 1° de enero de 20</w:t>
            </w:r>
            <w:r w:rsidR="00237387" w:rsidRPr="0084333C">
              <w:t>20</w:t>
            </w:r>
          </w:p>
          <w:p w14:paraId="31CADBC0" w14:textId="77777777" w:rsidR="00E43183" w:rsidRPr="0084333C" w:rsidRDefault="00E43183" w:rsidP="00BC3125">
            <w:pPr>
              <w:jc w:val="both"/>
            </w:pPr>
          </w:p>
        </w:tc>
        <w:tc>
          <w:tcPr>
            <w:tcW w:w="5386" w:type="dxa"/>
            <w:gridSpan w:val="3"/>
            <w:shd w:val="clear" w:color="auto" w:fill="auto"/>
          </w:tcPr>
          <w:p w14:paraId="4E5D15CA" w14:textId="77777777" w:rsidR="00E43183" w:rsidRPr="0084333C" w:rsidRDefault="00E43183" w:rsidP="00BC3125">
            <w:pPr>
              <w:jc w:val="both"/>
            </w:pPr>
          </w:p>
          <w:p w14:paraId="6419B355" w14:textId="77777777" w:rsidR="00E43183" w:rsidRPr="0084333C" w:rsidRDefault="00E43183" w:rsidP="00237387">
            <w:pPr>
              <w:jc w:val="both"/>
            </w:pPr>
            <w:r w:rsidRPr="0084333C">
              <w:rPr>
                <w:b/>
              </w:rPr>
              <w:t>Fecha de cierre:</w:t>
            </w:r>
            <w:r w:rsidRPr="0084333C">
              <w:t xml:space="preserve"> 31 de diciembre de 20</w:t>
            </w:r>
            <w:r w:rsidR="00237387" w:rsidRPr="0084333C">
              <w:t>20</w:t>
            </w:r>
          </w:p>
        </w:tc>
      </w:tr>
      <w:tr w:rsidR="00AC6991" w:rsidRPr="0084333C" w14:paraId="6D65D1DD" w14:textId="77777777" w:rsidTr="00E11B55">
        <w:tc>
          <w:tcPr>
            <w:tcW w:w="9889" w:type="dxa"/>
            <w:gridSpan w:val="4"/>
            <w:shd w:val="clear" w:color="auto" w:fill="auto"/>
          </w:tcPr>
          <w:p w14:paraId="612E696F" w14:textId="77777777" w:rsidR="00AC6991" w:rsidRPr="0084333C" w:rsidRDefault="00AC6991" w:rsidP="00E03CD5">
            <w:pPr>
              <w:jc w:val="center"/>
              <w:rPr>
                <w:b/>
              </w:rPr>
            </w:pPr>
          </w:p>
          <w:p w14:paraId="4C8FA1D6" w14:textId="77777777" w:rsidR="00AC6991" w:rsidRPr="0084333C" w:rsidRDefault="00AC6991" w:rsidP="00E03CD5">
            <w:pPr>
              <w:jc w:val="center"/>
              <w:rPr>
                <w:b/>
              </w:rPr>
            </w:pPr>
            <w:r w:rsidRPr="0084333C">
              <w:rPr>
                <w:b/>
              </w:rPr>
              <w:t>Composición del Capital</w:t>
            </w:r>
          </w:p>
          <w:p w14:paraId="3D4078C4" w14:textId="77777777" w:rsidR="00AC6991" w:rsidRPr="0084333C" w:rsidRDefault="00AC6991" w:rsidP="00E03CD5">
            <w:pPr>
              <w:jc w:val="center"/>
              <w:rPr>
                <w:b/>
              </w:rPr>
            </w:pPr>
          </w:p>
        </w:tc>
      </w:tr>
      <w:tr w:rsidR="00AC6991" w:rsidRPr="0084333C" w14:paraId="4DA1F080" w14:textId="77777777" w:rsidTr="00E11B55">
        <w:trPr>
          <w:trHeight w:val="380"/>
        </w:trPr>
        <w:tc>
          <w:tcPr>
            <w:tcW w:w="4503" w:type="dxa"/>
            <w:vMerge w:val="restart"/>
            <w:shd w:val="clear" w:color="auto" w:fill="auto"/>
          </w:tcPr>
          <w:p w14:paraId="7631033E" w14:textId="77777777" w:rsidR="00AC6991" w:rsidRPr="0084333C" w:rsidRDefault="00AC6991" w:rsidP="00BC3125">
            <w:pPr>
              <w:jc w:val="both"/>
              <w:rPr>
                <w:b/>
              </w:rPr>
            </w:pPr>
          </w:p>
          <w:p w14:paraId="51565A62" w14:textId="77777777" w:rsidR="00AC6991" w:rsidRPr="0084333C" w:rsidRDefault="00AC6991" w:rsidP="00BC3125">
            <w:pPr>
              <w:jc w:val="both"/>
              <w:rPr>
                <w:b/>
              </w:rPr>
            </w:pPr>
            <w:r w:rsidRPr="0084333C">
              <w:rPr>
                <w:b/>
              </w:rPr>
              <w:t>Cantidad y características de las acciones</w:t>
            </w:r>
          </w:p>
        </w:tc>
        <w:tc>
          <w:tcPr>
            <w:tcW w:w="5386" w:type="dxa"/>
            <w:gridSpan w:val="3"/>
            <w:shd w:val="clear" w:color="auto" w:fill="auto"/>
          </w:tcPr>
          <w:p w14:paraId="78D63AFD" w14:textId="77777777" w:rsidR="00AC6991" w:rsidRPr="0084333C" w:rsidRDefault="00AC6991" w:rsidP="00FF4B40">
            <w:pPr>
              <w:jc w:val="center"/>
              <w:rPr>
                <w:b/>
              </w:rPr>
            </w:pPr>
            <w:r w:rsidRPr="0084333C">
              <w:rPr>
                <w:b/>
              </w:rPr>
              <w:t>En pesos</w:t>
            </w:r>
          </w:p>
        </w:tc>
      </w:tr>
      <w:tr w:rsidR="00AC6991" w:rsidRPr="0084333C" w14:paraId="74C0672D" w14:textId="77777777" w:rsidTr="00E11B55">
        <w:tc>
          <w:tcPr>
            <w:tcW w:w="4503" w:type="dxa"/>
            <w:vMerge/>
            <w:shd w:val="clear" w:color="auto" w:fill="auto"/>
          </w:tcPr>
          <w:p w14:paraId="58942A40" w14:textId="77777777" w:rsidR="00AC6991" w:rsidRPr="0084333C" w:rsidRDefault="00AC6991" w:rsidP="00BC3125">
            <w:pPr>
              <w:jc w:val="both"/>
              <w:rPr>
                <w:b/>
              </w:rPr>
            </w:pPr>
          </w:p>
        </w:tc>
        <w:tc>
          <w:tcPr>
            <w:tcW w:w="2835" w:type="dxa"/>
            <w:gridSpan w:val="2"/>
            <w:shd w:val="clear" w:color="auto" w:fill="auto"/>
          </w:tcPr>
          <w:p w14:paraId="4725CB97" w14:textId="77777777" w:rsidR="00AC6991" w:rsidRPr="0084333C" w:rsidRDefault="00AC6991" w:rsidP="00FF4B40">
            <w:pPr>
              <w:jc w:val="center"/>
              <w:rPr>
                <w:b/>
              </w:rPr>
            </w:pPr>
            <w:r w:rsidRPr="0084333C">
              <w:rPr>
                <w:b/>
              </w:rPr>
              <w:t>Suscripto</w:t>
            </w:r>
          </w:p>
        </w:tc>
        <w:tc>
          <w:tcPr>
            <w:tcW w:w="2551" w:type="dxa"/>
            <w:shd w:val="clear" w:color="auto" w:fill="auto"/>
          </w:tcPr>
          <w:p w14:paraId="100040BE" w14:textId="77777777" w:rsidR="00AC6991" w:rsidRPr="0084333C" w:rsidRDefault="00AC6991" w:rsidP="00FF4B40">
            <w:pPr>
              <w:jc w:val="center"/>
              <w:rPr>
                <w:b/>
              </w:rPr>
            </w:pPr>
            <w:r w:rsidRPr="0084333C">
              <w:rPr>
                <w:b/>
              </w:rPr>
              <w:t>Integrado</w:t>
            </w:r>
          </w:p>
        </w:tc>
      </w:tr>
      <w:tr w:rsidR="00E43183" w:rsidRPr="0084333C" w14:paraId="7B20EBB7" w14:textId="77777777" w:rsidTr="00E11B55">
        <w:tc>
          <w:tcPr>
            <w:tcW w:w="4503" w:type="dxa"/>
            <w:shd w:val="clear" w:color="auto" w:fill="auto"/>
          </w:tcPr>
          <w:p w14:paraId="1443255B" w14:textId="77777777" w:rsidR="00E43183" w:rsidRPr="0084333C" w:rsidRDefault="00FF4B40" w:rsidP="00FF4B40">
            <w:pPr>
              <w:jc w:val="both"/>
            </w:pPr>
            <w:r w:rsidRPr="0084333C">
              <w:t>323.900.000</w:t>
            </w:r>
            <w:r w:rsidR="00AC6991" w:rsidRPr="0084333C">
              <w:t xml:space="preserve"> acciones ordinarias escriturales de VN $</w:t>
            </w:r>
            <w:r w:rsidRPr="0084333C">
              <w:t>1</w:t>
            </w:r>
            <w:r w:rsidR="00AC6991" w:rsidRPr="0084333C">
              <w:t xml:space="preserve"> y de </w:t>
            </w:r>
            <w:r w:rsidRPr="0084333C">
              <w:t>cinco</w:t>
            </w:r>
            <w:r w:rsidR="00AC6991" w:rsidRPr="0084333C">
              <w:t xml:space="preserve"> voto</w:t>
            </w:r>
            <w:r w:rsidR="00B6392D" w:rsidRPr="0084333C">
              <w:t>s</w:t>
            </w:r>
            <w:r w:rsidR="00AC6991" w:rsidRPr="0084333C">
              <w:t xml:space="preserve"> por cada una</w:t>
            </w:r>
          </w:p>
        </w:tc>
        <w:tc>
          <w:tcPr>
            <w:tcW w:w="2835" w:type="dxa"/>
            <w:gridSpan w:val="2"/>
            <w:shd w:val="clear" w:color="auto" w:fill="auto"/>
          </w:tcPr>
          <w:p w14:paraId="6EFCDF36" w14:textId="77777777" w:rsidR="00E43183" w:rsidRPr="0084333C" w:rsidRDefault="00E43183" w:rsidP="00950AFA">
            <w:pPr>
              <w:jc w:val="center"/>
            </w:pPr>
          </w:p>
          <w:p w14:paraId="760BFB92" w14:textId="77777777" w:rsidR="00FF4B40" w:rsidRPr="0084333C" w:rsidRDefault="00FF4B40" w:rsidP="00950AFA">
            <w:pPr>
              <w:jc w:val="center"/>
            </w:pPr>
            <w:r w:rsidRPr="0084333C">
              <w:t>323.900.000</w:t>
            </w:r>
          </w:p>
          <w:p w14:paraId="44BF120A" w14:textId="77777777" w:rsidR="00FF4B40" w:rsidRPr="0084333C" w:rsidRDefault="00FF4B40" w:rsidP="00950AFA">
            <w:pPr>
              <w:jc w:val="center"/>
            </w:pPr>
          </w:p>
        </w:tc>
        <w:tc>
          <w:tcPr>
            <w:tcW w:w="2551" w:type="dxa"/>
            <w:shd w:val="clear" w:color="auto" w:fill="auto"/>
          </w:tcPr>
          <w:p w14:paraId="7123E92A" w14:textId="77777777" w:rsidR="00E43183" w:rsidRPr="0084333C" w:rsidRDefault="00E43183" w:rsidP="00950AFA">
            <w:pPr>
              <w:jc w:val="center"/>
            </w:pPr>
          </w:p>
          <w:p w14:paraId="09B4E0CE" w14:textId="77777777" w:rsidR="00FF4B40" w:rsidRPr="0084333C" w:rsidRDefault="00FF4B40" w:rsidP="00950AFA">
            <w:pPr>
              <w:jc w:val="center"/>
            </w:pPr>
            <w:r w:rsidRPr="0084333C">
              <w:t>323.900.000</w:t>
            </w:r>
          </w:p>
        </w:tc>
      </w:tr>
    </w:tbl>
    <w:p w14:paraId="38FFC41E" w14:textId="77777777" w:rsidR="00F2262E" w:rsidRPr="006E0649" w:rsidRDefault="00F2262E" w:rsidP="001F1A4F">
      <w:pPr>
        <w:pStyle w:val="Heading1"/>
      </w:pPr>
    </w:p>
    <w:p w14:paraId="47137775" w14:textId="77777777" w:rsidR="00F2262E" w:rsidRPr="006E0649" w:rsidRDefault="00F2262E" w:rsidP="00936809"/>
    <w:p w14:paraId="50DAA50F" w14:textId="77777777" w:rsidR="00F2262E" w:rsidRPr="006E0649" w:rsidRDefault="00F2262E" w:rsidP="00936809"/>
    <w:p w14:paraId="6EFB1D51" w14:textId="77777777" w:rsidR="00F2262E" w:rsidRPr="006E0649" w:rsidRDefault="00F2262E" w:rsidP="00936809"/>
    <w:p w14:paraId="32A0A9B5" w14:textId="77777777" w:rsidR="00F2262E" w:rsidRPr="006E0649" w:rsidRDefault="00F2262E" w:rsidP="00936809"/>
    <w:p w14:paraId="589B5334" w14:textId="77777777" w:rsidR="00F2262E" w:rsidRPr="0084333C" w:rsidRDefault="00F2262E" w:rsidP="00F2262E"/>
    <w:p w14:paraId="59D3D28C" w14:textId="77777777" w:rsidR="00F2262E" w:rsidRPr="0084333C" w:rsidRDefault="00F2262E" w:rsidP="00936809">
      <w:pPr>
        <w:tabs>
          <w:tab w:val="left" w:pos="3344"/>
        </w:tabs>
      </w:pPr>
      <w:r w:rsidRPr="0084333C">
        <w:tab/>
      </w:r>
    </w:p>
    <w:p w14:paraId="2E412AD7" w14:textId="77777777" w:rsidR="00C56CC7" w:rsidRPr="0084333C" w:rsidRDefault="00F2262E" w:rsidP="00936809">
      <w:pPr>
        <w:tabs>
          <w:tab w:val="left" w:pos="3344"/>
        </w:tabs>
        <w:rPr>
          <w:b/>
          <w:caps/>
        </w:rPr>
        <w:sectPr w:rsidR="00C56CC7" w:rsidRPr="0084333C" w:rsidSect="00936809">
          <w:headerReference w:type="default" r:id="rId10"/>
          <w:footerReference w:type="default" r:id="rId11"/>
          <w:pgSz w:w="12240" w:h="15840" w:code="1"/>
          <w:pgMar w:top="578" w:right="862" w:bottom="578" w:left="1729" w:header="284" w:footer="198" w:gutter="0"/>
          <w:pgNumType w:start="1"/>
          <w:cols w:space="720"/>
          <w:docGrid w:linePitch="258"/>
        </w:sectPr>
      </w:pPr>
      <w:r w:rsidRPr="0084333C">
        <w:tab/>
      </w:r>
    </w:p>
    <w:p w14:paraId="151535C0" w14:textId="59E0110E" w:rsidR="008F54BB" w:rsidRPr="0084333C" w:rsidRDefault="008F54BB" w:rsidP="001F1A4F">
      <w:pPr>
        <w:pStyle w:val="Heading1"/>
      </w:pPr>
      <w:bookmarkStart w:id="0" w:name="_Toc50384424"/>
      <w:bookmarkStart w:id="1" w:name="_Hlk510182144"/>
      <w:r w:rsidRPr="0084333C">
        <w:lastRenderedPageBreak/>
        <w:t>ESTADO</w:t>
      </w:r>
      <w:r w:rsidR="003E7ED7" w:rsidRPr="0084333C">
        <w:t xml:space="preserve">s de situación financiera intermedios consolidados condensados al </w:t>
      </w:r>
      <w:r w:rsidR="00237387" w:rsidRPr="0084333C">
        <w:t>3</w:t>
      </w:r>
      <w:r w:rsidR="00FE2BA2" w:rsidRPr="0084333C">
        <w:t>0</w:t>
      </w:r>
      <w:r w:rsidR="00237387" w:rsidRPr="0084333C">
        <w:t xml:space="preserve"> DE </w:t>
      </w:r>
      <w:r w:rsidR="00FE2BA2" w:rsidRPr="0084333C">
        <w:t>junio</w:t>
      </w:r>
      <w:r w:rsidR="00237387" w:rsidRPr="0084333C">
        <w:t xml:space="preserve"> DE 2020</w:t>
      </w:r>
      <w:r w:rsidR="00DE2F87" w:rsidRPr="0084333C">
        <w:t xml:space="preserve"> Y</w:t>
      </w:r>
      <w:r w:rsidR="003E7ED7" w:rsidRPr="0084333C">
        <w:t xml:space="preserve"> </w:t>
      </w:r>
      <w:r w:rsidR="00171FC4" w:rsidRPr="0084333C">
        <w:t>31 de diciembre de 201</w:t>
      </w:r>
      <w:r w:rsidR="00237387" w:rsidRPr="0084333C">
        <w:t>9</w:t>
      </w:r>
      <w:bookmarkEnd w:id="0"/>
    </w:p>
    <w:p w14:paraId="69BBD0B4" w14:textId="77777777" w:rsidR="008F54BB" w:rsidRPr="0084333C" w:rsidRDefault="008F54BB" w:rsidP="00BC3125">
      <w:pPr>
        <w:pStyle w:val="Titulonota"/>
        <w:jc w:val="both"/>
        <w:outlineLvl w:val="0"/>
        <w:rPr>
          <w:lang w:val="es-AR"/>
        </w:rPr>
      </w:pPr>
    </w:p>
    <w:p w14:paraId="65426DF1" w14:textId="77777777" w:rsidR="00B90792" w:rsidRPr="0084333C" w:rsidRDefault="008F54BB" w:rsidP="001F1A4F">
      <w:pPr>
        <w:pStyle w:val="Texto"/>
        <w:jc w:val="center"/>
        <w:rPr>
          <w:lang w:val="es-AR"/>
        </w:rPr>
      </w:pPr>
      <w:r w:rsidRPr="0084333C">
        <w:rPr>
          <w:lang w:val="es-AR"/>
        </w:rPr>
        <w:t>(Cifras expresadas en miles de pesos)</w:t>
      </w:r>
    </w:p>
    <w:p w14:paraId="4080AD9D" w14:textId="77777777" w:rsidR="00B90792" w:rsidRPr="006E0649" w:rsidRDefault="00B90792" w:rsidP="00936809">
      <w:pPr>
        <w:pStyle w:val="Texto"/>
        <w:jc w:val="center"/>
      </w:pPr>
    </w:p>
    <w:p w14:paraId="23912B91" w14:textId="77777777" w:rsidR="00B90792" w:rsidRPr="006E0649" w:rsidRDefault="00B90792" w:rsidP="00BC3125">
      <w:pPr>
        <w:pStyle w:val="Texto"/>
      </w:pPr>
    </w:p>
    <w:tbl>
      <w:tblPr>
        <w:tblStyle w:val="TableGrid"/>
        <w:tblW w:w="93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4"/>
        <w:gridCol w:w="850"/>
        <w:gridCol w:w="1134"/>
        <w:gridCol w:w="1242"/>
        <w:gridCol w:w="1310"/>
      </w:tblGrid>
      <w:tr w:rsidR="00AC74EA" w:rsidRPr="0084333C" w14:paraId="0AD43F8B" w14:textId="77777777" w:rsidTr="000A2605">
        <w:tc>
          <w:tcPr>
            <w:tcW w:w="4854" w:type="dxa"/>
            <w:shd w:val="clear" w:color="auto" w:fill="auto"/>
          </w:tcPr>
          <w:p w14:paraId="134110C0" w14:textId="77777777" w:rsidR="00AC74EA" w:rsidRPr="0084333C" w:rsidRDefault="00AC74EA" w:rsidP="00BC3125">
            <w:pPr>
              <w:jc w:val="both"/>
              <w:rPr>
                <w:b/>
              </w:rPr>
            </w:pPr>
          </w:p>
          <w:p w14:paraId="422C5CA2" w14:textId="77777777" w:rsidR="00AC74EA" w:rsidRPr="0084333C" w:rsidRDefault="00AC74EA" w:rsidP="00BC3125">
            <w:pPr>
              <w:jc w:val="both"/>
              <w:rPr>
                <w:b/>
              </w:rPr>
            </w:pPr>
            <w:r w:rsidRPr="0084333C">
              <w:rPr>
                <w:b/>
              </w:rPr>
              <w:t>ACTIVO</w:t>
            </w:r>
          </w:p>
        </w:tc>
        <w:tc>
          <w:tcPr>
            <w:tcW w:w="850" w:type="dxa"/>
            <w:tcBorders>
              <w:bottom w:val="single" w:sz="4" w:space="0" w:color="auto"/>
            </w:tcBorders>
            <w:shd w:val="clear" w:color="auto" w:fill="auto"/>
            <w:vAlign w:val="bottom"/>
          </w:tcPr>
          <w:p w14:paraId="3AEA863F" w14:textId="77777777" w:rsidR="00AC74EA" w:rsidRPr="0084333C" w:rsidRDefault="00AC74EA" w:rsidP="00DD64C0">
            <w:pPr>
              <w:jc w:val="center"/>
              <w:rPr>
                <w:b/>
              </w:rPr>
            </w:pPr>
          </w:p>
          <w:p w14:paraId="522CFF18" w14:textId="77777777" w:rsidR="00AC74EA" w:rsidRPr="0084333C" w:rsidRDefault="00AC74EA" w:rsidP="00DD64C0">
            <w:pPr>
              <w:jc w:val="center"/>
              <w:rPr>
                <w:b/>
              </w:rPr>
            </w:pPr>
            <w:r w:rsidRPr="0084333C">
              <w:rPr>
                <w:b/>
              </w:rPr>
              <w:t>Notas</w:t>
            </w:r>
          </w:p>
        </w:tc>
        <w:tc>
          <w:tcPr>
            <w:tcW w:w="1134" w:type="dxa"/>
            <w:tcBorders>
              <w:bottom w:val="single" w:sz="4" w:space="0" w:color="auto"/>
            </w:tcBorders>
            <w:vAlign w:val="bottom"/>
          </w:tcPr>
          <w:p w14:paraId="23431E40" w14:textId="77777777" w:rsidR="00AC74EA" w:rsidRPr="0084333C" w:rsidRDefault="00AC74EA" w:rsidP="00AC74EA">
            <w:pPr>
              <w:jc w:val="center"/>
              <w:rPr>
                <w:b/>
              </w:rPr>
            </w:pPr>
            <w:r w:rsidRPr="0084333C">
              <w:rPr>
                <w:b/>
              </w:rPr>
              <w:t>Anexos</w:t>
            </w:r>
          </w:p>
        </w:tc>
        <w:tc>
          <w:tcPr>
            <w:tcW w:w="1242" w:type="dxa"/>
            <w:tcBorders>
              <w:bottom w:val="single" w:sz="4" w:space="0" w:color="auto"/>
            </w:tcBorders>
            <w:shd w:val="clear" w:color="auto" w:fill="auto"/>
            <w:vAlign w:val="bottom"/>
          </w:tcPr>
          <w:p w14:paraId="60EC519E" w14:textId="77777777" w:rsidR="00AC74EA" w:rsidRPr="0084333C" w:rsidRDefault="00AC74EA" w:rsidP="00DD64C0">
            <w:pPr>
              <w:jc w:val="center"/>
              <w:rPr>
                <w:b/>
              </w:rPr>
            </w:pPr>
          </w:p>
          <w:p w14:paraId="65040877" w14:textId="561580F9" w:rsidR="00AC74EA" w:rsidRPr="0084333C" w:rsidRDefault="00FE2BA2" w:rsidP="00E02A3D">
            <w:pPr>
              <w:jc w:val="center"/>
              <w:rPr>
                <w:b/>
              </w:rPr>
            </w:pPr>
            <w:r w:rsidRPr="0084333C">
              <w:rPr>
                <w:b/>
              </w:rPr>
              <w:t>30/06/2020</w:t>
            </w:r>
          </w:p>
        </w:tc>
        <w:tc>
          <w:tcPr>
            <w:tcW w:w="1310" w:type="dxa"/>
            <w:tcBorders>
              <w:bottom w:val="single" w:sz="4" w:space="0" w:color="auto"/>
            </w:tcBorders>
            <w:vAlign w:val="bottom"/>
          </w:tcPr>
          <w:p w14:paraId="66C5B6E9" w14:textId="77777777" w:rsidR="00AC74EA" w:rsidRPr="0084333C" w:rsidRDefault="00AC74EA" w:rsidP="00DD64C0">
            <w:pPr>
              <w:jc w:val="center"/>
              <w:rPr>
                <w:b/>
              </w:rPr>
            </w:pPr>
          </w:p>
          <w:p w14:paraId="4A07083F" w14:textId="77777777" w:rsidR="00AC74EA" w:rsidRPr="0084333C" w:rsidRDefault="00AC74EA" w:rsidP="00237387">
            <w:pPr>
              <w:jc w:val="center"/>
              <w:rPr>
                <w:b/>
              </w:rPr>
            </w:pPr>
            <w:r w:rsidRPr="0084333C">
              <w:rPr>
                <w:b/>
              </w:rPr>
              <w:t>31/12/201</w:t>
            </w:r>
            <w:r w:rsidR="00237387" w:rsidRPr="0084333C">
              <w:rPr>
                <w:b/>
              </w:rPr>
              <w:t>9</w:t>
            </w:r>
          </w:p>
        </w:tc>
      </w:tr>
      <w:tr w:rsidR="00AC74EA" w:rsidRPr="0084333C" w14:paraId="49D832A8" w14:textId="77777777" w:rsidTr="000A2605">
        <w:tc>
          <w:tcPr>
            <w:tcW w:w="4854" w:type="dxa"/>
            <w:shd w:val="clear" w:color="auto" w:fill="auto"/>
          </w:tcPr>
          <w:p w14:paraId="0B966522" w14:textId="77777777" w:rsidR="00AC74EA" w:rsidRPr="0084333C" w:rsidRDefault="00AC74EA" w:rsidP="00B90B3B">
            <w:pPr>
              <w:ind w:left="142" w:hanging="142"/>
              <w:jc w:val="both"/>
              <w:rPr>
                <w:b/>
                <w:lang w:val="es-ES"/>
              </w:rPr>
            </w:pPr>
          </w:p>
          <w:p w14:paraId="23B26E38" w14:textId="77777777" w:rsidR="00AC74EA" w:rsidRPr="0084333C" w:rsidRDefault="00AC74EA" w:rsidP="00BC3125">
            <w:pPr>
              <w:jc w:val="both"/>
              <w:rPr>
                <w:b/>
                <w:lang w:val="es-ES"/>
              </w:rPr>
            </w:pPr>
            <w:r w:rsidRPr="0084333C">
              <w:rPr>
                <w:b/>
                <w:lang w:val="es-ES"/>
              </w:rPr>
              <w:t xml:space="preserve">Efectivo y Depósito en Bancos </w:t>
            </w:r>
          </w:p>
          <w:p w14:paraId="0F3B1BE9" w14:textId="77777777" w:rsidR="00AC74EA" w:rsidRPr="0084333C" w:rsidRDefault="00AC74EA" w:rsidP="00BC3125">
            <w:pPr>
              <w:jc w:val="both"/>
              <w:rPr>
                <w:lang w:val="es-ES"/>
              </w:rPr>
            </w:pPr>
          </w:p>
          <w:p w14:paraId="69AA6AA5" w14:textId="77777777" w:rsidR="00AC74EA" w:rsidRPr="0084333C" w:rsidRDefault="00AC74EA" w:rsidP="00144921">
            <w:pPr>
              <w:pStyle w:val="ListParagraph"/>
              <w:numPr>
                <w:ilvl w:val="0"/>
                <w:numId w:val="9"/>
              </w:numPr>
              <w:ind w:left="176" w:hanging="176"/>
              <w:jc w:val="both"/>
              <w:rPr>
                <w:lang w:val="es-ES"/>
              </w:rPr>
            </w:pPr>
            <w:r w:rsidRPr="0084333C">
              <w:rPr>
                <w:lang w:val="es-ES"/>
              </w:rPr>
              <w:t>Efectivo</w:t>
            </w:r>
          </w:p>
          <w:p w14:paraId="49CA3433" w14:textId="77777777" w:rsidR="00AC74EA" w:rsidRPr="0084333C" w:rsidRDefault="00AC74EA" w:rsidP="00144921">
            <w:pPr>
              <w:pStyle w:val="ListParagraph"/>
              <w:numPr>
                <w:ilvl w:val="0"/>
                <w:numId w:val="9"/>
              </w:numPr>
              <w:ind w:left="176" w:hanging="176"/>
              <w:jc w:val="both"/>
              <w:rPr>
                <w:lang w:val="es-ES"/>
              </w:rPr>
            </w:pPr>
            <w:r w:rsidRPr="0084333C">
              <w:rPr>
                <w:lang w:val="es-ES"/>
              </w:rPr>
              <w:t>Entidades Financieras y Corresponsales</w:t>
            </w:r>
          </w:p>
          <w:p w14:paraId="6D4176D2" w14:textId="77777777" w:rsidR="00AC74EA" w:rsidRPr="0084333C" w:rsidRDefault="00AC74EA" w:rsidP="005B4B1C">
            <w:pPr>
              <w:pStyle w:val="ListParagraph"/>
              <w:ind w:left="176"/>
              <w:jc w:val="both"/>
              <w:rPr>
                <w:sz w:val="10"/>
                <w:szCs w:val="10"/>
                <w:lang w:val="es-ES"/>
              </w:rPr>
            </w:pPr>
          </w:p>
          <w:p w14:paraId="03783E85" w14:textId="77777777" w:rsidR="00AC74EA" w:rsidRPr="0084333C" w:rsidRDefault="00AC74EA" w:rsidP="00144921">
            <w:pPr>
              <w:pStyle w:val="ListParagraph"/>
              <w:numPr>
                <w:ilvl w:val="1"/>
                <w:numId w:val="9"/>
              </w:numPr>
              <w:ind w:left="885" w:hanging="142"/>
              <w:jc w:val="both"/>
              <w:rPr>
                <w:lang w:val="es-ES"/>
              </w:rPr>
            </w:pPr>
            <w:r w:rsidRPr="0084333C">
              <w:rPr>
                <w:lang w:val="es-ES"/>
              </w:rPr>
              <w:t>BCRA</w:t>
            </w:r>
          </w:p>
          <w:p w14:paraId="37031AE8" w14:textId="77777777" w:rsidR="00AC74EA" w:rsidRPr="0084333C" w:rsidRDefault="00AC74EA" w:rsidP="00144921">
            <w:pPr>
              <w:pStyle w:val="ListParagraph"/>
              <w:numPr>
                <w:ilvl w:val="1"/>
                <w:numId w:val="9"/>
              </w:numPr>
              <w:ind w:left="885" w:hanging="142"/>
              <w:jc w:val="both"/>
              <w:rPr>
                <w:lang w:val="es-ES"/>
              </w:rPr>
            </w:pPr>
            <w:r w:rsidRPr="0084333C">
              <w:rPr>
                <w:lang w:val="es-ES"/>
              </w:rPr>
              <w:t>Otros del país y del exterior</w:t>
            </w:r>
          </w:p>
          <w:p w14:paraId="0D2BFEAA" w14:textId="77777777" w:rsidR="00AC74EA" w:rsidRPr="0084333C" w:rsidRDefault="00AC74EA" w:rsidP="00BC3125">
            <w:pPr>
              <w:jc w:val="both"/>
              <w:rPr>
                <w:lang w:val="es-ES"/>
              </w:rPr>
            </w:pPr>
          </w:p>
        </w:tc>
        <w:tc>
          <w:tcPr>
            <w:tcW w:w="850" w:type="dxa"/>
            <w:tcBorders>
              <w:top w:val="single" w:sz="4" w:space="0" w:color="auto"/>
            </w:tcBorders>
            <w:shd w:val="clear" w:color="auto" w:fill="auto"/>
          </w:tcPr>
          <w:p w14:paraId="6BD58510" w14:textId="77777777" w:rsidR="00AC74EA" w:rsidRPr="0084333C" w:rsidRDefault="00AC74EA" w:rsidP="00BB6E51">
            <w:pPr>
              <w:jc w:val="center"/>
            </w:pPr>
          </w:p>
        </w:tc>
        <w:tc>
          <w:tcPr>
            <w:tcW w:w="1134" w:type="dxa"/>
            <w:tcBorders>
              <w:top w:val="single" w:sz="4" w:space="0" w:color="auto"/>
            </w:tcBorders>
          </w:tcPr>
          <w:p w14:paraId="795EB7B0" w14:textId="77777777" w:rsidR="00AC74EA" w:rsidRPr="0084333C" w:rsidRDefault="00AC74EA" w:rsidP="00AC74EA">
            <w:pPr>
              <w:jc w:val="center"/>
            </w:pPr>
          </w:p>
          <w:p w14:paraId="41B9C4F6" w14:textId="77777777" w:rsidR="00AC74EA" w:rsidRPr="0084333C" w:rsidRDefault="00AC74EA" w:rsidP="00AC74EA">
            <w:pPr>
              <w:jc w:val="center"/>
            </w:pPr>
            <w:r w:rsidRPr="0084333C">
              <w:t>P</w:t>
            </w:r>
          </w:p>
        </w:tc>
        <w:tc>
          <w:tcPr>
            <w:tcW w:w="1242" w:type="dxa"/>
            <w:tcBorders>
              <w:top w:val="single" w:sz="4" w:space="0" w:color="auto"/>
            </w:tcBorders>
            <w:shd w:val="clear" w:color="auto" w:fill="auto"/>
          </w:tcPr>
          <w:p w14:paraId="0EC5EC1C" w14:textId="77777777" w:rsidR="00AC74EA" w:rsidRPr="0084333C" w:rsidRDefault="00AC74EA" w:rsidP="00822841">
            <w:pPr>
              <w:jc w:val="right"/>
              <w:rPr>
                <w:b/>
                <w:szCs w:val="19"/>
              </w:rPr>
            </w:pPr>
          </w:p>
          <w:p w14:paraId="6C29B434" w14:textId="0953CE7E" w:rsidR="00FE2BA2" w:rsidRPr="0084333C" w:rsidRDefault="00FE2BA2" w:rsidP="00FE2BA2">
            <w:pPr>
              <w:jc w:val="right"/>
              <w:rPr>
                <w:rFonts w:cs="Arial"/>
                <w:b/>
                <w:bCs/>
                <w:color w:val="000000"/>
                <w:szCs w:val="19"/>
              </w:rPr>
            </w:pPr>
            <w:r w:rsidRPr="0084333C">
              <w:rPr>
                <w:rFonts w:cs="Arial"/>
                <w:b/>
                <w:bCs/>
                <w:color w:val="000000"/>
                <w:szCs w:val="19"/>
              </w:rPr>
              <w:t xml:space="preserve"> 12.</w:t>
            </w:r>
            <w:r w:rsidRPr="0084333C">
              <w:rPr>
                <w:b/>
                <w:szCs w:val="19"/>
              </w:rPr>
              <w:t>49</w:t>
            </w:r>
            <w:r w:rsidR="0093197A" w:rsidRPr="0084333C">
              <w:rPr>
                <w:b/>
                <w:szCs w:val="19"/>
              </w:rPr>
              <w:t>6</w:t>
            </w:r>
            <w:r w:rsidRPr="0084333C">
              <w:rPr>
                <w:rFonts w:cs="Arial"/>
                <w:b/>
                <w:bCs/>
                <w:color w:val="000000"/>
                <w:szCs w:val="19"/>
              </w:rPr>
              <w:t>.</w:t>
            </w:r>
            <w:r w:rsidR="0093197A" w:rsidRPr="0084333C">
              <w:rPr>
                <w:rFonts w:cs="Arial"/>
                <w:b/>
                <w:bCs/>
                <w:color w:val="000000"/>
                <w:szCs w:val="19"/>
              </w:rPr>
              <w:t>358</w:t>
            </w:r>
            <w:r w:rsidRPr="0084333C">
              <w:rPr>
                <w:rFonts w:cs="Arial"/>
                <w:b/>
                <w:bCs/>
                <w:color w:val="000000"/>
                <w:szCs w:val="19"/>
              </w:rPr>
              <w:t xml:space="preserve"> </w:t>
            </w:r>
          </w:p>
          <w:p w14:paraId="3EB8512D" w14:textId="77777777" w:rsidR="00AC74EA" w:rsidRPr="0084333C" w:rsidRDefault="00AC74EA" w:rsidP="00822841">
            <w:pPr>
              <w:jc w:val="right"/>
              <w:rPr>
                <w:szCs w:val="19"/>
              </w:rPr>
            </w:pPr>
          </w:p>
          <w:p w14:paraId="400EFE12" w14:textId="2EE59A00" w:rsidR="00AC74EA" w:rsidRPr="0084333C" w:rsidRDefault="001A3859" w:rsidP="00822841">
            <w:pPr>
              <w:jc w:val="right"/>
              <w:rPr>
                <w:szCs w:val="19"/>
              </w:rPr>
            </w:pPr>
            <w:r w:rsidRPr="0084333C">
              <w:rPr>
                <w:szCs w:val="19"/>
              </w:rPr>
              <w:t>423.692</w:t>
            </w:r>
          </w:p>
          <w:p w14:paraId="1A35C066" w14:textId="07D87BB6" w:rsidR="00AC74EA" w:rsidRPr="0084333C" w:rsidRDefault="0093197A" w:rsidP="00822841">
            <w:pPr>
              <w:jc w:val="right"/>
              <w:rPr>
                <w:szCs w:val="19"/>
              </w:rPr>
            </w:pPr>
            <w:r w:rsidRPr="0084333C">
              <w:rPr>
                <w:szCs w:val="19"/>
              </w:rPr>
              <w:t>12.072.666</w:t>
            </w:r>
          </w:p>
          <w:p w14:paraId="1B22C3F3" w14:textId="77777777" w:rsidR="00AC74EA" w:rsidRPr="0084333C" w:rsidRDefault="00AC74EA" w:rsidP="00822841">
            <w:pPr>
              <w:jc w:val="right"/>
              <w:rPr>
                <w:sz w:val="10"/>
                <w:szCs w:val="10"/>
              </w:rPr>
            </w:pPr>
          </w:p>
          <w:p w14:paraId="1FC41247" w14:textId="6509EDFD" w:rsidR="00AC74EA" w:rsidRPr="0084333C" w:rsidRDefault="001A3859" w:rsidP="00822841">
            <w:pPr>
              <w:jc w:val="right"/>
              <w:rPr>
                <w:szCs w:val="19"/>
              </w:rPr>
            </w:pPr>
            <w:r w:rsidRPr="0084333C">
              <w:rPr>
                <w:szCs w:val="19"/>
              </w:rPr>
              <w:t>1.861.325</w:t>
            </w:r>
          </w:p>
          <w:p w14:paraId="3FFDEED5" w14:textId="2AD944B3" w:rsidR="00AC74EA" w:rsidRPr="0084333C" w:rsidRDefault="001A3859" w:rsidP="00822841">
            <w:pPr>
              <w:jc w:val="right"/>
              <w:rPr>
                <w:szCs w:val="19"/>
              </w:rPr>
            </w:pPr>
            <w:r w:rsidRPr="0084333C">
              <w:rPr>
                <w:szCs w:val="19"/>
              </w:rPr>
              <w:t>10.</w:t>
            </w:r>
            <w:r w:rsidR="0093197A" w:rsidRPr="0084333C">
              <w:rPr>
                <w:szCs w:val="19"/>
              </w:rPr>
              <w:t>211.341</w:t>
            </w:r>
          </w:p>
          <w:p w14:paraId="0BC02E55" w14:textId="77777777" w:rsidR="00AC74EA" w:rsidRPr="0084333C" w:rsidRDefault="00AC74EA" w:rsidP="00822841">
            <w:pPr>
              <w:jc w:val="right"/>
              <w:rPr>
                <w:szCs w:val="19"/>
              </w:rPr>
            </w:pPr>
          </w:p>
        </w:tc>
        <w:tc>
          <w:tcPr>
            <w:tcW w:w="1310" w:type="dxa"/>
            <w:tcBorders>
              <w:top w:val="single" w:sz="4" w:space="0" w:color="auto"/>
            </w:tcBorders>
          </w:tcPr>
          <w:p w14:paraId="66BE3B42" w14:textId="77777777" w:rsidR="00AC74EA" w:rsidRPr="0084333C" w:rsidRDefault="00AC74EA">
            <w:pPr>
              <w:jc w:val="right"/>
              <w:rPr>
                <w:b/>
              </w:rPr>
            </w:pPr>
          </w:p>
          <w:p w14:paraId="2AF43EA6" w14:textId="3092E88F" w:rsidR="00AC74EA" w:rsidRPr="0084333C" w:rsidRDefault="009B3899">
            <w:pPr>
              <w:jc w:val="right"/>
              <w:rPr>
                <w:b/>
              </w:rPr>
            </w:pPr>
            <w:r w:rsidRPr="0084333C">
              <w:rPr>
                <w:b/>
              </w:rPr>
              <w:t>15.384.318</w:t>
            </w:r>
          </w:p>
          <w:p w14:paraId="771440D1" w14:textId="77777777" w:rsidR="00AC74EA" w:rsidRPr="0084333C" w:rsidRDefault="00AC74EA">
            <w:pPr>
              <w:jc w:val="right"/>
            </w:pPr>
          </w:p>
          <w:p w14:paraId="5F077BF3" w14:textId="3B1A08F7" w:rsidR="00AC74EA" w:rsidRPr="0084333C" w:rsidRDefault="009B3899">
            <w:pPr>
              <w:jc w:val="right"/>
            </w:pPr>
            <w:r w:rsidRPr="0084333C">
              <w:t>199.551</w:t>
            </w:r>
          </w:p>
          <w:p w14:paraId="3D2AF404" w14:textId="7874FA15" w:rsidR="00AC74EA" w:rsidRPr="0084333C" w:rsidRDefault="009B3899">
            <w:pPr>
              <w:jc w:val="right"/>
            </w:pPr>
            <w:r w:rsidRPr="0084333C">
              <w:t>15.184.767</w:t>
            </w:r>
          </w:p>
          <w:p w14:paraId="33E01605" w14:textId="77777777" w:rsidR="00AC74EA" w:rsidRPr="0084333C" w:rsidRDefault="00AC74EA">
            <w:pPr>
              <w:jc w:val="right"/>
              <w:rPr>
                <w:sz w:val="10"/>
                <w:szCs w:val="10"/>
              </w:rPr>
            </w:pPr>
          </w:p>
          <w:p w14:paraId="36B98C1E" w14:textId="497FD452" w:rsidR="00AC74EA" w:rsidRPr="0084333C" w:rsidRDefault="009B3899">
            <w:pPr>
              <w:jc w:val="right"/>
            </w:pPr>
            <w:r w:rsidRPr="0084333C">
              <w:t>4.309.230</w:t>
            </w:r>
          </w:p>
          <w:p w14:paraId="07412DA0" w14:textId="6CFB9872" w:rsidR="00AC74EA" w:rsidRPr="0084333C" w:rsidRDefault="009B3899">
            <w:pPr>
              <w:jc w:val="right"/>
            </w:pPr>
            <w:r w:rsidRPr="0084333C">
              <w:t>10.875.537</w:t>
            </w:r>
          </w:p>
          <w:p w14:paraId="6A7FF49E" w14:textId="77777777" w:rsidR="00AC74EA" w:rsidRPr="006E0649" w:rsidRDefault="00AC74EA">
            <w:pPr>
              <w:jc w:val="right"/>
            </w:pPr>
          </w:p>
        </w:tc>
      </w:tr>
      <w:tr w:rsidR="00AC74EA" w:rsidRPr="0084333C" w14:paraId="16838B00" w14:textId="77777777" w:rsidTr="000A2605">
        <w:tc>
          <w:tcPr>
            <w:tcW w:w="4854" w:type="dxa"/>
          </w:tcPr>
          <w:p w14:paraId="061C2808" w14:textId="77777777" w:rsidR="00AC74EA" w:rsidRPr="0084333C" w:rsidRDefault="00AC74EA" w:rsidP="006C0A7F">
            <w:pPr>
              <w:rPr>
                <w:b/>
                <w:lang w:val="es-ES"/>
              </w:rPr>
            </w:pPr>
            <w:r w:rsidRPr="0084333C">
              <w:rPr>
                <w:b/>
                <w:lang w:val="es-ES"/>
              </w:rPr>
              <w:t>Títulos de deuda a valor razonable con cambios en resultado</w:t>
            </w:r>
          </w:p>
        </w:tc>
        <w:tc>
          <w:tcPr>
            <w:tcW w:w="850" w:type="dxa"/>
          </w:tcPr>
          <w:p w14:paraId="01387BF3" w14:textId="77777777" w:rsidR="00AC74EA" w:rsidRPr="0084333C" w:rsidRDefault="00AC74EA" w:rsidP="00BB6E51">
            <w:pPr>
              <w:jc w:val="center"/>
            </w:pPr>
          </w:p>
        </w:tc>
        <w:tc>
          <w:tcPr>
            <w:tcW w:w="1134" w:type="dxa"/>
            <w:vAlign w:val="bottom"/>
          </w:tcPr>
          <w:p w14:paraId="6EF7BFDD" w14:textId="77777777" w:rsidR="00AC74EA" w:rsidRPr="0084333C" w:rsidRDefault="00AC74EA" w:rsidP="00AC74EA">
            <w:pPr>
              <w:jc w:val="center"/>
            </w:pPr>
            <w:r w:rsidRPr="0084333C">
              <w:t>A y P</w:t>
            </w:r>
          </w:p>
        </w:tc>
        <w:tc>
          <w:tcPr>
            <w:tcW w:w="1242" w:type="dxa"/>
          </w:tcPr>
          <w:p w14:paraId="31887008" w14:textId="77777777" w:rsidR="00AC74EA" w:rsidRPr="0084333C" w:rsidRDefault="00AC74EA" w:rsidP="00822841">
            <w:pPr>
              <w:jc w:val="right"/>
              <w:rPr>
                <w:b/>
              </w:rPr>
            </w:pPr>
          </w:p>
          <w:p w14:paraId="5A3EB3C1" w14:textId="79CE8B59" w:rsidR="00AC74EA" w:rsidRPr="0084333C" w:rsidRDefault="001A3859" w:rsidP="002C0F37">
            <w:pPr>
              <w:jc w:val="right"/>
              <w:rPr>
                <w:b/>
              </w:rPr>
            </w:pPr>
            <w:r w:rsidRPr="0084333C">
              <w:rPr>
                <w:b/>
              </w:rPr>
              <w:t>5.114.539</w:t>
            </w:r>
          </w:p>
        </w:tc>
        <w:tc>
          <w:tcPr>
            <w:tcW w:w="1310" w:type="dxa"/>
          </w:tcPr>
          <w:p w14:paraId="3282CC94" w14:textId="77777777" w:rsidR="00AC74EA" w:rsidRPr="0084333C" w:rsidRDefault="00AC74EA">
            <w:pPr>
              <w:jc w:val="right"/>
              <w:rPr>
                <w:b/>
              </w:rPr>
            </w:pPr>
          </w:p>
          <w:p w14:paraId="5EEF1EF5" w14:textId="22F5AF1D" w:rsidR="00AC74EA" w:rsidRPr="0084333C" w:rsidRDefault="008B0871" w:rsidP="009B3899">
            <w:pPr>
              <w:jc w:val="right"/>
              <w:rPr>
                <w:b/>
              </w:rPr>
            </w:pPr>
            <w:r w:rsidRPr="0084333C">
              <w:rPr>
                <w:b/>
              </w:rPr>
              <w:t>5.</w:t>
            </w:r>
            <w:r w:rsidR="009B3899" w:rsidRPr="0084333C">
              <w:rPr>
                <w:b/>
              </w:rPr>
              <w:t>808.757</w:t>
            </w:r>
          </w:p>
        </w:tc>
      </w:tr>
      <w:tr w:rsidR="00AC74EA" w:rsidRPr="0084333C" w14:paraId="623F0CE3" w14:textId="77777777" w:rsidTr="000C602D">
        <w:tc>
          <w:tcPr>
            <w:tcW w:w="4854" w:type="dxa"/>
          </w:tcPr>
          <w:p w14:paraId="4F784B5A" w14:textId="77777777" w:rsidR="00AC74EA" w:rsidRPr="0084333C" w:rsidRDefault="00AC74EA" w:rsidP="00BC3125">
            <w:pPr>
              <w:jc w:val="both"/>
              <w:rPr>
                <w:b/>
                <w:lang w:val="es-ES"/>
              </w:rPr>
            </w:pPr>
            <w:r w:rsidRPr="0084333C">
              <w:rPr>
                <w:b/>
                <w:lang w:val="es-ES"/>
              </w:rPr>
              <w:t>Instrumentos derivados</w:t>
            </w:r>
          </w:p>
        </w:tc>
        <w:tc>
          <w:tcPr>
            <w:tcW w:w="850" w:type="dxa"/>
          </w:tcPr>
          <w:p w14:paraId="54EF990E" w14:textId="77777777" w:rsidR="00AC74EA" w:rsidRPr="0084333C" w:rsidRDefault="00AC74EA" w:rsidP="00BB6E51">
            <w:pPr>
              <w:jc w:val="center"/>
            </w:pPr>
            <w:r w:rsidRPr="0084333C">
              <w:t>7</w:t>
            </w:r>
          </w:p>
        </w:tc>
        <w:tc>
          <w:tcPr>
            <w:tcW w:w="1134" w:type="dxa"/>
            <w:vAlign w:val="center"/>
          </w:tcPr>
          <w:p w14:paraId="06CF945E" w14:textId="77777777" w:rsidR="00AC74EA" w:rsidRPr="0084333C" w:rsidRDefault="00AC74EA" w:rsidP="00AC74EA">
            <w:pPr>
              <w:jc w:val="center"/>
            </w:pPr>
            <w:r w:rsidRPr="0084333C">
              <w:t>P</w:t>
            </w:r>
          </w:p>
        </w:tc>
        <w:tc>
          <w:tcPr>
            <w:tcW w:w="1242" w:type="dxa"/>
            <w:shd w:val="clear" w:color="auto" w:fill="auto"/>
          </w:tcPr>
          <w:p w14:paraId="647B8B4D" w14:textId="327D80D8" w:rsidR="00AC74EA" w:rsidRPr="0084333C" w:rsidRDefault="001A3859" w:rsidP="00822841">
            <w:pPr>
              <w:jc w:val="right"/>
              <w:rPr>
                <w:b/>
              </w:rPr>
            </w:pPr>
            <w:r w:rsidRPr="006E0649">
              <w:rPr>
                <w:b/>
              </w:rPr>
              <w:t>64.</w:t>
            </w:r>
            <w:r w:rsidR="007C32BF" w:rsidRPr="006E0649">
              <w:rPr>
                <w:b/>
              </w:rPr>
              <w:t>3</w:t>
            </w:r>
            <w:r w:rsidRPr="006E0649">
              <w:rPr>
                <w:b/>
              </w:rPr>
              <w:t>23</w:t>
            </w:r>
          </w:p>
        </w:tc>
        <w:tc>
          <w:tcPr>
            <w:tcW w:w="1310" w:type="dxa"/>
            <w:shd w:val="clear" w:color="auto" w:fill="auto"/>
          </w:tcPr>
          <w:p w14:paraId="729BE8CE" w14:textId="60398F93" w:rsidR="00AC74EA" w:rsidRPr="0084333C" w:rsidRDefault="009B3899">
            <w:pPr>
              <w:jc w:val="right"/>
              <w:rPr>
                <w:b/>
              </w:rPr>
            </w:pPr>
            <w:r w:rsidRPr="0084333C">
              <w:rPr>
                <w:b/>
              </w:rPr>
              <w:t>37.471</w:t>
            </w:r>
          </w:p>
        </w:tc>
      </w:tr>
      <w:tr w:rsidR="00AC74EA" w:rsidRPr="0084333C" w14:paraId="196A8822" w14:textId="77777777" w:rsidTr="000C602D">
        <w:tc>
          <w:tcPr>
            <w:tcW w:w="4854" w:type="dxa"/>
          </w:tcPr>
          <w:p w14:paraId="27DE4997" w14:textId="77777777" w:rsidR="00AC74EA" w:rsidRPr="0084333C" w:rsidRDefault="00AC74EA" w:rsidP="001555D3">
            <w:pPr>
              <w:jc w:val="both"/>
              <w:rPr>
                <w:b/>
                <w:lang w:val="es-ES"/>
              </w:rPr>
            </w:pPr>
            <w:r w:rsidRPr="0084333C">
              <w:rPr>
                <w:b/>
                <w:lang w:val="es-ES"/>
              </w:rPr>
              <w:t>Operaciones de pases activos</w:t>
            </w:r>
          </w:p>
        </w:tc>
        <w:tc>
          <w:tcPr>
            <w:tcW w:w="850" w:type="dxa"/>
          </w:tcPr>
          <w:p w14:paraId="15B9F9A1" w14:textId="77777777" w:rsidR="00AC74EA" w:rsidRPr="0084333C" w:rsidRDefault="00AC74EA" w:rsidP="00BB6E51">
            <w:pPr>
              <w:jc w:val="center"/>
            </w:pPr>
            <w:r w:rsidRPr="0084333C">
              <w:t>3</w:t>
            </w:r>
          </w:p>
        </w:tc>
        <w:tc>
          <w:tcPr>
            <w:tcW w:w="1134" w:type="dxa"/>
            <w:vAlign w:val="center"/>
          </w:tcPr>
          <w:p w14:paraId="1AAA4BD0" w14:textId="77777777" w:rsidR="00AC74EA" w:rsidRPr="0084333C" w:rsidRDefault="00AC74EA" w:rsidP="00AC74EA">
            <w:pPr>
              <w:jc w:val="center"/>
            </w:pPr>
            <w:r w:rsidRPr="0084333C">
              <w:t>P</w:t>
            </w:r>
          </w:p>
        </w:tc>
        <w:tc>
          <w:tcPr>
            <w:tcW w:w="1242" w:type="dxa"/>
            <w:shd w:val="clear" w:color="auto" w:fill="auto"/>
          </w:tcPr>
          <w:p w14:paraId="122B387E" w14:textId="2F523967" w:rsidR="00AC74EA" w:rsidRPr="0084333C" w:rsidRDefault="001A3859" w:rsidP="00414141">
            <w:pPr>
              <w:jc w:val="right"/>
              <w:rPr>
                <w:b/>
              </w:rPr>
            </w:pPr>
            <w:r w:rsidRPr="0084333C">
              <w:rPr>
                <w:b/>
              </w:rPr>
              <w:t>3.563.395</w:t>
            </w:r>
            <w:r w:rsidR="00190F39" w:rsidRPr="0084333C">
              <w:rPr>
                <w:b/>
              </w:rPr>
              <w:t xml:space="preserve"> </w:t>
            </w:r>
          </w:p>
        </w:tc>
        <w:tc>
          <w:tcPr>
            <w:tcW w:w="1310" w:type="dxa"/>
            <w:shd w:val="clear" w:color="auto" w:fill="auto"/>
          </w:tcPr>
          <w:p w14:paraId="1F22E9A8" w14:textId="66194493" w:rsidR="00AC74EA" w:rsidRPr="0084333C" w:rsidRDefault="009B3899">
            <w:pPr>
              <w:jc w:val="right"/>
              <w:rPr>
                <w:b/>
              </w:rPr>
            </w:pPr>
            <w:r w:rsidRPr="0084333C">
              <w:rPr>
                <w:b/>
              </w:rPr>
              <w:t>6.715.497</w:t>
            </w:r>
          </w:p>
        </w:tc>
      </w:tr>
      <w:tr w:rsidR="00AC74EA" w:rsidRPr="0084333C" w14:paraId="7C13F758" w14:textId="77777777" w:rsidTr="000C602D">
        <w:tc>
          <w:tcPr>
            <w:tcW w:w="4854" w:type="dxa"/>
          </w:tcPr>
          <w:p w14:paraId="26F53960" w14:textId="77777777" w:rsidR="00AC74EA" w:rsidRPr="0084333C" w:rsidRDefault="00AC74EA" w:rsidP="00BC3125">
            <w:pPr>
              <w:jc w:val="both"/>
              <w:rPr>
                <w:b/>
                <w:lang w:val="es-ES"/>
              </w:rPr>
            </w:pPr>
            <w:r w:rsidRPr="0084333C">
              <w:rPr>
                <w:b/>
                <w:lang w:val="es-ES"/>
              </w:rPr>
              <w:t>Otros activos financieros</w:t>
            </w:r>
          </w:p>
        </w:tc>
        <w:tc>
          <w:tcPr>
            <w:tcW w:w="850" w:type="dxa"/>
          </w:tcPr>
          <w:p w14:paraId="28A6D41E" w14:textId="77777777" w:rsidR="00AC74EA" w:rsidRPr="0084333C" w:rsidRDefault="00AC74EA" w:rsidP="00BB6E51">
            <w:pPr>
              <w:jc w:val="center"/>
            </w:pPr>
          </w:p>
        </w:tc>
        <w:tc>
          <w:tcPr>
            <w:tcW w:w="1134" w:type="dxa"/>
            <w:vAlign w:val="center"/>
          </w:tcPr>
          <w:p w14:paraId="23245E3D" w14:textId="77777777" w:rsidR="00AC74EA" w:rsidRPr="0084333C" w:rsidRDefault="00AC74EA" w:rsidP="00AC74EA">
            <w:pPr>
              <w:jc w:val="center"/>
            </w:pPr>
            <w:r w:rsidRPr="0084333C">
              <w:t>P</w:t>
            </w:r>
          </w:p>
        </w:tc>
        <w:tc>
          <w:tcPr>
            <w:tcW w:w="1242" w:type="dxa"/>
            <w:shd w:val="clear" w:color="auto" w:fill="auto"/>
          </w:tcPr>
          <w:p w14:paraId="45400DBF" w14:textId="1BAD7F9F" w:rsidR="00AC74EA" w:rsidRPr="0084333C" w:rsidRDefault="001A3859" w:rsidP="00822841">
            <w:pPr>
              <w:jc w:val="right"/>
              <w:rPr>
                <w:b/>
              </w:rPr>
            </w:pPr>
            <w:r w:rsidRPr="0084333C">
              <w:rPr>
                <w:b/>
              </w:rPr>
              <w:t>788.134</w:t>
            </w:r>
          </w:p>
        </w:tc>
        <w:tc>
          <w:tcPr>
            <w:tcW w:w="1310" w:type="dxa"/>
            <w:shd w:val="clear" w:color="auto" w:fill="auto"/>
          </w:tcPr>
          <w:p w14:paraId="455C2C15" w14:textId="2A5D347A" w:rsidR="00AC74EA" w:rsidRPr="0084333C" w:rsidRDefault="00700A2D" w:rsidP="00925EA5">
            <w:pPr>
              <w:jc w:val="right"/>
              <w:rPr>
                <w:b/>
              </w:rPr>
            </w:pPr>
            <w:r w:rsidRPr="0084333C">
              <w:rPr>
                <w:b/>
              </w:rPr>
              <w:t>1.483.206</w:t>
            </w:r>
          </w:p>
        </w:tc>
      </w:tr>
      <w:tr w:rsidR="00AC74EA" w:rsidRPr="0084333C" w14:paraId="3F85CA56" w14:textId="77777777" w:rsidTr="000C602D">
        <w:tc>
          <w:tcPr>
            <w:tcW w:w="4854" w:type="dxa"/>
          </w:tcPr>
          <w:p w14:paraId="2504E361" w14:textId="77777777" w:rsidR="00AC74EA" w:rsidRPr="0084333C" w:rsidRDefault="00AC74EA" w:rsidP="00BC3125">
            <w:pPr>
              <w:jc w:val="both"/>
              <w:rPr>
                <w:b/>
                <w:lang w:val="es-ES"/>
              </w:rPr>
            </w:pPr>
            <w:r w:rsidRPr="0084333C">
              <w:rPr>
                <w:b/>
                <w:lang w:val="es-ES"/>
              </w:rPr>
              <w:t>Préstamos y otras financiaciones</w:t>
            </w:r>
          </w:p>
          <w:p w14:paraId="4793D62E" w14:textId="77777777" w:rsidR="00AC74EA" w:rsidRPr="0084333C" w:rsidRDefault="00AC74EA" w:rsidP="00BC3125">
            <w:pPr>
              <w:jc w:val="both"/>
              <w:rPr>
                <w:sz w:val="10"/>
                <w:szCs w:val="10"/>
                <w:lang w:val="es-ES"/>
              </w:rPr>
            </w:pPr>
          </w:p>
          <w:p w14:paraId="0D8C89AA" w14:textId="77777777" w:rsidR="00AC74EA" w:rsidRPr="0084333C" w:rsidRDefault="00AC74EA" w:rsidP="00144921">
            <w:pPr>
              <w:pStyle w:val="ListParagraph"/>
              <w:numPr>
                <w:ilvl w:val="0"/>
                <w:numId w:val="9"/>
              </w:numPr>
              <w:ind w:left="176" w:hanging="176"/>
              <w:jc w:val="both"/>
              <w:rPr>
                <w:lang w:val="es-ES"/>
              </w:rPr>
            </w:pPr>
            <w:r w:rsidRPr="0084333C">
              <w:rPr>
                <w:lang w:val="es-ES"/>
              </w:rPr>
              <w:t>BCRA</w:t>
            </w:r>
          </w:p>
          <w:p w14:paraId="638A0843" w14:textId="77777777" w:rsidR="00AC74EA" w:rsidRPr="0084333C" w:rsidRDefault="00AC74EA" w:rsidP="00144921">
            <w:pPr>
              <w:pStyle w:val="ListParagraph"/>
              <w:numPr>
                <w:ilvl w:val="0"/>
                <w:numId w:val="9"/>
              </w:numPr>
              <w:ind w:left="176" w:hanging="176"/>
              <w:jc w:val="both"/>
              <w:rPr>
                <w:lang w:val="es-ES"/>
              </w:rPr>
            </w:pPr>
            <w:r w:rsidRPr="0084333C">
              <w:rPr>
                <w:lang w:val="es-ES"/>
              </w:rPr>
              <w:t>Otras Entidades financieras</w:t>
            </w:r>
          </w:p>
          <w:p w14:paraId="416BD372" w14:textId="77777777" w:rsidR="00AC74EA" w:rsidRPr="0084333C" w:rsidRDefault="00AC74EA" w:rsidP="00144921">
            <w:pPr>
              <w:pStyle w:val="ListParagraph"/>
              <w:numPr>
                <w:ilvl w:val="0"/>
                <w:numId w:val="9"/>
              </w:numPr>
              <w:ind w:left="176" w:hanging="176"/>
              <w:jc w:val="both"/>
              <w:rPr>
                <w:lang w:val="es-ES"/>
              </w:rPr>
            </w:pPr>
            <w:r w:rsidRPr="0084333C">
              <w:rPr>
                <w:lang w:val="es-ES"/>
              </w:rPr>
              <w:t>Sector Privado no Financiero y Residentes en el exterior</w:t>
            </w:r>
          </w:p>
        </w:tc>
        <w:tc>
          <w:tcPr>
            <w:tcW w:w="850" w:type="dxa"/>
          </w:tcPr>
          <w:p w14:paraId="609BA5D6" w14:textId="77777777" w:rsidR="00AC74EA" w:rsidRPr="0084333C" w:rsidRDefault="00AC74EA" w:rsidP="00BB6E51">
            <w:pPr>
              <w:jc w:val="center"/>
            </w:pPr>
          </w:p>
        </w:tc>
        <w:tc>
          <w:tcPr>
            <w:tcW w:w="1134" w:type="dxa"/>
          </w:tcPr>
          <w:p w14:paraId="4E35F263" w14:textId="77777777" w:rsidR="00AC74EA" w:rsidRPr="0084333C" w:rsidRDefault="00AC74EA" w:rsidP="00AC74EA">
            <w:pPr>
              <w:jc w:val="center"/>
            </w:pPr>
            <w:r w:rsidRPr="0084333C">
              <w:t>B, C, D, P y R</w:t>
            </w:r>
          </w:p>
        </w:tc>
        <w:tc>
          <w:tcPr>
            <w:tcW w:w="1242" w:type="dxa"/>
            <w:shd w:val="clear" w:color="auto" w:fill="auto"/>
          </w:tcPr>
          <w:p w14:paraId="06A08C2C" w14:textId="777D4B07" w:rsidR="00AC74EA" w:rsidRPr="0084333C" w:rsidRDefault="001A3859" w:rsidP="00822841">
            <w:pPr>
              <w:jc w:val="right"/>
              <w:rPr>
                <w:b/>
              </w:rPr>
            </w:pPr>
            <w:r w:rsidRPr="0084333C">
              <w:rPr>
                <w:b/>
              </w:rPr>
              <w:t>4.407.461</w:t>
            </w:r>
          </w:p>
          <w:p w14:paraId="582E1D0B" w14:textId="77777777" w:rsidR="00AC74EA" w:rsidRPr="0084333C" w:rsidRDefault="00AC74EA" w:rsidP="00936809">
            <w:pPr>
              <w:rPr>
                <w:sz w:val="10"/>
                <w:szCs w:val="10"/>
              </w:rPr>
            </w:pPr>
          </w:p>
          <w:p w14:paraId="7C1D1D83" w14:textId="784BE4A3" w:rsidR="00AC74EA" w:rsidRPr="0084333C" w:rsidRDefault="008121D5" w:rsidP="00C959C7">
            <w:pPr>
              <w:jc w:val="right"/>
            </w:pPr>
            <w:r w:rsidRPr="0084333C">
              <w:t>14</w:t>
            </w:r>
          </w:p>
          <w:p w14:paraId="040227B9" w14:textId="1BA844D0" w:rsidR="00AC74EA" w:rsidRPr="0084333C" w:rsidRDefault="008121D5">
            <w:pPr>
              <w:jc w:val="right"/>
            </w:pPr>
            <w:r w:rsidRPr="0084333C">
              <w:t>4.480</w:t>
            </w:r>
          </w:p>
          <w:p w14:paraId="61BAA4DE" w14:textId="77777777" w:rsidR="00AC74EA" w:rsidRPr="0084333C" w:rsidRDefault="00AC74EA" w:rsidP="00822841">
            <w:pPr>
              <w:jc w:val="right"/>
            </w:pPr>
          </w:p>
          <w:p w14:paraId="5053CF7C" w14:textId="2B248FE6" w:rsidR="00AC74EA" w:rsidRPr="0084333C" w:rsidRDefault="008121D5" w:rsidP="00AC74EA">
            <w:pPr>
              <w:jc w:val="right"/>
            </w:pPr>
            <w:r w:rsidRPr="0084333C">
              <w:t>4.402.967</w:t>
            </w:r>
          </w:p>
        </w:tc>
        <w:tc>
          <w:tcPr>
            <w:tcW w:w="1310" w:type="dxa"/>
            <w:shd w:val="clear" w:color="auto" w:fill="auto"/>
          </w:tcPr>
          <w:p w14:paraId="3A4BA509" w14:textId="6EC02584" w:rsidR="00AC74EA" w:rsidRPr="0084333C" w:rsidRDefault="00700A2D">
            <w:pPr>
              <w:jc w:val="right"/>
              <w:rPr>
                <w:b/>
              </w:rPr>
            </w:pPr>
            <w:r w:rsidRPr="0084333C">
              <w:rPr>
                <w:b/>
              </w:rPr>
              <w:t>5.377.263</w:t>
            </w:r>
          </w:p>
          <w:p w14:paraId="03070DB6" w14:textId="77777777" w:rsidR="00AC74EA" w:rsidRPr="0084333C" w:rsidRDefault="00AC74EA">
            <w:pPr>
              <w:rPr>
                <w:sz w:val="10"/>
                <w:szCs w:val="10"/>
              </w:rPr>
            </w:pPr>
          </w:p>
          <w:p w14:paraId="40A59E83" w14:textId="39F15DDE" w:rsidR="00AC74EA" w:rsidRPr="0084333C" w:rsidRDefault="00925EA5">
            <w:pPr>
              <w:jc w:val="right"/>
            </w:pPr>
            <w:r w:rsidRPr="0084333C">
              <w:t>3</w:t>
            </w:r>
            <w:r w:rsidR="00700A2D" w:rsidRPr="0084333C">
              <w:t>4</w:t>
            </w:r>
          </w:p>
          <w:p w14:paraId="2CBEE58E" w14:textId="6831848D" w:rsidR="00AC74EA" w:rsidRPr="0084333C" w:rsidRDefault="00925EA5">
            <w:pPr>
              <w:jc w:val="right"/>
            </w:pPr>
            <w:r w:rsidRPr="0084333C">
              <w:t>12.</w:t>
            </w:r>
            <w:r w:rsidR="00700A2D" w:rsidRPr="0084333C">
              <w:t>985</w:t>
            </w:r>
          </w:p>
          <w:p w14:paraId="32793A86" w14:textId="77777777" w:rsidR="00AC74EA" w:rsidRPr="0084333C" w:rsidRDefault="00AC74EA">
            <w:pPr>
              <w:jc w:val="right"/>
            </w:pPr>
          </w:p>
          <w:p w14:paraId="6FC6FA86" w14:textId="5F6A9787" w:rsidR="00AC74EA" w:rsidRPr="0084333C" w:rsidRDefault="00700A2D" w:rsidP="00AC74EA">
            <w:pPr>
              <w:jc w:val="right"/>
            </w:pPr>
            <w:r w:rsidRPr="0084333C">
              <w:t>5.364.244</w:t>
            </w:r>
          </w:p>
        </w:tc>
      </w:tr>
      <w:tr w:rsidR="00AC74EA" w:rsidRPr="0084333C" w14:paraId="19D2BF49" w14:textId="77777777" w:rsidTr="000A2605">
        <w:tc>
          <w:tcPr>
            <w:tcW w:w="4854" w:type="dxa"/>
          </w:tcPr>
          <w:p w14:paraId="0AB00F33" w14:textId="77777777" w:rsidR="00AC74EA" w:rsidRPr="0084333C" w:rsidRDefault="00AC74EA" w:rsidP="00BC3125">
            <w:pPr>
              <w:jc w:val="both"/>
              <w:rPr>
                <w:b/>
              </w:rPr>
            </w:pPr>
            <w:r w:rsidRPr="0084333C">
              <w:rPr>
                <w:b/>
              </w:rPr>
              <w:t>Otros Títulos de Deuda</w:t>
            </w:r>
          </w:p>
        </w:tc>
        <w:tc>
          <w:tcPr>
            <w:tcW w:w="850" w:type="dxa"/>
          </w:tcPr>
          <w:p w14:paraId="1F43D5B8" w14:textId="77777777" w:rsidR="00AC74EA" w:rsidRPr="0084333C" w:rsidRDefault="00AC74EA" w:rsidP="00BB6E51">
            <w:pPr>
              <w:jc w:val="center"/>
            </w:pPr>
          </w:p>
        </w:tc>
        <w:tc>
          <w:tcPr>
            <w:tcW w:w="1134" w:type="dxa"/>
            <w:vAlign w:val="center"/>
          </w:tcPr>
          <w:p w14:paraId="086AC48C" w14:textId="77777777" w:rsidR="00AC74EA" w:rsidRPr="0084333C" w:rsidRDefault="00AC74EA" w:rsidP="00AC74EA">
            <w:pPr>
              <w:jc w:val="center"/>
            </w:pPr>
            <w:r w:rsidRPr="0084333C">
              <w:t>A y P</w:t>
            </w:r>
          </w:p>
        </w:tc>
        <w:tc>
          <w:tcPr>
            <w:tcW w:w="1242" w:type="dxa"/>
          </w:tcPr>
          <w:p w14:paraId="0302D407" w14:textId="0FA247FB" w:rsidR="00AC74EA" w:rsidRPr="0084333C" w:rsidRDefault="008121D5" w:rsidP="00822841">
            <w:pPr>
              <w:jc w:val="right"/>
              <w:rPr>
                <w:b/>
              </w:rPr>
            </w:pPr>
            <w:r w:rsidRPr="0084333C">
              <w:rPr>
                <w:b/>
              </w:rPr>
              <w:t>9.851.620</w:t>
            </w:r>
          </w:p>
        </w:tc>
        <w:tc>
          <w:tcPr>
            <w:tcW w:w="1310" w:type="dxa"/>
          </w:tcPr>
          <w:p w14:paraId="1E8CC79E" w14:textId="2827D6CE" w:rsidR="00AC74EA" w:rsidRPr="0084333C" w:rsidRDefault="00700A2D">
            <w:pPr>
              <w:jc w:val="right"/>
              <w:rPr>
                <w:b/>
              </w:rPr>
            </w:pPr>
            <w:r w:rsidRPr="0084333C">
              <w:rPr>
                <w:b/>
              </w:rPr>
              <w:t>489.558</w:t>
            </w:r>
          </w:p>
        </w:tc>
      </w:tr>
      <w:tr w:rsidR="00AC74EA" w:rsidRPr="0084333C" w14:paraId="010C7568" w14:textId="77777777" w:rsidTr="000A2605">
        <w:tc>
          <w:tcPr>
            <w:tcW w:w="4854" w:type="dxa"/>
          </w:tcPr>
          <w:p w14:paraId="4501178E" w14:textId="77777777" w:rsidR="00AC74EA" w:rsidRPr="0084333C" w:rsidRDefault="00AC74EA" w:rsidP="00BC3125">
            <w:pPr>
              <w:jc w:val="both"/>
              <w:rPr>
                <w:b/>
              </w:rPr>
            </w:pPr>
            <w:r w:rsidRPr="0084333C">
              <w:rPr>
                <w:b/>
              </w:rPr>
              <w:t>Activos Financieros entregados en garantía</w:t>
            </w:r>
          </w:p>
        </w:tc>
        <w:tc>
          <w:tcPr>
            <w:tcW w:w="850" w:type="dxa"/>
          </w:tcPr>
          <w:p w14:paraId="55F179BA" w14:textId="77777777" w:rsidR="00AC74EA" w:rsidRPr="0084333C" w:rsidRDefault="00AC74EA" w:rsidP="00BB6E51">
            <w:pPr>
              <w:jc w:val="center"/>
            </w:pPr>
            <w:r w:rsidRPr="0084333C">
              <w:t>4</w:t>
            </w:r>
          </w:p>
        </w:tc>
        <w:tc>
          <w:tcPr>
            <w:tcW w:w="1134" w:type="dxa"/>
            <w:vAlign w:val="center"/>
          </w:tcPr>
          <w:p w14:paraId="2BD7B7ED" w14:textId="77777777" w:rsidR="00AC74EA" w:rsidRPr="0084333C" w:rsidRDefault="00AC74EA" w:rsidP="00AC74EA">
            <w:pPr>
              <w:jc w:val="center"/>
            </w:pPr>
            <w:r w:rsidRPr="0084333C">
              <w:t>P</w:t>
            </w:r>
          </w:p>
        </w:tc>
        <w:tc>
          <w:tcPr>
            <w:tcW w:w="1242" w:type="dxa"/>
          </w:tcPr>
          <w:p w14:paraId="0DB7D365" w14:textId="00366A2F" w:rsidR="00AC74EA" w:rsidRPr="0084333C" w:rsidRDefault="008121D5" w:rsidP="00051045">
            <w:pPr>
              <w:jc w:val="right"/>
              <w:rPr>
                <w:b/>
              </w:rPr>
            </w:pPr>
            <w:r w:rsidRPr="0084333C">
              <w:rPr>
                <w:b/>
              </w:rPr>
              <w:t>505.584</w:t>
            </w:r>
          </w:p>
        </w:tc>
        <w:tc>
          <w:tcPr>
            <w:tcW w:w="1310" w:type="dxa"/>
          </w:tcPr>
          <w:p w14:paraId="60358A6E" w14:textId="0E89FFF5" w:rsidR="00AC74EA" w:rsidRPr="0084333C" w:rsidRDefault="00700A2D">
            <w:pPr>
              <w:jc w:val="right"/>
              <w:rPr>
                <w:b/>
              </w:rPr>
            </w:pPr>
            <w:r w:rsidRPr="0084333C">
              <w:rPr>
                <w:b/>
              </w:rPr>
              <w:t>280.777</w:t>
            </w:r>
          </w:p>
        </w:tc>
      </w:tr>
      <w:tr w:rsidR="00AC74EA" w:rsidRPr="0084333C" w14:paraId="052C9F3E" w14:textId="77777777" w:rsidTr="000A2605">
        <w:tc>
          <w:tcPr>
            <w:tcW w:w="4854" w:type="dxa"/>
          </w:tcPr>
          <w:p w14:paraId="5600C948" w14:textId="77777777" w:rsidR="00AC74EA" w:rsidRPr="0084333C" w:rsidRDefault="00AC74EA" w:rsidP="00BC3125">
            <w:pPr>
              <w:jc w:val="both"/>
              <w:rPr>
                <w:b/>
              </w:rPr>
            </w:pPr>
            <w:r w:rsidRPr="0084333C">
              <w:rPr>
                <w:b/>
              </w:rPr>
              <w:t>Activos por impuesto a las ganancias corriente</w:t>
            </w:r>
          </w:p>
        </w:tc>
        <w:tc>
          <w:tcPr>
            <w:tcW w:w="850" w:type="dxa"/>
          </w:tcPr>
          <w:p w14:paraId="7736B954" w14:textId="77777777" w:rsidR="00AC74EA" w:rsidRPr="0084333C" w:rsidRDefault="00AC74EA" w:rsidP="00BD482F">
            <w:pPr>
              <w:jc w:val="center"/>
            </w:pPr>
            <w:r w:rsidRPr="0084333C">
              <w:t>13</w:t>
            </w:r>
          </w:p>
        </w:tc>
        <w:tc>
          <w:tcPr>
            <w:tcW w:w="1134" w:type="dxa"/>
            <w:vAlign w:val="center"/>
          </w:tcPr>
          <w:p w14:paraId="0970BF95" w14:textId="77777777" w:rsidR="00AC74EA" w:rsidRPr="0084333C" w:rsidRDefault="00AC74EA" w:rsidP="00AC74EA">
            <w:pPr>
              <w:jc w:val="center"/>
            </w:pPr>
          </w:p>
        </w:tc>
        <w:tc>
          <w:tcPr>
            <w:tcW w:w="1242" w:type="dxa"/>
          </w:tcPr>
          <w:p w14:paraId="4572788B" w14:textId="77777777" w:rsidR="00AC74EA" w:rsidRPr="0084333C" w:rsidRDefault="00AC74EA" w:rsidP="00EB51BF">
            <w:pPr>
              <w:jc w:val="right"/>
              <w:rPr>
                <w:b/>
              </w:rPr>
            </w:pPr>
            <w:r w:rsidRPr="0084333C">
              <w:rPr>
                <w:b/>
              </w:rPr>
              <w:t>-</w:t>
            </w:r>
          </w:p>
        </w:tc>
        <w:tc>
          <w:tcPr>
            <w:tcW w:w="1310" w:type="dxa"/>
          </w:tcPr>
          <w:p w14:paraId="538735ED" w14:textId="60D7DD6B" w:rsidR="00AC74EA" w:rsidRPr="0084333C" w:rsidRDefault="00700A2D">
            <w:pPr>
              <w:jc w:val="right"/>
              <w:rPr>
                <w:b/>
              </w:rPr>
            </w:pPr>
            <w:r w:rsidRPr="0084333C">
              <w:rPr>
                <w:b/>
              </w:rPr>
              <w:t>5.439</w:t>
            </w:r>
          </w:p>
        </w:tc>
      </w:tr>
      <w:tr w:rsidR="00AC74EA" w:rsidRPr="0084333C" w14:paraId="2D548E4D" w14:textId="77777777" w:rsidTr="000A2605">
        <w:tc>
          <w:tcPr>
            <w:tcW w:w="4854" w:type="dxa"/>
          </w:tcPr>
          <w:p w14:paraId="1BE5AE58" w14:textId="77777777" w:rsidR="00AC74EA" w:rsidRPr="0084333C" w:rsidRDefault="00AC74EA" w:rsidP="00BC3125">
            <w:pPr>
              <w:jc w:val="both"/>
              <w:rPr>
                <w:b/>
              </w:rPr>
            </w:pPr>
            <w:r w:rsidRPr="0084333C">
              <w:rPr>
                <w:b/>
              </w:rPr>
              <w:t>Inversiones en Instrumentos de Patrimonio</w:t>
            </w:r>
          </w:p>
        </w:tc>
        <w:tc>
          <w:tcPr>
            <w:tcW w:w="850" w:type="dxa"/>
          </w:tcPr>
          <w:p w14:paraId="555E2EDF" w14:textId="77777777" w:rsidR="00AC74EA" w:rsidRPr="0084333C" w:rsidRDefault="00AC74EA" w:rsidP="00BB6E51">
            <w:pPr>
              <w:jc w:val="center"/>
            </w:pPr>
          </w:p>
        </w:tc>
        <w:tc>
          <w:tcPr>
            <w:tcW w:w="1134" w:type="dxa"/>
            <w:vAlign w:val="center"/>
          </w:tcPr>
          <w:p w14:paraId="1939171A" w14:textId="77777777" w:rsidR="00AC74EA" w:rsidRPr="0084333C" w:rsidRDefault="00AC74EA" w:rsidP="00AC74EA">
            <w:pPr>
              <w:jc w:val="center"/>
            </w:pPr>
            <w:r w:rsidRPr="0084333C">
              <w:t>A y P</w:t>
            </w:r>
          </w:p>
        </w:tc>
        <w:tc>
          <w:tcPr>
            <w:tcW w:w="1242" w:type="dxa"/>
          </w:tcPr>
          <w:p w14:paraId="3E37FE1D" w14:textId="4E8B3B3B" w:rsidR="00AC74EA" w:rsidRPr="0084333C" w:rsidRDefault="008121D5" w:rsidP="00414141">
            <w:pPr>
              <w:jc w:val="right"/>
              <w:rPr>
                <w:b/>
              </w:rPr>
            </w:pPr>
            <w:r w:rsidRPr="0084333C">
              <w:rPr>
                <w:b/>
              </w:rPr>
              <w:t>24.608</w:t>
            </w:r>
          </w:p>
        </w:tc>
        <w:tc>
          <w:tcPr>
            <w:tcW w:w="1310" w:type="dxa"/>
          </w:tcPr>
          <w:p w14:paraId="051C64D2" w14:textId="0D5B42CE" w:rsidR="00AC74EA" w:rsidRPr="0084333C" w:rsidRDefault="00700A2D">
            <w:pPr>
              <w:jc w:val="right"/>
              <w:rPr>
                <w:b/>
              </w:rPr>
            </w:pPr>
            <w:r w:rsidRPr="0084333C">
              <w:rPr>
                <w:b/>
              </w:rPr>
              <w:t>27.306</w:t>
            </w:r>
          </w:p>
        </w:tc>
      </w:tr>
      <w:tr w:rsidR="00AC74EA" w:rsidRPr="0084333C" w14:paraId="1770605B" w14:textId="77777777" w:rsidTr="000A2605">
        <w:tc>
          <w:tcPr>
            <w:tcW w:w="4854" w:type="dxa"/>
          </w:tcPr>
          <w:p w14:paraId="1FE3FACA" w14:textId="77777777" w:rsidR="00AC74EA" w:rsidRPr="0084333C" w:rsidRDefault="00AC74EA" w:rsidP="00BC3125">
            <w:pPr>
              <w:jc w:val="both"/>
              <w:rPr>
                <w:b/>
              </w:rPr>
            </w:pPr>
            <w:r w:rsidRPr="0084333C">
              <w:rPr>
                <w:b/>
              </w:rPr>
              <w:t>Inversión en subsidiarias</w:t>
            </w:r>
          </w:p>
        </w:tc>
        <w:tc>
          <w:tcPr>
            <w:tcW w:w="850" w:type="dxa"/>
          </w:tcPr>
          <w:p w14:paraId="0818D08F" w14:textId="77777777" w:rsidR="00AC74EA" w:rsidRPr="0084333C" w:rsidRDefault="00AC74EA" w:rsidP="00BB6E51">
            <w:pPr>
              <w:jc w:val="center"/>
            </w:pPr>
          </w:p>
        </w:tc>
        <w:tc>
          <w:tcPr>
            <w:tcW w:w="1134" w:type="dxa"/>
            <w:vAlign w:val="center"/>
          </w:tcPr>
          <w:p w14:paraId="3B05A1C4" w14:textId="77777777" w:rsidR="00AC74EA" w:rsidRPr="0084333C" w:rsidRDefault="00AC74EA" w:rsidP="00AC74EA">
            <w:pPr>
              <w:jc w:val="center"/>
            </w:pPr>
          </w:p>
        </w:tc>
        <w:tc>
          <w:tcPr>
            <w:tcW w:w="1242" w:type="dxa"/>
          </w:tcPr>
          <w:p w14:paraId="621BAF4C" w14:textId="236CE2A2" w:rsidR="00AC74EA" w:rsidRPr="0084333C" w:rsidRDefault="008121D5" w:rsidP="00822841">
            <w:pPr>
              <w:jc w:val="right"/>
              <w:rPr>
                <w:b/>
              </w:rPr>
            </w:pPr>
            <w:r w:rsidRPr="0084333C">
              <w:rPr>
                <w:b/>
              </w:rPr>
              <w:t>11.991</w:t>
            </w:r>
          </w:p>
        </w:tc>
        <w:tc>
          <w:tcPr>
            <w:tcW w:w="1310" w:type="dxa"/>
          </w:tcPr>
          <w:p w14:paraId="5B20E14E" w14:textId="0ADA37AC" w:rsidR="00AC74EA" w:rsidRPr="0084333C" w:rsidRDefault="00700A2D" w:rsidP="00925EA5">
            <w:pPr>
              <w:jc w:val="right"/>
              <w:rPr>
                <w:b/>
              </w:rPr>
            </w:pPr>
            <w:r w:rsidRPr="0084333C">
              <w:rPr>
                <w:b/>
              </w:rPr>
              <w:t>11.580</w:t>
            </w:r>
          </w:p>
        </w:tc>
      </w:tr>
      <w:tr w:rsidR="00AC74EA" w:rsidRPr="0084333C" w14:paraId="113BBF8A" w14:textId="77777777" w:rsidTr="000A2605">
        <w:tc>
          <w:tcPr>
            <w:tcW w:w="4854" w:type="dxa"/>
          </w:tcPr>
          <w:p w14:paraId="4D2D2F91" w14:textId="77777777" w:rsidR="00AC74EA" w:rsidRPr="0084333C" w:rsidRDefault="00AC74EA" w:rsidP="00BC3125">
            <w:pPr>
              <w:jc w:val="both"/>
              <w:rPr>
                <w:b/>
              </w:rPr>
            </w:pPr>
            <w:r w:rsidRPr="0084333C">
              <w:rPr>
                <w:b/>
              </w:rPr>
              <w:t>Propiedad, planta y equipo</w:t>
            </w:r>
          </w:p>
        </w:tc>
        <w:tc>
          <w:tcPr>
            <w:tcW w:w="850" w:type="dxa"/>
          </w:tcPr>
          <w:p w14:paraId="5986A378" w14:textId="77777777" w:rsidR="00AC74EA" w:rsidRPr="0084333C" w:rsidRDefault="00AC74EA" w:rsidP="00BB6E51">
            <w:pPr>
              <w:jc w:val="center"/>
            </w:pPr>
            <w:r w:rsidRPr="0084333C">
              <w:t>9</w:t>
            </w:r>
          </w:p>
        </w:tc>
        <w:tc>
          <w:tcPr>
            <w:tcW w:w="1134" w:type="dxa"/>
            <w:vAlign w:val="center"/>
          </w:tcPr>
          <w:p w14:paraId="1D3A0B9C" w14:textId="77777777" w:rsidR="00AC74EA" w:rsidRPr="0084333C" w:rsidRDefault="00AC74EA" w:rsidP="00AC74EA">
            <w:pPr>
              <w:jc w:val="center"/>
            </w:pPr>
            <w:r w:rsidRPr="0084333C">
              <w:t>F</w:t>
            </w:r>
          </w:p>
        </w:tc>
        <w:tc>
          <w:tcPr>
            <w:tcW w:w="1242" w:type="dxa"/>
          </w:tcPr>
          <w:p w14:paraId="56DC316B" w14:textId="472F3E59" w:rsidR="00AC74EA" w:rsidRPr="0084333C" w:rsidRDefault="008121D5" w:rsidP="00822841">
            <w:pPr>
              <w:jc w:val="right"/>
              <w:rPr>
                <w:b/>
              </w:rPr>
            </w:pPr>
            <w:r w:rsidRPr="0084333C">
              <w:rPr>
                <w:b/>
              </w:rPr>
              <w:t>1.035.517</w:t>
            </w:r>
          </w:p>
        </w:tc>
        <w:tc>
          <w:tcPr>
            <w:tcW w:w="1310" w:type="dxa"/>
          </w:tcPr>
          <w:p w14:paraId="5860B63A" w14:textId="55853063" w:rsidR="00AC74EA" w:rsidRPr="0084333C" w:rsidRDefault="00700A2D">
            <w:pPr>
              <w:jc w:val="right"/>
              <w:rPr>
                <w:b/>
              </w:rPr>
            </w:pPr>
            <w:r w:rsidRPr="0084333C">
              <w:rPr>
                <w:b/>
              </w:rPr>
              <w:t>1.031.186</w:t>
            </w:r>
          </w:p>
        </w:tc>
      </w:tr>
      <w:tr w:rsidR="00AC74EA" w:rsidRPr="0084333C" w14:paraId="736B85A5" w14:textId="77777777" w:rsidTr="000A2605">
        <w:tc>
          <w:tcPr>
            <w:tcW w:w="4854" w:type="dxa"/>
          </w:tcPr>
          <w:p w14:paraId="3C2FDD43" w14:textId="77777777" w:rsidR="00AC74EA" w:rsidRPr="0084333C" w:rsidRDefault="00AC74EA" w:rsidP="00BC3125">
            <w:pPr>
              <w:jc w:val="both"/>
              <w:rPr>
                <w:b/>
              </w:rPr>
            </w:pPr>
            <w:r w:rsidRPr="0084333C">
              <w:rPr>
                <w:b/>
              </w:rPr>
              <w:t>Activos Intangibles</w:t>
            </w:r>
          </w:p>
        </w:tc>
        <w:tc>
          <w:tcPr>
            <w:tcW w:w="850" w:type="dxa"/>
          </w:tcPr>
          <w:p w14:paraId="13481BCC" w14:textId="77777777" w:rsidR="00AC74EA" w:rsidRPr="0084333C" w:rsidRDefault="00AC74EA" w:rsidP="00BB6E51">
            <w:pPr>
              <w:jc w:val="center"/>
            </w:pPr>
          </w:p>
        </w:tc>
        <w:tc>
          <w:tcPr>
            <w:tcW w:w="1134" w:type="dxa"/>
            <w:vAlign w:val="center"/>
          </w:tcPr>
          <w:p w14:paraId="505F2D63" w14:textId="77777777" w:rsidR="00AC74EA" w:rsidRPr="0084333C" w:rsidRDefault="00AC74EA" w:rsidP="00AC74EA">
            <w:pPr>
              <w:jc w:val="center"/>
            </w:pPr>
          </w:p>
        </w:tc>
        <w:tc>
          <w:tcPr>
            <w:tcW w:w="1242" w:type="dxa"/>
          </w:tcPr>
          <w:p w14:paraId="6E5D055B" w14:textId="606BC6EF" w:rsidR="00AC74EA" w:rsidRPr="0084333C" w:rsidRDefault="008121D5" w:rsidP="00822841">
            <w:pPr>
              <w:jc w:val="right"/>
              <w:rPr>
                <w:b/>
              </w:rPr>
            </w:pPr>
            <w:r w:rsidRPr="0084333C">
              <w:rPr>
                <w:b/>
              </w:rPr>
              <w:t>281</w:t>
            </w:r>
          </w:p>
        </w:tc>
        <w:tc>
          <w:tcPr>
            <w:tcW w:w="1310" w:type="dxa"/>
          </w:tcPr>
          <w:p w14:paraId="01A35E76" w14:textId="5B566693" w:rsidR="00AC74EA" w:rsidRPr="0084333C" w:rsidRDefault="00700A2D" w:rsidP="00925EA5">
            <w:pPr>
              <w:jc w:val="right"/>
              <w:rPr>
                <w:b/>
              </w:rPr>
            </w:pPr>
            <w:r w:rsidRPr="0084333C">
              <w:rPr>
                <w:b/>
              </w:rPr>
              <w:t>1.432</w:t>
            </w:r>
          </w:p>
        </w:tc>
      </w:tr>
      <w:tr w:rsidR="00AC74EA" w:rsidRPr="0084333C" w14:paraId="76F5B261" w14:textId="77777777" w:rsidTr="000A2605">
        <w:tc>
          <w:tcPr>
            <w:tcW w:w="4854" w:type="dxa"/>
          </w:tcPr>
          <w:p w14:paraId="7EF2EE4B" w14:textId="77777777" w:rsidR="00AC74EA" w:rsidRPr="0084333C" w:rsidRDefault="00AC74EA" w:rsidP="00701DD7">
            <w:pPr>
              <w:jc w:val="both"/>
              <w:rPr>
                <w:b/>
              </w:rPr>
            </w:pPr>
            <w:r w:rsidRPr="0084333C">
              <w:rPr>
                <w:b/>
              </w:rPr>
              <w:t>Activos por impuesto a las ganancias diferido</w:t>
            </w:r>
          </w:p>
        </w:tc>
        <w:tc>
          <w:tcPr>
            <w:tcW w:w="850" w:type="dxa"/>
          </w:tcPr>
          <w:p w14:paraId="48ACB971" w14:textId="77777777" w:rsidR="00AC74EA" w:rsidRPr="0084333C" w:rsidRDefault="00AC74EA" w:rsidP="00BD482F">
            <w:pPr>
              <w:jc w:val="center"/>
            </w:pPr>
            <w:r w:rsidRPr="0084333C">
              <w:t>13</w:t>
            </w:r>
          </w:p>
        </w:tc>
        <w:tc>
          <w:tcPr>
            <w:tcW w:w="1134" w:type="dxa"/>
            <w:vAlign w:val="center"/>
          </w:tcPr>
          <w:p w14:paraId="25530A2E" w14:textId="77777777" w:rsidR="00AC74EA" w:rsidRPr="0084333C" w:rsidRDefault="00AC74EA" w:rsidP="00AC74EA">
            <w:pPr>
              <w:jc w:val="center"/>
            </w:pPr>
          </w:p>
        </w:tc>
        <w:tc>
          <w:tcPr>
            <w:tcW w:w="1242" w:type="dxa"/>
          </w:tcPr>
          <w:p w14:paraId="7DBA5049" w14:textId="39884DA1" w:rsidR="00AC74EA" w:rsidRPr="0084333C" w:rsidRDefault="008121D5" w:rsidP="00822841">
            <w:pPr>
              <w:jc w:val="right"/>
              <w:rPr>
                <w:b/>
              </w:rPr>
            </w:pPr>
            <w:r w:rsidRPr="0084333C">
              <w:rPr>
                <w:b/>
              </w:rPr>
              <w:t>70.806</w:t>
            </w:r>
          </w:p>
        </w:tc>
        <w:tc>
          <w:tcPr>
            <w:tcW w:w="1310" w:type="dxa"/>
          </w:tcPr>
          <w:p w14:paraId="6FA70EF5" w14:textId="3FBBDEA4" w:rsidR="00AC74EA" w:rsidRPr="0084333C" w:rsidRDefault="00700A2D">
            <w:pPr>
              <w:jc w:val="right"/>
              <w:rPr>
                <w:b/>
              </w:rPr>
            </w:pPr>
            <w:r w:rsidRPr="0084333C">
              <w:rPr>
                <w:b/>
              </w:rPr>
              <w:t>8.663</w:t>
            </w:r>
          </w:p>
        </w:tc>
      </w:tr>
      <w:tr w:rsidR="00AC74EA" w:rsidRPr="0084333C" w14:paraId="091A8568" w14:textId="77777777" w:rsidTr="000A2605">
        <w:tc>
          <w:tcPr>
            <w:tcW w:w="4854" w:type="dxa"/>
          </w:tcPr>
          <w:p w14:paraId="4AC92A4D" w14:textId="77777777" w:rsidR="00AC74EA" w:rsidRPr="0084333C" w:rsidRDefault="00AC74EA" w:rsidP="00BC3125">
            <w:pPr>
              <w:jc w:val="both"/>
              <w:rPr>
                <w:b/>
              </w:rPr>
            </w:pPr>
            <w:r w:rsidRPr="0084333C">
              <w:rPr>
                <w:b/>
              </w:rPr>
              <w:t>Otros activos no financieros</w:t>
            </w:r>
          </w:p>
        </w:tc>
        <w:tc>
          <w:tcPr>
            <w:tcW w:w="850" w:type="dxa"/>
          </w:tcPr>
          <w:p w14:paraId="22689794" w14:textId="77777777" w:rsidR="00AC74EA" w:rsidRPr="0084333C" w:rsidRDefault="00AC74EA" w:rsidP="00BB6E51">
            <w:pPr>
              <w:jc w:val="center"/>
              <w:rPr>
                <w:b/>
              </w:rPr>
            </w:pPr>
          </w:p>
        </w:tc>
        <w:tc>
          <w:tcPr>
            <w:tcW w:w="1134" w:type="dxa"/>
            <w:vAlign w:val="center"/>
          </w:tcPr>
          <w:p w14:paraId="218BC6CF" w14:textId="77777777" w:rsidR="00AC74EA" w:rsidRPr="0084333C" w:rsidRDefault="00AC74EA" w:rsidP="00AC74EA">
            <w:pPr>
              <w:jc w:val="center"/>
              <w:rPr>
                <w:b/>
              </w:rPr>
            </w:pPr>
          </w:p>
        </w:tc>
        <w:tc>
          <w:tcPr>
            <w:tcW w:w="1242" w:type="dxa"/>
            <w:tcBorders>
              <w:bottom w:val="single" w:sz="4" w:space="0" w:color="auto"/>
            </w:tcBorders>
          </w:tcPr>
          <w:p w14:paraId="0A56B5F7" w14:textId="363C5B46" w:rsidR="00AC74EA" w:rsidRPr="0084333C" w:rsidRDefault="008121D5" w:rsidP="001B3DCD">
            <w:pPr>
              <w:jc w:val="right"/>
              <w:rPr>
                <w:b/>
              </w:rPr>
            </w:pPr>
            <w:r w:rsidRPr="0084333C">
              <w:rPr>
                <w:b/>
              </w:rPr>
              <w:t>176.536</w:t>
            </w:r>
          </w:p>
        </w:tc>
        <w:tc>
          <w:tcPr>
            <w:tcW w:w="1310" w:type="dxa"/>
            <w:tcBorders>
              <w:bottom w:val="single" w:sz="4" w:space="0" w:color="auto"/>
            </w:tcBorders>
          </w:tcPr>
          <w:p w14:paraId="3B8F7223" w14:textId="66A971C3" w:rsidR="00AC74EA" w:rsidRPr="0084333C" w:rsidRDefault="00700A2D">
            <w:pPr>
              <w:jc w:val="right"/>
              <w:rPr>
                <w:b/>
              </w:rPr>
            </w:pPr>
            <w:r w:rsidRPr="0084333C">
              <w:rPr>
                <w:b/>
              </w:rPr>
              <w:t>122.143</w:t>
            </w:r>
          </w:p>
        </w:tc>
      </w:tr>
      <w:tr w:rsidR="00AC74EA" w:rsidRPr="0084333C" w14:paraId="5B6F9572" w14:textId="77777777" w:rsidTr="000A2605">
        <w:trPr>
          <w:trHeight w:val="502"/>
        </w:trPr>
        <w:tc>
          <w:tcPr>
            <w:tcW w:w="4854" w:type="dxa"/>
          </w:tcPr>
          <w:p w14:paraId="597C8E58" w14:textId="77777777" w:rsidR="00AC74EA" w:rsidRPr="0084333C" w:rsidRDefault="00AC74EA" w:rsidP="00BC3125">
            <w:pPr>
              <w:jc w:val="both"/>
              <w:rPr>
                <w:b/>
              </w:rPr>
            </w:pPr>
          </w:p>
          <w:p w14:paraId="1A6D9C37" w14:textId="77777777" w:rsidR="00AC74EA" w:rsidRPr="0084333C" w:rsidRDefault="00AC74EA" w:rsidP="00BC3125">
            <w:pPr>
              <w:jc w:val="both"/>
              <w:rPr>
                <w:b/>
              </w:rPr>
            </w:pPr>
            <w:proofErr w:type="gramStart"/>
            <w:r w:rsidRPr="0084333C">
              <w:rPr>
                <w:b/>
              </w:rPr>
              <w:t>TOTAL</w:t>
            </w:r>
            <w:proofErr w:type="gramEnd"/>
            <w:r w:rsidRPr="0084333C">
              <w:rPr>
                <w:b/>
              </w:rPr>
              <w:t xml:space="preserve"> ACTIVO</w:t>
            </w:r>
          </w:p>
        </w:tc>
        <w:tc>
          <w:tcPr>
            <w:tcW w:w="850" w:type="dxa"/>
          </w:tcPr>
          <w:p w14:paraId="7A0EA013" w14:textId="77777777" w:rsidR="00AC74EA" w:rsidRPr="0084333C" w:rsidRDefault="00AC74EA" w:rsidP="00BB6E51">
            <w:pPr>
              <w:jc w:val="center"/>
              <w:rPr>
                <w:b/>
              </w:rPr>
            </w:pPr>
          </w:p>
        </w:tc>
        <w:tc>
          <w:tcPr>
            <w:tcW w:w="1134" w:type="dxa"/>
            <w:vAlign w:val="center"/>
          </w:tcPr>
          <w:p w14:paraId="1E1FFEA7" w14:textId="77777777" w:rsidR="00AC74EA" w:rsidRPr="0084333C" w:rsidRDefault="00AC74EA" w:rsidP="00AC74EA">
            <w:pPr>
              <w:jc w:val="center"/>
              <w:rPr>
                <w:b/>
              </w:rPr>
            </w:pPr>
          </w:p>
        </w:tc>
        <w:tc>
          <w:tcPr>
            <w:tcW w:w="1242" w:type="dxa"/>
            <w:tcBorders>
              <w:top w:val="single" w:sz="4" w:space="0" w:color="auto"/>
              <w:bottom w:val="double" w:sz="4" w:space="0" w:color="auto"/>
            </w:tcBorders>
          </w:tcPr>
          <w:p w14:paraId="4C7908FC" w14:textId="77777777" w:rsidR="00AC74EA" w:rsidRPr="0084333C" w:rsidRDefault="00AC74EA" w:rsidP="00822841">
            <w:pPr>
              <w:jc w:val="right"/>
              <w:rPr>
                <w:b/>
              </w:rPr>
            </w:pPr>
          </w:p>
          <w:p w14:paraId="5A5A8DDA" w14:textId="7AF6D65A" w:rsidR="00AC74EA" w:rsidRPr="0084333C" w:rsidRDefault="008121D5" w:rsidP="0093197A">
            <w:pPr>
              <w:ind w:left="720" w:hanging="720"/>
              <w:jc w:val="right"/>
              <w:rPr>
                <w:b/>
              </w:rPr>
            </w:pPr>
            <w:r w:rsidRPr="006E0649">
              <w:rPr>
                <w:b/>
              </w:rPr>
              <w:t>38.11</w:t>
            </w:r>
            <w:r w:rsidR="0093197A" w:rsidRPr="006E0649">
              <w:rPr>
                <w:b/>
              </w:rPr>
              <w:t>1</w:t>
            </w:r>
            <w:r w:rsidRPr="006E0649">
              <w:rPr>
                <w:b/>
              </w:rPr>
              <w:t>.</w:t>
            </w:r>
            <w:r w:rsidR="007C32BF" w:rsidRPr="006E0649">
              <w:rPr>
                <w:b/>
              </w:rPr>
              <w:t>1</w:t>
            </w:r>
            <w:r w:rsidR="0093197A" w:rsidRPr="006E0649">
              <w:rPr>
                <w:b/>
              </w:rPr>
              <w:t>53</w:t>
            </w:r>
          </w:p>
        </w:tc>
        <w:tc>
          <w:tcPr>
            <w:tcW w:w="1310" w:type="dxa"/>
            <w:tcBorders>
              <w:top w:val="single" w:sz="4" w:space="0" w:color="auto"/>
              <w:bottom w:val="double" w:sz="4" w:space="0" w:color="auto"/>
            </w:tcBorders>
          </w:tcPr>
          <w:p w14:paraId="5F00CA05" w14:textId="77777777" w:rsidR="00AC74EA" w:rsidRPr="0084333C" w:rsidRDefault="00AC74EA">
            <w:pPr>
              <w:jc w:val="right"/>
              <w:rPr>
                <w:b/>
              </w:rPr>
            </w:pPr>
          </w:p>
          <w:p w14:paraId="3C531C40" w14:textId="3FA56D6E" w:rsidR="00AC74EA" w:rsidRPr="0084333C" w:rsidRDefault="00700A2D">
            <w:pPr>
              <w:ind w:left="720" w:hanging="720"/>
              <w:jc w:val="right"/>
              <w:rPr>
                <w:b/>
              </w:rPr>
            </w:pPr>
            <w:r w:rsidRPr="0084333C">
              <w:rPr>
                <w:b/>
              </w:rPr>
              <w:t>36.784.596</w:t>
            </w:r>
          </w:p>
        </w:tc>
      </w:tr>
    </w:tbl>
    <w:p w14:paraId="62C51A37" w14:textId="77777777" w:rsidR="004C6CE2" w:rsidRPr="006E0649" w:rsidRDefault="004C6CE2" w:rsidP="00BC3125">
      <w:pPr>
        <w:jc w:val="both"/>
      </w:pPr>
    </w:p>
    <w:p w14:paraId="3E8BAE16" w14:textId="77777777" w:rsidR="008F54BB" w:rsidRPr="006E0649" w:rsidRDefault="008F54BB" w:rsidP="00BC3125">
      <w:pPr>
        <w:pStyle w:val="Texto"/>
        <w:rPr>
          <w:sz w:val="20"/>
          <w:lang w:val="es-AR"/>
        </w:rPr>
      </w:pPr>
    </w:p>
    <w:p w14:paraId="0FA2505F" w14:textId="77777777" w:rsidR="00BF27FD" w:rsidRPr="006E0649" w:rsidRDefault="00BF27FD" w:rsidP="00AF171C">
      <w:pPr>
        <w:pStyle w:val="Texto"/>
        <w:tabs>
          <w:tab w:val="left" w:pos="3624"/>
        </w:tabs>
        <w:rPr>
          <w:sz w:val="18"/>
          <w:szCs w:val="18"/>
          <w:lang w:val="es-AR"/>
        </w:rPr>
      </w:pPr>
    </w:p>
    <w:p w14:paraId="60F1FFD6" w14:textId="77777777" w:rsidR="00715BD8" w:rsidRPr="006E0649" w:rsidRDefault="00715BD8" w:rsidP="005442A6">
      <w:pPr>
        <w:pStyle w:val="Texto"/>
        <w:tabs>
          <w:tab w:val="left" w:pos="3624"/>
        </w:tabs>
        <w:rPr>
          <w:lang w:val="es-AR"/>
        </w:rPr>
      </w:pPr>
    </w:p>
    <w:p w14:paraId="3EF09ED7" w14:textId="77777777" w:rsidR="00715BD8" w:rsidRPr="006E0649" w:rsidRDefault="00715BD8" w:rsidP="00BC3125">
      <w:pPr>
        <w:pStyle w:val="Texto"/>
        <w:rPr>
          <w:lang w:val="es-AR"/>
        </w:rPr>
      </w:pPr>
    </w:p>
    <w:p w14:paraId="300A7FBD" w14:textId="77777777" w:rsidR="003E7ED7" w:rsidRPr="006E0649" w:rsidRDefault="003E7ED7" w:rsidP="00BC3125">
      <w:pPr>
        <w:jc w:val="both"/>
      </w:pPr>
    </w:p>
    <w:p w14:paraId="1DD34323" w14:textId="77777777" w:rsidR="003C67CB" w:rsidRPr="006E0649" w:rsidRDefault="003C67CB" w:rsidP="00BC3125">
      <w:pPr>
        <w:jc w:val="both"/>
      </w:pPr>
    </w:p>
    <w:p w14:paraId="67BA17A4" w14:textId="78DCBC6A" w:rsidR="00865DF4" w:rsidRPr="006E0649" w:rsidRDefault="00865DF4" w:rsidP="00BC3125">
      <w:pPr>
        <w:jc w:val="both"/>
      </w:pPr>
    </w:p>
    <w:p w14:paraId="74B4C4EC" w14:textId="77777777" w:rsidR="008860C6" w:rsidRPr="006E0649" w:rsidRDefault="008860C6" w:rsidP="00BC3125">
      <w:pPr>
        <w:jc w:val="both"/>
        <w:sectPr w:rsidR="008860C6" w:rsidRPr="006E0649" w:rsidSect="0032088F">
          <w:headerReference w:type="default" r:id="rId12"/>
          <w:footerReference w:type="default" r:id="rId13"/>
          <w:pgSz w:w="12240" w:h="15840" w:code="1"/>
          <w:pgMar w:top="576" w:right="864" w:bottom="576" w:left="1728" w:header="284" w:footer="201" w:gutter="0"/>
          <w:pgNumType w:fmt="numberInDash" w:start="1"/>
          <w:cols w:space="720"/>
          <w:docGrid w:linePitch="258"/>
        </w:sectPr>
      </w:pPr>
    </w:p>
    <w:p w14:paraId="6929E663" w14:textId="77777777" w:rsidR="003C67CB" w:rsidRPr="0084333C" w:rsidRDefault="003C67CB" w:rsidP="00BC3125">
      <w:pPr>
        <w:jc w:val="both"/>
      </w:pPr>
    </w:p>
    <w:p w14:paraId="07784ED1" w14:textId="259D7F59" w:rsidR="00171FC4" w:rsidRPr="0084333C" w:rsidRDefault="00171FC4" w:rsidP="00240E7B">
      <w:pPr>
        <w:pStyle w:val="Heading1"/>
        <w:ind w:left="-284" w:right="-170" w:firstLine="0"/>
      </w:pPr>
      <w:bookmarkStart w:id="2" w:name="_Toc521490868"/>
      <w:bookmarkStart w:id="3" w:name="_Toc521491109"/>
      <w:bookmarkStart w:id="4" w:name="_Toc522022166"/>
      <w:bookmarkStart w:id="5" w:name="_Toc529538237"/>
      <w:bookmarkStart w:id="6" w:name="_Toc529985579"/>
      <w:bookmarkStart w:id="7" w:name="_Toc7003568"/>
      <w:bookmarkStart w:id="8" w:name="_Toc16091930"/>
      <w:bookmarkStart w:id="9" w:name="_Toc48905238"/>
      <w:bookmarkStart w:id="10" w:name="_Toc50384425"/>
      <w:r w:rsidRPr="0084333C">
        <w:t>ESTADOs de situación fina</w:t>
      </w:r>
      <w:r w:rsidR="00240E7B" w:rsidRPr="0084333C">
        <w:t xml:space="preserve">nciera intermedios consolidados </w:t>
      </w:r>
      <w:r w:rsidRPr="0084333C">
        <w:t xml:space="preserve">condensados al </w:t>
      </w:r>
      <w:r w:rsidR="00237387" w:rsidRPr="0084333C">
        <w:t>3</w:t>
      </w:r>
      <w:r w:rsidR="008121D5" w:rsidRPr="0084333C">
        <w:t>0</w:t>
      </w:r>
      <w:r w:rsidR="00237387" w:rsidRPr="0084333C">
        <w:t xml:space="preserve"> DE </w:t>
      </w:r>
      <w:r w:rsidR="008121D5" w:rsidRPr="0084333C">
        <w:t>junio</w:t>
      </w:r>
      <w:r w:rsidR="00237387" w:rsidRPr="0084333C">
        <w:t xml:space="preserve"> DE 2020</w:t>
      </w:r>
      <w:r w:rsidR="00014185" w:rsidRPr="0084333C">
        <w:t xml:space="preserve"> Y </w:t>
      </w:r>
      <w:r w:rsidRPr="0084333C">
        <w:t>31 de dici</w:t>
      </w:r>
      <w:r w:rsidR="00AD6159" w:rsidRPr="0084333C">
        <w:t>embre de 201</w:t>
      </w:r>
      <w:bookmarkEnd w:id="2"/>
      <w:bookmarkEnd w:id="3"/>
      <w:bookmarkEnd w:id="4"/>
      <w:bookmarkEnd w:id="5"/>
      <w:bookmarkEnd w:id="6"/>
      <w:bookmarkEnd w:id="7"/>
      <w:bookmarkEnd w:id="8"/>
      <w:r w:rsidR="00237387" w:rsidRPr="0084333C">
        <w:t>9</w:t>
      </w:r>
      <w:bookmarkEnd w:id="9"/>
      <w:bookmarkEnd w:id="10"/>
    </w:p>
    <w:p w14:paraId="2D745C27" w14:textId="77777777" w:rsidR="00171FC4" w:rsidRPr="0084333C" w:rsidRDefault="00171FC4" w:rsidP="00184F77">
      <w:pPr>
        <w:jc w:val="both"/>
      </w:pPr>
    </w:p>
    <w:p w14:paraId="64000ECB" w14:textId="77777777" w:rsidR="00171FC4" w:rsidRPr="0084333C" w:rsidRDefault="00171FC4" w:rsidP="00171FC4">
      <w:pPr>
        <w:pStyle w:val="Texto"/>
        <w:jc w:val="center"/>
        <w:rPr>
          <w:lang w:val="es-AR"/>
        </w:rPr>
      </w:pPr>
      <w:r w:rsidRPr="0084333C">
        <w:rPr>
          <w:lang w:val="es-AR"/>
        </w:rPr>
        <w:t>(Cifras expresadas en miles de pesos)</w:t>
      </w:r>
    </w:p>
    <w:p w14:paraId="71447EA6" w14:textId="77777777" w:rsidR="003E7ED7" w:rsidRPr="006E0649" w:rsidRDefault="003E7ED7" w:rsidP="00BC3125">
      <w:pPr>
        <w:jc w:val="both"/>
      </w:pPr>
    </w:p>
    <w:tbl>
      <w:tblPr>
        <w:tblStyle w:val="TableGrid"/>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851"/>
        <w:gridCol w:w="992"/>
        <w:gridCol w:w="1276"/>
        <w:gridCol w:w="1275"/>
      </w:tblGrid>
      <w:tr w:rsidR="00AC74EA" w:rsidRPr="0084333C" w14:paraId="5C3C5D7D" w14:textId="77777777" w:rsidTr="00700A2D">
        <w:tc>
          <w:tcPr>
            <w:tcW w:w="5103" w:type="dxa"/>
          </w:tcPr>
          <w:p w14:paraId="6BBB9EA3" w14:textId="77777777" w:rsidR="00AC74EA" w:rsidRPr="0084333C" w:rsidRDefault="00AC74EA" w:rsidP="00226ABE">
            <w:pPr>
              <w:jc w:val="right"/>
              <w:rPr>
                <w:b/>
                <w:lang w:val="es-ES_tradnl"/>
              </w:rPr>
            </w:pPr>
          </w:p>
          <w:p w14:paraId="17C1C8A1" w14:textId="77777777" w:rsidR="00AC74EA" w:rsidRPr="0084333C" w:rsidRDefault="00AC74EA" w:rsidP="00BC3125">
            <w:pPr>
              <w:jc w:val="both"/>
              <w:rPr>
                <w:b/>
              </w:rPr>
            </w:pPr>
            <w:r w:rsidRPr="0084333C">
              <w:rPr>
                <w:b/>
              </w:rPr>
              <w:t>PASIVO</w:t>
            </w:r>
          </w:p>
        </w:tc>
        <w:tc>
          <w:tcPr>
            <w:tcW w:w="851" w:type="dxa"/>
            <w:tcBorders>
              <w:bottom w:val="single" w:sz="4" w:space="0" w:color="auto"/>
            </w:tcBorders>
            <w:vAlign w:val="bottom"/>
          </w:tcPr>
          <w:p w14:paraId="003A943F" w14:textId="77777777" w:rsidR="00AC74EA" w:rsidRPr="0084333C" w:rsidRDefault="00AC74EA" w:rsidP="00DD64C0">
            <w:pPr>
              <w:jc w:val="center"/>
              <w:rPr>
                <w:b/>
              </w:rPr>
            </w:pPr>
          </w:p>
          <w:p w14:paraId="6255DA80" w14:textId="77777777" w:rsidR="00AC74EA" w:rsidRPr="0084333C" w:rsidRDefault="00AC74EA" w:rsidP="00DD64C0">
            <w:pPr>
              <w:jc w:val="center"/>
              <w:rPr>
                <w:b/>
              </w:rPr>
            </w:pPr>
            <w:r w:rsidRPr="0084333C">
              <w:rPr>
                <w:b/>
              </w:rPr>
              <w:t>Notas</w:t>
            </w:r>
          </w:p>
        </w:tc>
        <w:tc>
          <w:tcPr>
            <w:tcW w:w="992" w:type="dxa"/>
            <w:tcBorders>
              <w:bottom w:val="single" w:sz="4" w:space="0" w:color="auto"/>
            </w:tcBorders>
            <w:vAlign w:val="bottom"/>
          </w:tcPr>
          <w:p w14:paraId="12AC4163" w14:textId="77777777" w:rsidR="00AC74EA" w:rsidRPr="0084333C" w:rsidRDefault="00AC74EA" w:rsidP="00AC74EA">
            <w:pPr>
              <w:jc w:val="center"/>
              <w:rPr>
                <w:b/>
              </w:rPr>
            </w:pPr>
            <w:r w:rsidRPr="0084333C">
              <w:rPr>
                <w:b/>
              </w:rPr>
              <w:t>Anexos</w:t>
            </w:r>
          </w:p>
        </w:tc>
        <w:tc>
          <w:tcPr>
            <w:tcW w:w="1276" w:type="dxa"/>
            <w:tcBorders>
              <w:bottom w:val="single" w:sz="4" w:space="0" w:color="auto"/>
            </w:tcBorders>
            <w:vAlign w:val="bottom"/>
          </w:tcPr>
          <w:p w14:paraId="75552F81" w14:textId="77777777" w:rsidR="00AC74EA" w:rsidRPr="0084333C" w:rsidRDefault="00AC74EA" w:rsidP="00DD64C0">
            <w:pPr>
              <w:jc w:val="center"/>
              <w:rPr>
                <w:b/>
              </w:rPr>
            </w:pPr>
          </w:p>
          <w:p w14:paraId="600C5F13" w14:textId="6342DD46" w:rsidR="00AC74EA" w:rsidRPr="0084333C" w:rsidRDefault="008121D5" w:rsidP="00A10CAD">
            <w:pPr>
              <w:jc w:val="center"/>
              <w:rPr>
                <w:b/>
              </w:rPr>
            </w:pPr>
            <w:r w:rsidRPr="0084333C">
              <w:rPr>
                <w:b/>
              </w:rPr>
              <w:t>30/06/2020</w:t>
            </w:r>
          </w:p>
        </w:tc>
        <w:tc>
          <w:tcPr>
            <w:tcW w:w="1275" w:type="dxa"/>
            <w:tcBorders>
              <w:bottom w:val="single" w:sz="4" w:space="0" w:color="auto"/>
            </w:tcBorders>
            <w:shd w:val="clear" w:color="auto" w:fill="auto"/>
            <w:vAlign w:val="bottom"/>
          </w:tcPr>
          <w:p w14:paraId="55A83571" w14:textId="77777777" w:rsidR="00AC74EA" w:rsidRPr="0084333C" w:rsidRDefault="00AC74EA" w:rsidP="00DD64C0">
            <w:pPr>
              <w:jc w:val="center"/>
              <w:rPr>
                <w:b/>
              </w:rPr>
            </w:pPr>
          </w:p>
          <w:p w14:paraId="31170C37" w14:textId="77777777" w:rsidR="00AC74EA" w:rsidRPr="0084333C" w:rsidRDefault="00AC74EA" w:rsidP="00237387">
            <w:pPr>
              <w:jc w:val="center"/>
              <w:rPr>
                <w:b/>
              </w:rPr>
            </w:pPr>
            <w:r w:rsidRPr="0084333C">
              <w:rPr>
                <w:b/>
              </w:rPr>
              <w:t>31/12/201</w:t>
            </w:r>
            <w:r w:rsidR="00237387" w:rsidRPr="0084333C">
              <w:rPr>
                <w:b/>
              </w:rPr>
              <w:t>9</w:t>
            </w:r>
          </w:p>
        </w:tc>
      </w:tr>
      <w:tr w:rsidR="00AC74EA" w:rsidRPr="0084333C" w14:paraId="39EFF89F" w14:textId="77777777" w:rsidTr="000C602D">
        <w:tc>
          <w:tcPr>
            <w:tcW w:w="5103" w:type="dxa"/>
          </w:tcPr>
          <w:p w14:paraId="12DB7781" w14:textId="77777777" w:rsidR="00AC74EA" w:rsidRPr="0084333C" w:rsidRDefault="00AC74EA" w:rsidP="00BC3125">
            <w:pPr>
              <w:jc w:val="both"/>
              <w:rPr>
                <w:b/>
              </w:rPr>
            </w:pPr>
          </w:p>
          <w:p w14:paraId="08844358" w14:textId="77777777" w:rsidR="00AC74EA" w:rsidRPr="0084333C" w:rsidRDefault="00AC74EA" w:rsidP="00BC3125">
            <w:pPr>
              <w:jc w:val="both"/>
              <w:rPr>
                <w:b/>
              </w:rPr>
            </w:pPr>
            <w:r w:rsidRPr="0084333C">
              <w:rPr>
                <w:b/>
              </w:rPr>
              <w:t xml:space="preserve">Depósitos  </w:t>
            </w:r>
          </w:p>
          <w:p w14:paraId="55183247" w14:textId="77777777" w:rsidR="00AC74EA" w:rsidRPr="0084333C" w:rsidRDefault="00AC74EA" w:rsidP="00BC3125">
            <w:pPr>
              <w:jc w:val="both"/>
            </w:pPr>
          </w:p>
          <w:p w14:paraId="1C4DA72F" w14:textId="77777777" w:rsidR="00AC74EA" w:rsidRPr="0084333C" w:rsidRDefault="00AC74EA" w:rsidP="00144921">
            <w:pPr>
              <w:pStyle w:val="ListParagraph"/>
              <w:numPr>
                <w:ilvl w:val="0"/>
                <w:numId w:val="9"/>
              </w:numPr>
              <w:ind w:left="176" w:hanging="176"/>
              <w:jc w:val="both"/>
              <w:rPr>
                <w:lang w:val="es-ES"/>
              </w:rPr>
            </w:pPr>
            <w:r w:rsidRPr="0084333C">
              <w:t xml:space="preserve">Sector </w:t>
            </w:r>
            <w:r w:rsidRPr="0084333C">
              <w:rPr>
                <w:lang w:val="es-ES"/>
              </w:rPr>
              <w:t>Público no Financiero</w:t>
            </w:r>
          </w:p>
          <w:p w14:paraId="6A13844C" w14:textId="77777777" w:rsidR="00AC74EA" w:rsidRPr="0084333C" w:rsidRDefault="00AC74EA" w:rsidP="00144921">
            <w:pPr>
              <w:pStyle w:val="ListParagraph"/>
              <w:numPr>
                <w:ilvl w:val="0"/>
                <w:numId w:val="9"/>
              </w:numPr>
              <w:ind w:left="176" w:hanging="176"/>
              <w:jc w:val="both"/>
              <w:rPr>
                <w:lang w:val="es-ES"/>
              </w:rPr>
            </w:pPr>
            <w:r w:rsidRPr="0084333C">
              <w:rPr>
                <w:lang w:val="es-ES"/>
              </w:rPr>
              <w:t>Sector Financiero</w:t>
            </w:r>
          </w:p>
          <w:p w14:paraId="09C749BB" w14:textId="77777777" w:rsidR="00AC74EA" w:rsidRPr="0084333C" w:rsidRDefault="00AC74EA" w:rsidP="00144921">
            <w:pPr>
              <w:pStyle w:val="ListParagraph"/>
              <w:numPr>
                <w:ilvl w:val="0"/>
                <w:numId w:val="9"/>
              </w:numPr>
              <w:ind w:left="176" w:hanging="176"/>
              <w:jc w:val="both"/>
              <w:rPr>
                <w:lang w:val="es-ES"/>
              </w:rPr>
            </w:pPr>
            <w:r w:rsidRPr="0084333C">
              <w:rPr>
                <w:lang w:val="es-ES"/>
              </w:rPr>
              <w:t>Sector Privado no Financiero y Residentes del Exterior</w:t>
            </w:r>
          </w:p>
          <w:p w14:paraId="3D64308C" w14:textId="77777777" w:rsidR="00AC74EA" w:rsidRPr="0084333C" w:rsidRDefault="00AC74EA" w:rsidP="00BC3125">
            <w:pPr>
              <w:pStyle w:val="ListParagraph"/>
              <w:ind w:left="360"/>
              <w:jc w:val="both"/>
            </w:pPr>
          </w:p>
        </w:tc>
        <w:tc>
          <w:tcPr>
            <w:tcW w:w="851" w:type="dxa"/>
            <w:tcBorders>
              <w:top w:val="single" w:sz="4" w:space="0" w:color="auto"/>
            </w:tcBorders>
          </w:tcPr>
          <w:p w14:paraId="47A74BBE" w14:textId="77777777" w:rsidR="00AC74EA" w:rsidRPr="0084333C" w:rsidRDefault="00AC74EA" w:rsidP="00BB6E51">
            <w:pPr>
              <w:jc w:val="center"/>
            </w:pPr>
          </w:p>
        </w:tc>
        <w:tc>
          <w:tcPr>
            <w:tcW w:w="992" w:type="dxa"/>
            <w:tcBorders>
              <w:top w:val="single" w:sz="4" w:space="0" w:color="auto"/>
            </w:tcBorders>
          </w:tcPr>
          <w:p w14:paraId="78118C8A" w14:textId="77777777" w:rsidR="00AC74EA" w:rsidRPr="0084333C" w:rsidRDefault="00AC74EA" w:rsidP="00AC74EA">
            <w:pPr>
              <w:jc w:val="center"/>
            </w:pPr>
          </w:p>
          <w:p w14:paraId="54498623" w14:textId="77777777" w:rsidR="00AC74EA" w:rsidRPr="0084333C" w:rsidRDefault="00AC74EA" w:rsidP="00AC74EA">
            <w:pPr>
              <w:jc w:val="center"/>
            </w:pPr>
            <w:r w:rsidRPr="0084333C">
              <w:t>H, I y P</w:t>
            </w:r>
          </w:p>
        </w:tc>
        <w:tc>
          <w:tcPr>
            <w:tcW w:w="1276" w:type="dxa"/>
            <w:tcBorders>
              <w:top w:val="single" w:sz="4" w:space="0" w:color="auto"/>
            </w:tcBorders>
          </w:tcPr>
          <w:p w14:paraId="23ABDE3C" w14:textId="77777777" w:rsidR="00AC74EA" w:rsidRPr="0084333C" w:rsidRDefault="00AC74EA" w:rsidP="007B5AFA">
            <w:pPr>
              <w:jc w:val="right"/>
              <w:rPr>
                <w:b/>
              </w:rPr>
            </w:pPr>
          </w:p>
          <w:p w14:paraId="13795E65" w14:textId="55D204D4" w:rsidR="00AC74EA" w:rsidRPr="0084333C" w:rsidRDefault="00BE6583" w:rsidP="007B5AFA">
            <w:pPr>
              <w:jc w:val="right"/>
              <w:rPr>
                <w:b/>
              </w:rPr>
            </w:pPr>
            <w:r w:rsidRPr="0084333C">
              <w:rPr>
                <w:b/>
              </w:rPr>
              <w:t>28.00</w:t>
            </w:r>
            <w:r w:rsidR="0093197A" w:rsidRPr="0084333C">
              <w:rPr>
                <w:b/>
              </w:rPr>
              <w:t>3</w:t>
            </w:r>
            <w:r w:rsidRPr="0084333C">
              <w:rPr>
                <w:b/>
              </w:rPr>
              <w:t>.</w:t>
            </w:r>
            <w:r w:rsidR="0093197A" w:rsidRPr="0084333C">
              <w:rPr>
                <w:b/>
              </w:rPr>
              <w:t>244</w:t>
            </w:r>
          </w:p>
          <w:p w14:paraId="3226FDD1" w14:textId="77777777" w:rsidR="00AC74EA" w:rsidRPr="0084333C" w:rsidRDefault="00AC74EA" w:rsidP="007B5AFA">
            <w:pPr>
              <w:jc w:val="right"/>
            </w:pPr>
          </w:p>
          <w:p w14:paraId="1CE40C73" w14:textId="77777777" w:rsidR="00AC74EA" w:rsidRPr="0084333C" w:rsidRDefault="00AC74EA" w:rsidP="007B5AFA">
            <w:pPr>
              <w:jc w:val="right"/>
            </w:pPr>
            <w:r w:rsidRPr="0084333C">
              <w:t>-</w:t>
            </w:r>
          </w:p>
          <w:p w14:paraId="73BE633A" w14:textId="0C926BA3" w:rsidR="00AC74EA" w:rsidRPr="0084333C" w:rsidRDefault="006D7E00" w:rsidP="007B5AFA">
            <w:pPr>
              <w:jc w:val="right"/>
            </w:pPr>
            <w:r w:rsidRPr="0084333C">
              <w:t>1.</w:t>
            </w:r>
            <w:r w:rsidR="00BE6583" w:rsidRPr="0084333C">
              <w:t>17</w:t>
            </w:r>
            <w:r w:rsidR="00414141" w:rsidRPr="0084333C">
              <w:t>5</w:t>
            </w:r>
          </w:p>
          <w:p w14:paraId="69F1A4E6" w14:textId="049C0E24" w:rsidR="00AC74EA" w:rsidRPr="0084333C" w:rsidRDefault="00BE6583" w:rsidP="0093197A">
            <w:pPr>
              <w:jc w:val="right"/>
            </w:pPr>
            <w:r w:rsidRPr="0084333C">
              <w:t>28.</w:t>
            </w:r>
            <w:r w:rsidR="0093197A" w:rsidRPr="0084333C">
              <w:t>002.069</w:t>
            </w:r>
          </w:p>
        </w:tc>
        <w:tc>
          <w:tcPr>
            <w:tcW w:w="1275" w:type="dxa"/>
            <w:tcBorders>
              <w:top w:val="single" w:sz="4" w:space="0" w:color="auto"/>
            </w:tcBorders>
            <w:shd w:val="clear" w:color="auto" w:fill="auto"/>
          </w:tcPr>
          <w:p w14:paraId="764FFD11" w14:textId="77777777" w:rsidR="00AC74EA" w:rsidRPr="0084333C" w:rsidRDefault="00AC74EA">
            <w:pPr>
              <w:jc w:val="right"/>
              <w:rPr>
                <w:b/>
              </w:rPr>
            </w:pPr>
          </w:p>
          <w:p w14:paraId="75AC7C7E" w14:textId="59F300BA" w:rsidR="00AC74EA" w:rsidRPr="0084333C" w:rsidRDefault="008F759B">
            <w:pPr>
              <w:jc w:val="right"/>
              <w:rPr>
                <w:b/>
              </w:rPr>
            </w:pPr>
            <w:r w:rsidRPr="0084333C">
              <w:rPr>
                <w:b/>
              </w:rPr>
              <w:t>23.146.319</w:t>
            </w:r>
          </w:p>
          <w:p w14:paraId="7530EFC5" w14:textId="77777777" w:rsidR="00AC74EA" w:rsidRPr="0084333C" w:rsidRDefault="00AC74EA">
            <w:pPr>
              <w:jc w:val="right"/>
            </w:pPr>
          </w:p>
          <w:p w14:paraId="716B5E76" w14:textId="77777777" w:rsidR="00AC74EA" w:rsidRPr="0084333C" w:rsidRDefault="00AC74EA">
            <w:pPr>
              <w:jc w:val="right"/>
            </w:pPr>
            <w:r w:rsidRPr="0084333C">
              <w:t>-</w:t>
            </w:r>
          </w:p>
          <w:p w14:paraId="3F13C57C" w14:textId="0F3F13BF" w:rsidR="00AC74EA" w:rsidRPr="0084333C" w:rsidRDefault="008F759B">
            <w:pPr>
              <w:jc w:val="right"/>
            </w:pPr>
            <w:r w:rsidRPr="0084333C">
              <w:t>1.324</w:t>
            </w:r>
          </w:p>
          <w:p w14:paraId="748C002F" w14:textId="0F7626BE" w:rsidR="00AC74EA" w:rsidRPr="0084333C" w:rsidRDefault="008F759B">
            <w:pPr>
              <w:jc w:val="right"/>
            </w:pPr>
            <w:r w:rsidRPr="0084333C">
              <w:t>23.144.995</w:t>
            </w:r>
          </w:p>
        </w:tc>
      </w:tr>
      <w:tr w:rsidR="00AC74EA" w:rsidRPr="0084333C" w14:paraId="26EE7189" w14:textId="77777777" w:rsidTr="000C602D">
        <w:tc>
          <w:tcPr>
            <w:tcW w:w="5103" w:type="dxa"/>
          </w:tcPr>
          <w:p w14:paraId="4621B4D1" w14:textId="77777777" w:rsidR="00AC74EA" w:rsidRPr="0084333C" w:rsidRDefault="00AC74EA" w:rsidP="00BC3125">
            <w:pPr>
              <w:jc w:val="both"/>
              <w:rPr>
                <w:b/>
              </w:rPr>
            </w:pPr>
            <w:r w:rsidRPr="0084333C">
              <w:rPr>
                <w:b/>
              </w:rPr>
              <w:t>Pasivos a valor razonable con cambios en resultados</w:t>
            </w:r>
          </w:p>
        </w:tc>
        <w:tc>
          <w:tcPr>
            <w:tcW w:w="851" w:type="dxa"/>
          </w:tcPr>
          <w:p w14:paraId="16229397" w14:textId="77777777" w:rsidR="00AC74EA" w:rsidRPr="0084333C" w:rsidRDefault="00AC74EA" w:rsidP="00BB6E51">
            <w:pPr>
              <w:jc w:val="center"/>
            </w:pPr>
          </w:p>
        </w:tc>
        <w:tc>
          <w:tcPr>
            <w:tcW w:w="992" w:type="dxa"/>
            <w:vAlign w:val="center"/>
          </w:tcPr>
          <w:p w14:paraId="4784BD47" w14:textId="77777777" w:rsidR="00AC74EA" w:rsidRPr="0084333C" w:rsidRDefault="00AC74EA" w:rsidP="00AC74EA">
            <w:pPr>
              <w:jc w:val="center"/>
            </w:pPr>
            <w:r w:rsidRPr="0084333C">
              <w:t>I y P</w:t>
            </w:r>
          </w:p>
        </w:tc>
        <w:tc>
          <w:tcPr>
            <w:tcW w:w="1276" w:type="dxa"/>
          </w:tcPr>
          <w:p w14:paraId="4A5E3A30" w14:textId="45187440" w:rsidR="00AC74EA" w:rsidRPr="0084333C" w:rsidRDefault="00BE6583" w:rsidP="007B5AFA">
            <w:pPr>
              <w:jc w:val="right"/>
              <w:rPr>
                <w:b/>
              </w:rPr>
            </w:pPr>
            <w:r w:rsidRPr="0084333C">
              <w:rPr>
                <w:b/>
              </w:rPr>
              <w:t>505.129</w:t>
            </w:r>
          </w:p>
        </w:tc>
        <w:tc>
          <w:tcPr>
            <w:tcW w:w="1275" w:type="dxa"/>
            <w:shd w:val="clear" w:color="auto" w:fill="auto"/>
          </w:tcPr>
          <w:p w14:paraId="1BEB24C6" w14:textId="4BE22405" w:rsidR="00AC74EA" w:rsidRPr="0084333C" w:rsidRDefault="008F759B">
            <w:pPr>
              <w:jc w:val="right"/>
              <w:rPr>
                <w:b/>
              </w:rPr>
            </w:pPr>
            <w:r w:rsidRPr="0084333C">
              <w:rPr>
                <w:b/>
              </w:rPr>
              <w:t>2.232</w:t>
            </w:r>
          </w:p>
        </w:tc>
      </w:tr>
      <w:tr w:rsidR="00AC74EA" w:rsidRPr="0084333C" w14:paraId="06E2098B" w14:textId="77777777" w:rsidTr="000C602D">
        <w:tc>
          <w:tcPr>
            <w:tcW w:w="5103" w:type="dxa"/>
          </w:tcPr>
          <w:p w14:paraId="248651B0" w14:textId="77777777" w:rsidR="00AC74EA" w:rsidRPr="0084333C" w:rsidRDefault="00AC74EA" w:rsidP="00BC3125">
            <w:pPr>
              <w:jc w:val="both"/>
              <w:rPr>
                <w:b/>
              </w:rPr>
            </w:pPr>
            <w:r w:rsidRPr="0084333C">
              <w:rPr>
                <w:b/>
              </w:rPr>
              <w:t>Instrumentos derivados</w:t>
            </w:r>
          </w:p>
        </w:tc>
        <w:tc>
          <w:tcPr>
            <w:tcW w:w="851" w:type="dxa"/>
          </w:tcPr>
          <w:p w14:paraId="4FF89A43" w14:textId="77777777" w:rsidR="00AC74EA" w:rsidRPr="0084333C" w:rsidRDefault="00AC74EA" w:rsidP="00BB6E51">
            <w:pPr>
              <w:jc w:val="center"/>
            </w:pPr>
            <w:r w:rsidRPr="0084333C">
              <w:t>7</w:t>
            </w:r>
          </w:p>
        </w:tc>
        <w:tc>
          <w:tcPr>
            <w:tcW w:w="992" w:type="dxa"/>
            <w:vAlign w:val="center"/>
          </w:tcPr>
          <w:p w14:paraId="0F42E791" w14:textId="77777777" w:rsidR="00AC74EA" w:rsidRPr="0084333C" w:rsidRDefault="00AC74EA" w:rsidP="00AC74EA">
            <w:pPr>
              <w:jc w:val="center"/>
            </w:pPr>
          </w:p>
        </w:tc>
        <w:tc>
          <w:tcPr>
            <w:tcW w:w="1276" w:type="dxa"/>
          </w:tcPr>
          <w:p w14:paraId="14BA5662" w14:textId="6E1D2A22" w:rsidR="00AC74EA" w:rsidRPr="0084333C" w:rsidRDefault="007C32BF" w:rsidP="007B5AFA">
            <w:pPr>
              <w:jc w:val="right"/>
              <w:rPr>
                <w:b/>
              </w:rPr>
            </w:pPr>
            <w:r w:rsidRPr="006E0649">
              <w:rPr>
                <w:b/>
              </w:rPr>
              <w:t>-</w:t>
            </w:r>
          </w:p>
        </w:tc>
        <w:tc>
          <w:tcPr>
            <w:tcW w:w="1275" w:type="dxa"/>
            <w:shd w:val="clear" w:color="auto" w:fill="auto"/>
          </w:tcPr>
          <w:p w14:paraId="4B90A3A0" w14:textId="57DAE41E" w:rsidR="00AC74EA" w:rsidRPr="0084333C" w:rsidRDefault="008F759B">
            <w:pPr>
              <w:jc w:val="right"/>
              <w:rPr>
                <w:b/>
              </w:rPr>
            </w:pPr>
            <w:r w:rsidRPr="0084333C">
              <w:rPr>
                <w:b/>
              </w:rPr>
              <w:t>17.395</w:t>
            </w:r>
          </w:p>
        </w:tc>
      </w:tr>
      <w:tr w:rsidR="00AC74EA" w:rsidRPr="0084333C" w14:paraId="52E0D131" w14:textId="77777777" w:rsidTr="000C602D">
        <w:tc>
          <w:tcPr>
            <w:tcW w:w="5103" w:type="dxa"/>
          </w:tcPr>
          <w:p w14:paraId="2894D9DC" w14:textId="77777777" w:rsidR="00AC74EA" w:rsidRPr="0084333C" w:rsidRDefault="00AC74EA" w:rsidP="00BC3125">
            <w:pPr>
              <w:jc w:val="both"/>
              <w:rPr>
                <w:b/>
              </w:rPr>
            </w:pPr>
            <w:r w:rsidRPr="0084333C">
              <w:rPr>
                <w:b/>
              </w:rPr>
              <w:t>Operaciones de pases pasivos</w:t>
            </w:r>
          </w:p>
        </w:tc>
        <w:tc>
          <w:tcPr>
            <w:tcW w:w="851" w:type="dxa"/>
          </w:tcPr>
          <w:p w14:paraId="7176A7E2" w14:textId="77777777" w:rsidR="00AC74EA" w:rsidRPr="0084333C" w:rsidRDefault="00AC74EA" w:rsidP="00BB6E51">
            <w:pPr>
              <w:jc w:val="center"/>
            </w:pPr>
            <w:r w:rsidRPr="0084333C">
              <w:t>3</w:t>
            </w:r>
          </w:p>
        </w:tc>
        <w:tc>
          <w:tcPr>
            <w:tcW w:w="992" w:type="dxa"/>
            <w:vAlign w:val="center"/>
          </w:tcPr>
          <w:p w14:paraId="70137692" w14:textId="77777777" w:rsidR="00AC74EA" w:rsidRPr="0084333C" w:rsidRDefault="00AC74EA" w:rsidP="00AC74EA">
            <w:pPr>
              <w:jc w:val="center"/>
            </w:pPr>
            <w:r w:rsidRPr="0084333C">
              <w:t>I y P</w:t>
            </w:r>
          </w:p>
        </w:tc>
        <w:tc>
          <w:tcPr>
            <w:tcW w:w="1276" w:type="dxa"/>
          </w:tcPr>
          <w:p w14:paraId="35B8A76A" w14:textId="45EF7A3B" w:rsidR="00AC74EA" w:rsidRPr="0084333C" w:rsidRDefault="00BE6583" w:rsidP="007B5AFA">
            <w:pPr>
              <w:jc w:val="right"/>
              <w:rPr>
                <w:b/>
              </w:rPr>
            </w:pPr>
            <w:r w:rsidRPr="0084333C">
              <w:rPr>
                <w:b/>
              </w:rPr>
              <w:t>-</w:t>
            </w:r>
          </w:p>
        </w:tc>
        <w:tc>
          <w:tcPr>
            <w:tcW w:w="1275" w:type="dxa"/>
            <w:shd w:val="clear" w:color="auto" w:fill="auto"/>
          </w:tcPr>
          <w:p w14:paraId="07FB6866" w14:textId="77777777" w:rsidR="00AC74EA" w:rsidRPr="0084333C" w:rsidRDefault="00AC74EA">
            <w:pPr>
              <w:jc w:val="right"/>
              <w:rPr>
                <w:b/>
              </w:rPr>
            </w:pPr>
            <w:r w:rsidRPr="0084333C">
              <w:rPr>
                <w:b/>
              </w:rPr>
              <w:t>-</w:t>
            </w:r>
          </w:p>
        </w:tc>
      </w:tr>
      <w:tr w:rsidR="00AC74EA" w:rsidRPr="0084333C" w14:paraId="0D15FD86" w14:textId="77777777" w:rsidTr="000C602D">
        <w:tc>
          <w:tcPr>
            <w:tcW w:w="5103" w:type="dxa"/>
          </w:tcPr>
          <w:p w14:paraId="15C6313A" w14:textId="77777777" w:rsidR="00AC74EA" w:rsidRPr="0084333C" w:rsidRDefault="00AC74EA" w:rsidP="00BC3125">
            <w:pPr>
              <w:jc w:val="both"/>
              <w:rPr>
                <w:b/>
              </w:rPr>
            </w:pPr>
            <w:r w:rsidRPr="0084333C">
              <w:rPr>
                <w:b/>
              </w:rPr>
              <w:t>Otros pasivos financieros</w:t>
            </w:r>
          </w:p>
        </w:tc>
        <w:tc>
          <w:tcPr>
            <w:tcW w:w="851" w:type="dxa"/>
          </w:tcPr>
          <w:p w14:paraId="6F5B2B2D" w14:textId="77777777" w:rsidR="00AC74EA" w:rsidRPr="0084333C" w:rsidRDefault="00AC74EA" w:rsidP="00BB6E51">
            <w:pPr>
              <w:jc w:val="center"/>
            </w:pPr>
          </w:p>
        </w:tc>
        <w:tc>
          <w:tcPr>
            <w:tcW w:w="992" w:type="dxa"/>
            <w:vAlign w:val="center"/>
          </w:tcPr>
          <w:p w14:paraId="17944487" w14:textId="77777777" w:rsidR="00AC74EA" w:rsidRPr="0084333C" w:rsidRDefault="00AC74EA" w:rsidP="00AC74EA">
            <w:pPr>
              <w:jc w:val="center"/>
            </w:pPr>
            <w:r w:rsidRPr="0084333C">
              <w:t>I y P</w:t>
            </w:r>
          </w:p>
        </w:tc>
        <w:tc>
          <w:tcPr>
            <w:tcW w:w="1276" w:type="dxa"/>
          </w:tcPr>
          <w:p w14:paraId="2E15A72A" w14:textId="646BDC37" w:rsidR="00AC74EA" w:rsidRPr="0084333C" w:rsidRDefault="00BE6583" w:rsidP="007B5AFA">
            <w:pPr>
              <w:jc w:val="right"/>
              <w:rPr>
                <w:b/>
              </w:rPr>
            </w:pPr>
            <w:r w:rsidRPr="0084333C">
              <w:rPr>
                <w:b/>
              </w:rPr>
              <w:t>1.122.293</w:t>
            </w:r>
          </w:p>
        </w:tc>
        <w:tc>
          <w:tcPr>
            <w:tcW w:w="1275" w:type="dxa"/>
            <w:shd w:val="clear" w:color="auto" w:fill="auto"/>
          </w:tcPr>
          <w:p w14:paraId="0FBAD1F9" w14:textId="3671CC6B" w:rsidR="00AC74EA" w:rsidRPr="0084333C" w:rsidRDefault="008F759B" w:rsidP="00994561">
            <w:pPr>
              <w:jc w:val="right"/>
              <w:rPr>
                <w:b/>
              </w:rPr>
            </w:pPr>
            <w:r w:rsidRPr="0084333C">
              <w:rPr>
                <w:b/>
              </w:rPr>
              <w:t>6.179.780</w:t>
            </w:r>
          </w:p>
        </w:tc>
      </w:tr>
      <w:tr w:rsidR="00AC74EA" w:rsidRPr="0084333C" w14:paraId="2C82D9B0" w14:textId="77777777" w:rsidTr="000C602D">
        <w:tc>
          <w:tcPr>
            <w:tcW w:w="5103" w:type="dxa"/>
          </w:tcPr>
          <w:p w14:paraId="1FABBCC6" w14:textId="77777777" w:rsidR="00AC74EA" w:rsidRPr="0084333C" w:rsidRDefault="00AC74EA" w:rsidP="00CB288B">
            <w:pPr>
              <w:rPr>
                <w:b/>
              </w:rPr>
            </w:pPr>
            <w:r w:rsidRPr="0084333C">
              <w:rPr>
                <w:b/>
              </w:rPr>
              <w:t>Financiaciones recibidas instituciones financieras</w:t>
            </w:r>
          </w:p>
        </w:tc>
        <w:tc>
          <w:tcPr>
            <w:tcW w:w="851" w:type="dxa"/>
          </w:tcPr>
          <w:p w14:paraId="1A75A929" w14:textId="77777777" w:rsidR="00AC74EA" w:rsidRPr="0084333C" w:rsidRDefault="00AC74EA" w:rsidP="00BB6E51">
            <w:pPr>
              <w:jc w:val="center"/>
            </w:pPr>
          </w:p>
        </w:tc>
        <w:tc>
          <w:tcPr>
            <w:tcW w:w="992" w:type="dxa"/>
            <w:vAlign w:val="center"/>
          </w:tcPr>
          <w:p w14:paraId="2EE74A56" w14:textId="77777777" w:rsidR="00AC74EA" w:rsidRPr="0084333C" w:rsidRDefault="00AC74EA" w:rsidP="00AC74EA">
            <w:pPr>
              <w:jc w:val="center"/>
            </w:pPr>
            <w:r w:rsidRPr="0084333C">
              <w:t>I y P</w:t>
            </w:r>
          </w:p>
        </w:tc>
        <w:tc>
          <w:tcPr>
            <w:tcW w:w="1276" w:type="dxa"/>
          </w:tcPr>
          <w:p w14:paraId="7A1B80CF" w14:textId="3369694C" w:rsidR="00AC74EA" w:rsidRPr="0084333C" w:rsidRDefault="00BE6583" w:rsidP="004755BE">
            <w:pPr>
              <w:jc w:val="right"/>
              <w:rPr>
                <w:b/>
              </w:rPr>
            </w:pPr>
            <w:r w:rsidRPr="0084333C">
              <w:rPr>
                <w:b/>
              </w:rPr>
              <w:t>1.503.469</w:t>
            </w:r>
          </w:p>
        </w:tc>
        <w:tc>
          <w:tcPr>
            <w:tcW w:w="1275" w:type="dxa"/>
            <w:shd w:val="clear" w:color="auto" w:fill="auto"/>
          </w:tcPr>
          <w:p w14:paraId="0C296E8D" w14:textId="31F70285" w:rsidR="00AC74EA" w:rsidRPr="0084333C" w:rsidRDefault="008F759B" w:rsidP="00994561">
            <w:pPr>
              <w:jc w:val="right"/>
              <w:rPr>
                <w:b/>
              </w:rPr>
            </w:pPr>
            <w:r w:rsidRPr="0084333C">
              <w:rPr>
                <w:b/>
              </w:rPr>
              <w:t>1.784.254</w:t>
            </w:r>
          </w:p>
        </w:tc>
      </w:tr>
      <w:tr w:rsidR="00AC74EA" w:rsidRPr="0084333C" w14:paraId="6482427C" w14:textId="77777777" w:rsidTr="000C602D">
        <w:tc>
          <w:tcPr>
            <w:tcW w:w="5103" w:type="dxa"/>
          </w:tcPr>
          <w:p w14:paraId="32E5ECD6" w14:textId="77777777" w:rsidR="00AC74EA" w:rsidRPr="0084333C" w:rsidRDefault="00AC74EA" w:rsidP="00BC3125">
            <w:pPr>
              <w:jc w:val="both"/>
              <w:rPr>
                <w:b/>
              </w:rPr>
            </w:pPr>
            <w:r w:rsidRPr="0084333C">
              <w:rPr>
                <w:b/>
              </w:rPr>
              <w:t>Obligaciones negociables emitidas</w:t>
            </w:r>
          </w:p>
        </w:tc>
        <w:tc>
          <w:tcPr>
            <w:tcW w:w="851" w:type="dxa"/>
          </w:tcPr>
          <w:p w14:paraId="39BB948D" w14:textId="77777777" w:rsidR="00AC74EA" w:rsidRPr="0084333C" w:rsidRDefault="00AC74EA" w:rsidP="00BB6E51">
            <w:pPr>
              <w:jc w:val="center"/>
            </w:pPr>
            <w:r w:rsidRPr="0084333C">
              <w:t>29</w:t>
            </w:r>
          </w:p>
        </w:tc>
        <w:tc>
          <w:tcPr>
            <w:tcW w:w="992" w:type="dxa"/>
            <w:vAlign w:val="center"/>
          </w:tcPr>
          <w:p w14:paraId="6C3EB1A6" w14:textId="77777777" w:rsidR="00AC74EA" w:rsidRPr="0084333C" w:rsidRDefault="00AC74EA" w:rsidP="00AC74EA">
            <w:pPr>
              <w:jc w:val="center"/>
            </w:pPr>
            <w:r w:rsidRPr="0084333C">
              <w:t>I y P</w:t>
            </w:r>
          </w:p>
        </w:tc>
        <w:tc>
          <w:tcPr>
            <w:tcW w:w="1276" w:type="dxa"/>
          </w:tcPr>
          <w:p w14:paraId="3C3211A2" w14:textId="0F68B3D0" w:rsidR="00AC74EA" w:rsidRPr="0084333C" w:rsidRDefault="00BE6583" w:rsidP="007B5AFA">
            <w:pPr>
              <w:jc w:val="right"/>
              <w:rPr>
                <w:b/>
              </w:rPr>
            </w:pPr>
            <w:r w:rsidRPr="0084333C">
              <w:rPr>
                <w:b/>
              </w:rPr>
              <w:t>84.451</w:t>
            </w:r>
          </w:p>
        </w:tc>
        <w:tc>
          <w:tcPr>
            <w:tcW w:w="1275" w:type="dxa"/>
            <w:shd w:val="clear" w:color="auto" w:fill="auto"/>
          </w:tcPr>
          <w:p w14:paraId="67DB5615" w14:textId="66306B91" w:rsidR="00AC74EA" w:rsidRPr="0084333C" w:rsidRDefault="008F759B">
            <w:pPr>
              <w:jc w:val="right"/>
              <w:rPr>
                <w:b/>
              </w:rPr>
            </w:pPr>
            <w:r w:rsidRPr="0084333C">
              <w:rPr>
                <w:b/>
              </w:rPr>
              <w:t>97.758</w:t>
            </w:r>
          </w:p>
        </w:tc>
      </w:tr>
      <w:tr w:rsidR="00AC74EA" w:rsidRPr="0084333C" w14:paraId="02893D5C" w14:textId="77777777" w:rsidTr="000C602D">
        <w:tc>
          <w:tcPr>
            <w:tcW w:w="5103" w:type="dxa"/>
          </w:tcPr>
          <w:p w14:paraId="743D8D99" w14:textId="77777777" w:rsidR="00AC74EA" w:rsidRPr="0084333C" w:rsidRDefault="00AC74EA" w:rsidP="007B7F09">
            <w:pPr>
              <w:jc w:val="both"/>
              <w:rPr>
                <w:b/>
              </w:rPr>
            </w:pPr>
            <w:r w:rsidRPr="0084333C">
              <w:rPr>
                <w:b/>
              </w:rPr>
              <w:t xml:space="preserve">Pasivo por impuesto a las ganancias corriente </w:t>
            </w:r>
          </w:p>
        </w:tc>
        <w:tc>
          <w:tcPr>
            <w:tcW w:w="851" w:type="dxa"/>
          </w:tcPr>
          <w:p w14:paraId="786E1EC4" w14:textId="77777777" w:rsidR="00AC74EA" w:rsidRPr="0084333C" w:rsidRDefault="00AC74EA" w:rsidP="00BD482F">
            <w:pPr>
              <w:jc w:val="center"/>
            </w:pPr>
            <w:r w:rsidRPr="0084333C">
              <w:t>13</w:t>
            </w:r>
          </w:p>
        </w:tc>
        <w:tc>
          <w:tcPr>
            <w:tcW w:w="992" w:type="dxa"/>
            <w:vAlign w:val="center"/>
          </w:tcPr>
          <w:p w14:paraId="339F2C88" w14:textId="77777777" w:rsidR="00AC74EA" w:rsidRPr="0084333C" w:rsidRDefault="00AC74EA" w:rsidP="00AC74EA">
            <w:pPr>
              <w:jc w:val="center"/>
            </w:pPr>
          </w:p>
        </w:tc>
        <w:tc>
          <w:tcPr>
            <w:tcW w:w="1276" w:type="dxa"/>
          </w:tcPr>
          <w:p w14:paraId="7C7C2376" w14:textId="6E826A2A" w:rsidR="00AC74EA" w:rsidRPr="0084333C" w:rsidRDefault="00BE6583" w:rsidP="007B5AFA">
            <w:pPr>
              <w:jc w:val="right"/>
              <w:rPr>
                <w:b/>
              </w:rPr>
            </w:pPr>
            <w:r w:rsidRPr="0084333C">
              <w:rPr>
                <w:b/>
              </w:rPr>
              <w:t>535.008</w:t>
            </w:r>
          </w:p>
        </w:tc>
        <w:tc>
          <w:tcPr>
            <w:tcW w:w="1275" w:type="dxa"/>
            <w:shd w:val="clear" w:color="auto" w:fill="auto"/>
          </w:tcPr>
          <w:p w14:paraId="41695FB3" w14:textId="6CB63211" w:rsidR="00AC74EA" w:rsidRPr="0084333C" w:rsidRDefault="008F759B">
            <w:pPr>
              <w:jc w:val="right"/>
              <w:rPr>
                <w:b/>
              </w:rPr>
            </w:pPr>
            <w:r w:rsidRPr="0084333C">
              <w:rPr>
                <w:b/>
              </w:rPr>
              <w:t>353.296</w:t>
            </w:r>
          </w:p>
        </w:tc>
      </w:tr>
      <w:tr w:rsidR="00E6667A" w:rsidRPr="0084333C" w14:paraId="278E5EFB" w14:textId="77777777" w:rsidTr="00AA6A27">
        <w:tc>
          <w:tcPr>
            <w:tcW w:w="5103" w:type="dxa"/>
          </w:tcPr>
          <w:p w14:paraId="6603920A" w14:textId="77777777" w:rsidR="00E6667A" w:rsidRPr="0084333C" w:rsidRDefault="00E6667A" w:rsidP="00AA6A27">
            <w:pPr>
              <w:jc w:val="both"/>
              <w:rPr>
                <w:b/>
              </w:rPr>
            </w:pPr>
            <w:r w:rsidRPr="0084333C">
              <w:rPr>
                <w:b/>
              </w:rPr>
              <w:t>Provisiones</w:t>
            </w:r>
          </w:p>
        </w:tc>
        <w:tc>
          <w:tcPr>
            <w:tcW w:w="851" w:type="dxa"/>
          </w:tcPr>
          <w:p w14:paraId="32067C80" w14:textId="77777777" w:rsidR="00E6667A" w:rsidRPr="0084333C" w:rsidRDefault="00E6667A" w:rsidP="00AA6A27">
            <w:pPr>
              <w:jc w:val="center"/>
            </w:pPr>
          </w:p>
        </w:tc>
        <w:tc>
          <w:tcPr>
            <w:tcW w:w="992" w:type="dxa"/>
            <w:vAlign w:val="center"/>
          </w:tcPr>
          <w:p w14:paraId="3DE31670" w14:textId="77777777" w:rsidR="00E6667A" w:rsidRPr="0084333C" w:rsidRDefault="00B8450D" w:rsidP="00AA6A27">
            <w:pPr>
              <w:jc w:val="center"/>
            </w:pPr>
            <w:r w:rsidRPr="0084333C">
              <w:t>J</w:t>
            </w:r>
          </w:p>
        </w:tc>
        <w:tc>
          <w:tcPr>
            <w:tcW w:w="1276" w:type="dxa"/>
          </w:tcPr>
          <w:p w14:paraId="4BE09BA8" w14:textId="70FB38D6" w:rsidR="00E6667A" w:rsidRPr="0084333C" w:rsidRDefault="00BE6583" w:rsidP="00AA6A27">
            <w:pPr>
              <w:jc w:val="right"/>
              <w:rPr>
                <w:b/>
              </w:rPr>
            </w:pPr>
            <w:r w:rsidRPr="0084333C">
              <w:rPr>
                <w:b/>
              </w:rPr>
              <w:t>2.525</w:t>
            </w:r>
          </w:p>
        </w:tc>
        <w:tc>
          <w:tcPr>
            <w:tcW w:w="1275" w:type="dxa"/>
          </w:tcPr>
          <w:p w14:paraId="02C05520" w14:textId="6692663F" w:rsidR="00E6667A" w:rsidRPr="0084333C" w:rsidRDefault="008F759B" w:rsidP="00994561">
            <w:pPr>
              <w:jc w:val="right"/>
              <w:rPr>
                <w:b/>
              </w:rPr>
            </w:pPr>
            <w:r w:rsidRPr="0084333C">
              <w:rPr>
                <w:b/>
              </w:rPr>
              <w:t>1.434</w:t>
            </w:r>
          </w:p>
        </w:tc>
      </w:tr>
      <w:tr w:rsidR="00AC74EA" w:rsidRPr="0084333C" w14:paraId="18FC8EC1" w14:textId="77777777" w:rsidTr="008F759B">
        <w:tc>
          <w:tcPr>
            <w:tcW w:w="5103" w:type="dxa"/>
          </w:tcPr>
          <w:p w14:paraId="1BDE7910" w14:textId="77777777" w:rsidR="00AC74EA" w:rsidRPr="0084333C" w:rsidRDefault="00AC74EA" w:rsidP="004C291A">
            <w:pPr>
              <w:jc w:val="both"/>
              <w:rPr>
                <w:b/>
              </w:rPr>
            </w:pPr>
            <w:r w:rsidRPr="0084333C">
              <w:rPr>
                <w:b/>
              </w:rPr>
              <w:t>Pasivo por im</w:t>
            </w:r>
            <w:r w:rsidR="004C291A" w:rsidRPr="0084333C">
              <w:rPr>
                <w:b/>
              </w:rPr>
              <w:t>puesto a las ganancias diferido</w:t>
            </w:r>
          </w:p>
        </w:tc>
        <w:tc>
          <w:tcPr>
            <w:tcW w:w="851" w:type="dxa"/>
          </w:tcPr>
          <w:p w14:paraId="40D715EE" w14:textId="77777777" w:rsidR="00AC74EA" w:rsidRPr="0084333C" w:rsidRDefault="00AC74EA" w:rsidP="00BD482F">
            <w:pPr>
              <w:jc w:val="center"/>
            </w:pPr>
            <w:r w:rsidRPr="0084333C">
              <w:t>13</w:t>
            </w:r>
          </w:p>
        </w:tc>
        <w:tc>
          <w:tcPr>
            <w:tcW w:w="992" w:type="dxa"/>
            <w:vAlign w:val="center"/>
          </w:tcPr>
          <w:p w14:paraId="1671315E" w14:textId="77777777" w:rsidR="00AC74EA" w:rsidRPr="0084333C" w:rsidRDefault="00AC74EA" w:rsidP="00AC74EA">
            <w:pPr>
              <w:jc w:val="center"/>
            </w:pPr>
          </w:p>
        </w:tc>
        <w:tc>
          <w:tcPr>
            <w:tcW w:w="1276" w:type="dxa"/>
          </w:tcPr>
          <w:p w14:paraId="0F7F97D4" w14:textId="77777777" w:rsidR="00AC74EA" w:rsidRPr="0084333C" w:rsidRDefault="00C5227C" w:rsidP="007B5AFA">
            <w:pPr>
              <w:jc w:val="right"/>
              <w:rPr>
                <w:b/>
              </w:rPr>
            </w:pPr>
            <w:r w:rsidRPr="0084333C">
              <w:rPr>
                <w:b/>
              </w:rPr>
              <w:t>-</w:t>
            </w:r>
          </w:p>
        </w:tc>
        <w:tc>
          <w:tcPr>
            <w:tcW w:w="1275" w:type="dxa"/>
            <w:shd w:val="clear" w:color="auto" w:fill="auto"/>
          </w:tcPr>
          <w:p w14:paraId="2CF047BB" w14:textId="7DE7566A" w:rsidR="00AC74EA" w:rsidRPr="0084333C" w:rsidRDefault="008F759B">
            <w:pPr>
              <w:jc w:val="right"/>
              <w:rPr>
                <w:b/>
              </w:rPr>
            </w:pPr>
            <w:r w:rsidRPr="0084333C">
              <w:rPr>
                <w:b/>
              </w:rPr>
              <w:t>44.830</w:t>
            </w:r>
          </w:p>
        </w:tc>
      </w:tr>
      <w:tr w:rsidR="00AC74EA" w:rsidRPr="0084333C" w14:paraId="17D0BBB0" w14:textId="77777777" w:rsidTr="008F759B">
        <w:tc>
          <w:tcPr>
            <w:tcW w:w="5103" w:type="dxa"/>
          </w:tcPr>
          <w:p w14:paraId="2BFD2FF9" w14:textId="77777777" w:rsidR="00AC74EA" w:rsidRPr="0084333C" w:rsidRDefault="00AC74EA" w:rsidP="00BC3125">
            <w:pPr>
              <w:jc w:val="both"/>
              <w:rPr>
                <w:b/>
              </w:rPr>
            </w:pPr>
            <w:r w:rsidRPr="0084333C">
              <w:rPr>
                <w:b/>
              </w:rPr>
              <w:t>Otros pasivos no financieros</w:t>
            </w:r>
          </w:p>
        </w:tc>
        <w:tc>
          <w:tcPr>
            <w:tcW w:w="851" w:type="dxa"/>
          </w:tcPr>
          <w:p w14:paraId="2B261D3A" w14:textId="77777777" w:rsidR="00AC74EA" w:rsidRPr="0084333C" w:rsidRDefault="00AC74EA" w:rsidP="00BB6E51">
            <w:pPr>
              <w:jc w:val="center"/>
            </w:pPr>
          </w:p>
        </w:tc>
        <w:tc>
          <w:tcPr>
            <w:tcW w:w="992" w:type="dxa"/>
            <w:vAlign w:val="center"/>
          </w:tcPr>
          <w:p w14:paraId="703C15A1" w14:textId="77777777" w:rsidR="00AC74EA" w:rsidRPr="0084333C" w:rsidRDefault="00AC74EA" w:rsidP="00AC74EA">
            <w:pPr>
              <w:jc w:val="center"/>
            </w:pPr>
          </w:p>
        </w:tc>
        <w:tc>
          <w:tcPr>
            <w:tcW w:w="1276" w:type="dxa"/>
            <w:tcBorders>
              <w:bottom w:val="single" w:sz="4" w:space="0" w:color="auto"/>
            </w:tcBorders>
          </w:tcPr>
          <w:p w14:paraId="4C16C057" w14:textId="1DF2BA04" w:rsidR="00AC74EA" w:rsidRPr="0084333C" w:rsidRDefault="00BE6583" w:rsidP="001B3DCD">
            <w:pPr>
              <w:jc w:val="right"/>
              <w:rPr>
                <w:b/>
              </w:rPr>
            </w:pPr>
            <w:r w:rsidRPr="0084333C">
              <w:rPr>
                <w:b/>
              </w:rPr>
              <w:t>363.749</w:t>
            </w:r>
          </w:p>
        </w:tc>
        <w:tc>
          <w:tcPr>
            <w:tcW w:w="1275" w:type="dxa"/>
            <w:tcBorders>
              <w:bottom w:val="single" w:sz="4" w:space="0" w:color="auto"/>
            </w:tcBorders>
            <w:shd w:val="clear" w:color="auto" w:fill="auto"/>
          </w:tcPr>
          <w:p w14:paraId="1FDDB761" w14:textId="0C026713" w:rsidR="00AC74EA" w:rsidRPr="0084333C" w:rsidRDefault="008F759B">
            <w:pPr>
              <w:jc w:val="right"/>
              <w:rPr>
                <w:b/>
              </w:rPr>
            </w:pPr>
            <w:r w:rsidRPr="0084333C">
              <w:rPr>
                <w:b/>
              </w:rPr>
              <w:t>405.535</w:t>
            </w:r>
          </w:p>
        </w:tc>
      </w:tr>
      <w:tr w:rsidR="00AC74EA" w:rsidRPr="0084333C" w14:paraId="192D7E9A" w14:textId="77777777" w:rsidTr="008F759B">
        <w:trPr>
          <w:trHeight w:val="512"/>
        </w:trPr>
        <w:tc>
          <w:tcPr>
            <w:tcW w:w="5103" w:type="dxa"/>
          </w:tcPr>
          <w:p w14:paraId="3DBD124C" w14:textId="77777777" w:rsidR="00AC74EA" w:rsidRPr="0084333C" w:rsidRDefault="00AC74EA" w:rsidP="00BC3125">
            <w:pPr>
              <w:jc w:val="both"/>
              <w:rPr>
                <w:b/>
              </w:rPr>
            </w:pPr>
          </w:p>
          <w:p w14:paraId="1973D2C4" w14:textId="77777777" w:rsidR="00AC74EA" w:rsidRPr="0084333C" w:rsidRDefault="00AC74EA" w:rsidP="00BC3125">
            <w:pPr>
              <w:jc w:val="both"/>
              <w:rPr>
                <w:b/>
              </w:rPr>
            </w:pPr>
            <w:proofErr w:type="gramStart"/>
            <w:r w:rsidRPr="0084333C">
              <w:rPr>
                <w:b/>
              </w:rPr>
              <w:t>TOTAL</w:t>
            </w:r>
            <w:proofErr w:type="gramEnd"/>
            <w:r w:rsidRPr="0084333C">
              <w:rPr>
                <w:b/>
              </w:rPr>
              <w:t xml:space="preserve"> DEL PASIVO</w:t>
            </w:r>
          </w:p>
        </w:tc>
        <w:tc>
          <w:tcPr>
            <w:tcW w:w="851" w:type="dxa"/>
          </w:tcPr>
          <w:p w14:paraId="0B6964ED" w14:textId="77777777" w:rsidR="00AC74EA" w:rsidRPr="0084333C" w:rsidRDefault="00AC74EA" w:rsidP="00BB6E51">
            <w:pPr>
              <w:jc w:val="center"/>
            </w:pPr>
          </w:p>
        </w:tc>
        <w:tc>
          <w:tcPr>
            <w:tcW w:w="992" w:type="dxa"/>
            <w:vAlign w:val="center"/>
          </w:tcPr>
          <w:p w14:paraId="655182A8" w14:textId="77777777" w:rsidR="00AC74EA" w:rsidRPr="0084333C" w:rsidRDefault="00AC74EA" w:rsidP="00AC74EA">
            <w:pPr>
              <w:jc w:val="center"/>
            </w:pPr>
          </w:p>
        </w:tc>
        <w:tc>
          <w:tcPr>
            <w:tcW w:w="1276" w:type="dxa"/>
            <w:tcBorders>
              <w:top w:val="single" w:sz="4" w:space="0" w:color="auto"/>
              <w:bottom w:val="double" w:sz="4" w:space="0" w:color="auto"/>
            </w:tcBorders>
          </w:tcPr>
          <w:p w14:paraId="030E4778" w14:textId="77777777" w:rsidR="00AC74EA" w:rsidRPr="0084333C" w:rsidRDefault="00AC74EA" w:rsidP="007B5AFA">
            <w:pPr>
              <w:jc w:val="right"/>
              <w:rPr>
                <w:b/>
              </w:rPr>
            </w:pPr>
          </w:p>
          <w:p w14:paraId="55D8714D" w14:textId="448A6A44" w:rsidR="00AC74EA" w:rsidRPr="0084333C" w:rsidRDefault="00BE6583" w:rsidP="0093197A">
            <w:pPr>
              <w:jc w:val="right"/>
              <w:rPr>
                <w:b/>
              </w:rPr>
            </w:pPr>
            <w:r w:rsidRPr="006E0649">
              <w:rPr>
                <w:b/>
              </w:rPr>
              <w:t>32.1</w:t>
            </w:r>
            <w:r w:rsidR="007C32BF" w:rsidRPr="006E0649">
              <w:rPr>
                <w:b/>
              </w:rPr>
              <w:t>19</w:t>
            </w:r>
            <w:r w:rsidRPr="006E0649">
              <w:rPr>
                <w:b/>
              </w:rPr>
              <w:t>.</w:t>
            </w:r>
            <w:r w:rsidR="007C32BF" w:rsidRPr="006E0649">
              <w:rPr>
                <w:b/>
              </w:rPr>
              <w:t>8</w:t>
            </w:r>
            <w:r w:rsidR="0093197A" w:rsidRPr="006E0649">
              <w:rPr>
                <w:b/>
              </w:rPr>
              <w:t>68</w:t>
            </w:r>
          </w:p>
        </w:tc>
        <w:tc>
          <w:tcPr>
            <w:tcW w:w="1275" w:type="dxa"/>
            <w:tcBorders>
              <w:top w:val="single" w:sz="4" w:space="0" w:color="auto"/>
              <w:bottom w:val="double" w:sz="4" w:space="0" w:color="auto"/>
            </w:tcBorders>
            <w:shd w:val="clear" w:color="auto" w:fill="auto"/>
          </w:tcPr>
          <w:p w14:paraId="6B7F8558" w14:textId="77777777" w:rsidR="00AC74EA" w:rsidRPr="0084333C" w:rsidRDefault="00AC74EA">
            <w:pPr>
              <w:jc w:val="right"/>
              <w:rPr>
                <w:b/>
              </w:rPr>
            </w:pPr>
          </w:p>
          <w:p w14:paraId="162B60CE" w14:textId="4B013B36" w:rsidR="00AC74EA" w:rsidRPr="0084333C" w:rsidRDefault="00994561" w:rsidP="008F759B">
            <w:pPr>
              <w:jc w:val="right"/>
              <w:rPr>
                <w:b/>
              </w:rPr>
            </w:pPr>
            <w:r w:rsidRPr="0084333C">
              <w:rPr>
                <w:b/>
              </w:rPr>
              <w:t>3</w:t>
            </w:r>
            <w:r w:rsidR="008F759B" w:rsidRPr="0084333C">
              <w:rPr>
                <w:b/>
              </w:rPr>
              <w:t>2.032.833</w:t>
            </w:r>
          </w:p>
        </w:tc>
      </w:tr>
      <w:tr w:rsidR="00AC74EA" w:rsidRPr="0084333C" w14:paraId="2A39398B" w14:textId="77777777" w:rsidTr="00AC74EA">
        <w:tc>
          <w:tcPr>
            <w:tcW w:w="5103" w:type="dxa"/>
          </w:tcPr>
          <w:p w14:paraId="015EA387" w14:textId="77777777" w:rsidR="00AC74EA" w:rsidRPr="006E0649" w:rsidRDefault="00AC74EA" w:rsidP="00BC3125">
            <w:pPr>
              <w:jc w:val="both"/>
              <w:rPr>
                <w:b/>
              </w:rPr>
            </w:pPr>
          </w:p>
        </w:tc>
        <w:tc>
          <w:tcPr>
            <w:tcW w:w="851" w:type="dxa"/>
          </w:tcPr>
          <w:p w14:paraId="26B433C2" w14:textId="77777777" w:rsidR="00AC74EA" w:rsidRPr="006E0649" w:rsidRDefault="00AC74EA" w:rsidP="00BB6E51">
            <w:pPr>
              <w:jc w:val="center"/>
            </w:pPr>
          </w:p>
        </w:tc>
        <w:tc>
          <w:tcPr>
            <w:tcW w:w="992" w:type="dxa"/>
            <w:vAlign w:val="center"/>
          </w:tcPr>
          <w:p w14:paraId="6A32586A" w14:textId="77777777" w:rsidR="00AC74EA" w:rsidRPr="006E0649" w:rsidRDefault="00AC74EA" w:rsidP="00AC74EA">
            <w:pPr>
              <w:jc w:val="center"/>
            </w:pPr>
          </w:p>
        </w:tc>
        <w:tc>
          <w:tcPr>
            <w:tcW w:w="1276" w:type="dxa"/>
            <w:tcBorders>
              <w:top w:val="double" w:sz="4" w:space="0" w:color="auto"/>
            </w:tcBorders>
          </w:tcPr>
          <w:p w14:paraId="2876D607" w14:textId="77777777" w:rsidR="00AC74EA" w:rsidRPr="006E0649" w:rsidRDefault="00AC74EA" w:rsidP="007B5AFA">
            <w:pPr>
              <w:jc w:val="right"/>
              <w:rPr>
                <w:b/>
              </w:rPr>
            </w:pPr>
          </w:p>
        </w:tc>
        <w:tc>
          <w:tcPr>
            <w:tcW w:w="1275" w:type="dxa"/>
            <w:tcBorders>
              <w:top w:val="double" w:sz="4" w:space="0" w:color="auto"/>
            </w:tcBorders>
          </w:tcPr>
          <w:p w14:paraId="71FDA1E8" w14:textId="77777777" w:rsidR="00AC74EA" w:rsidRPr="006E0649" w:rsidRDefault="00AC74EA">
            <w:pPr>
              <w:jc w:val="right"/>
              <w:rPr>
                <w:b/>
              </w:rPr>
            </w:pPr>
          </w:p>
        </w:tc>
      </w:tr>
      <w:tr w:rsidR="00AC74EA" w:rsidRPr="0084333C" w14:paraId="16EF79E8" w14:textId="77777777" w:rsidTr="00AC74EA">
        <w:trPr>
          <w:trHeight w:val="463"/>
        </w:trPr>
        <w:tc>
          <w:tcPr>
            <w:tcW w:w="5103" w:type="dxa"/>
          </w:tcPr>
          <w:p w14:paraId="70615180" w14:textId="77777777" w:rsidR="00AC74EA" w:rsidRPr="0084333C" w:rsidRDefault="00AC74EA" w:rsidP="00BC3125">
            <w:pPr>
              <w:jc w:val="both"/>
              <w:rPr>
                <w:b/>
              </w:rPr>
            </w:pPr>
          </w:p>
          <w:p w14:paraId="60808AB1" w14:textId="77777777" w:rsidR="00AC74EA" w:rsidRPr="0084333C" w:rsidRDefault="00AC74EA" w:rsidP="00BC3125">
            <w:pPr>
              <w:jc w:val="both"/>
              <w:rPr>
                <w:b/>
              </w:rPr>
            </w:pPr>
            <w:r w:rsidRPr="0084333C">
              <w:rPr>
                <w:b/>
              </w:rPr>
              <w:t>PATRIMONIO NETO</w:t>
            </w:r>
          </w:p>
        </w:tc>
        <w:tc>
          <w:tcPr>
            <w:tcW w:w="851" w:type="dxa"/>
          </w:tcPr>
          <w:p w14:paraId="3E55976B" w14:textId="77777777" w:rsidR="00AC74EA" w:rsidRPr="0084333C" w:rsidRDefault="00AC74EA" w:rsidP="00BB6E51">
            <w:pPr>
              <w:jc w:val="center"/>
            </w:pPr>
          </w:p>
        </w:tc>
        <w:tc>
          <w:tcPr>
            <w:tcW w:w="992" w:type="dxa"/>
            <w:vAlign w:val="center"/>
          </w:tcPr>
          <w:p w14:paraId="749ECC05" w14:textId="77777777" w:rsidR="00AC74EA" w:rsidRPr="0084333C" w:rsidRDefault="00AC74EA" w:rsidP="00AC74EA">
            <w:pPr>
              <w:jc w:val="center"/>
            </w:pPr>
          </w:p>
        </w:tc>
        <w:tc>
          <w:tcPr>
            <w:tcW w:w="1276" w:type="dxa"/>
          </w:tcPr>
          <w:p w14:paraId="0B05C817" w14:textId="77777777" w:rsidR="00AC74EA" w:rsidRPr="0084333C" w:rsidRDefault="00AC74EA" w:rsidP="007B5AFA">
            <w:pPr>
              <w:jc w:val="right"/>
              <w:rPr>
                <w:b/>
              </w:rPr>
            </w:pPr>
          </w:p>
          <w:p w14:paraId="77D9DFF6" w14:textId="77777777" w:rsidR="00AC74EA" w:rsidRPr="0084333C" w:rsidRDefault="00AC74EA" w:rsidP="007B5AFA">
            <w:pPr>
              <w:jc w:val="right"/>
              <w:rPr>
                <w:b/>
              </w:rPr>
            </w:pPr>
          </w:p>
        </w:tc>
        <w:tc>
          <w:tcPr>
            <w:tcW w:w="1275" w:type="dxa"/>
          </w:tcPr>
          <w:p w14:paraId="7C71D6C0" w14:textId="77777777" w:rsidR="00AC74EA" w:rsidRPr="006E0649" w:rsidRDefault="00AC74EA">
            <w:pPr>
              <w:jc w:val="right"/>
              <w:rPr>
                <w:b/>
              </w:rPr>
            </w:pPr>
          </w:p>
          <w:p w14:paraId="364883A7" w14:textId="77777777" w:rsidR="00AC74EA" w:rsidRPr="006E0649" w:rsidRDefault="00AC74EA">
            <w:pPr>
              <w:jc w:val="right"/>
              <w:rPr>
                <w:b/>
              </w:rPr>
            </w:pPr>
          </w:p>
        </w:tc>
      </w:tr>
      <w:tr w:rsidR="00AC74EA" w:rsidRPr="0084333C" w14:paraId="0EBDA917" w14:textId="77777777" w:rsidTr="00AC74EA">
        <w:tc>
          <w:tcPr>
            <w:tcW w:w="5103" w:type="dxa"/>
          </w:tcPr>
          <w:p w14:paraId="7C2483C2" w14:textId="77777777" w:rsidR="00AC74EA" w:rsidRPr="0084333C" w:rsidRDefault="00AC74EA" w:rsidP="00BC3125">
            <w:pPr>
              <w:jc w:val="both"/>
              <w:rPr>
                <w:b/>
              </w:rPr>
            </w:pPr>
            <w:r w:rsidRPr="0084333C">
              <w:t>Capital Social</w:t>
            </w:r>
          </w:p>
        </w:tc>
        <w:tc>
          <w:tcPr>
            <w:tcW w:w="851" w:type="dxa"/>
          </w:tcPr>
          <w:p w14:paraId="1FDF9873" w14:textId="77777777" w:rsidR="00AC74EA" w:rsidRPr="0084333C" w:rsidRDefault="00AC74EA" w:rsidP="00BD482F">
            <w:pPr>
              <w:jc w:val="center"/>
            </w:pPr>
            <w:r w:rsidRPr="0084333C">
              <w:t>21</w:t>
            </w:r>
          </w:p>
        </w:tc>
        <w:tc>
          <w:tcPr>
            <w:tcW w:w="992" w:type="dxa"/>
            <w:vAlign w:val="center"/>
          </w:tcPr>
          <w:p w14:paraId="5FE827B3" w14:textId="77777777" w:rsidR="00AC74EA" w:rsidRPr="0084333C" w:rsidRDefault="00AC74EA" w:rsidP="00AC74EA">
            <w:pPr>
              <w:jc w:val="center"/>
            </w:pPr>
          </w:p>
        </w:tc>
        <w:tc>
          <w:tcPr>
            <w:tcW w:w="1276" w:type="dxa"/>
          </w:tcPr>
          <w:p w14:paraId="6847F982" w14:textId="77777777" w:rsidR="00AC74EA" w:rsidRPr="0084333C" w:rsidRDefault="00AC74EA" w:rsidP="007B5AFA">
            <w:pPr>
              <w:jc w:val="right"/>
              <w:rPr>
                <w:b/>
              </w:rPr>
            </w:pPr>
            <w:r w:rsidRPr="0084333C">
              <w:t>323.900</w:t>
            </w:r>
          </w:p>
        </w:tc>
        <w:tc>
          <w:tcPr>
            <w:tcW w:w="1275" w:type="dxa"/>
          </w:tcPr>
          <w:p w14:paraId="2C3BD741" w14:textId="77777777" w:rsidR="00AC74EA" w:rsidRPr="0084333C" w:rsidRDefault="00AC74EA">
            <w:pPr>
              <w:jc w:val="right"/>
              <w:rPr>
                <w:b/>
              </w:rPr>
            </w:pPr>
            <w:r w:rsidRPr="0084333C">
              <w:t>323.900</w:t>
            </w:r>
          </w:p>
        </w:tc>
      </w:tr>
      <w:tr w:rsidR="005A2409" w:rsidRPr="0084333C" w14:paraId="4A79E244" w14:textId="77777777" w:rsidTr="00AC74EA">
        <w:tc>
          <w:tcPr>
            <w:tcW w:w="5103" w:type="dxa"/>
          </w:tcPr>
          <w:p w14:paraId="1D0C8DFB" w14:textId="77777777" w:rsidR="005A2409" w:rsidRPr="0084333C" w:rsidRDefault="005A2409" w:rsidP="00BC3125">
            <w:pPr>
              <w:jc w:val="both"/>
            </w:pPr>
            <w:r w:rsidRPr="0084333C">
              <w:t>Ajustes al Capital</w:t>
            </w:r>
          </w:p>
        </w:tc>
        <w:tc>
          <w:tcPr>
            <w:tcW w:w="851" w:type="dxa"/>
          </w:tcPr>
          <w:p w14:paraId="05AF999F" w14:textId="77777777" w:rsidR="005A2409" w:rsidRPr="0084333C" w:rsidRDefault="005A2409" w:rsidP="00BB6E51">
            <w:pPr>
              <w:jc w:val="center"/>
            </w:pPr>
          </w:p>
        </w:tc>
        <w:tc>
          <w:tcPr>
            <w:tcW w:w="992" w:type="dxa"/>
            <w:vAlign w:val="center"/>
          </w:tcPr>
          <w:p w14:paraId="3CA52E85" w14:textId="77777777" w:rsidR="005A2409" w:rsidRPr="0084333C" w:rsidRDefault="005A2409" w:rsidP="00AC74EA">
            <w:pPr>
              <w:jc w:val="center"/>
            </w:pPr>
          </w:p>
        </w:tc>
        <w:tc>
          <w:tcPr>
            <w:tcW w:w="1276" w:type="dxa"/>
          </w:tcPr>
          <w:p w14:paraId="27F68247" w14:textId="4C028FFB" w:rsidR="005A2409" w:rsidRPr="0084333C" w:rsidRDefault="00BE6583" w:rsidP="007B5AFA">
            <w:pPr>
              <w:jc w:val="right"/>
            </w:pPr>
            <w:r w:rsidRPr="0084333C">
              <w:t>3.365.134</w:t>
            </w:r>
          </w:p>
        </w:tc>
        <w:tc>
          <w:tcPr>
            <w:tcW w:w="1275" w:type="dxa"/>
          </w:tcPr>
          <w:p w14:paraId="36F0AF17" w14:textId="6148002E" w:rsidR="005A2409" w:rsidRPr="0084333C" w:rsidRDefault="008F759B">
            <w:pPr>
              <w:jc w:val="right"/>
            </w:pPr>
            <w:r w:rsidRPr="0084333C">
              <w:t>3.365.134</w:t>
            </w:r>
          </w:p>
        </w:tc>
      </w:tr>
      <w:tr w:rsidR="00DA7F43" w:rsidRPr="0084333C" w14:paraId="68A5A45A" w14:textId="77777777" w:rsidTr="00AC74EA">
        <w:tc>
          <w:tcPr>
            <w:tcW w:w="5103" w:type="dxa"/>
          </w:tcPr>
          <w:p w14:paraId="40EA2D89" w14:textId="77777777" w:rsidR="00DA7F43" w:rsidRPr="0084333C" w:rsidRDefault="00DA7F43" w:rsidP="00DA7F43">
            <w:pPr>
              <w:jc w:val="both"/>
              <w:rPr>
                <w:b/>
              </w:rPr>
            </w:pPr>
            <w:r w:rsidRPr="0084333C">
              <w:t>Ganancias reservadas</w:t>
            </w:r>
          </w:p>
        </w:tc>
        <w:tc>
          <w:tcPr>
            <w:tcW w:w="851" w:type="dxa"/>
          </w:tcPr>
          <w:p w14:paraId="72E1AAA5" w14:textId="77777777" w:rsidR="00DA7F43" w:rsidRPr="0084333C" w:rsidRDefault="00DA7F43" w:rsidP="00DA7F43">
            <w:pPr>
              <w:jc w:val="center"/>
            </w:pPr>
          </w:p>
        </w:tc>
        <w:tc>
          <w:tcPr>
            <w:tcW w:w="992" w:type="dxa"/>
            <w:vAlign w:val="center"/>
          </w:tcPr>
          <w:p w14:paraId="565C7FE4" w14:textId="77777777" w:rsidR="00DA7F43" w:rsidRPr="0084333C" w:rsidRDefault="00DA7F43" w:rsidP="00DA7F43">
            <w:pPr>
              <w:jc w:val="center"/>
            </w:pPr>
          </w:p>
        </w:tc>
        <w:tc>
          <w:tcPr>
            <w:tcW w:w="1276" w:type="dxa"/>
          </w:tcPr>
          <w:p w14:paraId="35A322B9" w14:textId="72B323B2" w:rsidR="00DA7F43" w:rsidRPr="0084333C" w:rsidRDefault="00DA7F43" w:rsidP="00DA7F43">
            <w:pPr>
              <w:jc w:val="right"/>
              <w:rPr>
                <w:b/>
              </w:rPr>
            </w:pPr>
            <w:r w:rsidRPr="0084333C">
              <w:t>2.543.9</w:t>
            </w:r>
            <w:r w:rsidR="00B906F1" w:rsidRPr="0084333C">
              <w:t>01</w:t>
            </w:r>
          </w:p>
        </w:tc>
        <w:tc>
          <w:tcPr>
            <w:tcW w:w="1275" w:type="dxa"/>
          </w:tcPr>
          <w:p w14:paraId="4E77E554" w14:textId="5D6D49B7" w:rsidR="00DA7F43" w:rsidRPr="0084333C" w:rsidRDefault="00DA7F43" w:rsidP="00DA7F43">
            <w:pPr>
              <w:jc w:val="right"/>
              <w:rPr>
                <w:b/>
              </w:rPr>
            </w:pPr>
            <w:r w:rsidRPr="0084333C">
              <w:t>1.878.13</w:t>
            </w:r>
            <w:r w:rsidR="0013365F" w:rsidRPr="0084333C">
              <w:t>4</w:t>
            </w:r>
          </w:p>
        </w:tc>
      </w:tr>
      <w:tr w:rsidR="00DA7F43" w:rsidRPr="0084333C" w14:paraId="0A9EC050" w14:textId="77777777" w:rsidTr="00AC74EA">
        <w:tc>
          <w:tcPr>
            <w:tcW w:w="5103" w:type="dxa"/>
          </w:tcPr>
          <w:p w14:paraId="359EEC8F" w14:textId="77777777" w:rsidR="00DA7F43" w:rsidRPr="0084333C" w:rsidRDefault="00DA7F43" w:rsidP="00DA7F43">
            <w:pPr>
              <w:jc w:val="both"/>
            </w:pPr>
            <w:r w:rsidRPr="0084333C">
              <w:t>Resultados no asignados</w:t>
            </w:r>
          </w:p>
        </w:tc>
        <w:tc>
          <w:tcPr>
            <w:tcW w:w="851" w:type="dxa"/>
          </w:tcPr>
          <w:p w14:paraId="2CE5F7F3" w14:textId="77777777" w:rsidR="00DA7F43" w:rsidRPr="0084333C" w:rsidRDefault="00DA7F43" w:rsidP="00DA7F43">
            <w:pPr>
              <w:jc w:val="center"/>
            </w:pPr>
          </w:p>
        </w:tc>
        <w:tc>
          <w:tcPr>
            <w:tcW w:w="992" w:type="dxa"/>
            <w:vAlign w:val="center"/>
          </w:tcPr>
          <w:p w14:paraId="0D66027E" w14:textId="77777777" w:rsidR="00DA7F43" w:rsidRPr="0084333C" w:rsidRDefault="00DA7F43" w:rsidP="00DA7F43">
            <w:pPr>
              <w:jc w:val="center"/>
            </w:pPr>
          </w:p>
        </w:tc>
        <w:tc>
          <w:tcPr>
            <w:tcW w:w="1276" w:type="dxa"/>
            <w:shd w:val="clear" w:color="auto" w:fill="auto"/>
          </w:tcPr>
          <w:p w14:paraId="1D7A4DC1" w14:textId="44B1DA9B" w:rsidR="00DA7F43" w:rsidRPr="0084333C" w:rsidRDefault="00DA7F43" w:rsidP="00DA7F43">
            <w:pPr>
              <w:jc w:val="right"/>
            </w:pPr>
            <w:r w:rsidRPr="0084333C">
              <w:t>(1.666.35</w:t>
            </w:r>
            <w:r w:rsidR="0013365F" w:rsidRPr="0084333C">
              <w:t>7</w:t>
            </w:r>
            <w:r w:rsidRPr="0084333C">
              <w:t>)</w:t>
            </w:r>
          </w:p>
        </w:tc>
        <w:tc>
          <w:tcPr>
            <w:tcW w:w="1275" w:type="dxa"/>
          </w:tcPr>
          <w:p w14:paraId="78059E81" w14:textId="3F50B7CC" w:rsidR="00DA7F43" w:rsidRPr="0084333C" w:rsidRDefault="00DA7F43" w:rsidP="00DA7F43">
            <w:pPr>
              <w:jc w:val="right"/>
            </w:pPr>
            <w:r w:rsidRPr="0084333C">
              <w:t>(1.822.794)</w:t>
            </w:r>
          </w:p>
        </w:tc>
      </w:tr>
      <w:tr w:rsidR="00C12469" w:rsidRPr="0084333C" w14:paraId="5938EAB3" w14:textId="77777777" w:rsidTr="00130BD5">
        <w:trPr>
          <w:trHeight w:val="109"/>
        </w:trPr>
        <w:tc>
          <w:tcPr>
            <w:tcW w:w="5103" w:type="dxa"/>
          </w:tcPr>
          <w:p w14:paraId="074483E0" w14:textId="77777777" w:rsidR="00C12469" w:rsidRPr="0084333C" w:rsidRDefault="00C12469" w:rsidP="00BC3125">
            <w:pPr>
              <w:jc w:val="both"/>
            </w:pPr>
            <w:r w:rsidRPr="0084333C">
              <w:t>Otros Resultados Integrales acumulados</w:t>
            </w:r>
          </w:p>
        </w:tc>
        <w:tc>
          <w:tcPr>
            <w:tcW w:w="851" w:type="dxa"/>
          </w:tcPr>
          <w:p w14:paraId="6A83CE70" w14:textId="77777777" w:rsidR="00C12469" w:rsidRPr="0084333C" w:rsidRDefault="00C12469" w:rsidP="00BB6E51">
            <w:pPr>
              <w:jc w:val="center"/>
            </w:pPr>
          </w:p>
        </w:tc>
        <w:tc>
          <w:tcPr>
            <w:tcW w:w="992" w:type="dxa"/>
            <w:vAlign w:val="center"/>
          </w:tcPr>
          <w:p w14:paraId="5D938304" w14:textId="77777777" w:rsidR="00C12469" w:rsidRPr="0084333C" w:rsidRDefault="00C12469" w:rsidP="00AC74EA">
            <w:pPr>
              <w:jc w:val="center"/>
            </w:pPr>
          </w:p>
        </w:tc>
        <w:tc>
          <w:tcPr>
            <w:tcW w:w="1276" w:type="dxa"/>
            <w:shd w:val="clear" w:color="auto" w:fill="auto"/>
          </w:tcPr>
          <w:p w14:paraId="7F16129B" w14:textId="15A99A32" w:rsidR="00C12469" w:rsidRPr="0084333C" w:rsidRDefault="00C12469" w:rsidP="004D0A55">
            <w:pPr>
              <w:jc w:val="right"/>
            </w:pPr>
            <w:r w:rsidRPr="0084333C">
              <w:t>164.527</w:t>
            </w:r>
          </w:p>
        </w:tc>
        <w:tc>
          <w:tcPr>
            <w:tcW w:w="1275" w:type="dxa"/>
          </w:tcPr>
          <w:p w14:paraId="0CD4C291" w14:textId="4712F5BC" w:rsidR="00C12469" w:rsidRPr="0084333C" w:rsidRDefault="00C12469">
            <w:pPr>
              <w:jc w:val="right"/>
            </w:pPr>
            <w:r w:rsidRPr="0084333C">
              <w:t>164.527</w:t>
            </w:r>
          </w:p>
        </w:tc>
      </w:tr>
      <w:tr w:rsidR="00C12469" w:rsidRPr="0084333C" w14:paraId="2B523996" w14:textId="77777777" w:rsidTr="000C602D">
        <w:tc>
          <w:tcPr>
            <w:tcW w:w="5103" w:type="dxa"/>
          </w:tcPr>
          <w:p w14:paraId="7790AD71" w14:textId="77777777" w:rsidR="00C12469" w:rsidRPr="0084333C" w:rsidRDefault="00C12469" w:rsidP="00BC3125">
            <w:pPr>
              <w:jc w:val="both"/>
            </w:pPr>
            <w:r w:rsidRPr="0084333C">
              <w:t>Resultado del período/ejercicio</w:t>
            </w:r>
          </w:p>
        </w:tc>
        <w:tc>
          <w:tcPr>
            <w:tcW w:w="851" w:type="dxa"/>
          </w:tcPr>
          <w:p w14:paraId="045AAEC8" w14:textId="77777777" w:rsidR="00C12469" w:rsidRPr="0084333C" w:rsidRDefault="00C12469" w:rsidP="00BB6E51">
            <w:pPr>
              <w:jc w:val="center"/>
            </w:pPr>
          </w:p>
        </w:tc>
        <w:tc>
          <w:tcPr>
            <w:tcW w:w="992" w:type="dxa"/>
            <w:vAlign w:val="center"/>
          </w:tcPr>
          <w:p w14:paraId="25EFE355" w14:textId="77777777" w:rsidR="00C12469" w:rsidRPr="0084333C" w:rsidRDefault="00C12469" w:rsidP="00AC74EA">
            <w:pPr>
              <w:jc w:val="center"/>
            </w:pPr>
          </w:p>
        </w:tc>
        <w:tc>
          <w:tcPr>
            <w:tcW w:w="1276" w:type="dxa"/>
          </w:tcPr>
          <w:p w14:paraId="7EF101F3" w14:textId="761C4013" w:rsidR="00C12469" w:rsidRPr="0084333C" w:rsidRDefault="00C12469" w:rsidP="007B5AFA">
            <w:pPr>
              <w:jc w:val="right"/>
            </w:pPr>
            <w:r w:rsidRPr="0084333C">
              <w:t>1.236.19</w:t>
            </w:r>
            <w:r w:rsidR="00B906F1" w:rsidRPr="0084333C">
              <w:t>8</w:t>
            </w:r>
          </w:p>
        </w:tc>
        <w:tc>
          <w:tcPr>
            <w:tcW w:w="1275" w:type="dxa"/>
            <w:shd w:val="clear" w:color="auto" w:fill="auto"/>
          </w:tcPr>
          <w:p w14:paraId="7EE4D1D1" w14:textId="27B61C34" w:rsidR="00C12469" w:rsidRPr="0084333C" w:rsidRDefault="00C12469" w:rsidP="00A55906">
            <w:pPr>
              <w:jc w:val="right"/>
            </w:pPr>
            <w:r w:rsidRPr="0084333C">
              <w:t>822.1</w:t>
            </w:r>
            <w:r w:rsidR="00DA7F43" w:rsidRPr="0084333C">
              <w:t>98</w:t>
            </w:r>
          </w:p>
        </w:tc>
      </w:tr>
      <w:tr w:rsidR="00C12469" w:rsidRPr="0084333C" w14:paraId="74FB03B4" w14:textId="77777777" w:rsidTr="000C602D">
        <w:tc>
          <w:tcPr>
            <w:tcW w:w="5103" w:type="dxa"/>
          </w:tcPr>
          <w:p w14:paraId="0C77F04F" w14:textId="77777777" w:rsidR="00C12469" w:rsidRPr="0084333C" w:rsidRDefault="00C12469" w:rsidP="0012146C">
            <w:pPr>
              <w:jc w:val="both"/>
              <w:rPr>
                <w:b/>
              </w:rPr>
            </w:pPr>
            <w:r w:rsidRPr="0084333C">
              <w:rPr>
                <w:b/>
              </w:rPr>
              <w:t xml:space="preserve">Patrimonio Neto atribuido a los propietarios de la controlada </w:t>
            </w:r>
          </w:p>
        </w:tc>
        <w:tc>
          <w:tcPr>
            <w:tcW w:w="851" w:type="dxa"/>
          </w:tcPr>
          <w:p w14:paraId="704ABEBE" w14:textId="77777777" w:rsidR="00C12469" w:rsidRPr="0084333C" w:rsidRDefault="00C12469" w:rsidP="00BB6E51">
            <w:pPr>
              <w:jc w:val="center"/>
            </w:pPr>
          </w:p>
        </w:tc>
        <w:tc>
          <w:tcPr>
            <w:tcW w:w="992" w:type="dxa"/>
            <w:vAlign w:val="center"/>
          </w:tcPr>
          <w:p w14:paraId="7E847A21" w14:textId="77777777" w:rsidR="00C12469" w:rsidRPr="0084333C" w:rsidRDefault="00C12469" w:rsidP="00AC74EA">
            <w:pPr>
              <w:jc w:val="center"/>
            </w:pPr>
          </w:p>
        </w:tc>
        <w:tc>
          <w:tcPr>
            <w:tcW w:w="1276" w:type="dxa"/>
            <w:vAlign w:val="bottom"/>
          </w:tcPr>
          <w:p w14:paraId="3B4E2E9D" w14:textId="669250C0" w:rsidR="00C12469" w:rsidRPr="0084333C" w:rsidRDefault="00C12469" w:rsidP="00AC74EA">
            <w:pPr>
              <w:jc w:val="right"/>
              <w:rPr>
                <w:b/>
              </w:rPr>
            </w:pPr>
            <w:r w:rsidRPr="0084333C">
              <w:rPr>
                <w:b/>
              </w:rPr>
              <w:t>5.967.303</w:t>
            </w:r>
          </w:p>
        </w:tc>
        <w:tc>
          <w:tcPr>
            <w:tcW w:w="1275" w:type="dxa"/>
            <w:shd w:val="clear" w:color="auto" w:fill="auto"/>
            <w:vAlign w:val="bottom"/>
          </w:tcPr>
          <w:p w14:paraId="415F02CB" w14:textId="26596E68" w:rsidR="00C12469" w:rsidRPr="0084333C" w:rsidRDefault="00C12469" w:rsidP="00AC74EA">
            <w:pPr>
              <w:jc w:val="right"/>
              <w:rPr>
                <w:b/>
              </w:rPr>
            </w:pPr>
            <w:r w:rsidRPr="0084333C">
              <w:rPr>
                <w:b/>
              </w:rPr>
              <w:t>4.731.099</w:t>
            </w:r>
          </w:p>
        </w:tc>
      </w:tr>
      <w:tr w:rsidR="00C12469" w:rsidRPr="0084333C" w14:paraId="5103FDC2" w14:textId="77777777" w:rsidTr="000C602D">
        <w:tc>
          <w:tcPr>
            <w:tcW w:w="5103" w:type="dxa"/>
          </w:tcPr>
          <w:p w14:paraId="5CCA080D" w14:textId="77777777" w:rsidR="00C12469" w:rsidRPr="0084333C" w:rsidRDefault="00C12469" w:rsidP="00BC3125">
            <w:pPr>
              <w:jc w:val="both"/>
              <w:rPr>
                <w:b/>
              </w:rPr>
            </w:pPr>
            <w:r w:rsidRPr="0084333C">
              <w:rPr>
                <w:b/>
              </w:rPr>
              <w:t>Patrimonio Neto atribuible a participaciones no controladoras</w:t>
            </w:r>
          </w:p>
        </w:tc>
        <w:tc>
          <w:tcPr>
            <w:tcW w:w="851" w:type="dxa"/>
          </w:tcPr>
          <w:p w14:paraId="4DA3B7B5" w14:textId="77777777" w:rsidR="00C12469" w:rsidRPr="0084333C" w:rsidRDefault="00C12469" w:rsidP="00BB6E51">
            <w:pPr>
              <w:jc w:val="center"/>
            </w:pPr>
          </w:p>
        </w:tc>
        <w:tc>
          <w:tcPr>
            <w:tcW w:w="992" w:type="dxa"/>
            <w:vAlign w:val="center"/>
          </w:tcPr>
          <w:p w14:paraId="1CCB848E" w14:textId="77777777" w:rsidR="00C12469" w:rsidRPr="0084333C" w:rsidRDefault="00C12469" w:rsidP="00AC74EA">
            <w:pPr>
              <w:jc w:val="center"/>
            </w:pPr>
          </w:p>
        </w:tc>
        <w:tc>
          <w:tcPr>
            <w:tcW w:w="1276" w:type="dxa"/>
            <w:tcBorders>
              <w:bottom w:val="single" w:sz="4" w:space="0" w:color="auto"/>
            </w:tcBorders>
            <w:vAlign w:val="bottom"/>
          </w:tcPr>
          <w:p w14:paraId="46A90158" w14:textId="695C1105" w:rsidR="00C12469" w:rsidRPr="0084333C" w:rsidRDefault="00C12469" w:rsidP="001720D2">
            <w:pPr>
              <w:jc w:val="right"/>
              <w:rPr>
                <w:b/>
              </w:rPr>
            </w:pPr>
            <w:r w:rsidRPr="0084333C">
              <w:rPr>
                <w:b/>
              </w:rPr>
              <w:t>23.982</w:t>
            </w:r>
          </w:p>
        </w:tc>
        <w:tc>
          <w:tcPr>
            <w:tcW w:w="1275" w:type="dxa"/>
            <w:tcBorders>
              <w:bottom w:val="single" w:sz="4" w:space="0" w:color="auto"/>
            </w:tcBorders>
            <w:shd w:val="clear" w:color="auto" w:fill="auto"/>
            <w:vAlign w:val="bottom"/>
          </w:tcPr>
          <w:p w14:paraId="5CA56AED" w14:textId="4516E10D" w:rsidR="00C12469" w:rsidRPr="0084333C" w:rsidRDefault="00C12469" w:rsidP="00AC74EA">
            <w:pPr>
              <w:jc w:val="right"/>
              <w:rPr>
                <w:b/>
              </w:rPr>
            </w:pPr>
            <w:r w:rsidRPr="0084333C">
              <w:rPr>
                <w:b/>
              </w:rPr>
              <w:t>20.664</w:t>
            </w:r>
          </w:p>
        </w:tc>
      </w:tr>
      <w:tr w:rsidR="00C12469" w:rsidRPr="0084333C" w14:paraId="4D011214" w14:textId="77777777" w:rsidTr="000C602D">
        <w:tc>
          <w:tcPr>
            <w:tcW w:w="5103" w:type="dxa"/>
          </w:tcPr>
          <w:p w14:paraId="212AD864" w14:textId="77777777" w:rsidR="00C12469" w:rsidRPr="0084333C" w:rsidRDefault="00C12469" w:rsidP="00BC3125">
            <w:pPr>
              <w:jc w:val="both"/>
              <w:rPr>
                <w:b/>
              </w:rPr>
            </w:pPr>
          </w:p>
          <w:p w14:paraId="03BC30CD" w14:textId="77777777" w:rsidR="00C12469" w:rsidRPr="0084333C" w:rsidRDefault="00C12469" w:rsidP="00BC3125">
            <w:pPr>
              <w:jc w:val="both"/>
              <w:rPr>
                <w:b/>
              </w:rPr>
            </w:pPr>
            <w:proofErr w:type="gramStart"/>
            <w:r w:rsidRPr="0084333C">
              <w:rPr>
                <w:b/>
              </w:rPr>
              <w:t>TOTAL</w:t>
            </w:r>
            <w:proofErr w:type="gramEnd"/>
            <w:r w:rsidRPr="0084333C">
              <w:rPr>
                <w:b/>
              </w:rPr>
              <w:t xml:space="preserve"> PATRIMONIO NETO</w:t>
            </w:r>
          </w:p>
        </w:tc>
        <w:tc>
          <w:tcPr>
            <w:tcW w:w="851" w:type="dxa"/>
          </w:tcPr>
          <w:p w14:paraId="65A8CBFD" w14:textId="77777777" w:rsidR="00C12469" w:rsidRPr="0084333C" w:rsidRDefault="00C12469" w:rsidP="00BB6E51">
            <w:pPr>
              <w:jc w:val="center"/>
              <w:rPr>
                <w:b/>
              </w:rPr>
            </w:pPr>
          </w:p>
        </w:tc>
        <w:tc>
          <w:tcPr>
            <w:tcW w:w="992" w:type="dxa"/>
            <w:vAlign w:val="center"/>
          </w:tcPr>
          <w:p w14:paraId="17A68680" w14:textId="77777777" w:rsidR="00C12469" w:rsidRPr="0084333C" w:rsidRDefault="00C12469" w:rsidP="00AC74EA">
            <w:pPr>
              <w:jc w:val="center"/>
              <w:rPr>
                <w:b/>
              </w:rPr>
            </w:pPr>
          </w:p>
        </w:tc>
        <w:tc>
          <w:tcPr>
            <w:tcW w:w="1276" w:type="dxa"/>
            <w:tcBorders>
              <w:top w:val="single" w:sz="4" w:space="0" w:color="auto"/>
              <w:bottom w:val="double" w:sz="4" w:space="0" w:color="auto"/>
            </w:tcBorders>
          </w:tcPr>
          <w:p w14:paraId="6A828AF4" w14:textId="77777777" w:rsidR="00C12469" w:rsidRPr="0084333C" w:rsidRDefault="00C12469" w:rsidP="007B5AFA">
            <w:pPr>
              <w:jc w:val="right"/>
              <w:rPr>
                <w:b/>
              </w:rPr>
            </w:pPr>
          </w:p>
          <w:p w14:paraId="2D19A429" w14:textId="56CAD3DF" w:rsidR="00C12469" w:rsidRPr="0084333C" w:rsidRDefault="00C12469" w:rsidP="00DA46D8">
            <w:pPr>
              <w:jc w:val="right"/>
            </w:pPr>
            <w:r w:rsidRPr="0084333C">
              <w:rPr>
                <w:b/>
              </w:rPr>
              <w:t>5.991.285</w:t>
            </w:r>
          </w:p>
        </w:tc>
        <w:tc>
          <w:tcPr>
            <w:tcW w:w="1275" w:type="dxa"/>
            <w:tcBorders>
              <w:top w:val="single" w:sz="4" w:space="0" w:color="auto"/>
              <w:bottom w:val="double" w:sz="4" w:space="0" w:color="auto"/>
            </w:tcBorders>
            <w:shd w:val="clear" w:color="auto" w:fill="auto"/>
          </w:tcPr>
          <w:p w14:paraId="4BBB737D" w14:textId="77777777" w:rsidR="00C12469" w:rsidRPr="0084333C" w:rsidRDefault="00C12469">
            <w:pPr>
              <w:jc w:val="right"/>
              <w:rPr>
                <w:b/>
              </w:rPr>
            </w:pPr>
          </w:p>
          <w:p w14:paraId="714A5DE5" w14:textId="5D0DA839" w:rsidR="00C12469" w:rsidRPr="0084333C" w:rsidRDefault="00C12469" w:rsidP="00994561">
            <w:pPr>
              <w:jc w:val="right"/>
            </w:pPr>
            <w:r w:rsidRPr="0084333C">
              <w:rPr>
                <w:b/>
              </w:rPr>
              <w:t>4.751.763</w:t>
            </w:r>
          </w:p>
        </w:tc>
      </w:tr>
      <w:tr w:rsidR="00C12469" w:rsidRPr="0084333C" w14:paraId="5920C4DB" w14:textId="77777777" w:rsidTr="00AC74EA">
        <w:tc>
          <w:tcPr>
            <w:tcW w:w="5103" w:type="dxa"/>
          </w:tcPr>
          <w:p w14:paraId="3D1F54B8" w14:textId="77777777" w:rsidR="00C12469" w:rsidRPr="006E0649" w:rsidRDefault="00C12469" w:rsidP="00BC3125">
            <w:pPr>
              <w:jc w:val="both"/>
            </w:pPr>
          </w:p>
        </w:tc>
        <w:tc>
          <w:tcPr>
            <w:tcW w:w="851" w:type="dxa"/>
          </w:tcPr>
          <w:p w14:paraId="7601ED4F" w14:textId="77777777" w:rsidR="00C12469" w:rsidRPr="006E0649" w:rsidRDefault="00C12469" w:rsidP="00BB6E51">
            <w:pPr>
              <w:jc w:val="center"/>
              <w:rPr>
                <w:b/>
              </w:rPr>
            </w:pPr>
          </w:p>
        </w:tc>
        <w:tc>
          <w:tcPr>
            <w:tcW w:w="992" w:type="dxa"/>
          </w:tcPr>
          <w:p w14:paraId="42F9E111" w14:textId="77777777" w:rsidR="00C12469" w:rsidRPr="006E0649" w:rsidRDefault="00C12469" w:rsidP="007B5AFA">
            <w:pPr>
              <w:jc w:val="right"/>
            </w:pPr>
          </w:p>
        </w:tc>
        <w:tc>
          <w:tcPr>
            <w:tcW w:w="1276" w:type="dxa"/>
            <w:tcBorders>
              <w:bottom w:val="nil"/>
            </w:tcBorders>
          </w:tcPr>
          <w:p w14:paraId="073C1C46" w14:textId="77777777" w:rsidR="00C12469" w:rsidRPr="006E0649" w:rsidRDefault="00C12469" w:rsidP="007B5AFA">
            <w:pPr>
              <w:jc w:val="right"/>
            </w:pPr>
          </w:p>
        </w:tc>
        <w:tc>
          <w:tcPr>
            <w:tcW w:w="1275" w:type="dxa"/>
            <w:tcBorders>
              <w:bottom w:val="nil"/>
            </w:tcBorders>
          </w:tcPr>
          <w:p w14:paraId="28156DC4" w14:textId="77777777" w:rsidR="00C12469" w:rsidRPr="006E0649" w:rsidRDefault="00C12469" w:rsidP="007B5AFA">
            <w:pPr>
              <w:jc w:val="right"/>
            </w:pPr>
          </w:p>
        </w:tc>
      </w:tr>
    </w:tbl>
    <w:p w14:paraId="592CD86E" w14:textId="77777777" w:rsidR="00715BD8" w:rsidRPr="0084333C" w:rsidRDefault="00715BD8" w:rsidP="00BC3125">
      <w:pPr>
        <w:pStyle w:val="Texto"/>
        <w:rPr>
          <w:lang w:val="es-AR"/>
        </w:rPr>
      </w:pPr>
    </w:p>
    <w:p w14:paraId="2877C9C1" w14:textId="77777777" w:rsidR="00BF27FD" w:rsidRPr="0084333C" w:rsidRDefault="00BF27FD" w:rsidP="00BC3125">
      <w:pPr>
        <w:pStyle w:val="Texto"/>
        <w:rPr>
          <w:lang w:val="es-AR"/>
        </w:rPr>
      </w:pPr>
    </w:p>
    <w:p w14:paraId="1683CA22" w14:textId="77777777" w:rsidR="00BF27FD" w:rsidRPr="006E0649" w:rsidRDefault="009161D6" w:rsidP="00E7780C">
      <w:pPr>
        <w:pStyle w:val="Texto"/>
        <w:jc w:val="center"/>
        <w:rPr>
          <w:lang w:val="es-AR"/>
        </w:rPr>
      </w:pPr>
      <w:r w:rsidRPr="0084333C">
        <w:rPr>
          <w:sz w:val="18"/>
          <w:szCs w:val="18"/>
          <w:lang w:val="es-AR"/>
        </w:rPr>
        <w:t xml:space="preserve">Las notas </w:t>
      </w:r>
      <w:r w:rsidR="00B022E8" w:rsidRPr="0084333C">
        <w:rPr>
          <w:sz w:val="18"/>
          <w:szCs w:val="18"/>
          <w:lang w:val="es-AR"/>
        </w:rPr>
        <w:t>1 a 35</w:t>
      </w:r>
      <w:r w:rsidR="00BA1EC9" w:rsidRPr="0084333C">
        <w:rPr>
          <w:sz w:val="18"/>
          <w:szCs w:val="18"/>
          <w:lang w:val="es-AR"/>
        </w:rPr>
        <w:t xml:space="preserve"> y los anexos A, B, C, D,</w:t>
      </w:r>
      <w:r w:rsidR="00E7780C" w:rsidRPr="0084333C">
        <w:rPr>
          <w:sz w:val="18"/>
          <w:szCs w:val="18"/>
          <w:lang w:val="es-AR"/>
        </w:rPr>
        <w:t xml:space="preserve"> F, </w:t>
      </w:r>
      <w:r w:rsidR="00BA1EC9" w:rsidRPr="0084333C">
        <w:rPr>
          <w:sz w:val="18"/>
          <w:szCs w:val="18"/>
          <w:lang w:val="es-AR"/>
        </w:rPr>
        <w:t>H, I</w:t>
      </w:r>
      <w:r w:rsidR="00B8450D" w:rsidRPr="0084333C">
        <w:rPr>
          <w:sz w:val="18"/>
          <w:szCs w:val="18"/>
          <w:lang w:val="es-AR"/>
        </w:rPr>
        <w:t>, J</w:t>
      </w:r>
      <w:r w:rsidR="00BA1EC9" w:rsidRPr="0084333C">
        <w:rPr>
          <w:sz w:val="18"/>
          <w:szCs w:val="18"/>
          <w:lang w:val="es-AR"/>
        </w:rPr>
        <w:t>,</w:t>
      </w:r>
      <w:r w:rsidR="00E7780C" w:rsidRPr="0084333C">
        <w:rPr>
          <w:sz w:val="18"/>
          <w:szCs w:val="18"/>
          <w:lang w:val="es-AR"/>
        </w:rPr>
        <w:t xml:space="preserve"> L, P, </w:t>
      </w:r>
      <w:r w:rsidR="00BA1EC9" w:rsidRPr="0084333C">
        <w:rPr>
          <w:sz w:val="18"/>
          <w:szCs w:val="18"/>
          <w:lang w:val="es-AR"/>
        </w:rPr>
        <w:t>Q y R son parte integrante de los presentes estados financieros consolidados condensados</w:t>
      </w:r>
      <w:r w:rsidR="00924EE8" w:rsidRPr="0084333C">
        <w:rPr>
          <w:sz w:val="18"/>
          <w:szCs w:val="18"/>
          <w:lang w:val="es-AR"/>
        </w:rPr>
        <w:t>.</w:t>
      </w:r>
    </w:p>
    <w:p w14:paraId="58EE25BC" w14:textId="77777777" w:rsidR="00BF27FD" w:rsidRPr="006E0649" w:rsidRDefault="00BF27FD" w:rsidP="00BC3125">
      <w:pPr>
        <w:pStyle w:val="Texto"/>
        <w:rPr>
          <w:lang w:val="es-AR"/>
        </w:rPr>
      </w:pPr>
    </w:p>
    <w:p w14:paraId="432A7DA8" w14:textId="3BDF1026" w:rsidR="001900FF" w:rsidRPr="006E0649" w:rsidRDefault="001900FF">
      <w:r w:rsidRPr="006E0649">
        <w:br w:type="page"/>
      </w:r>
    </w:p>
    <w:p w14:paraId="50236022" w14:textId="6317184B" w:rsidR="009718D5" w:rsidRPr="0084333C" w:rsidRDefault="00383706" w:rsidP="00F357E4">
      <w:pPr>
        <w:pStyle w:val="Heading1"/>
        <w:ind w:left="426" w:right="539" w:firstLine="0"/>
      </w:pPr>
      <w:bookmarkStart w:id="11" w:name="_Toc50384426"/>
      <w:r w:rsidRPr="0084333C">
        <w:lastRenderedPageBreak/>
        <w:t>ESTADO</w:t>
      </w:r>
      <w:r w:rsidR="000245AD" w:rsidRPr="0084333C">
        <w:t>s de resultados intermedios</w:t>
      </w:r>
      <w:r w:rsidRPr="0084333C">
        <w:t xml:space="preserve"> </w:t>
      </w:r>
      <w:r w:rsidR="00715BD8" w:rsidRPr="0084333C">
        <w:t>CONSOLIDAD</w:t>
      </w:r>
      <w:r w:rsidR="00EB51BF" w:rsidRPr="0084333C">
        <w:t>o</w:t>
      </w:r>
      <w:r w:rsidR="000245AD" w:rsidRPr="0084333C">
        <w:t>s</w:t>
      </w:r>
      <w:r w:rsidR="00EB51BF" w:rsidRPr="0084333C">
        <w:t xml:space="preserve"> condensado</w:t>
      </w:r>
      <w:r w:rsidR="000245AD" w:rsidRPr="0084333C">
        <w:t>s</w:t>
      </w:r>
      <w:r w:rsidR="008625D2" w:rsidRPr="0084333C">
        <w:t xml:space="preserve"> </w:t>
      </w:r>
      <w:r w:rsidR="00331AD3" w:rsidRPr="0084333C">
        <w:t>CORRESPONDIENTES A</w:t>
      </w:r>
      <w:r w:rsidR="002A46F9" w:rsidRPr="0084333C">
        <w:t xml:space="preserve"> los </w:t>
      </w:r>
      <w:r w:rsidR="007216A1" w:rsidRPr="0084333C">
        <w:t>perÍ</w:t>
      </w:r>
      <w:r w:rsidR="000245AD" w:rsidRPr="0084333C">
        <w:t>odos de</w:t>
      </w:r>
      <w:r w:rsidR="00237387" w:rsidRPr="0084333C">
        <w:t xml:space="preserve"> </w:t>
      </w:r>
      <w:r w:rsidR="003E5110" w:rsidRPr="0084333C">
        <w:t>SEIS</w:t>
      </w:r>
      <w:r w:rsidR="00331AD3" w:rsidRPr="0084333C">
        <w:t xml:space="preserve"> </w:t>
      </w:r>
      <w:r w:rsidR="000245AD" w:rsidRPr="0084333C">
        <w:t>meses finalizados</w:t>
      </w:r>
      <w:r w:rsidR="00E34537" w:rsidRPr="0084333C">
        <w:t xml:space="preserve"> E</w:t>
      </w:r>
      <w:r w:rsidR="00EB51BF" w:rsidRPr="0084333C">
        <w:t xml:space="preserve">l </w:t>
      </w:r>
      <w:r w:rsidR="00237387" w:rsidRPr="0084333C">
        <w:t>3</w:t>
      </w:r>
      <w:r w:rsidR="003E5110" w:rsidRPr="0084333C">
        <w:t>0</w:t>
      </w:r>
      <w:r w:rsidR="00237387" w:rsidRPr="0084333C">
        <w:t xml:space="preserve"> DE </w:t>
      </w:r>
      <w:r w:rsidR="003E5110" w:rsidRPr="0084333C">
        <w:t>JUNIO</w:t>
      </w:r>
      <w:r w:rsidR="00EB51BF" w:rsidRPr="0084333C">
        <w:t xml:space="preserve"> de 20</w:t>
      </w:r>
      <w:r w:rsidR="00237387" w:rsidRPr="0084333C">
        <w:t>20</w:t>
      </w:r>
      <w:r w:rsidR="00EB51BF" w:rsidRPr="0084333C">
        <w:t xml:space="preserve"> y 201</w:t>
      </w:r>
      <w:r w:rsidR="00237387" w:rsidRPr="0084333C">
        <w:t>9</w:t>
      </w:r>
      <w:bookmarkEnd w:id="11"/>
    </w:p>
    <w:p w14:paraId="782BEAD7" w14:textId="77777777" w:rsidR="00B341B2" w:rsidRPr="0084333C" w:rsidRDefault="00B341B2" w:rsidP="00B341B2">
      <w:pPr>
        <w:pStyle w:val="Texto"/>
        <w:jc w:val="center"/>
        <w:rPr>
          <w:lang w:val="es-AR"/>
        </w:rPr>
      </w:pPr>
      <w:r w:rsidRPr="0084333C">
        <w:rPr>
          <w:lang w:val="es-AR"/>
        </w:rPr>
        <w:t>(Cifras expresadas en miles de pesos)</w:t>
      </w:r>
    </w:p>
    <w:p w14:paraId="47DD28ED" w14:textId="77777777" w:rsidR="008F54BB" w:rsidRPr="006E0649" w:rsidRDefault="00B341B2" w:rsidP="00BC3125">
      <w:pPr>
        <w:pStyle w:val="Texto"/>
        <w:rPr>
          <w:sz w:val="18"/>
          <w:szCs w:val="18"/>
          <w:lang w:val="es-AR"/>
        </w:rPr>
      </w:pPr>
      <w:r w:rsidRPr="006E0649" w:rsidDel="00B341B2">
        <w:rPr>
          <w:sz w:val="16"/>
          <w:szCs w:val="16"/>
          <w:lang w:val="es-AR"/>
        </w:rPr>
        <w:t xml:space="preserve"> </w:t>
      </w: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91"/>
        <w:gridCol w:w="426"/>
        <w:gridCol w:w="283"/>
        <w:gridCol w:w="317"/>
        <w:gridCol w:w="926"/>
        <w:gridCol w:w="350"/>
        <w:gridCol w:w="434"/>
        <w:gridCol w:w="842"/>
        <w:gridCol w:w="184"/>
        <w:gridCol w:w="1092"/>
        <w:gridCol w:w="216"/>
        <w:gridCol w:w="1309"/>
      </w:tblGrid>
      <w:tr w:rsidR="0084333C" w:rsidRPr="0084333C" w14:paraId="276C7DB9" w14:textId="22C19B36" w:rsidTr="006E0649">
        <w:tc>
          <w:tcPr>
            <w:tcW w:w="3686" w:type="dxa"/>
          </w:tcPr>
          <w:p w14:paraId="0A77D874" w14:textId="77777777" w:rsidR="0084333C" w:rsidRPr="0084333C" w:rsidRDefault="0084333C" w:rsidP="000465BF">
            <w:pPr>
              <w:jc w:val="both"/>
              <w:rPr>
                <w:b/>
                <w:sz w:val="18"/>
                <w:szCs w:val="18"/>
              </w:rPr>
            </w:pPr>
          </w:p>
          <w:p w14:paraId="32B79124" w14:textId="77777777" w:rsidR="0084333C" w:rsidRPr="0084333C" w:rsidRDefault="0084333C" w:rsidP="000465BF">
            <w:pPr>
              <w:jc w:val="both"/>
              <w:rPr>
                <w:b/>
                <w:sz w:val="18"/>
                <w:szCs w:val="18"/>
              </w:rPr>
            </w:pPr>
            <w:r w:rsidRPr="0084333C">
              <w:rPr>
                <w:b/>
                <w:sz w:val="18"/>
                <w:szCs w:val="18"/>
              </w:rPr>
              <w:t>ESTADO DE RESULTADO</w:t>
            </w:r>
          </w:p>
        </w:tc>
        <w:tc>
          <w:tcPr>
            <w:tcW w:w="817" w:type="dxa"/>
            <w:gridSpan w:val="2"/>
            <w:tcBorders>
              <w:bottom w:val="single" w:sz="4" w:space="0" w:color="auto"/>
            </w:tcBorders>
            <w:vAlign w:val="center"/>
          </w:tcPr>
          <w:p w14:paraId="4747D1FE" w14:textId="77777777" w:rsidR="0084333C" w:rsidRPr="0084333C" w:rsidRDefault="0084333C" w:rsidP="000D3FEB">
            <w:pPr>
              <w:jc w:val="center"/>
              <w:rPr>
                <w:b/>
                <w:sz w:val="18"/>
                <w:szCs w:val="18"/>
              </w:rPr>
            </w:pPr>
          </w:p>
          <w:p w14:paraId="294FD4CB" w14:textId="77777777" w:rsidR="0084333C" w:rsidRPr="0084333C" w:rsidRDefault="0084333C" w:rsidP="000D3FEB">
            <w:pPr>
              <w:jc w:val="center"/>
              <w:rPr>
                <w:b/>
                <w:sz w:val="18"/>
                <w:szCs w:val="18"/>
              </w:rPr>
            </w:pPr>
          </w:p>
          <w:p w14:paraId="76A32937" w14:textId="77777777" w:rsidR="0084333C" w:rsidRPr="0084333C" w:rsidRDefault="0084333C" w:rsidP="000D3FEB">
            <w:pPr>
              <w:jc w:val="center"/>
              <w:rPr>
                <w:b/>
                <w:sz w:val="18"/>
                <w:szCs w:val="18"/>
              </w:rPr>
            </w:pPr>
          </w:p>
          <w:p w14:paraId="6C710908" w14:textId="77777777" w:rsidR="0084333C" w:rsidRPr="0084333C" w:rsidRDefault="0084333C" w:rsidP="00E85BBC">
            <w:pPr>
              <w:ind w:left="-108"/>
              <w:jc w:val="center"/>
              <w:rPr>
                <w:b/>
                <w:sz w:val="18"/>
                <w:szCs w:val="18"/>
              </w:rPr>
            </w:pPr>
            <w:r w:rsidRPr="0084333C">
              <w:rPr>
                <w:b/>
                <w:sz w:val="18"/>
                <w:szCs w:val="18"/>
              </w:rPr>
              <w:t>Notas</w:t>
            </w:r>
          </w:p>
        </w:tc>
        <w:tc>
          <w:tcPr>
            <w:tcW w:w="600" w:type="dxa"/>
            <w:gridSpan w:val="2"/>
            <w:tcBorders>
              <w:bottom w:val="single" w:sz="4" w:space="0" w:color="auto"/>
            </w:tcBorders>
            <w:vAlign w:val="bottom"/>
          </w:tcPr>
          <w:p w14:paraId="47746108" w14:textId="77777777" w:rsidR="0084333C" w:rsidRPr="0084333C" w:rsidRDefault="0084333C" w:rsidP="00125B3E">
            <w:pPr>
              <w:pStyle w:val="Texto"/>
              <w:ind w:left="-174" w:right="-141"/>
              <w:jc w:val="center"/>
              <w:rPr>
                <w:b/>
                <w:sz w:val="18"/>
                <w:szCs w:val="18"/>
                <w:lang w:val="es-AR"/>
              </w:rPr>
            </w:pPr>
            <w:r w:rsidRPr="0084333C">
              <w:rPr>
                <w:b/>
                <w:sz w:val="18"/>
                <w:szCs w:val="18"/>
                <w:lang w:val="es-AR"/>
              </w:rPr>
              <w:t>Anexos</w:t>
            </w:r>
          </w:p>
        </w:tc>
        <w:tc>
          <w:tcPr>
            <w:tcW w:w="1276" w:type="dxa"/>
            <w:gridSpan w:val="2"/>
            <w:tcBorders>
              <w:bottom w:val="single" w:sz="4" w:space="0" w:color="auto"/>
            </w:tcBorders>
            <w:vAlign w:val="center"/>
          </w:tcPr>
          <w:p w14:paraId="0E14775B" w14:textId="77777777" w:rsidR="0084333C" w:rsidRPr="0084333C" w:rsidRDefault="0084333C" w:rsidP="00190F39">
            <w:pPr>
              <w:pStyle w:val="Texto"/>
              <w:jc w:val="center"/>
              <w:rPr>
                <w:b/>
                <w:sz w:val="18"/>
                <w:szCs w:val="18"/>
                <w:lang w:val="es-AR"/>
              </w:rPr>
            </w:pPr>
          </w:p>
          <w:p w14:paraId="42338865" w14:textId="77777777" w:rsidR="0084333C" w:rsidRPr="0084333C" w:rsidRDefault="0084333C" w:rsidP="00190F39">
            <w:pPr>
              <w:pStyle w:val="Texto"/>
              <w:jc w:val="center"/>
              <w:rPr>
                <w:b/>
                <w:sz w:val="18"/>
                <w:szCs w:val="18"/>
                <w:lang w:val="es-AR"/>
              </w:rPr>
            </w:pPr>
          </w:p>
          <w:p w14:paraId="4E045638" w14:textId="77777777" w:rsidR="0084333C" w:rsidRPr="0084333C" w:rsidRDefault="0084333C" w:rsidP="00190F39">
            <w:pPr>
              <w:pStyle w:val="Texto"/>
              <w:jc w:val="center"/>
              <w:rPr>
                <w:b/>
                <w:sz w:val="18"/>
                <w:szCs w:val="18"/>
                <w:lang w:val="es-AR"/>
              </w:rPr>
            </w:pPr>
            <w:r w:rsidRPr="0084333C">
              <w:rPr>
                <w:b/>
                <w:sz w:val="18"/>
                <w:szCs w:val="18"/>
                <w:lang w:val="es-AR"/>
              </w:rPr>
              <w:t xml:space="preserve">Acumulado </w:t>
            </w:r>
          </w:p>
          <w:p w14:paraId="1ED628C4" w14:textId="10F59B88" w:rsidR="0084333C" w:rsidRPr="0084333C" w:rsidRDefault="0084333C" w:rsidP="00EF77C3">
            <w:pPr>
              <w:pStyle w:val="Texto"/>
              <w:jc w:val="center"/>
              <w:rPr>
                <w:b/>
                <w:sz w:val="18"/>
                <w:szCs w:val="18"/>
                <w:lang w:val="es-AR"/>
              </w:rPr>
            </w:pPr>
            <w:r w:rsidRPr="0084333C">
              <w:rPr>
                <w:b/>
                <w:sz w:val="18"/>
                <w:szCs w:val="18"/>
                <w:lang w:val="es-AR"/>
              </w:rPr>
              <w:t>30/06/2020</w:t>
            </w:r>
          </w:p>
        </w:tc>
        <w:tc>
          <w:tcPr>
            <w:tcW w:w="1276" w:type="dxa"/>
            <w:gridSpan w:val="2"/>
            <w:tcBorders>
              <w:bottom w:val="single" w:sz="4" w:space="0" w:color="auto"/>
            </w:tcBorders>
            <w:vAlign w:val="center"/>
          </w:tcPr>
          <w:p w14:paraId="56BB43C0" w14:textId="11CDCA4A" w:rsidR="0084333C" w:rsidRPr="0084333C" w:rsidRDefault="0084333C" w:rsidP="00D6103F">
            <w:pPr>
              <w:pStyle w:val="Texto"/>
              <w:jc w:val="center"/>
              <w:rPr>
                <w:b/>
                <w:sz w:val="18"/>
                <w:szCs w:val="18"/>
                <w:lang w:val="es-AR"/>
              </w:rPr>
            </w:pPr>
          </w:p>
          <w:p w14:paraId="0E06D41D" w14:textId="71994A91" w:rsidR="0084333C" w:rsidRPr="0084333C" w:rsidRDefault="0084333C" w:rsidP="00EF77C3">
            <w:pPr>
              <w:pStyle w:val="Texto"/>
              <w:jc w:val="center"/>
              <w:rPr>
                <w:b/>
                <w:sz w:val="18"/>
                <w:szCs w:val="18"/>
                <w:lang w:val="es-AR"/>
              </w:rPr>
            </w:pPr>
            <w:r w:rsidRPr="0084333C">
              <w:rPr>
                <w:b/>
                <w:sz w:val="18"/>
                <w:szCs w:val="18"/>
                <w:lang w:val="es-AR"/>
              </w:rPr>
              <w:t>Trimestre finalizado 30/06/2020</w:t>
            </w:r>
          </w:p>
        </w:tc>
        <w:tc>
          <w:tcPr>
            <w:tcW w:w="1276" w:type="dxa"/>
            <w:gridSpan w:val="2"/>
            <w:tcBorders>
              <w:bottom w:val="single" w:sz="4" w:space="0" w:color="auto"/>
            </w:tcBorders>
            <w:vAlign w:val="center"/>
          </w:tcPr>
          <w:p w14:paraId="420330C5" w14:textId="77777777" w:rsidR="0084333C" w:rsidRPr="0084333C" w:rsidRDefault="0084333C" w:rsidP="00E338D7">
            <w:pPr>
              <w:pStyle w:val="Texto"/>
              <w:jc w:val="center"/>
              <w:rPr>
                <w:b/>
                <w:sz w:val="18"/>
                <w:szCs w:val="18"/>
                <w:lang w:val="es-AR"/>
              </w:rPr>
            </w:pPr>
          </w:p>
          <w:p w14:paraId="0F72DE05" w14:textId="77777777" w:rsidR="0084333C" w:rsidRPr="0084333C" w:rsidRDefault="0084333C" w:rsidP="00E338D7">
            <w:pPr>
              <w:pStyle w:val="Texto"/>
              <w:jc w:val="center"/>
              <w:rPr>
                <w:b/>
                <w:sz w:val="18"/>
                <w:szCs w:val="18"/>
                <w:lang w:val="es-AR"/>
              </w:rPr>
            </w:pPr>
          </w:p>
          <w:p w14:paraId="44BC213C" w14:textId="77777777" w:rsidR="0084333C" w:rsidRPr="0084333C" w:rsidRDefault="0084333C" w:rsidP="00E338D7">
            <w:pPr>
              <w:pStyle w:val="Texto"/>
              <w:jc w:val="center"/>
              <w:rPr>
                <w:b/>
                <w:sz w:val="18"/>
                <w:szCs w:val="18"/>
                <w:lang w:val="es-AR"/>
              </w:rPr>
            </w:pPr>
            <w:r w:rsidRPr="0084333C">
              <w:rPr>
                <w:b/>
                <w:sz w:val="18"/>
                <w:szCs w:val="18"/>
                <w:lang w:val="es-AR"/>
              </w:rPr>
              <w:t xml:space="preserve">Acumulado </w:t>
            </w:r>
          </w:p>
          <w:p w14:paraId="44A9213A" w14:textId="362CE2AD" w:rsidR="0084333C" w:rsidRPr="006E0649" w:rsidRDefault="0084333C" w:rsidP="00395EDC">
            <w:pPr>
              <w:pStyle w:val="Texto"/>
              <w:jc w:val="center"/>
              <w:rPr>
                <w:b/>
                <w:sz w:val="18"/>
                <w:szCs w:val="18"/>
                <w:lang w:val="es-AR"/>
              </w:rPr>
            </w:pPr>
            <w:r w:rsidRPr="0084333C">
              <w:rPr>
                <w:b/>
                <w:sz w:val="18"/>
                <w:szCs w:val="18"/>
                <w:lang w:val="es-AR"/>
              </w:rPr>
              <w:t>30/06/2019</w:t>
            </w:r>
          </w:p>
        </w:tc>
        <w:tc>
          <w:tcPr>
            <w:tcW w:w="1525" w:type="dxa"/>
            <w:gridSpan w:val="2"/>
            <w:tcBorders>
              <w:bottom w:val="single" w:sz="4" w:space="0" w:color="auto"/>
            </w:tcBorders>
            <w:vAlign w:val="center"/>
          </w:tcPr>
          <w:p w14:paraId="2B4DA02C" w14:textId="77777777" w:rsidR="0084333C" w:rsidRPr="0084333C" w:rsidRDefault="0084333C" w:rsidP="00E338D7">
            <w:pPr>
              <w:pStyle w:val="Texto"/>
              <w:jc w:val="center"/>
              <w:rPr>
                <w:b/>
                <w:sz w:val="18"/>
                <w:szCs w:val="18"/>
                <w:lang w:val="es-AR"/>
              </w:rPr>
            </w:pPr>
          </w:p>
          <w:p w14:paraId="786C1CB6" w14:textId="4E2AC9FC" w:rsidR="0084333C" w:rsidRPr="006E0649" w:rsidRDefault="0084333C" w:rsidP="00395EDC">
            <w:pPr>
              <w:pStyle w:val="Texto"/>
              <w:jc w:val="center"/>
              <w:rPr>
                <w:b/>
                <w:sz w:val="18"/>
                <w:szCs w:val="18"/>
                <w:lang w:val="es-AR"/>
              </w:rPr>
            </w:pPr>
            <w:r w:rsidRPr="0084333C">
              <w:rPr>
                <w:b/>
                <w:sz w:val="18"/>
                <w:szCs w:val="18"/>
                <w:lang w:val="es-AR"/>
              </w:rPr>
              <w:t>Trimestre finalizado 30/06/2019</w:t>
            </w:r>
          </w:p>
        </w:tc>
      </w:tr>
      <w:tr w:rsidR="005D679C" w:rsidRPr="0084333C" w14:paraId="519FC174" w14:textId="35813BF7" w:rsidTr="00B518C7">
        <w:tc>
          <w:tcPr>
            <w:tcW w:w="3686" w:type="dxa"/>
          </w:tcPr>
          <w:p w14:paraId="081FD8E9" w14:textId="77777777" w:rsidR="005D679C" w:rsidRPr="0084333C" w:rsidRDefault="005D679C" w:rsidP="005D679C">
            <w:pPr>
              <w:jc w:val="both"/>
              <w:rPr>
                <w:sz w:val="18"/>
                <w:szCs w:val="18"/>
              </w:rPr>
            </w:pPr>
          </w:p>
          <w:p w14:paraId="48D106AF" w14:textId="77777777" w:rsidR="005D679C" w:rsidRPr="0084333C" w:rsidRDefault="005D679C" w:rsidP="005D679C">
            <w:pPr>
              <w:jc w:val="both"/>
              <w:rPr>
                <w:sz w:val="18"/>
                <w:szCs w:val="18"/>
              </w:rPr>
            </w:pPr>
            <w:r w:rsidRPr="0084333C">
              <w:rPr>
                <w:sz w:val="18"/>
                <w:szCs w:val="18"/>
              </w:rPr>
              <w:t>Ingresos por intereses</w:t>
            </w:r>
          </w:p>
        </w:tc>
        <w:tc>
          <w:tcPr>
            <w:tcW w:w="817" w:type="dxa"/>
            <w:gridSpan w:val="2"/>
            <w:tcBorders>
              <w:top w:val="single" w:sz="4" w:space="0" w:color="auto"/>
            </w:tcBorders>
          </w:tcPr>
          <w:p w14:paraId="15FA4F94" w14:textId="77777777" w:rsidR="005D679C" w:rsidRPr="0084333C" w:rsidRDefault="005D679C" w:rsidP="005D679C">
            <w:pPr>
              <w:jc w:val="center"/>
              <w:rPr>
                <w:b/>
                <w:sz w:val="18"/>
                <w:szCs w:val="18"/>
              </w:rPr>
            </w:pPr>
          </w:p>
        </w:tc>
        <w:tc>
          <w:tcPr>
            <w:tcW w:w="600" w:type="dxa"/>
            <w:gridSpan w:val="2"/>
            <w:tcBorders>
              <w:top w:val="single" w:sz="4" w:space="0" w:color="auto"/>
            </w:tcBorders>
            <w:vAlign w:val="bottom"/>
          </w:tcPr>
          <w:p w14:paraId="3ECB98BD" w14:textId="77777777" w:rsidR="005D679C" w:rsidRPr="0084333C" w:rsidRDefault="005D679C" w:rsidP="005D679C">
            <w:pPr>
              <w:jc w:val="center"/>
              <w:rPr>
                <w:sz w:val="18"/>
                <w:szCs w:val="18"/>
              </w:rPr>
            </w:pPr>
            <w:r w:rsidRPr="0084333C">
              <w:rPr>
                <w:sz w:val="18"/>
                <w:szCs w:val="18"/>
              </w:rPr>
              <w:t>Q</w:t>
            </w:r>
          </w:p>
        </w:tc>
        <w:tc>
          <w:tcPr>
            <w:tcW w:w="1276" w:type="dxa"/>
            <w:gridSpan w:val="2"/>
            <w:tcBorders>
              <w:top w:val="single" w:sz="4" w:space="0" w:color="auto"/>
            </w:tcBorders>
            <w:vAlign w:val="bottom"/>
          </w:tcPr>
          <w:p w14:paraId="622D725B" w14:textId="763A5BD0" w:rsidR="005D679C" w:rsidRPr="0084333C" w:rsidRDefault="005D679C" w:rsidP="005D679C">
            <w:pPr>
              <w:ind w:left="-318" w:firstLine="318"/>
              <w:jc w:val="right"/>
              <w:rPr>
                <w:sz w:val="18"/>
                <w:szCs w:val="18"/>
              </w:rPr>
            </w:pPr>
            <w:r w:rsidRPr="0084333C">
              <w:rPr>
                <w:sz w:val="18"/>
                <w:szCs w:val="18"/>
              </w:rPr>
              <w:t>3.387.597</w:t>
            </w:r>
          </w:p>
        </w:tc>
        <w:tc>
          <w:tcPr>
            <w:tcW w:w="1276" w:type="dxa"/>
            <w:gridSpan w:val="2"/>
            <w:tcBorders>
              <w:top w:val="single" w:sz="4" w:space="0" w:color="auto"/>
            </w:tcBorders>
            <w:vAlign w:val="bottom"/>
          </w:tcPr>
          <w:p w14:paraId="23AF5870" w14:textId="2DC8640A" w:rsidR="005D679C" w:rsidRPr="0084333C" w:rsidRDefault="005D679C" w:rsidP="005D679C">
            <w:pPr>
              <w:ind w:left="-318" w:firstLine="318"/>
              <w:jc w:val="right"/>
              <w:rPr>
                <w:sz w:val="18"/>
                <w:szCs w:val="18"/>
              </w:rPr>
            </w:pPr>
            <w:r w:rsidRPr="0084333C">
              <w:rPr>
                <w:sz w:val="18"/>
                <w:szCs w:val="18"/>
              </w:rPr>
              <w:t>1.</w:t>
            </w:r>
            <w:r>
              <w:rPr>
                <w:sz w:val="18"/>
                <w:szCs w:val="18"/>
              </w:rPr>
              <w:t>440.438</w:t>
            </w:r>
          </w:p>
        </w:tc>
        <w:tc>
          <w:tcPr>
            <w:tcW w:w="1276" w:type="dxa"/>
            <w:gridSpan w:val="2"/>
            <w:tcBorders>
              <w:top w:val="single" w:sz="4" w:space="0" w:color="auto"/>
            </w:tcBorders>
            <w:vAlign w:val="bottom"/>
          </w:tcPr>
          <w:p w14:paraId="18E088FF" w14:textId="77777777" w:rsidR="005D679C" w:rsidRPr="0084333C" w:rsidRDefault="005D679C" w:rsidP="005D679C">
            <w:pPr>
              <w:jc w:val="right"/>
              <w:rPr>
                <w:sz w:val="18"/>
                <w:szCs w:val="18"/>
              </w:rPr>
            </w:pPr>
          </w:p>
          <w:p w14:paraId="78F45CF9" w14:textId="6727B5DE" w:rsidR="005D679C" w:rsidRPr="0084333C" w:rsidRDefault="005D679C" w:rsidP="005D679C">
            <w:pPr>
              <w:jc w:val="right"/>
              <w:rPr>
                <w:sz w:val="18"/>
                <w:szCs w:val="18"/>
              </w:rPr>
            </w:pPr>
            <w:r w:rsidRPr="0084333C">
              <w:rPr>
                <w:sz w:val="18"/>
                <w:szCs w:val="18"/>
              </w:rPr>
              <w:t>4.914.127</w:t>
            </w:r>
          </w:p>
        </w:tc>
        <w:tc>
          <w:tcPr>
            <w:tcW w:w="1525" w:type="dxa"/>
            <w:gridSpan w:val="2"/>
            <w:tcBorders>
              <w:top w:val="single" w:sz="4" w:space="0" w:color="auto"/>
            </w:tcBorders>
            <w:vAlign w:val="bottom"/>
          </w:tcPr>
          <w:p w14:paraId="39E65509" w14:textId="0EDB81F9" w:rsidR="005D679C" w:rsidRPr="0084333C" w:rsidRDefault="005D679C" w:rsidP="005D679C">
            <w:pPr>
              <w:jc w:val="right"/>
              <w:rPr>
                <w:sz w:val="18"/>
                <w:szCs w:val="18"/>
              </w:rPr>
            </w:pPr>
            <w:r>
              <w:rPr>
                <w:rFonts w:cs="Arial"/>
                <w:color w:val="000000"/>
                <w:sz w:val="18"/>
                <w:szCs w:val="18"/>
              </w:rPr>
              <w:t>2.920.21</w:t>
            </w:r>
            <w:r w:rsidR="0076105C">
              <w:rPr>
                <w:rFonts w:cs="Arial"/>
                <w:color w:val="000000"/>
                <w:sz w:val="18"/>
                <w:szCs w:val="18"/>
              </w:rPr>
              <w:t>8</w:t>
            </w:r>
          </w:p>
        </w:tc>
      </w:tr>
      <w:tr w:rsidR="005D679C" w:rsidRPr="0084333C" w14:paraId="1FF81BFD" w14:textId="7A313326" w:rsidTr="00B518C7">
        <w:tc>
          <w:tcPr>
            <w:tcW w:w="3686" w:type="dxa"/>
          </w:tcPr>
          <w:p w14:paraId="78CD68DC" w14:textId="77777777" w:rsidR="005D679C" w:rsidRPr="0084333C" w:rsidRDefault="005D679C" w:rsidP="005D679C">
            <w:pPr>
              <w:jc w:val="both"/>
              <w:rPr>
                <w:sz w:val="18"/>
                <w:szCs w:val="18"/>
              </w:rPr>
            </w:pPr>
            <w:r w:rsidRPr="0084333C">
              <w:rPr>
                <w:sz w:val="18"/>
                <w:szCs w:val="18"/>
              </w:rPr>
              <w:t>Egresos por intereses</w:t>
            </w:r>
          </w:p>
        </w:tc>
        <w:tc>
          <w:tcPr>
            <w:tcW w:w="817" w:type="dxa"/>
            <w:gridSpan w:val="2"/>
          </w:tcPr>
          <w:p w14:paraId="7B3CCB6F" w14:textId="77777777" w:rsidR="005D679C" w:rsidRPr="0084333C" w:rsidRDefault="005D679C" w:rsidP="005D679C">
            <w:pPr>
              <w:jc w:val="center"/>
              <w:rPr>
                <w:b/>
                <w:sz w:val="18"/>
                <w:szCs w:val="18"/>
              </w:rPr>
            </w:pPr>
          </w:p>
        </w:tc>
        <w:tc>
          <w:tcPr>
            <w:tcW w:w="600" w:type="dxa"/>
            <w:gridSpan w:val="2"/>
            <w:vAlign w:val="center"/>
          </w:tcPr>
          <w:p w14:paraId="665569EB" w14:textId="77777777" w:rsidR="005D679C" w:rsidRPr="0084333C" w:rsidRDefault="005D679C" w:rsidP="005D679C">
            <w:pPr>
              <w:jc w:val="center"/>
              <w:rPr>
                <w:sz w:val="18"/>
                <w:szCs w:val="18"/>
              </w:rPr>
            </w:pPr>
            <w:r w:rsidRPr="0084333C">
              <w:rPr>
                <w:sz w:val="18"/>
                <w:szCs w:val="18"/>
              </w:rPr>
              <w:t>Q</w:t>
            </w:r>
          </w:p>
        </w:tc>
        <w:tc>
          <w:tcPr>
            <w:tcW w:w="1276" w:type="dxa"/>
            <w:gridSpan w:val="2"/>
            <w:tcBorders>
              <w:bottom w:val="single" w:sz="4" w:space="0" w:color="auto"/>
            </w:tcBorders>
            <w:vAlign w:val="bottom"/>
          </w:tcPr>
          <w:p w14:paraId="145F2819" w14:textId="5392ADDF" w:rsidR="005D679C" w:rsidRPr="0084333C" w:rsidRDefault="005D679C" w:rsidP="005D679C">
            <w:pPr>
              <w:jc w:val="right"/>
              <w:rPr>
                <w:sz w:val="18"/>
                <w:szCs w:val="18"/>
              </w:rPr>
            </w:pPr>
            <w:r w:rsidRPr="0084333C">
              <w:rPr>
                <w:sz w:val="18"/>
                <w:szCs w:val="18"/>
              </w:rPr>
              <w:t>(1.325.630)</w:t>
            </w:r>
          </w:p>
        </w:tc>
        <w:tc>
          <w:tcPr>
            <w:tcW w:w="1276" w:type="dxa"/>
            <w:gridSpan w:val="2"/>
            <w:tcBorders>
              <w:bottom w:val="single" w:sz="4" w:space="0" w:color="auto"/>
            </w:tcBorders>
            <w:vAlign w:val="bottom"/>
          </w:tcPr>
          <w:p w14:paraId="75CD3B4D" w14:textId="1615D5FF" w:rsidR="005D679C" w:rsidRPr="0084333C" w:rsidRDefault="005D679C" w:rsidP="005D679C">
            <w:pPr>
              <w:jc w:val="right"/>
              <w:rPr>
                <w:sz w:val="18"/>
                <w:szCs w:val="18"/>
              </w:rPr>
            </w:pPr>
            <w:r w:rsidRPr="0084333C">
              <w:rPr>
                <w:sz w:val="18"/>
                <w:szCs w:val="18"/>
              </w:rPr>
              <w:t>(</w:t>
            </w:r>
            <w:r>
              <w:rPr>
                <w:sz w:val="18"/>
                <w:szCs w:val="18"/>
              </w:rPr>
              <w:t>398.214</w:t>
            </w:r>
            <w:r w:rsidRPr="0084333C">
              <w:rPr>
                <w:sz w:val="18"/>
                <w:szCs w:val="18"/>
              </w:rPr>
              <w:t>)</w:t>
            </w:r>
          </w:p>
        </w:tc>
        <w:tc>
          <w:tcPr>
            <w:tcW w:w="1276" w:type="dxa"/>
            <w:gridSpan w:val="2"/>
            <w:tcBorders>
              <w:bottom w:val="single" w:sz="4" w:space="0" w:color="auto"/>
            </w:tcBorders>
            <w:vAlign w:val="bottom"/>
          </w:tcPr>
          <w:p w14:paraId="5D68FE7E" w14:textId="2349A1A0" w:rsidR="005D679C" w:rsidRPr="0084333C" w:rsidRDefault="005D679C" w:rsidP="005D679C">
            <w:pPr>
              <w:jc w:val="right"/>
              <w:rPr>
                <w:sz w:val="18"/>
                <w:szCs w:val="18"/>
              </w:rPr>
            </w:pPr>
            <w:r w:rsidRPr="0084333C">
              <w:rPr>
                <w:sz w:val="18"/>
                <w:szCs w:val="18"/>
              </w:rPr>
              <w:t>(2.736.627)</w:t>
            </w:r>
          </w:p>
        </w:tc>
        <w:tc>
          <w:tcPr>
            <w:tcW w:w="1525" w:type="dxa"/>
            <w:gridSpan w:val="2"/>
            <w:tcBorders>
              <w:bottom w:val="single" w:sz="4" w:space="0" w:color="auto"/>
            </w:tcBorders>
            <w:vAlign w:val="bottom"/>
          </w:tcPr>
          <w:p w14:paraId="4C84315D" w14:textId="5EBF5560" w:rsidR="005D679C" w:rsidRPr="0084333C" w:rsidRDefault="005D679C" w:rsidP="005D679C">
            <w:pPr>
              <w:jc w:val="right"/>
              <w:rPr>
                <w:sz w:val="18"/>
                <w:szCs w:val="18"/>
              </w:rPr>
            </w:pPr>
            <w:r>
              <w:rPr>
                <w:rFonts w:cs="Arial"/>
                <w:color w:val="000000"/>
                <w:sz w:val="18"/>
                <w:szCs w:val="18"/>
              </w:rPr>
              <w:t>(1.677.562)</w:t>
            </w:r>
          </w:p>
        </w:tc>
      </w:tr>
      <w:tr w:rsidR="005D679C" w:rsidRPr="0084333C" w14:paraId="1C8834EC" w14:textId="2A2E7878" w:rsidTr="00B518C7">
        <w:tc>
          <w:tcPr>
            <w:tcW w:w="3686" w:type="dxa"/>
          </w:tcPr>
          <w:p w14:paraId="0C568830" w14:textId="77777777" w:rsidR="005D679C" w:rsidRPr="0084333C" w:rsidRDefault="005D679C" w:rsidP="005D679C">
            <w:pPr>
              <w:jc w:val="both"/>
              <w:rPr>
                <w:b/>
                <w:sz w:val="18"/>
                <w:szCs w:val="18"/>
              </w:rPr>
            </w:pPr>
          </w:p>
          <w:p w14:paraId="6EB353A7" w14:textId="77777777" w:rsidR="005D679C" w:rsidRPr="0084333C" w:rsidRDefault="005D679C" w:rsidP="005D679C">
            <w:pPr>
              <w:jc w:val="both"/>
              <w:rPr>
                <w:b/>
                <w:sz w:val="18"/>
                <w:szCs w:val="18"/>
              </w:rPr>
            </w:pPr>
            <w:proofErr w:type="gramStart"/>
            <w:r w:rsidRPr="0084333C">
              <w:rPr>
                <w:b/>
                <w:sz w:val="18"/>
                <w:szCs w:val="18"/>
              </w:rPr>
              <w:t>Resultados neto</w:t>
            </w:r>
            <w:proofErr w:type="gramEnd"/>
            <w:r w:rsidRPr="0084333C">
              <w:rPr>
                <w:b/>
                <w:sz w:val="18"/>
                <w:szCs w:val="18"/>
              </w:rPr>
              <w:t xml:space="preserve"> por intereses</w:t>
            </w:r>
          </w:p>
        </w:tc>
        <w:tc>
          <w:tcPr>
            <w:tcW w:w="817" w:type="dxa"/>
            <w:gridSpan w:val="2"/>
          </w:tcPr>
          <w:p w14:paraId="709D330A" w14:textId="77777777" w:rsidR="005D679C" w:rsidRPr="0084333C" w:rsidRDefault="005D679C" w:rsidP="005D679C">
            <w:pPr>
              <w:jc w:val="center"/>
              <w:rPr>
                <w:b/>
                <w:sz w:val="18"/>
                <w:szCs w:val="18"/>
              </w:rPr>
            </w:pPr>
          </w:p>
        </w:tc>
        <w:tc>
          <w:tcPr>
            <w:tcW w:w="600" w:type="dxa"/>
            <w:gridSpan w:val="2"/>
            <w:vAlign w:val="center"/>
          </w:tcPr>
          <w:p w14:paraId="59BBECC2" w14:textId="77777777" w:rsidR="005D679C" w:rsidRPr="0084333C" w:rsidRDefault="005D679C" w:rsidP="005D679C">
            <w:pPr>
              <w:jc w:val="center"/>
              <w:rPr>
                <w:sz w:val="18"/>
                <w:szCs w:val="18"/>
              </w:rPr>
            </w:pPr>
          </w:p>
        </w:tc>
        <w:tc>
          <w:tcPr>
            <w:tcW w:w="1276" w:type="dxa"/>
            <w:gridSpan w:val="2"/>
            <w:tcBorders>
              <w:top w:val="single" w:sz="4" w:space="0" w:color="auto"/>
            </w:tcBorders>
            <w:vAlign w:val="bottom"/>
          </w:tcPr>
          <w:p w14:paraId="317B8F9F" w14:textId="77777777" w:rsidR="005D679C" w:rsidRPr="0084333C" w:rsidRDefault="005D679C" w:rsidP="005D679C">
            <w:pPr>
              <w:jc w:val="right"/>
              <w:rPr>
                <w:sz w:val="18"/>
                <w:szCs w:val="18"/>
              </w:rPr>
            </w:pPr>
          </w:p>
          <w:p w14:paraId="7AB015D0" w14:textId="31A41B83" w:rsidR="005D679C" w:rsidRPr="0084333C" w:rsidRDefault="005D679C" w:rsidP="005D679C">
            <w:pPr>
              <w:jc w:val="right"/>
              <w:rPr>
                <w:sz w:val="18"/>
                <w:szCs w:val="18"/>
              </w:rPr>
            </w:pPr>
            <w:r w:rsidRPr="0084333C">
              <w:rPr>
                <w:b/>
                <w:sz w:val="18"/>
                <w:szCs w:val="18"/>
              </w:rPr>
              <w:t>2.061.967</w:t>
            </w:r>
          </w:p>
        </w:tc>
        <w:tc>
          <w:tcPr>
            <w:tcW w:w="1276" w:type="dxa"/>
            <w:gridSpan w:val="2"/>
            <w:tcBorders>
              <w:top w:val="single" w:sz="4" w:space="0" w:color="auto"/>
            </w:tcBorders>
            <w:vAlign w:val="bottom"/>
          </w:tcPr>
          <w:p w14:paraId="1976BE7F" w14:textId="21920AAB" w:rsidR="005D679C" w:rsidRPr="0084333C" w:rsidRDefault="005D679C" w:rsidP="005D679C">
            <w:pPr>
              <w:jc w:val="right"/>
              <w:rPr>
                <w:sz w:val="18"/>
                <w:szCs w:val="18"/>
              </w:rPr>
            </w:pPr>
          </w:p>
          <w:p w14:paraId="7B76D6D0" w14:textId="6D3B377D" w:rsidR="005D679C" w:rsidRPr="0084333C" w:rsidRDefault="005D679C" w:rsidP="005D679C">
            <w:pPr>
              <w:jc w:val="right"/>
              <w:rPr>
                <w:b/>
                <w:sz w:val="18"/>
                <w:szCs w:val="18"/>
              </w:rPr>
            </w:pPr>
            <w:r w:rsidRPr="0084333C">
              <w:rPr>
                <w:b/>
                <w:sz w:val="18"/>
                <w:szCs w:val="18"/>
              </w:rPr>
              <w:t>1.0</w:t>
            </w:r>
            <w:r>
              <w:rPr>
                <w:b/>
                <w:sz w:val="18"/>
                <w:szCs w:val="18"/>
              </w:rPr>
              <w:t>42.224</w:t>
            </w:r>
          </w:p>
        </w:tc>
        <w:tc>
          <w:tcPr>
            <w:tcW w:w="1276" w:type="dxa"/>
            <w:gridSpan w:val="2"/>
            <w:tcBorders>
              <w:top w:val="single" w:sz="4" w:space="0" w:color="auto"/>
            </w:tcBorders>
            <w:vAlign w:val="bottom"/>
          </w:tcPr>
          <w:p w14:paraId="191BF11C" w14:textId="77777777" w:rsidR="005D679C" w:rsidRPr="0084333C" w:rsidRDefault="005D679C" w:rsidP="005D679C">
            <w:pPr>
              <w:jc w:val="right"/>
              <w:rPr>
                <w:sz w:val="18"/>
                <w:szCs w:val="18"/>
              </w:rPr>
            </w:pPr>
          </w:p>
          <w:p w14:paraId="5FFD8946" w14:textId="55D95127" w:rsidR="005D679C" w:rsidRPr="0084333C" w:rsidRDefault="005D679C" w:rsidP="005D679C">
            <w:pPr>
              <w:jc w:val="right"/>
              <w:rPr>
                <w:b/>
                <w:sz w:val="18"/>
                <w:szCs w:val="18"/>
              </w:rPr>
            </w:pPr>
            <w:r w:rsidRPr="0084333C">
              <w:rPr>
                <w:b/>
                <w:sz w:val="18"/>
                <w:szCs w:val="18"/>
              </w:rPr>
              <w:t>2.177.500</w:t>
            </w:r>
          </w:p>
        </w:tc>
        <w:tc>
          <w:tcPr>
            <w:tcW w:w="1525" w:type="dxa"/>
            <w:gridSpan w:val="2"/>
            <w:tcBorders>
              <w:top w:val="single" w:sz="4" w:space="0" w:color="auto"/>
            </w:tcBorders>
            <w:vAlign w:val="bottom"/>
          </w:tcPr>
          <w:p w14:paraId="53D05DD9" w14:textId="2B564719" w:rsidR="005D679C" w:rsidRPr="0084333C" w:rsidRDefault="005D679C" w:rsidP="005D679C">
            <w:pPr>
              <w:jc w:val="right"/>
              <w:rPr>
                <w:sz w:val="18"/>
                <w:szCs w:val="18"/>
              </w:rPr>
            </w:pPr>
            <w:r>
              <w:rPr>
                <w:rFonts w:cs="Arial"/>
                <w:b/>
                <w:bCs/>
                <w:color w:val="000000"/>
                <w:sz w:val="18"/>
                <w:szCs w:val="18"/>
              </w:rPr>
              <w:t>1.242.656</w:t>
            </w:r>
          </w:p>
        </w:tc>
      </w:tr>
      <w:tr w:rsidR="005D679C" w:rsidRPr="0084333C" w14:paraId="6599D943" w14:textId="3CE062C5" w:rsidTr="00B518C7">
        <w:tc>
          <w:tcPr>
            <w:tcW w:w="3686" w:type="dxa"/>
          </w:tcPr>
          <w:p w14:paraId="30630A31" w14:textId="77777777" w:rsidR="005D679C" w:rsidRPr="0084333C" w:rsidRDefault="005D679C" w:rsidP="005D679C">
            <w:pPr>
              <w:jc w:val="both"/>
              <w:rPr>
                <w:sz w:val="18"/>
                <w:szCs w:val="18"/>
              </w:rPr>
            </w:pPr>
          </w:p>
        </w:tc>
        <w:tc>
          <w:tcPr>
            <w:tcW w:w="817" w:type="dxa"/>
            <w:gridSpan w:val="2"/>
          </w:tcPr>
          <w:p w14:paraId="628AC613" w14:textId="77777777" w:rsidR="005D679C" w:rsidRPr="0084333C" w:rsidRDefault="005D679C" w:rsidP="005D679C">
            <w:pPr>
              <w:jc w:val="center"/>
              <w:rPr>
                <w:b/>
                <w:sz w:val="18"/>
                <w:szCs w:val="18"/>
              </w:rPr>
            </w:pPr>
          </w:p>
        </w:tc>
        <w:tc>
          <w:tcPr>
            <w:tcW w:w="600" w:type="dxa"/>
            <w:gridSpan w:val="2"/>
            <w:vAlign w:val="center"/>
          </w:tcPr>
          <w:p w14:paraId="00DDC3AA" w14:textId="77777777" w:rsidR="005D679C" w:rsidRPr="0084333C" w:rsidRDefault="005D679C" w:rsidP="005D679C">
            <w:pPr>
              <w:jc w:val="center"/>
              <w:rPr>
                <w:sz w:val="18"/>
                <w:szCs w:val="18"/>
              </w:rPr>
            </w:pPr>
          </w:p>
        </w:tc>
        <w:tc>
          <w:tcPr>
            <w:tcW w:w="1276" w:type="dxa"/>
            <w:gridSpan w:val="2"/>
            <w:vAlign w:val="bottom"/>
          </w:tcPr>
          <w:p w14:paraId="06BB33FE" w14:textId="77777777" w:rsidR="005D679C" w:rsidRPr="0084333C" w:rsidRDefault="005D679C" w:rsidP="005D679C">
            <w:pPr>
              <w:jc w:val="right"/>
              <w:rPr>
                <w:sz w:val="18"/>
                <w:szCs w:val="18"/>
              </w:rPr>
            </w:pPr>
          </w:p>
        </w:tc>
        <w:tc>
          <w:tcPr>
            <w:tcW w:w="1276" w:type="dxa"/>
            <w:gridSpan w:val="2"/>
            <w:vAlign w:val="bottom"/>
          </w:tcPr>
          <w:p w14:paraId="56A7EE6E" w14:textId="5041C8A5" w:rsidR="005D679C" w:rsidRPr="0084333C" w:rsidRDefault="005D679C" w:rsidP="005D679C">
            <w:pPr>
              <w:jc w:val="right"/>
              <w:rPr>
                <w:sz w:val="18"/>
                <w:szCs w:val="18"/>
              </w:rPr>
            </w:pPr>
          </w:p>
        </w:tc>
        <w:tc>
          <w:tcPr>
            <w:tcW w:w="1276" w:type="dxa"/>
            <w:gridSpan w:val="2"/>
            <w:vAlign w:val="bottom"/>
          </w:tcPr>
          <w:p w14:paraId="0372C91C" w14:textId="77777777" w:rsidR="005D679C" w:rsidRPr="0084333C" w:rsidRDefault="005D679C" w:rsidP="005D679C">
            <w:pPr>
              <w:jc w:val="right"/>
              <w:rPr>
                <w:sz w:val="18"/>
                <w:szCs w:val="18"/>
              </w:rPr>
            </w:pPr>
          </w:p>
        </w:tc>
        <w:tc>
          <w:tcPr>
            <w:tcW w:w="1525" w:type="dxa"/>
            <w:gridSpan w:val="2"/>
            <w:vAlign w:val="bottom"/>
          </w:tcPr>
          <w:p w14:paraId="0739ECAC" w14:textId="77777777" w:rsidR="005D679C" w:rsidRPr="0084333C" w:rsidRDefault="005D679C" w:rsidP="005D679C">
            <w:pPr>
              <w:jc w:val="right"/>
              <w:rPr>
                <w:sz w:val="18"/>
                <w:szCs w:val="18"/>
              </w:rPr>
            </w:pPr>
          </w:p>
        </w:tc>
      </w:tr>
      <w:tr w:rsidR="005D679C" w:rsidRPr="0084333C" w14:paraId="4BF1AE9F" w14:textId="3150D61E" w:rsidTr="00B518C7">
        <w:tc>
          <w:tcPr>
            <w:tcW w:w="3686" w:type="dxa"/>
          </w:tcPr>
          <w:p w14:paraId="5A30D1FB" w14:textId="77777777" w:rsidR="005D679C" w:rsidRPr="0084333C" w:rsidRDefault="005D679C" w:rsidP="005D679C">
            <w:pPr>
              <w:jc w:val="both"/>
              <w:rPr>
                <w:sz w:val="18"/>
                <w:szCs w:val="18"/>
              </w:rPr>
            </w:pPr>
            <w:r w:rsidRPr="0084333C">
              <w:rPr>
                <w:sz w:val="18"/>
                <w:szCs w:val="18"/>
              </w:rPr>
              <w:t>Ingresos por comisiones</w:t>
            </w:r>
          </w:p>
        </w:tc>
        <w:tc>
          <w:tcPr>
            <w:tcW w:w="817" w:type="dxa"/>
            <w:gridSpan w:val="2"/>
          </w:tcPr>
          <w:p w14:paraId="1DF46094" w14:textId="77777777" w:rsidR="005D679C" w:rsidRPr="0084333C" w:rsidRDefault="005D679C" w:rsidP="005D679C">
            <w:pPr>
              <w:jc w:val="center"/>
              <w:rPr>
                <w:b/>
                <w:sz w:val="18"/>
                <w:szCs w:val="18"/>
              </w:rPr>
            </w:pPr>
          </w:p>
        </w:tc>
        <w:tc>
          <w:tcPr>
            <w:tcW w:w="600" w:type="dxa"/>
            <w:gridSpan w:val="2"/>
            <w:vAlign w:val="center"/>
          </w:tcPr>
          <w:p w14:paraId="4329D1CD" w14:textId="77777777" w:rsidR="005D679C" w:rsidRPr="0084333C" w:rsidRDefault="005D679C" w:rsidP="005D679C">
            <w:pPr>
              <w:jc w:val="center"/>
              <w:rPr>
                <w:sz w:val="18"/>
                <w:szCs w:val="18"/>
              </w:rPr>
            </w:pPr>
            <w:r w:rsidRPr="0084333C">
              <w:rPr>
                <w:sz w:val="18"/>
                <w:szCs w:val="18"/>
              </w:rPr>
              <w:t>Q</w:t>
            </w:r>
          </w:p>
        </w:tc>
        <w:tc>
          <w:tcPr>
            <w:tcW w:w="1276" w:type="dxa"/>
            <w:gridSpan w:val="2"/>
            <w:vAlign w:val="bottom"/>
          </w:tcPr>
          <w:p w14:paraId="0F962048" w14:textId="1A9A3998" w:rsidR="005D679C" w:rsidRPr="0084333C" w:rsidRDefault="005D679C" w:rsidP="005D679C">
            <w:pPr>
              <w:jc w:val="right"/>
              <w:rPr>
                <w:sz w:val="18"/>
                <w:szCs w:val="18"/>
              </w:rPr>
            </w:pPr>
            <w:r w:rsidRPr="0084333C">
              <w:rPr>
                <w:sz w:val="18"/>
                <w:szCs w:val="18"/>
              </w:rPr>
              <w:t>109.597</w:t>
            </w:r>
          </w:p>
        </w:tc>
        <w:tc>
          <w:tcPr>
            <w:tcW w:w="1276" w:type="dxa"/>
            <w:gridSpan w:val="2"/>
            <w:vAlign w:val="bottom"/>
          </w:tcPr>
          <w:p w14:paraId="36627C9D" w14:textId="27F24DAB" w:rsidR="005D679C" w:rsidRPr="0084333C" w:rsidRDefault="005D679C" w:rsidP="005D679C">
            <w:pPr>
              <w:jc w:val="right"/>
              <w:rPr>
                <w:sz w:val="18"/>
                <w:szCs w:val="18"/>
              </w:rPr>
            </w:pPr>
            <w:r>
              <w:rPr>
                <w:sz w:val="18"/>
                <w:szCs w:val="18"/>
              </w:rPr>
              <w:t>49.150</w:t>
            </w:r>
          </w:p>
        </w:tc>
        <w:tc>
          <w:tcPr>
            <w:tcW w:w="1276" w:type="dxa"/>
            <w:gridSpan w:val="2"/>
            <w:vAlign w:val="bottom"/>
          </w:tcPr>
          <w:p w14:paraId="7B537663" w14:textId="02D331CF" w:rsidR="005D679C" w:rsidRPr="0084333C" w:rsidRDefault="005D679C" w:rsidP="005D679C">
            <w:pPr>
              <w:jc w:val="right"/>
              <w:rPr>
                <w:sz w:val="18"/>
                <w:szCs w:val="18"/>
              </w:rPr>
            </w:pPr>
            <w:r w:rsidRPr="0084333C">
              <w:rPr>
                <w:sz w:val="18"/>
                <w:szCs w:val="18"/>
              </w:rPr>
              <w:t>120.668</w:t>
            </w:r>
          </w:p>
        </w:tc>
        <w:tc>
          <w:tcPr>
            <w:tcW w:w="1525" w:type="dxa"/>
            <w:gridSpan w:val="2"/>
            <w:vAlign w:val="bottom"/>
          </w:tcPr>
          <w:p w14:paraId="0533182A" w14:textId="159A6CD2" w:rsidR="005D679C" w:rsidRPr="0084333C" w:rsidRDefault="005D679C" w:rsidP="005D679C">
            <w:pPr>
              <w:jc w:val="right"/>
              <w:rPr>
                <w:sz w:val="18"/>
                <w:szCs w:val="18"/>
              </w:rPr>
            </w:pPr>
            <w:r>
              <w:rPr>
                <w:rFonts w:cs="Arial"/>
                <w:color w:val="000000"/>
                <w:sz w:val="18"/>
                <w:szCs w:val="18"/>
              </w:rPr>
              <w:t>53.244</w:t>
            </w:r>
          </w:p>
        </w:tc>
      </w:tr>
      <w:tr w:rsidR="005D679C" w:rsidRPr="0084333C" w14:paraId="0B8E47ED" w14:textId="79F7CC30" w:rsidTr="00B518C7">
        <w:tc>
          <w:tcPr>
            <w:tcW w:w="3686" w:type="dxa"/>
          </w:tcPr>
          <w:p w14:paraId="11C4F0F1" w14:textId="77777777" w:rsidR="005D679C" w:rsidRPr="0084333C" w:rsidRDefault="005D679C" w:rsidP="005D679C">
            <w:pPr>
              <w:jc w:val="both"/>
              <w:rPr>
                <w:sz w:val="18"/>
                <w:szCs w:val="18"/>
              </w:rPr>
            </w:pPr>
            <w:r w:rsidRPr="0084333C">
              <w:rPr>
                <w:sz w:val="18"/>
                <w:szCs w:val="18"/>
              </w:rPr>
              <w:t>Egresos por comisiones</w:t>
            </w:r>
          </w:p>
        </w:tc>
        <w:tc>
          <w:tcPr>
            <w:tcW w:w="817" w:type="dxa"/>
            <w:gridSpan w:val="2"/>
          </w:tcPr>
          <w:p w14:paraId="4B5C0599" w14:textId="77777777" w:rsidR="005D679C" w:rsidRPr="0084333C" w:rsidRDefault="005D679C" w:rsidP="005D679C">
            <w:pPr>
              <w:jc w:val="center"/>
              <w:rPr>
                <w:b/>
                <w:sz w:val="18"/>
                <w:szCs w:val="18"/>
              </w:rPr>
            </w:pPr>
          </w:p>
        </w:tc>
        <w:tc>
          <w:tcPr>
            <w:tcW w:w="600" w:type="dxa"/>
            <w:gridSpan w:val="2"/>
            <w:vAlign w:val="center"/>
          </w:tcPr>
          <w:p w14:paraId="244F9354" w14:textId="77777777" w:rsidR="005D679C" w:rsidRPr="0084333C" w:rsidRDefault="005D679C" w:rsidP="005D679C">
            <w:pPr>
              <w:jc w:val="center"/>
              <w:rPr>
                <w:sz w:val="18"/>
                <w:szCs w:val="18"/>
              </w:rPr>
            </w:pPr>
          </w:p>
        </w:tc>
        <w:tc>
          <w:tcPr>
            <w:tcW w:w="1276" w:type="dxa"/>
            <w:gridSpan w:val="2"/>
            <w:tcBorders>
              <w:bottom w:val="single" w:sz="4" w:space="0" w:color="auto"/>
            </w:tcBorders>
            <w:vAlign w:val="bottom"/>
          </w:tcPr>
          <w:p w14:paraId="5FE6169A" w14:textId="0D7E830A" w:rsidR="005D679C" w:rsidRPr="0084333C" w:rsidRDefault="005D679C" w:rsidP="005D679C">
            <w:pPr>
              <w:jc w:val="right"/>
              <w:rPr>
                <w:sz w:val="18"/>
                <w:szCs w:val="18"/>
              </w:rPr>
            </w:pPr>
            <w:r w:rsidRPr="0084333C">
              <w:rPr>
                <w:sz w:val="18"/>
                <w:szCs w:val="18"/>
              </w:rPr>
              <w:t>(149)</w:t>
            </w:r>
          </w:p>
        </w:tc>
        <w:tc>
          <w:tcPr>
            <w:tcW w:w="1276" w:type="dxa"/>
            <w:gridSpan w:val="2"/>
            <w:tcBorders>
              <w:bottom w:val="single" w:sz="4" w:space="0" w:color="auto"/>
            </w:tcBorders>
            <w:vAlign w:val="bottom"/>
          </w:tcPr>
          <w:p w14:paraId="1BD3C1B4" w14:textId="604D63A4" w:rsidR="005D679C" w:rsidRPr="0084333C" w:rsidRDefault="005D679C" w:rsidP="005D679C">
            <w:pPr>
              <w:jc w:val="right"/>
              <w:rPr>
                <w:sz w:val="18"/>
                <w:szCs w:val="18"/>
              </w:rPr>
            </w:pPr>
            <w:r w:rsidRPr="0084333C">
              <w:rPr>
                <w:sz w:val="18"/>
                <w:szCs w:val="18"/>
              </w:rPr>
              <w:t>(13</w:t>
            </w:r>
            <w:r>
              <w:rPr>
                <w:sz w:val="18"/>
                <w:szCs w:val="18"/>
              </w:rPr>
              <w:t>5</w:t>
            </w:r>
            <w:r w:rsidRPr="0084333C">
              <w:rPr>
                <w:sz w:val="18"/>
                <w:szCs w:val="18"/>
              </w:rPr>
              <w:t>)</w:t>
            </w:r>
          </w:p>
        </w:tc>
        <w:tc>
          <w:tcPr>
            <w:tcW w:w="1276" w:type="dxa"/>
            <w:gridSpan w:val="2"/>
            <w:tcBorders>
              <w:bottom w:val="single" w:sz="4" w:space="0" w:color="auto"/>
            </w:tcBorders>
            <w:vAlign w:val="bottom"/>
          </w:tcPr>
          <w:p w14:paraId="25BAD51C" w14:textId="2BF7B143" w:rsidR="005D679C" w:rsidRPr="0084333C" w:rsidRDefault="005D679C" w:rsidP="005D679C">
            <w:pPr>
              <w:jc w:val="right"/>
              <w:rPr>
                <w:sz w:val="18"/>
                <w:szCs w:val="18"/>
              </w:rPr>
            </w:pPr>
            <w:r w:rsidRPr="0084333C">
              <w:rPr>
                <w:sz w:val="18"/>
                <w:szCs w:val="18"/>
              </w:rPr>
              <w:t>(5.509)</w:t>
            </w:r>
          </w:p>
        </w:tc>
        <w:tc>
          <w:tcPr>
            <w:tcW w:w="1525" w:type="dxa"/>
            <w:gridSpan w:val="2"/>
            <w:tcBorders>
              <w:bottom w:val="single" w:sz="4" w:space="0" w:color="auto"/>
            </w:tcBorders>
            <w:vAlign w:val="bottom"/>
          </w:tcPr>
          <w:p w14:paraId="32614925" w14:textId="13F482FE" w:rsidR="005D679C" w:rsidRPr="0084333C" w:rsidRDefault="005D679C" w:rsidP="005D679C">
            <w:pPr>
              <w:jc w:val="right"/>
              <w:rPr>
                <w:sz w:val="18"/>
                <w:szCs w:val="18"/>
              </w:rPr>
            </w:pPr>
            <w:r>
              <w:rPr>
                <w:rFonts w:cs="Arial"/>
                <w:color w:val="000000"/>
                <w:sz w:val="18"/>
                <w:szCs w:val="18"/>
              </w:rPr>
              <w:t>(5.160)</w:t>
            </w:r>
          </w:p>
        </w:tc>
      </w:tr>
      <w:tr w:rsidR="0084333C" w:rsidRPr="0084333C" w14:paraId="307B7711" w14:textId="036AA513" w:rsidTr="006E0649">
        <w:tc>
          <w:tcPr>
            <w:tcW w:w="3686" w:type="dxa"/>
          </w:tcPr>
          <w:p w14:paraId="6C69FDC7" w14:textId="77777777" w:rsidR="0084333C" w:rsidRPr="0084333C" w:rsidRDefault="0084333C" w:rsidP="00BC3125">
            <w:pPr>
              <w:jc w:val="both"/>
              <w:rPr>
                <w:b/>
                <w:sz w:val="18"/>
                <w:szCs w:val="18"/>
              </w:rPr>
            </w:pPr>
          </w:p>
          <w:p w14:paraId="39399B5A" w14:textId="77777777" w:rsidR="0084333C" w:rsidRPr="0084333C" w:rsidRDefault="0084333C" w:rsidP="00BC3125">
            <w:pPr>
              <w:jc w:val="both"/>
              <w:rPr>
                <w:b/>
                <w:sz w:val="18"/>
                <w:szCs w:val="18"/>
              </w:rPr>
            </w:pPr>
            <w:r w:rsidRPr="0084333C">
              <w:rPr>
                <w:b/>
                <w:sz w:val="18"/>
                <w:szCs w:val="18"/>
              </w:rPr>
              <w:t>Resultado neto por comisiones</w:t>
            </w:r>
          </w:p>
        </w:tc>
        <w:tc>
          <w:tcPr>
            <w:tcW w:w="817" w:type="dxa"/>
            <w:gridSpan w:val="2"/>
          </w:tcPr>
          <w:p w14:paraId="7209A070" w14:textId="77777777" w:rsidR="0084333C" w:rsidRPr="0084333C" w:rsidRDefault="0084333C" w:rsidP="00BB6E51">
            <w:pPr>
              <w:jc w:val="center"/>
              <w:rPr>
                <w:b/>
                <w:sz w:val="18"/>
                <w:szCs w:val="18"/>
              </w:rPr>
            </w:pPr>
          </w:p>
        </w:tc>
        <w:tc>
          <w:tcPr>
            <w:tcW w:w="600" w:type="dxa"/>
            <w:gridSpan w:val="2"/>
            <w:vAlign w:val="center"/>
          </w:tcPr>
          <w:p w14:paraId="765CD33C" w14:textId="77777777" w:rsidR="0084333C" w:rsidRPr="0084333C" w:rsidRDefault="0084333C" w:rsidP="00AC74EA">
            <w:pPr>
              <w:jc w:val="center"/>
              <w:rPr>
                <w:sz w:val="18"/>
                <w:szCs w:val="18"/>
              </w:rPr>
            </w:pPr>
          </w:p>
        </w:tc>
        <w:tc>
          <w:tcPr>
            <w:tcW w:w="1276" w:type="dxa"/>
            <w:gridSpan w:val="2"/>
            <w:tcBorders>
              <w:top w:val="single" w:sz="4" w:space="0" w:color="auto"/>
            </w:tcBorders>
            <w:vAlign w:val="bottom"/>
          </w:tcPr>
          <w:p w14:paraId="0E888256" w14:textId="77777777" w:rsidR="0084333C" w:rsidRPr="0084333C" w:rsidRDefault="0084333C" w:rsidP="00190F39">
            <w:pPr>
              <w:jc w:val="right"/>
              <w:rPr>
                <w:sz w:val="18"/>
                <w:szCs w:val="18"/>
              </w:rPr>
            </w:pPr>
          </w:p>
          <w:p w14:paraId="63284EB6" w14:textId="2111EFD5" w:rsidR="0084333C" w:rsidRPr="0084333C" w:rsidRDefault="0084333C" w:rsidP="000D3FEB">
            <w:pPr>
              <w:jc w:val="right"/>
              <w:rPr>
                <w:sz w:val="18"/>
                <w:szCs w:val="18"/>
              </w:rPr>
            </w:pPr>
            <w:r w:rsidRPr="0084333C">
              <w:rPr>
                <w:b/>
                <w:sz w:val="18"/>
                <w:szCs w:val="18"/>
              </w:rPr>
              <w:t>109.448</w:t>
            </w:r>
          </w:p>
        </w:tc>
        <w:tc>
          <w:tcPr>
            <w:tcW w:w="1276" w:type="dxa"/>
            <w:gridSpan w:val="2"/>
            <w:tcBorders>
              <w:top w:val="single" w:sz="4" w:space="0" w:color="auto"/>
            </w:tcBorders>
            <w:vAlign w:val="bottom"/>
          </w:tcPr>
          <w:p w14:paraId="62208A06" w14:textId="18FDFEE5" w:rsidR="0084333C" w:rsidRPr="0084333C" w:rsidRDefault="0084333C" w:rsidP="000D3FEB">
            <w:pPr>
              <w:jc w:val="right"/>
              <w:rPr>
                <w:sz w:val="18"/>
                <w:szCs w:val="18"/>
              </w:rPr>
            </w:pPr>
          </w:p>
          <w:p w14:paraId="155BF14F" w14:textId="2651F9C8" w:rsidR="0084333C" w:rsidRPr="0084333C" w:rsidRDefault="005D679C" w:rsidP="00E617EB">
            <w:pPr>
              <w:jc w:val="right"/>
              <w:rPr>
                <w:b/>
                <w:sz w:val="18"/>
                <w:szCs w:val="18"/>
              </w:rPr>
            </w:pPr>
            <w:r>
              <w:rPr>
                <w:b/>
                <w:sz w:val="18"/>
                <w:szCs w:val="18"/>
              </w:rPr>
              <w:t>49.015</w:t>
            </w:r>
          </w:p>
        </w:tc>
        <w:tc>
          <w:tcPr>
            <w:tcW w:w="1276" w:type="dxa"/>
            <w:gridSpan w:val="2"/>
            <w:tcBorders>
              <w:top w:val="single" w:sz="4" w:space="0" w:color="auto"/>
            </w:tcBorders>
            <w:vAlign w:val="bottom"/>
          </w:tcPr>
          <w:p w14:paraId="0345111C" w14:textId="77777777" w:rsidR="0084333C" w:rsidRPr="0084333C" w:rsidRDefault="0084333C" w:rsidP="005A4308">
            <w:pPr>
              <w:jc w:val="right"/>
              <w:rPr>
                <w:sz w:val="18"/>
                <w:szCs w:val="18"/>
              </w:rPr>
            </w:pPr>
          </w:p>
          <w:p w14:paraId="0BAE1580" w14:textId="49B04E9B" w:rsidR="0084333C" w:rsidRPr="0084333C" w:rsidRDefault="0084333C" w:rsidP="004A5E18">
            <w:pPr>
              <w:jc w:val="right"/>
              <w:rPr>
                <w:b/>
                <w:sz w:val="18"/>
                <w:szCs w:val="18"/>
              </w:rPr>
            </w:pPr>
            <w:r w:rsidRPr="0084333C">
              <w:rPr>
                <w:b/>
                <w:sz w:val="18"/>
                <w:szCs w:val="18"/>
              </w:rPr>
              <w:t>115.159</w:t>
            </w:r>
          </w:p>
        </w:tc>
        <w:tc>
          <w:tcPr>
            <w:tcW w:w="1525" w:type="dxa"/>
            <w:gridSpan w:val="2"/>
            <w:tcBorders>
              <w:top w:val="single" w:sz="4" w:space="0" w:color="auto"/>
            </w:tcBorders>
          </w:tcPr>
          <w:p w14:paraId="658A2F97" w14:textId="77777777" w:rsidR="0084333C" w:rsidRPr="0084333C" w:rsidRDefault="0084333C" w:rsidP="005A4308">
            <w:pPr>
              <w:jc w:val="right"/>
              <w:rPr>
                <w:b/>
                <w:sz w:val="18"/>
                <w:szCs w:val="18"/>
              </w:rPr>
            </w:pPr>
          </w:p>
          <w:p w14:paraId="2D4B7D88" w14:textId="31E82747" w:rsidR="0084333C" w:rsidRPr="0084333C" w:rsidRDefault="005D679C" w:rsidP="005A4308">
            <w:pPr>
              <w:jc w:val="right"/>
              <w:rPr>
                <w:b/>
                <w:sz w:val="18"/>
                <w:szCs w:val="18"/>
              </w:rPr>
            </w:pPr>
            <w:r>
              <w:rPr>
                <w:b/>
                <w:sz w:val="18"/>
                <w:szCs w:val="18"/>
              </w:rPr>
              <w:t>48.084</w:t>
            </w:r>
          </w:p>
        </w:tc>
      </w:tr>
      <w:tr w:rsidR="0084333C" w:rsidRPr="0084333C" w14:paraId="55D95DE1" w14:textId="6E966ED0" w:rsidTr="006E0649">
        <w:tc>
          <w:tcPr>
            <w:tcW w:w="3686" w:type="dxa"/>
          </w:tcPr>
          <w:p w14:paraId="0B938E0D" w14:textId="77777777" w:rsidR="0084333C" w:rsidRPr="006E0649" w:rsidRDefault="0084333C" w:rsidP="00BC3125">
            <w:pPr>
              <w:jc w:val="both"/>
              <w:rPr>
                <w:sz w:val="18"/>
                <w:szCs w:val="18"/>
              </w:rPr>
            </w:pPr>
          </w:p>
        </w:tc>
        <w:tc>
          <w:tcPr>
            <w:tcW w:w="817" w:type="dxa"/>
            <w:gridSpan w:val="2"/>
          </w:tcPr>
          <w:p w14:paraId="36BD4CDF" w14:textId="77777777" w:rsidR="0084333C" w:rsidRPr="006E0649" w:rsidRDefault="0084333C" w:rsidP="00BB6E51">
            <w:pPr>
              <w:jc w:val="center"/>
              <w:rPr>
                <w:b/>
                <w:sz w:val="18"/>
                <w:szCs w:val="18"/>
              </w:rPr>
            </w:pPr>
          </w:p>
        </w:tc>
        <w:tc>
          <w:tcPr>
            <w:tcW w:w="600" w:type="dxa"/>
            <w:gridSpan w:val="2"/>
            <w:vAlign w:val="center"/>
          </w:tcPr>
          <w:p w14:paraId="173AD56D" w14:textId="77777777" w:rsidR="0084333C" w:rsidRPr="006E0649" w:rsidRDefault="0084333C" w:rsidP="00AC74EA">
            <w:pPr>
              <w:jc w:val="center"/>
              <w:rPr>
                <w:sz w:val="18"/>
                <w:szCs w:val="18"/>
              </w:rPr>
            </w:pPr>
          </w:p>
        </w:tc>
        <w:tc>
          <w:tcPr>
            <w:tcW w:w="1276" w:type="dxa"/>
            <w:gridSpan w:val="2"/>
            <w:vAlign w:val="bottom"/>
          </w:tcPr>
          <w:p w14:paraId="3F06C23B" w14:textId="77777777" w:rsidR="0084333C" w:rsidRPr="006E0649" w:rsidRDefault="0084333C" w:rsidP="000D3FEB">
            <w:pPr>
              <w:jc w:val="right"/>
              <w:rPr>
                <w:sz w:val="18"/>
                <w:szCs w:val="18"/>
              </w:rPr>
            </w:pPr>
          </w:p>
        </w:tc>
        <w:tc>
          <w:tcPr>
            <w:tcW w:w="1276" w:type="dxa"/>
            <w:gridSpan w:val="2"/>
            <w:vAlign w:val="bottom"/>
          </w:tcPr>
          <w:p w14:paraId="471A80A0" w14:textId="1C608CD0" w:rsidR="0084333C" w:rsidRPr="006E0649" w:rsidRDefault="0084333C" w:rsidP="000D3FEB">
            <w:pPr>
              <w:jc w:val="right"/>
              <w:rPr>
                <w:sz w:val="18"/>
                <w:szCs w:val="18"/>
              </w:rPr>
            </w:pPr>
          </w:p>
        </w:tc>
        <w:tc>
          <w:tcPr>
            <w:tcW w:w="1276" w:type="dxa"/>
            <w:gridSpan w:val="2"/>
            <w:vAlign w:val="bottom"/>
          </w:tcPr>
          <w:p w14:paraId="5EC565A5" w14:textId="77777777" w:rsidR="0084333C" w:rsidRPr="0084333C" w:rsidRDefault="0084333C" w:rsidP="005A4308">
            <w:pPr>
              <w:jc w:val="right"/>
              <w:rPr>
                <w:sz w:val="18"/>
                <w:szCs w:val="18"/>
              </w:rPr>
            </w:pPr>
          </w:p>
        </w:tc>
        <w:tc>
          <w:tcPr>
            <w:tcW w:w="1525" w:type="dxa"/>
            <w:gridSpan w:val="2"/>
          </w:tcPr>
          <w:p w14:paraId="1C2616E7" w14:textId="77777777" w:rsidR="0084333C" w:rsidRPr="0084333C" w:rsidRDefault="0084333C" w:rsidP="005A4308">
            <w:pPr>
              <w:jc w:val="right"/>
              <w:rPr>
                <w:sz w:val="18"/>
                <w:szCs w:val="18"/>
              </w:rPr>
            </w:pPr>
          </w:p>
        </w:tc>
      </w:tr>
      <w:tr w:rsidR="0084333C" w:rsidRPr="0084333C" w14:paraId="40D07C7A" w14:textId="2612895D" w:rsidTr="006E0649">
        <w:tc>
          <w:tcPr>
            <w:tcW w:w="3686" w:type="dxa"/>
          </w:tcPr>
          <w:p w14:paraId="0EF37302" w14:textId="77777777" w:rsidR="0084333C" w:rsidRPr="0084333C" w:rsidRDefault="0084333C" w:rsidP="00E85BBC">
            <w:pPr>
              <w:ind w:right="210"/>
              <w:jc w:val="both"/>
              <w:rPr>
                <w:sz w:val="18"/>
                <w:szCs w:val="18"/>
              </w:rPr>
            </w:pPr>
            <w:r w:rsidRPr="0084333C">
              <w:rPr>
                <w:sz w:val="18"/>
                <w:szCs w:val="18"/>
              </w:rPr>
              <w:t>Resultado neto por medición de instrumentos financieros a valor razonable con cambios en resultados</w:t>
            </w:r>
          </w:p>
        </w:tc>
        <w:tc>
          <w:tcPr>
            <w:tcW w:w="817" w:type="dxa"/>
            <w:gridSpan w:val="2"/>
          </w:tcPr>
          <w:p w14:paraId="2C8FC747" w14:textId="77777777" w:rsidR="0084333C" w:rsidRPr="0084333C" w:rsidRDefault="0084333C" w:rsidP="00BB6E51">
            <w:pPr>
              <w:jc w:val="center"/>
              <w:rPr>
                <w:b/>
                <w:sz w:val="18"/>
                <w:szCs w:val="18"/>
              </w:rPr>
            </w:pPr>
          </w:p>
        </w:tc>
        <w:tc>
          <w:tcPr>
            <w:tcW w:w="600" w:type="dxa"/>
            <w:gridSpan w:val="2"/>
            <w:vAlign w:val="bottom"/>
          </w:tcPr>
          <w:p w14:paraId="22DCC76F" w14:textId="77777777" w:rsidR="0084333C" w:rsidRPr="0084333C" w:rsidRDefault="0084333C" w:rsidP="00AC74EA">
            <w:pPr>
              <w:jc w:val="center"/>
              <w:rPr>
                <w:sz w:val="18"/>
                <w:szCs w:val="18"/>
              </w:rPr>
            </w:pPr>
            <w:r w:rsidRPr="0084333C">
              <w:rPr>
                <w:sz w:val="18"/>
                <w:szCs w:val="18"/>
              </w:rPr>
              <w:t>Q</w:t>
            </w:r>
          </w:p>
        </w:tc>
        <w:tc>
          <w:tcPr>
            <w:tcW w:w="1276" w:type="dxa"/>
            <w:gridSpan w:val="2"/>
            <w:vAlign w:val="bottom"/>
          </w:tcPr>
          <w:p w14:paraId="6D9E02FF" w14:textId="77777777" w:rsidR="0084333C" w:rsidRPr="0084333C" w:rsidRDefault="0084333C" w:rsidP="00190F39">
            <w:pPr>
              <w:jc w:val="right"/>
              <w:rPr>
                <w:sz w:val="18"/>
                <w:szCs w:val="18"/>
              </w:rPr>
            </w:pPr>
          </w:p>
          <w:p w14:paraId="63117F3A" w14:textId="3DDE36DB" w:rsidR="0084333C" w:rsidRPr="0084333C" w:rsidRDefault="0084333C" w:rsidP="000D3FEB">
            <w:pPr>
              <w:jc w:val="right"/>
              <w:rPr>
                <w:sz w:val="18"/>
                <w:szCs w:val="18"/>
              </w:rPr>
            </w:pPr>
            <w:r w:rsidRPr="0084333C">
              <w:rPr>
                <w:sz w:val="18"/>
                <w:szCs w:val="18"/>
              </w:rPr>
              <w:t>782.086</w:t>
            </w:r>
          </w:p>
        </w:tc>
        <w:tc>
          <w:tcPr>
            <w:tcW w:w="1276" w:type="dxa"/>
            <w:gridSpan w:val="2"/>
            <w:vAlign w:val="bottom"/>
          </w:tcPr>
          <w:p w14:paraId="0ADBC299" w14:textId="015633E5" w:rsidR="0084333C" w:rsidRPr="0084333C" w:rsidRDefault="0084333C" w:rsidP="000D3FEB">
            <w:pPr>
              <w:jc w:val="right"/>
              <w:rPr>
                <w:sz w:val="18"/>
                <w:szCs w:val="18"/>
              </w:rPr>
            </w:pPr>
          </w:p>
          <w:p w14:paraId="2BC50FD2" w14:textId="32379C6B" w:rsidR="0084333C" w:rsidRPr="0084333C" w:rsidRDefault="0084333C" w:rsidP="00E617EB">
            <w:pPr>
              <w:jc w:val="right"/>
              <w:rPr>
                <w:sz w:val="18"/>
                <w:szCs w:val="18"/>
              </w:rPr>
            </w:pPr>
            <w:r w:rsidRPr="0084333C">
              <w:rPr>
                <w:sz w:val="18"/>
                <w:szCs w:val="18"/>
              </w:rPr>
              <w:t>65</w:t>
            </w:r>
            <w:r w:rsidR="005D679C">
              <w:rPr>
                <w:sz w:val="18"/>
                <w:szCs w:val="18"/>
              </w:rPr>
              <w:t>2.24</w:t>
            </w:r>
            <w:r w:rsidR="0076105C">
              <w:rPr>
                <w:sz w:val="18"/>
                <w:szCs w:val="18"/>
              </w:rPr>
              <w:t>7</w:t>
            </w:r>
          </w:p>
        </w:tc>
        <w:tc>
          <w:tcPr>
            <w:tcW w:w="1276" w:type="dxa"/>
            <w:gridSpan w:val="2"/>
            <w:vAlign w:val="bottom"/>
          </w:tcPr>
          <w:p w14:paraId="41FCB385" w14:textId="77777777" w:rsidR="0084333C" w:rsidRPr="0084333C" w:rsidRDefault="0084333C" w:rsidP="005A4308">
            <w:pPr>
              <w:jc w:val="right"/>
              <w:rPr>
                <w:sz w:val="18"/>
                <w:szCs w:val="18"/>
              </w:rPr>
            </w:pPr>
          </w:p>
          <w:p w14:paraId="167FD30E" w14:textId="08F267F0" w:rsidR="0084333C" w:rsidRPr="0084333C" w:rsidRDefault="0084333C" w:rsidP="004A5E18">
            <w:pPr>
              <w:jc w:val="right"/>
              <w:rPr>
                <w:sz w:val="18"/>
                <w:szCs w:val="18"/>
              </w:rPr>
            </w:pPr>
            <w:r w:rsidRPr="0084333C">
              <w:rPr>
                <w:sz w:val="18"/>
                <w:szCs w:val="18"/>
              </w:rPr>
              <w:t>33.191</w:t>
            </w:r>
          </w:p>
        </w:tc>
        <w:tc>
          <w:tcPr>
            <w:tcW w:w="1525" w:type="dxa"/>
            <w:gridSpan w:val="2"/>
          </w:tcPr>
          <w:p w14:paraId="784E7C00" w14:textId="77777777" w:rsidR="0084333C" w:rsidRPr="0084333C" w:rsidRDefault="0084333C" w:rsidP="005A4308">
            <w:pPr>
              <w:jc w:val="right"/>
              <w:rPr>
                <w:sz w:val="18"/>
                <w:szCs w:val="18"/>
              </w:rPr>
            </w:pPr>
          </w:p>
          <w:p w14:paraId="75F7FC2A" w14:textId="77777777" w:rsidR="0084333C" w:rsidRPr="0084333C" w:rsidRDefault="0084333C" w:rsidP="005A4308">
            <w:pPr>
              <w:jc w:val="right"/>
              <w:rPr>
                <w:sz w:val="18"/>
                <w:szCs w:val="18"/>
              </w:rPr>
            </w:pPr>
          </w:p>
          <w:p w14:paraId="302C6AF6" w14:textId="1A78959B" w:rsidR="0084333C" w:rsidRPr="0084333C" w:rsidRDefault="0084333C" w:rsidP="005A4308">
            <w:pPr>
              <w:jc w:val="right"/>
              <w:rPr>
                <w:sz w:val="18"/>
                <w:szCs w:val="18"/>
              </w:rPr>
            </w:pPr>
            <w:r w:rsidRPr="0084333C">
              <w:rPr>
                <w:sz w:val="18"/>
                <w:szCs w:val="18"/>
              </w:rPr>
              <w:t>(</w:t>
            </w:r>
            <w:r w:rsidR="005D679C">
              <w:rPr>
                <w:sz w:val="18"/>
                <w:szCs w:val="18"/>
              </w:rPr>
              <w:t>51.1</w:t>
            </w:r>
            <w:r w:rsidR="0076105C">
              <w:rPr>
                <w:sz w:val="18"/>
                <w:szCs w:val="18"/>
              </w:rPr>
              <w:t>20</w:t>
            </w:r>
            <w:r w:rsidRPr="0084333C">
              <w:rPr>
                <w:sz w:val="18"/>
                <w:szCs w:val="18"/>
              </w:rPr>
              <w:t>)</w:t>
            </w:r>
          </w:p>
        </w:tc>
      </w:tr>
      <w:tr w:rsidR="0084333C" w:rsidRPr="0084333C" w14:paraId="5E8E636E" w14:textId="0C8FC48C" w:rsidTr="006E0649">
        <w:tc>
          <w:tcPr>
            <w:tcW w:w="3686" w:type="dxa"/>
          </w:tcPr>
          <w:p w14:paraId="19443D99" w14:textId="77777777" w:rsidR="0084333C" w:rsidRPr="0084333C" w:rsidRDefault="0084333C" w:rsidP="00BC3125">
            <w:pPr>
              <w:jc w:val="both"/>
              <w:rPr>
                <w:sz w:val="18"/>
                <w:szCs w:val="18"/>
              </w:rPr>
            </w:pPr>
            <w:r w:rsidRPr="0084333C">
              <w:rPr>
                <w:sz w:val="18"/>
                <w:szCs w:val="18"/>
              </w:rPr>
              <w:t>Diferencia de cotización de moneda extranjera</w:t>
            </w:r>
          </w:p>
        </w:tc>
        <w:tc>
          <w:tcPr>
            <w:tcW w:w="817" w:type="dxa"/>
            <w:gridSpan w:val="2"/>
          </w:tcPr>
          <w:p w14:paraId="69FBD1EC" w14:textId="77777777" w:rsidR="0084333C" w:rsidRPr="0084333C" w:rsidRDefault="0084333C" w:rsidP="00BD482F">
            <w:pPr>
              <w:jc w:val="center"/>
              <w:rPr>
                <w:b/>
                <w:sz w:val="18"/>
                <w:szCs w:val="18"/>
              </w:rPr>
            </w:pPr>
            <w:r w:rsidRPr="0084333C">
              <w:rPr>
                <w:b/>
                <w:sz w:val="18"/>
                <w:szCs w:val="18"/>
              </w:rPr>
              <w:t>14</w:t>
            </w:r>
          </w:p>
        </w:tc>
        <w:tc>
          <w:tcPr>
            <w:tcW w:w="600" w:type="dxa"/>
            <w:gridSpan w:val="2"/>
          </w:tcPr>
          <w:p w14:paraId="7CB1458A" w14:textId="77777777" w:rsidR="0084333C" w:rsidRPr="0084333C" w:rsidRDefault="0084333C" w:rsidP="0084537A">
            <w:pPr>
              <w:jc w:val="right"/>
              <w:rPr>
                <w:sz w:val="18"/>
                <w:szCs w:val="18"/>
              </w:rPr>
            </w:pPr>
          </w:p>
        </w:tc>
        <w:tc>
          <w:tcPr>
            <w:tcW w:w="1276" w:type="dxa"/>
            <w:gridSpan w:val="2"/>
            <w:vAlign w:val="bottom"/>
          </w:tcPr>
          <w:p w14:paraId="1CA4D6C1" w14:textId="07FCEF9C" w:rsidR="0084333C" w:rsidRPr="0084333C" w:rsidRDefault="0084333C" w:rsidP="00E617EB">
            <w:pPr>
              <w:jc w:val="right"/>
              <w:rPr>
                <w:sz w:val="18"/>
                <w:szCs w:val="18"/>
              </w:rPr>
            </w:pPr>
            <w:r w:rsidRPr="0084333C">
              <w:rPr>
                <w:sz w:val="18"/>
                <w:szCs w:val="18"/>
              </w:rPr>
              <w:t>99.630</w:t>
            </w:r>
          </w:p>
        </w:tc>
        <w:tc>
          <w:tcPr>
            <w:tcW w:w="1276" w:type="dxa"/>
            <w:gridSpan w:val="2"/>
            <w:vAlign w:val="bottom"/>
          </w:tcPr>
          <w:p w14:paraId="37C5B42C" w14:textId="1F1021E5" w:rsidR="0084333C" w:rsidRPr="0084333C" w:rsidRDefault="0084333C" w:rsidP="00E617EB">
            <w:pPr>
              <w:jc w:val="right"/>
              <w:rPr>
                <w:sz w:val="18"/>
                <w:szCs w:val="18"/>
              </w:rPr>
            </w:pPr>
            <w:r w:rsidRPr="0084333C">
              <w:rPr>
                <w:sz w:val="18"/>
                <w:szCs w:val="18"/>
              </w:rPr>
              <w:t>6</w:t>
            </w:r>
            <w:r w:rsidR="005D679C">
              <w:rPr>
                <w:sz w:val="18"/>
                <w:szCs w:val="18"/>
              </w:rPr>
              <w:t>8.317</w:t>
            </w:r>
          </w:p>
        </w:tc>
        <w:tc>
          <w:tcPr>
            <w:tcW w:w="1276" w:type="dxa"/>
            <w:gridSpan w:val="2"/>
            <w:vAlign w:val="bottom"/>
          </w:tcPr>
          <w:p w14:paraId="369DCB56" w14:textId="74DBDF2A" w:rsidR="0084333C" w:rsidRPr="0084333C" w:rsidRDefault="0084333C" w:rsidP="00E200F7">
            <w:pPr>
              <w:jc w:val="right"/>
              <w:rPr>
                <w:sz w:val="18"/>
                <w:szCs w:val="18"/>
              </w:rPr>
            </w:pPr>
            <w:r w:rsidRPr="0084333C">
              <w:rPr>
                <w:sz w:val="18"/>
                <w:szCs w:val="18"/>
              </w:rPr>
              <w:t>(408.144)</w:t>
            </w:r>
          </w:p>
        </w:tc>
        <w:tc>
          <w:tcPr>
            <w:tcW w:w="1525" w:type="dxa"/>
            <w:gridSpan w:val="2"/>
          </w:tcPr>
          <w:p w14:paraId="320D56EE" w14:textId="77777777" w:rsidR="0084333C" w:rsidRPr="0084333C" w:rsidRDefault="0084333C" w:rsidP="004A5E18">
            <w:pPr>
              <w:jc w:val="right"/>
              <w:rPr>
                <w:sz w:val="18"/>
                <w:szCs w:val="18"/>
              </w:rPr>
            </w:pPr>
          </w:p>
          <w:p w14:paraId="0273E436" w14:textId="48F105B7" w:rsidR="0084333C" w:rsidRPr="0084333C" w:rsidRDefault="0084333C" w:rsidP="004A5E18">
            <w:pPr>
              <w:jc w:val="right"/>
              <w:rPr>
                <w:sz w:val="18"/>
                <w:szCs w:val="18"/>
              </w:rPr>
            </w:pPr>
            <w:r w:rsidRPr="0084333C">
              <w:rPr>
                <w:sz w:val="18"/>
                <w:szCs w:val="18"/>
              </w:rPr>
              <w:t>(</w:t>
            </w:r>
            <w:r w:rsidR="005D679C">
              <w:rPr>
                <w:sz w:val="18"/>
                <w:szCs w:val="18"/>
              </w:rPr>
              <w:t>182.959</w:t>
            </w:r>
            <w:r w:rsidRPr="0084333C">
              <w:rPr>
                <w:sz w:val="18"/>
                <w:szCs w:val="18"/>
              </w:rPr>
              <w:t>)</w:t>
            </w:r>
          </w:p>
        </w:tc>
      </w:tr>
      <w:tr w:rsidR="0084333C" w:rsidRPr="0084333C" w14:paraId="31CC437B" w14:textId="21F517AB" w:rsidTr="00B518C7">
        <w:trPr>
          <w:trHeight w:val="221"/>
        </w:trPr>
        <w:tc>
          <w:tcPr>
            <w:tcW w:w="3686" w:type="dxa"/>
          </w:tcPr>
          <w:p w14:paraId="17894DDA" w14:textId="77777777" w:rsidR="0084333C" w:rsidRPr="0084333C" w:rsidRDefault="0084333C" w:rsidP="00BC3125">
            <w:pPr>
              <w:jc w:val="both"/>
              <w:rPr>
                <w:sz w:val="18"/>
                <w:szCs w:val="18"/>
              </w:rPr>
            </w:pPr>
            <w:r w:rsidRPr="0084333C">
              <w:rPr>
                <w:sz w:val="18"/>
                <w:szCs w:val="18"/>
              </w:rPr>
              <w:t>Otros ingresos operativos</w:t>
            </w:r>
          </w:p>
        </w:tc>
        <w:tc>
          <w:tcPr>
            <w:tcW w:w="817" w:type="dxa"/>
            <w:gridSpan w:val="2"/>
          </w:tcPr>
          <w:p w14:paraId="097C6456" w14:textId="77777777" w:rsidR="0084333C" w:rsidRPr="0084333C" w:rsidRDefault="0084333C" w:rsidP="00BD482F">
            <w:pPr>
              <w:jc w:val="center"/>
              <w:rPr>
                <w:b/>
                <w:sz w:val="18"/>
                <w:szCs w:val="18"/>
              </w:rPr>
            </w:pPr>
            <w:r w:rsidRPr="0084333C">
              <w:rPr>
                <w:b/>
                <w:sz w:val="18"/>
                <w:szCs w:val="18"/>
              </w:rPr>
              <w:t>15</w:t>
            </w:r>
          </w:p>
        </w:tc>
        <w:tc>
          <w:tcPr>
            <w:tcW w:w="600" w:type="dxa"/>
            <w:gridSpan w:val="2"/>
          </w:tcPr>
          <w:p w14:paraId="0421FD4E" w14:textId="77777777" w:rsidR="0084333C" w:rsidRPr="0084333C" w:rsidRDefault="0084333C" w:rsidP="000D3FEB">
            <w:pPr>
              <w:jc w:val="right"/>
              <w:rPr>
                <w:sz w:val="18"/>
                <w:szCs w:val="18"/>
              </w:rPr>
            </w:pPr>
          </w:p>
        </w:tc>
        <w:tc>
          <w:tcPr>
            <w:tcW w:w="1276" w:type="dxa"/>
            <w:gridSpan w:val="2"/>
            <w:vAlign w:val="bottom"/>
          </w:tcPr>
          <w:p w14:paraId="7F82C451" w14:textId="34D31BF4" w:rsidR="0084333C" w:rsidRPr="0084333C" w:rsidRDefault="0084333C" w:rsidP="00E617EB">
            <w:pPr>
              <w:jc w:val="right"/>
              <w:rPr>
                <w:sz w:val="18"/>
                <w:szCs w:val="18"/>
              </w:rPr>
            </w:pPr>
            <w:r w:rsidRPr="0084333C">
              <w:rPr>
                <w:sz w:val="18"/>
                <w:szCs w:val="18"/>
              </w:rPr>
              <w:t>151.886</w:t>
            </w:r>
          </w:p>
        </w:tc>
        <w:tc>
          <w:tcPr>
            <w:tcW w:w="1276" w:type="dxa"/>
            <w:gridSpan w:val="2"/>
            <w:vAlign w:val="bottom"/>
          </w:tcPr>
          <w:p w14:paraId="26FF4672" w14:textId="617507CF" w:rsidR="0084333C" w:rsidRPr="0084333C" w:rsidRDefault="005D679C" w:rsidP="00E617EB">
            <w:pPr>
              <w:jc w:val="right"/>
              <w:rPr>
                <w:sz w:val="18"/>
                <w:szCs w:val="18"/>
              </w:rPr>
            </w:pPr>
            <w:r>
              <w:rPr>
                <w:sz w:val="18"/>
                <w:szCs w:val="18"/>
              </w:rPr>
              <w:t>76.412</w:t>
            </w:r>
          </w:p>
        </w:tc>
        <w:tc>
          <w:tcPr>
            <w:tcW w:w="1276" w:type="dxa"/>
            <w:gridSpan w:val="2"/>
            <w:vAlign w:val="bottom"/>
          </w:tcPr>
          <w:p w14:paraId="2A3E443B" w14:textId="04A4C723" w:rsidR="0084333C" w:rsidRPr="0084333C" w:rsidRDefault="0084333C" w:rsidP="005A4308">
            <w:pPr>
              <w:jc w:val="right"/>
              <w:rPr>
                <w:sz w:val="18"/>
                <w:szCs w:val="18"/>
              </w:rPr>
            </w:pPr>
            <w:r w:rsidRPr="0084333C">
              <w:rPr>
                <w:sz w:val="18"/>
                <w:szCs w:val="18"/>
              </w:rPr>
              <w:t>166.154</w:t>
            </w:r>
          </w:p>
        </w:tc>
        <w:tc>
          <w:tcPr>
            <w:tcW w:w="1525" w:type="dxa"/>
            <w:gridSpan w:val="2"/>
            <w:vAlign w:val="bottom"/>
          </w:tcPr>
          <w:p w14:paraId="5299C35A" w14:textId="61B9713B" w:rsidR="0084333C" w:rsidRPr="0084333C" w:rsidRDefault="0084333C" w:rsidP="00F43260">
            <w:pPr>
              <w:jc w:val="right"/>
              <w:rPr>
                <w:sz w:val="18"/>
                <w:szCs w:val="18"/>
              </w:rPr>
            </w:pPr>
            <w:r w:rsidRPr="0084333C">
              <w:rPr>
                <w:sz w:val="18"/>
                <w:szCs w:val="18"/>
              </w:rPr>
              <w:t>10</w:t>
            </w:r>
            <w:r w:rsidR="005D679C">
              <w:rPr>
                <w:sz w:val="18"/>
                <w:szCs w:val="18"/>
              </w:rPr>
              <w:t>4.274</w:t>
            </w:r>
          </w:p>
        </w:tc>
      </w:tr>
      <w:tr w:rsidR="0084333C" w:rsidRPr="0084333C" w14:paraId="192A902F" w14:textId="39BD2BB8" w:rsidTr="006E0649">
        <w:tc>
          <w:tcPr>
            <w:tcW w:w="3686" w:type="dxa"/>
          </w:tcPr>
          <w:p w14:paraId="04459A6E" w14:textId="77777777" w:rsidR="0084333C" w:rsidRPr="0084333C" w:rsidRDefault="0084333C" w:rsidP="00BC3125">
            <w:pPr>
              <w:jc w:val="both"/>
              <w:rPr>
                <w:sz w:val="18"/>
                <w:szCs w:val="18"/>
              </w:rPr>
            </w:pPr>
            <w:r w:rsidRPr="0084333C">
              <w:rPr>
                <w:sz w:val="18"/>
                <w:szCs w:val="18"/>
              </w:rPr>
              <w:t>Cargos por incobrabilidad</w:t>
            </w:r>
          </w:p>
        </w:tc>
        <w:tc>
          <w:tcPr>
            <w:tcW w:w="817" w:type="dxa"/>
            <w:gridSpan w:val="2"/>
          </w:tcPr>
          <w:p w14:paraId="7D423224" w14:textId="77777777" w:rsidR="0084333C" w:rsidRPr="0084333C" w:rsidRDefault="0084333C" w:rsidP="00BB6E51">
            <w:pPr>
              <w:jc w:val="center"/>
              <w:rPr>
                <w:b/>
                <w:sz w:val="18"/>
                <w:szCs w:val="18"/>
              </w:rPr>
            </w:pPr>
            <w:r w:rsidRPr="0084333C">
              <w:rPr>
                <w:b/>
                <w:sz w:val="18"/>
                <w:szCs w:val="18"/>
              </w:rPr>
              <w:t>5</w:t>
            </w:r>
          </w:p>
        </w:tc>
        <w:tc>
          <w:tcPr>
            <w:tcW w:w="600" w:type="dxa"/>
            <w:gridSpan w:val="2"/>
          </w:tcPr>
          <w:p w14:paraId="6F8A9A84" w14:textId="77777777" w:rsidR="0084333C" w:rsidRPr="0084333C" w:rsidRDefault="0084333C" w:rsidP="0084537A">
            <w:pPr>
              <w:jc w:val="right"/>
              <w:rPr>
                <w:sz w:val="18"/>
                <w:szCs w:val="18"/>
              </w:rPr>
            </w:pPr>
          </w:p>
        </w:tc>
        <w:tc>
          <w:tcPr>
            <w:tcW w:w="1276" w:type="dxa"/>
            <w:gridSpan w:val="2"/>
            <w:tcBorders>
              <w:bottom w:val="single" w:sz="4" w:space="0" w:color="auto"/>
            </w:tcBorders>
            <w:vAlign w:val="bottom"/>
          </w:tcPr>
          <w:p w14:paraId="148D7995" w14:textId="583208A8" w:rsidR="0084333C" w:rsidRPr="0084333C" w:rsidRDefault="0084333C" w:rsidP="00181D2D">
            <w:pPr>
              <w:jc w:val="right"/>
              <w:rPr>
                <w:sz w:val="18"/>
                <w:szCs w:val="18"/>
              </w:rPr>
            </w:pPr>
            <w:r w:rsidRPr="0084333C">
              <w:rPr>
                <w:sz w:val="18"/>
                <w:szCs w:val="18"/>
              </w:rPr>
              <w:t>(282.917)</w:t>
            </w:r>
          </w:p>
        </w:tc>
        <w:tc>
          <w:tcPr>
            <w:tcW w:w="1276" w:type="dxa"/>
            <w:gridSpan w:val="2"/>
            <w:tcBorders>
              <w:bottom w:val="single" w:sz="4" w:space="0" w:color="auto"/>
            </w:tcBorders>
            <w:vAlign w:val="bottom"/>
          </w:tcPr>
          <w:p w14:paraId="3356BB81" w14:textId="2239C6E4" w:rsidR="0084333C" w:rsidRPr="0084333C" w:rsidRDefault="0084333C" w:rsidP="00181D2D">
            <w:pPr>
              <w:jc w:val="right"/>
              <w:rPr>
                <w:sz w:val="18"/>
                <w:szCs w:val="18"/>
              </w:rPr>
            </w:pPr>
            <w:r w:rsidRPr="0084333C">
              <w:rPr>
                <w:sz w:val="18"/>
                <w:szCs w:val="18"/>
              </w:rPr>
              <w:t>(1</w:t>
            </w:r>
            <w:r w:rsidR="005D679C">
              <w:rPr>
                <w:sz w:val="18"/>
                <w:szCs w:val="18"/>
              </w:rPr>
              <w:t>01.899</w:t>
            </w:r>
            <w:r w:rsidRPr="0084333C">
              <w:rPr>
                <w:sz w:val="18"/>
                <w:szCs w:val="18"/>
              </w:rPr>
              <w:t>)</w:t>
            </w:r>
          </w:p>
        </w:tc>
        <w:tc>
          <w:tcPr>
            <w:tcW w:w="1276" w:type="dxa"/>
            <w:gridSpan w:val="2"/>
            <w:tcBorders>
              <w:bottom w:val="single" w:sz="4" w:space="0" w:color="auto"/>
            </w:tcBorders>
            <w:vAlign w:val="bottom"/>
          </w:tcPr>
          <w:p w14:paraId="21641FF4" w14:textId="616B5FFA" w:rsidR="0084333C" w:rsidRPr="0084333C" w:rsidRDefault="0084333C" w:rsidP="00021102">
            <w:pPr>
              <w:jc w:val="right"/>
              <w:rPr>
                <w:sz w:val="18"/>
                <w:szCs w:val="18"/>
              </w:rPr>
            </w:pPr>
            <w:r w:rsidRPr="0084333C">
              <w:rPr>
                <w:sz w:val="18"/>
                <w:szCs w:val="18"/>
              </w:rPr>
              <w:t>(73.776)</w:t>
            </w:r>
          </w:p>
        </w:tc>
        <w:tc>
          <w:tcPr>
            <w:tcW w:w="1525" w:type="dxa"/>
            <w:gridSpan w:val="2"/>
            <w:tcBorders>
              <w:bottom w:val="single" w:sz="4" w:space="0" w:color="auto"/>
            </w:tcBorders>
          </w:tcPr>
          <w:p w14:paraId="2942F4E8" w14:textId="1D8FE63B" w:rsidR="0084333C" w:rsidRPr="0084333C" w:rsidRDefault="0084333C" w:rsidP="004A5E18">
            <w:pPr>
              <w:jc w:val="right"/>
              <w:rPr>
                <w:sz w:val="18"/>
                <w:szCs w:val="18"/>
              </w:rPr>
            </w:pPr>
            <w:r w:rsidRPr="0084333C">
              <w:rPr>
                <w:sz w:val="18"/>
                <w:szCs w:val="18"/>
              </w:rPr>
              <w:t>(4</w:t>
            </w:r>
            <w:r w:rsidR="005D679C">
              <w:rPr>
                <w:sz w:val="18"/>
                <w:szCs w:val="18"/>
              </w:rPr>
              <w:t>5.898</w:t>
            </w:r>
            <w:r w:rsidRPr="0084333C">
              <w:rPr>
                <w:sz w:val="18"/>
                <w:szCs w:val="18"/>
              </w:rPr>
              <w:t>)</w:t>
            </w:r>
          </w:p>
        </w:tc>
      </w:tr>
      <w:tr w:rsidR="0084333C" w:rsidRPr="0084333C" w14:paraId="37A5DA14" w14:textId="6A0C2D83" w:rsidTr="006E0649">
        <w:tc>
          <w:tcPr>
            <w:tcW w:w="3686" w:type="dxa"/>
          </w:tcPr>
          <w:p w14:paraId="10EA2BED" w14:textId="77777777" w:rsidR="0084333C" w:rsidRPr="0084333C" w:rsidRDefault="0084333C" w:rsidP="00BC3125">
            <w:pPr>
              <w:jc w:val="both"/>
              <w:rPr>
                <w:b/>
                <w:sz w:val="18"/>
                <w:szCs w:val="18"/>
              </w:rPr>
            </w:pPr>
          </w:p>
          <w:p w14:paraId="02A3D634" w14:textId="77777777" w:rsidR="0084333C" w:rsidRPr="0084333C" w:rsidRDefault="0084333C" w:rsidP="00BC3125">
            <w:pPr>
              <w:jc w:val="both"/>
              <w:rPr>
                <w:b/>
                <w:sz w:val="18"/>
                <w:szCs w:val="18"/>
              </w:rPr>
            </w:pPr>
            <w:r w:rsidRPr="0084333C">
              <w:rPr>
                <w:b/>
                <w:sz w:val="18"/>
                <w:szCs w:val="18"/>
              </w:rPr>
              <w:t>Ingresos operativos netos</w:t>
            </w:r>
          </w:p>
        </w:tc>
        <w:tc>
          <w:tcPr>
            <w:tcW w:w="817" w:type="dxa"/>
            <w:gridSpan w:val="2"/>
          </w:tcPr>
          <w:p w14:paraId="625D37B8" w14:textId="77777777" w:rsidR="0084333C" w:rsidRPr="0084333C" w:rsidRDefault="0084333C" w:rsidP="00BB6E51">
            <w:pPr>
              <w:jc w:val="center"/>
              <w:rPr>
                <w:b/>
                <w:sz w:val="18"/>
                <w:szCs w:val="18"/>
              </w:rPr>
            </w:pPr>
          </w:p>
        </w:tc>
        <w:tc>
          <w:tcPr>
            <w:tcW w:w="600" w:type="dxa"/>
            <w:gridSpan w:val="2"/>
          </w:tcPr>
          <w:p w14:paraId="2D2F7BD8" w14:textId="77777777" w:rsidR="0084333C" w:rsidRPr="0084333C" w:rsidRDefault="0084333C" w:rsidP="000D3FEB">
            <w:pPr>
              <w:jc w:val="right"/>
              <w:rPr>
                <w:sz w:val="18"/>
                <w:szCs w:val="18"/>
              </w:rPr>
            </w:pPr>
          </w:p>
        </w:tc>
        <w:tc>
          <w:tcPr>
            <w:tcW w:w="1276" w:type="dxa"/>
            <w:gridSpan w:val="2"/>
            <w:tcBorders>
              <w:top w:val="single" w:sz="4" w:space="0" w:color="auto"/>
            </w:tcBorders>
            <w:vAlign w:val="bottom"/>
          </w:tcPr>
          <w:p w14:paraId="0567C276" w14:textId="49B7C9CA" w:rsidR="0084333C" w:rsidRPr="0084333C" w:rsidRDefault="0084333C" w:rsidP="00E617EB">
            <w:pPr>
              <w:jc w:val="right"/>
              <w:rPr>
                <w:b/>
                <w:sz w:val="18"/>
                <w:szCs w:val="18"/>
              </w:rPr>
            </w:pPr>
            <w:r w:rsidRPr="0084333C">
              <w:rPr>
                <w:b/>
                <w:sz w:val="18"/>
                <w:szCs w:val="18"/>
              </w:rPr>
              <w:t>2.922.100</w:t>
            </w:r>
          </w:p>
        </w:tc>
        <w:tc>
          <w:tcPr>
            <w:tcW w:w="1276" w:type="dxa"/>
            <w:gridSpan w:val="2"/>
            <w:tcBorders>
              <w:top w:val="single" w:sz="4" w:space="0" w:color="auto"/>
            </w:tcBorders>
            <w:vAlign w:val="bottom"/>
          </w:tcPr>
          <w:p w14:paraId="11AECA77" w14:textId="34803143" w:rsidR="0084333C" w:rsidRPr="0084333C" w:rsidRDefault="0084333C" w:rsidP="00E617EB">
            <w:pPr>
              <w:jc w:val="right"/>
              <w:rPr>
                <w:b/>
                <w:sz w:val="18"/>
                <w:szCs w:val="18"/>
              </w:rPr>
            </w:pPr>
            <w:r w:rsidRPr="0084333C">
              <w:rPr>
                <w:b/>
                <w:sz w:val="18"/>
                <w:szCs w:val="18"/>
              </w:rPr>
              <w:t>1.7</w:t>
            </w:r>
            <w:r w:rsidR="005D679C">
              <w:rPr>
                <w:b/>
                <w:sz w:val="18"/>
                <w:szCs w:val="18"/>
              </w:rPr>
              <w:t>86.316</w:t>
            </w:r>
          </w:p>
        </w:tc>
        <w:tc>
          <w:tcPr>
            <w:tcW w:w="1276" w:type="dxa"/>
            <w:gridSpan w:val="2"/>
            <w:tcBorders>
              <w:top w:val="single" w:sz="4" w:space="0" w:color="auto"/>
            </w:tcBorders>
            <w:vAlign w:val="bottom"/>
          </w:tcPr>
          <w:p w14:paraId="7999E529" w14:textId="77777777" w:rsidR="0084333C" w:rsidRPr="0084333C" w:rsidRDefault="0084333C" w:rsidP="005A4308">
            <w:pPr>
              <w:jc w:val="right"/>
              <w:rPr>
                <w:sz w:val="18"/>
                <w:szCs w:val="18"/>
              </w:rPr>
            </w:pPr>
          </w:p>
          <w:p w14:paraId="1FF93D00" w14:textId="2D95488B" w:rsidR="0084333C" w:rsidRPr="0084333C" w:rsidRDefault="0084333C" w:rsidP="005A4308">
            <w:pPr>
              <w:jc w:val="right"/>
              <w:rPr>
                <w:b/>
                <w:sz w:val="18"/>
                <w:szCs w:val="18"/>
              </w:rPr>
            </w:pPr>
            <w:r w:rsidRPr="0084333C">
              <w:rPr>
                <w:b/>
                <w:sz w:val="18"/>
                <w:szCs w:val="18"/>
              </w:rPr>
              <w:t>2.010.084</w:t>
            </w:r>
          </w:p>
        </w:tc>
        <w:tc>
          <w:tcPr>
            <w:tcW w:w="1525" w:type="dxa"/>
            <w:gridSpan w:val="2"/>
            <w:tcBorders>
              <w:top w:val="single" w:sz="4" w:space="0" w:color="auto"/>
            </w:tcBorders>
          </w:tcPr>
          <w:p w14:paraId="056DAF31" w14:textId="77777777" w:rsidR="0084333C" w:rsidRPr="0084333C" w:rsidRDefault="0084333C" w:rsidP="005A4308">
            <w:pPr>
              <w:jc w:val="right"/>
              <w:rPr>
                <w:sz w:val="18"/>
                <w:szCs w:val="18"/>
              </w:rPr>
            </w:pPr>
          </w:p>
          <w:p w14:paraId="703AF060" w14:textId="34EEAA49" w:rsidR="0084333C" w:rsidRPr="0084333C" w:rsidRDefault="0084333C" w:rsidP="005A4308">
            <w:pPr>
              <w:jc w:val="right"/>
              <w:rPr>
                <w:b/>
                <w:sz w:val="18"/>
                <w:szCs w:val="18"/>
              </w:rPr>
            </w:pPr>
            <w:r w:rsidRPr="0084333C">
              <w:rPr>
                <w:b/>
                <w:sz w:val="18"/>
                <w:szCs w:val="18"/>
              </w:rPr>
              <w:t>1.1</w:t>
            </w:r>
            <w:r w:rsidR="005D679C">
              <w:rPr>
                <w:b/>
                <w:sz w:val="18"/>
                <w:szCs w:val="18"/>
              </w:rPr>
              <w:t>15.037</w:t>
            </w:r>
          </w:p>
        </w:tc>
      </w:tr>
      <w:tr w:rsidR="0084333C" w:rsidRPr="0084333C" w14:paraId="423EFB6C" w14:textId="3384D689" w:rsidTr="006E0649">
        <w:tc>
          <w:tcPr>
            <w:tcW w:w="3686" w:type="dxa"/>
          </w:tcPr>
          <w:p w14:paraId="70AC0A21" w14:textId="77777777" w:rsidR="0084333C" w:rsidRPr="006E0649" w:rsidRDefault="0084333C" w:rsidP="00BC3125">
            <w:pPr>
              <w:jc w:val="both"/>
              <w:rPr>
                <w:sz w:val="10"/>
                <w:szCs w:val="10"/>
              </w:rPr>
            </w:pPr>
          </w:p>
        </w:tc>
        <w:tc>
          <w:tcPr>
            <w:tcW w:w="817" w:type="dxa"/>
            <w:gridSpan w:val="2"/>
          </w:tcPr>
          <w:p w14:paraId="130D7E2A" w14:textId="77777777" w:rsidR="0084333C" w:rsidRPr="006E0649" w:rsidRDefault="0084333C" w:rsidP="00BB6E51">
            <w:pPr>
              <w:jc w:val="center"/>
              <w:rPr>
                <w:b/>
                <w:sz w:val="10"/>
                <w:szCs w:val="10"/>
              </w:rPr>
            </w:pPr>
          </w:p>
        </w:tc>
        <w:tc>
          <w:tcPr>
            <w:tcW w:w="600" w:type="dxa"/>
            <w:gridSpan w:val="2"/>
          </w:tcPr>
          <w:p w14:paraId="07ADD393" w14:textId="77777777" w:rsidR="0084333C" w:rsidRPr="006E0649" w:rsidRDefault="0084333C" w:rsidP="000D3FEB">
            <w:pPr>
              <w:jc w:val="right"/>
              <w:rPr>
                <w:sz w:val="10"/>
                <w:szCs w:val="10"/>
              </w:rPr>
            </w:pPr>
          </w:p>
        </w:tc>
        <w:tc>
          <w:tcPr>
            <w:tcW w:w="1276" w:type="dxa"/>
            <w:gridSpan w:val="2"/>
            <w:vAlign w:val="bottom"/>
          </w:tcPr>
          <w:p w14:paraId="0C97E235" w14:textId="77777777" w:rsidR="0084333C" w:rsidRPr="006E0649" w:rsidRDefault="0084333C" w:rsidP="000D3FEB">
            <w:pPr>
              <w:jc w:val="right"/>
              <w:rPr>
                <w:sz w:val="10"/>
                <w:szCs w:val="10"/>
              </w:rPr>
            </w:pPr>
          </w:p>
        </w:tc>
        <w:tc>
          <w:tcPr>
            <w:tcW w:w="1276" w:type="dxa"/>
            <w:gridSpan w:val="2"/>
            <w:vAlign w:val="bottom"/>
          </w:tcPr>
          <w:p w14:paraId="329A585D" w14:textId="789BD06D" w:rsidR="0084333C" w:rsidRPr="006E0649" w:rsidRDefault="0084333C" w:rsidP="000D3FEB">
            <w:pPr>
              <w:jc w:val="right"/>
              <w:rPr>
                <w:sz w:val="10"/>
                <w:szCs w:val="10"/>
              </w:rPr>
            </w:pPr>
          </w:p>
        </w:tc>
        <w:tc>
          <w:tcPr>
            <w:tcW w:w="1276" w:type="dxa"/>
            <w:gridSpan w:val="2"/>
            <w:vAlign w:val="bottom"/>
          </w:tcPr>
          <w:p w14:paraId="663CB6D5" w14:textId="77777777" w:rsidR="0084333C" w:rsidRPr="0084333C" w:rsidRDefault="0084333C" w:rsidP="005A4308">
            <w:pPr>
              <w:jc w:val="right"/>
              <w:rPr>
                <w:sz w:val="10"/>
                <w:szCs w:val="10"/>
              </w:rPr>
            </w:pPr>
          </w:p>
        </w:tc>
        <w:tc>
          <w:tcPr>
            <w:tcW w:w="1525" w:type="dxa"/>
            <w:gridSpan w:val="2"/>
          </w:tcPr>
          <w:p w14:paraId="0A270D41" w14:textId="77777777" w:rsidR="0084333C" w:rsidRPr="0084333C" w:rsidRDefault="0084333C" w:rsidP="005A4308">
            <w:pPr>
              <w:jc w:val="right"/>
              <w:rPr>
                <w:sz w:val="10"/>
                <w:szCs w:val="10"/>
              </w:rPr>
            </w:pPr>
          </w:p>
        </w:tc>
      </w:tr>
      <w:tr w:rsidR="0084333C" w:rsidRPr="0084333C" w14:paraId="33DB2A9B" w14:textId="48E33325" w:rsidTr="006E0649">
        <w:tc>
          <w:tcPr>
            <w:tcW w:w="3686" w:type="dxa"/>
          </w:tcPr>
          <w:p w14:paraId="0540233F" w14:textId="77777777" w:rsidR="0084333C" w:rsidRPr="0084333C" w:rsidRDefault="0084333C" w:rsidP="00BC3125">
            <w:pPr>
              <w:jc w:val="both"/>
              <w:rPr>
                <w:sz w:val="18"/>
                <w:szCs w:val="18"/>
              </w:rPr>
            </w:pPr>
            <w:r w:rsidRPr="0084333C">
              <w:rPr>
                <w:sz w:val="18"/>
                <w:szCs w:val="18"/>
              </w:rPr>
              <w:t>Beneficios al personal</w:t>
            </w:r>
          </w:p>
        </w:tc>
        <w:tc>
          <w:tcPr>
            <w:tcW w:w="817" w:type="dxa"/>
            <w:gridSpan w:val="2"/>
          </w:tcPr>
          <w:p w14:paraId="0894E688" w14:textId="77777777" w:rsidR="0084333C" w:rsidRPr="0084333C" w:rsidRDefault="0084333C" w:rsidP="00BD482F">
            <w:pPr>
              <w:jc w:val="center"/>
              <w:rPr>
                <w:b/>
                <w:sz w:val="18"/>
                <w:szCs w:val="18"/>
              </w:rPr>
            </w:pPr>
            <w:r w:rsidRPr="0084333C">
              <w:rPr>
                <w:b/>
                <w:sz w:val="18"/>
                <w:szCs w:val="18"/>
              </w:rPr>
              <w:t>10</w:t>
            </w:r>
          </w:p>
        </w:tc>
        <w:tc>
          <w:tcPr>
            <w:tcW w:w="600" w:type="dxa"/>
            <w:gridSpan w:val="2"/>
          </w:tcPr>
          <w:p w14:paraId="535C9D30" w14:textId="77777777" w:rsidR="0084333C" w:rsidRPr="0084333C" w:rsidRDefault="0084333C" w:rsidP="0084537A">
            <w:pPr>
              <w:jc w:val="right"/>
              <w:rPr>
                <w:sz w:val="18"/>
                <w:szCs w:val="18"/>
              </w:rPr>
            </w:pPr>
          </w:p>
        </w:tc>
        <w:tc>
          <w:tcPr>
            <w:tcW w:w="1276" w:type="dxa"/>
            <w:gridSpan w:val="2"/>
            <w:vAlign w:val="bottom"/>
          </w:tcPr>
          <w:p w14:paraId="258258F4" w14:textId="5B783536" w:rsidR="0084333C" w:rsidRPr="0084333C" w:rsidRDefault="0084333C" w:rsidP="001E2A0F">
            <w:pPr>
              <w:jc w:val="right"/>
              <w:rPr>
                <w:sz w:val="18"/>
                <w:szCs w:val="18"/>
              </w:rPr>
            </w:pPr>
            <w:r w:rsidRPr="0084333C">
              <w:rPr>
                <w:sz w:val="18"/>
                <w:szCs w:val="18"/>
              </w:rPr>
              <w:t>(353.894)</w:t>
            </w:r>
          </w:p>
        </w:tc>
        <w:tc>
          <w:tcPr>
            <w:tcW w:w="1276" w:type="dxa"/>
            <w:gridSpan w:val="2"/>
            <w:vAlign w:val="bottom"/>
          </w:tcPr>
          <w:p w14:paraId="2307139B" w14:textId="1410920E" w:rsidR="0084333C" w:rsidRPr="0084333C" w:rsidRDefault="0084333C" w:rsidP="001E2A0F">
            <w:pPr>
              <w:jc w:val="right"/>
              <w:rPr>
                <w:sz w:val="18"/>
                <w:szCs w:val="18"/>
              </w:rPr>
            </w:pPr>
            <w:r w:rsidRPr="0084333C">
              <w:rPr>
                <w:sz w:val="18"/>
                <w:szCs w:val="18"/>
              </w:rPr>
              <w:t>(18</w:t>
            </w:r>
            <w:r w:rsidR="005D679C">
              <w:rPr>
                <w:sz w:val="18"/>
                <w:szCs w:val="18"/>
              </w:rPr>
              <w:t>0</w:t>
            </w:r>
            <w:r w:rsidRPr="0084333C">
              <w:rPr>
                <w:sz w:val="18"/>
                <w:szCs w:val="18"/>
              </w:rPr>
              <w:t>.</w:t>
            </w:r>
            <w:r w:rsidR="005D679C">
              <w:rPr>
                <w:sz w:val="18"/>
                <w:szCs w:val="18"/>
              </w:rPr>
              <w:t>879</w:t>
            </w:r>
            <w:r w:rsidRPr="0084333C">
              <w:rPr>
                <w:sz w:val="18"/>
                <w:szCs w:val="18"/>
              </w:rPr>
              <w:t>)</w:t>
            </w:r>
          </w:p>
        </w:tc>
        <w:tc>
          <w:tcPr>
            <w:tcW w:w="1276" w:type="dxa"/>
            <w:gridSpan w:val="2"/>
            <w:vAlign w:val="bottom"/>
          </w:tcPr>
          <w:p w14:paraId="6187DAA1" w14:textId="213D39A2" w:rsidR="0084333C" w:rsidRPr="0084333C" w:rsidRDefault="0084333C" w:rsidP="00021102">
            <w:pPr>
              <w:jc w:val="right"/>
              <w:rPr>
                <w:sz w:val="18"/>
                <w:szCs w:val="18"/>
              </w:rPr>
            </w:pPr>
            <w:r w:rsidRPr="0084333C">
              <w:rPr>
                <w:sz w:val="18"/>
                <w:szCs w:val="18"/>
              </w:rPr>
              <w:t>(356.374)</w:t>
            </w:r>
          </w:p>
        </w:tc>
        <w:tc>
          <w:tcPr>
            <w:tcW w:w="1525" w:type="dxa"/>
            <w:gridSpan w:val="2"/>
          </w:tcPr>
          <w:p w14:paraId="4F2DF7F8" w14:textId="5ABFCED8" w:rsidR="0084333C" w:rsidRPr="0084333C" w:rsidRDefault="0084333C" w:rsidP="00B360D9">
            <w:pPr>
              <w:jc w:val="right"/>
              <w:rPr>
                <w:sz w:val="18"/>
                <w:szCs w:val="18"/>
              </w:rPr>
            </w:pPr>
            <w:r w:rsidRPr="0084333C">
              <w:rPr>
                <w:sz w:val="18"/>
                <w:szCs w:val="18"/>
              </w:rPr>
              <w:t>(1</w:t>
            </w:r>
            <w:r w:rsidR="005D679C">
              <w:rPr>
                <w:sz w:val="18"/>
                <w:szCs w:val="18"/>
              </w:rPr>
              <w:t>83.662</w:t>
            </w:r>
            <w:r w:rsidRPr="0084333C">
              <w:rPr>
                <w:sz w:val="18"/>
                <w:szCs w:val="18"/>
              </w:rPr>
              <w:t>)</w:t>
            </w:r>
          </w:p>
        </w:tc>
      </w:tr>
      <w:tr w:rsidR="0084333C" w:rsidRPr="0084333C" w14:paraId="3F9DF94D" w14:textId="4CF4C059" w:rsidTr="006E0649">
        <w:tc>
          <w:tcPr>
            <w:tcW w:w="3686" w:type="dxa"/>
          </w:tcPr>
          <w:p w14:paraId="79FE4729" w14:textId="77777777" w:rsidR="0084333C" w:rsidRPr="0084333C" w:rsidRDefault="0084333C" w:rsidP="00BC3125">
            <w:pPr>
              <w:jc w:val="both"/>
              <w:rPr>
                <w:sz w:val="18"/>
                <w:szCs w:val="18"/>
              </w:rPr>
            </w:pPr>
            <w:r w:rsidRPr="0084333C">
              <w:rPr>
                <w:sz w:val="18"/>
                <w:szCs w:val="18"/>
              </w:rPr>
              <w:t>Gastos de administración</w:t>
            </w:r>
          </w:p>
        </w:tc>
        <w:tc>
          <w:tcPr>
            <w:tcW w:w="817" w:type="dxa"/>
            <w:gridSpan w:val="2"/>
          </w:tcPr>
          <w:p w14:paraId="2AFCDB58" w14:textId="77777777" w:rsidR="0084333C" w:rsidRPr="0084333C" w:rsidRDefault="0084333C" w:rsidP="00BD482F">
            <w:pPr>
              <w:jc w:val="center"/>
              <w:rPr>
                <w:b/>
                <w:sz w:val="18"/>
                <w:szCs w:val="18"/>
              </w:rPr>
            </w:pPr>
            <w:r w:rsidRPr="0084333C">
              <w:rPr>
                <w:b/>
                <w:sz w:val="18"/>
                <w:szCs w:val="18"/>
              </w:rPr>
              <w:t>16</w:t>
            </w:r>
          </w:p>
        </w:tc>
        <w:tc>
          <w:tcPr>
            <w:tcW w:w="600" w:type="dxa"/>
            <w:gridSpan w:val="2"/>
          </w:tcPr>
          <w:p w14:paraId="417784BA" w14:textId="77777777" w:rsidR="0084333C" w:rsidRPr="0084333C" w:rsidRDefault="0084333C" w:rsidP="0084537A">
            <w:pPr>
              <w:jc w:val="right"/>
              <w:rPr>
                <w:sz w:val="18"/>
                <w:szCs w:val="18"/>
              </w:rPr>
            </w:pPr>
          </w:p>
        </w:tc>
        <w:tc>
          <w:tcPr>
            <w:tcW w:w="1276" w:type="dxa"/>
            <w:gridSpan w:val="2"/>
            <w:vAlign w:val="bottom"/>
          </w:tcPr>
          <w:p w14:paraId="2310548E" w14:textId="0E5E7A9E" w:rsidR="0084333C" w:rsidRPr="0084333C" w:rsidRDefault="0084333C" w:rsidP="001E2A0F">
            <w:pPr>
              <w:jc w:val="right"/>
              <w:rPr>
                <w:sz w:val="18"/>
                <w:szCs w:val="18"/>
              </w:rPr>
            </w:pPr>
            <w:r w:rsidRPr="0084333C">
              <w:rPr>
                <w:sz w:val="18"/>
                <w:szCs w:val="18"/>
              </w:rPr>
              <w:t>(398.191)</w:t>
            </w:r>
          </w:p>
        </w:tc>
        <w:tc>
          <w:tcPr>
            <w:tcW w:w="1276" w:type="dxa"/>
            <w:gridSpan w:val="2"/>
            <w:vAlign w:val="bottom"/>
          </w:tcPr>
          <w:p w14:paraId="212BB188" w14:textId="0B6F114F" w:rsidR="0084333C" w:rsidRPr="0084333C" w:rsidRDefault="0084333C" w:rsidP="001E2A0F">
            <w:pPr>
              <w:jc w:val="right"/>
              <w:rPr>
                <w:sz w:val="18"/>
                <w:szCs w:val="18"/>
              </w:rPr>
            </w:pPr>
            <w:r w:rsidRPr="0084333C">
              <w:rPr>
                <w:sz w:val="18"/>
                <w:szCs w:val="18"/>
              </w:rPr>
              <w:t>(2</w:t>
            </w:r>
            <w:r w:rsidR="005D679C">
              <w:rPr>
                <w:sz w:val="18"/>
                <w:szCs w:val="18"/>
              </w:rPr>
              <w:t>33.429</w:t>
            </w:r>
            <w:r w:rsidRPr="0084333C">
              <w:rPr>
                <w:sz w:val="18"/>
                <w:szCs w:val="18"/>
              </w:rPr>
              <w:t>)</w:t>
            </w:r>
          </w:p>
        </w:tc>
        <w:tc>
          <w:tcPr>
            <w:tcW w:w="1276" w:type="dxa"/>
            <w:gridSpan w:val="2"/>
            <w:vAlign w:val="bottom"/>
          </w:tcPr>
          <w:p w14:paraId="24467FB5" w14:textId="2CE55EF8" w:rsidR="0084333C" w:rsidRPr="0084333C" w:rsidRDefault="0084333C" w:rsidP="00021102">
            <w:pPr>
              <w:jc w:val="right"/>
              <w:rPr>
                <w:sz w:val="18"/>
                <w:szCs w:val="18"/>
              </w:rPr>
            </w:pPr>
            <w:r w:rsidRPr="0084333C">
              <w:rPr>
                <w:sz w:val="18"/>
                <w:szCs w:val="18"/>
              </w:rPr>
              <w:t>(347.791)</w:t>
            </w:r>
          </w:p>
        </w:tc>
        <w:tc>
          <w:tcPr>
            <w:tcW w:w="1525" w:type="dxa"/>
            <w:gridSpan w:val="2"/>
          </w:tcPr>
          <w:p w14:paraId="6483F8A3" w14:textId="3EF7B933" w:rsidR="0084333C" w:rsidRPr="0084333C" w:rsidRDefault="0084333C" w:rsidP="004A5E18">
            <w:pPr>
              <w:jc w:val="right"/>
              <w:rPr>
                <w:sz w:val="18"/>
                <w:szCs w:val="18"/>
              </w:rPr>
            </w:pPr>
            <w:r w:rsidRPr="0084333C">
              <w:rPr>
                <w:sz w:val="18"/>
                <w:szCs w:val="18"/>
              </w:rPr>
              <w:t>(1</w:t>
            </w:r>
            <w:r w:rsidR="005D679C">
              <w:rPr>
                <w:sz w:val="18"/>
                <w:szCs w:val="18"/>
              </w:rPr>
              <w:t>81.184</w:t>
            </w:r>
            <w:r w:rsidRPr="0084333C">
              <w:rPr>
                <w:sz w:val="18"/>
                <w:szCs w:val="18"/>
              </w:rPr>
              <w:t>)</w:t>
            </w:r>
          </w:p>
        </w:tc>
      </w:tr>
      <w:tr w:rsidR="0084333C" w:rsidRPr="0084333C" w14:paraId="4F90343B" w14:textId="63A55910" w:rsidTr="006E0649">
        <w:tc>
          <w:tcPr>
            <w:tcW w:w="3686" w:type="dxa"/>
          </w:tcPr>
          <w:p w14:paraId="2A71E1CE" w14:textId="77777777" w:rsidR="0084333C" w:rsidRPr="0084333C" w:rsidRDefault="0084333C" w:rsidP="00BC3125">
            <w:pPr>
              <w:jc w:val="both"/>
              <w:rPr>
                <w:sz w:val="18"/>
                <w:szCs w:val="18"/>
              </w:rPr>
            </w:pPr>
            <w:r w:rsidRPr="0084333C">
              <w:rPr>
                <w:sz w:val="18"/>
                <w:szCs w:val="18"/>
              </w:rPr>
              <w:t>Depreciaciones y amortizaciones de bienes</w:t>
            </w:r>
          </w:p>
        </w:tc>
        <w:tc>
          <w:tcPr>
            <w:tcW w:w="817" w:type="dxa"/>
            <w:gridSpan w:val="2"/>
          </w:tcPr>
          <w:p w14:paraId="6DF065B6" w14:textId="77777777" w:rsidR="0084333C" w:rsidRPr="0084333C" w:rsidRDefault="0084333C" w:rsidP="00BB6E51">
            <w:pPr>
              <w:jc w:val="center"/>
              <w:rPr>
                <w:b/>
                <w:sz w:val="18"/>
                <w:szCs w:val="18"/>
              </w:rPr>
            </w:pPr>
          </w:p>
        </w:tc>
        <w:tc>
          <w:tcPr>
            <w:tcW w:w="600" w:type="dxa"/>
            <w:gridSpan w:val="2"/>
          </w:tcPr>
          <w:p w14:paraId="3A7AFB11" w14:textId="77777777" w:rsidR="0084333C" w:rsidRPr="0084333C" w:rsidRDefault="0084333C" w:rsidP="0084537A">
            <w:pPr>
              <w:jc w:val="right"/>
              <w:rPr>
                <w:sz w:val="18"/>
                <w:szCs w:val="18"/>
              </w:rPr>
            </w:pPr>
          </w:p>
        </w:tc>
        <w:tc>
          <w:tcPr>
            <w:tcW w:w="1276" w:type="dxa"/>
            <w:gridSpan w:val="2"/>
            <w:vAlign w:val="bottom"/>
          </w:tcPr>
          <w:p w14:paraId="456244C2" w14:textId="4164DC14" w:rsidR="0084333C" w:rsidRPr="0084333C" w:rsidRDefault="0084333C" w:rsidP="001E2A0F">
            <w:pPr>
              <w:jc w:val="right"/>
              <w:rPr>
                <w:sz w:val="18"/>
                <w:szCs w:val="18"/>
              </w:rPr>
            </w:pPr>
            <w:r w:rsidRPr="0084333C">
              <w:rPr>
                <w:sz w:val="18"/>
                <w:szCs w:val="18"/>
              </w:rPr>
              <w:t>(10.878)</w:t>
            </w:r>
          </w:p>
        </w:tc>
        <w:tc>
          <w:tcPr>
            <w:tcW w:w="1276" w:type="dxa"/>
            <w:gridSpan w:val="2"/>
            <w:vAlign w:val="bottom"/>
          </w:tcPr>
          <w:p w14:paraId="1AFE9012" w14:textId="4088A787" w:rsidR="0084333C" w:rsidRPr="0084333C" w:rsidRDefault="0084333C" w:rsidP="001E2A0F">
            <w:pPr>
              <w:jc w:val="right"/>
              <w:rPr>
                <w:sz w:val="18"/>
                <w:szCs w:val="18"/>
              </w:rPr>
            </w:pPr>
            <w:r w:rsidRPr="0084333C">
              <w:rPr>
                <w:sz w:val="18"/>
                <w:szCs w:val="18"/>
              </w:rPr>
              <w:t>(6.</w:t>
            </w:r>
            <w:r w:rsidR="005D679C">
              <w:rPr>
                <w:sz w:val="18"/>
                <w:szCs w:val="18"/>
              </w:rPr>
              <w:t>128</w:t>
            </w:r>
            <w:r w:rsidRPr="0084333C">
              <w:rPr>
                <w:sz w:val="18"/>
                <w:szCs w:val="18"/>
              </w:rPr>
              <w:t>)</w:t>
            </w:r>
          </w:p>
        </w:tc>
        <w:tc>
          <w:tcPr>
            <w:tcW w:w="1276" w:type="dxa"/>
            <w:gridSpan w:val="2"/>
            <w:vAlign w:val="bottom"/>
          </w:tcPr>
          <w:p w14:paraId="32E9D4A9" w14:textId="1E9006ED" w:rsidR="0084333C" w:rsidRPr="0084333C" w:rsidRDefault="0084333C" w:rsidP="00021102">
            <w:pPr>
              <w:jc w:val="right"/>
              <w:rPr>
                <w:sz w:val="18"/>
                <w:szCs w:val="18"/>
              </w:rPr>
            </w:pPr>
            <w:r w:rsidRPr="0084333C">
              <w:rPr>
                <w:sz w:val="18"/>
                <w:szCs w:val="18"/>
              </w:rPr>
              <w:t>(14.426)</w:t>
            </w:r>
          </w:p>
        </w:tc>
        <w:tc>
          <w:tcPr>
            <w:tcW w:w="1525" w:type="dxa"/>
            <w:gridSpan w:val="2"/>
          </w:tcPr>
          <w:p w14:paraId="5956B35F" w14:textId="558FC341" w:rsidR="0084333C" w:rsidRPr="0084333C" w:rsidRDefault="0084333C" w:rsidP="004A5E18">
            <w:pPr>
              <w:jc w:val="right"/>
              <w:rPr>
                <w:sz w:val="18"/>
                <w:szCs w:val="18"/>
              </w:rPr>
            </w:pPr>
            <w:r w:rsidRPr="0084333C">
              <w:rPr>
                <w:sz w:val="18"/>
                <w:szCs w:val="18"/>
              </w:rPr>
              <w:t>(</w:t>
            </w:r>
            <w:r w:rsidR="005D679C">
              <w:rPr>
                <w:sz w:val="18"/>
                <w:szCs w:val="18"/>
              </w:rPr>
              <w:t>7.94</w:t>
            </w:r>
            <w:r w:rsidR="0076105C">
              <w:rPr>
                <w:sz w:val="18"/>
                <w:szCs w:val="18"/>
              </w:rPr>
              <w:t>1</w:t>
            </w:r>
            <w:r w:rsidRPr="0084333C">
              <w:rPr>
                <w:sz w:val="18"/>
                <w:szCs w:val="18"/>
              </w:rPr>
              <w:t>)</w:t>
            </w:r>
          </w:p>
        </w:tc>
      </w:tr>
      <w:tr w:rsidR="0084333C" w:rsidRPr="0084333C" w14:paraId="38557D28" w14:textId="2EED262B" w:rsidTr="006E0649">
        <w:tc>
          <w:tcPr>
            <w:tcW w:w="3686" w:type="dxa"/>
          </w:tcPr>
          <w:p w14:paraId="6A30974B" w14:textId="77777777" w:rsidR="0084333C" w:rsidRPr="0084333C" w:rsidRDefault="0084333C" w:rsidP="00BC3125">
            <w:pPr>
              <w:jc w:val="both"/>
              <w:rPr>
                <w:sz w:val="18"/>
                <w:szCs w:val="18"/>
              </w:rPr>
            </w:pPr>
            <w:r w:rsidRPr="0084333C">
              <w:rPr>
                <w:sz w:val="18"/>
                <w:szCs w:val="18"/>
              </w:rPr>
              <w:t>Otros gastos operativos</w:t>
            </w:r>
          </w:p>
        </w:tc>
        <w:tc>
          <w:tcPr>
            <w:tcW w:w="817" w:type="dxa"/>
            <w:gridSpan w:val="2"/>
          </w:tcPr>
          <w:p w14:paraId="65290C9C" w14:textId="77777777" w:rsidR="0084333C" w:rsidRPr="0084333C" w:rsidRDefault="0084333C" w:rsidP="00BD482F">
            <w:pPr>
              <w:jc w:val="center"/>
              <w:rPr>
                <w:b/>
                <w:sz w:val="18"/>
                <w:szCs w:val="18"/>
              </w:rPr>
            </w:pPr>
            <w:r w:rsidRPr="0084333C">
              <w:rPr>
                <w:b/>
                <w:sz w:val="18"/>
                <w:szCs w:val="18"/>
              </w:rPr>
              <w:t>17</w:t>
            </w:r>
          </w:p>
        </w:tc>
        <w:tc>
          <w:tcPr>
            <w:tcW w:w="600" w:type="dxa"/>
            <w:gridSpan w:val="2"/>
          </w:tcPr>
          <w:p w14:paraId="72D599E1" w14:textId="77777777" w:rsidR="0084333C" w:rsidRPr="0084333C" w:rsidRDefault="0084333C" w:rsidP="0084537A">
            <w:pPr>
              <w:jc w:val="right"/>
              <w:rPr>
                <w:sz w:val="18"/>
                <w:szCs w:val="18"/>
              </w:rPr>
            </w:pPr>
          </w:p>
        </w:tc>
        <w:tc>
          <w:tcPr>
            <w:tcW w:w="1276" w:type="dxa"/>
            <w:gridSpan w:val="2"/>
            <w:tcBorders>
              <w:bottom w:val="single" w:sz="4" w:space="0" w:color="auto"/>
            </w:tcBorders>
            <w:vAlign w:val="bottom"/>
          </w:tcPr>
          <w:p w14:paraId="7460D8F9" w14:textId="3D699262" w:rsidR="0084333C" w:rsidRPr="0084333C" w:rsidRDefault="0084333C" w:rsidP="001E2A0F">
            <w:pPr>
              <w:jc w:val="right"/>
              <w:rPr>
                <w:sz w:val="18"/>
                <w:szCs w:val="18"/>
              </w:rPr>
            </w:pPr>
            <w:r w:rsidRPr="0084333C">
              <w:rPr>
                <w:sz w:val="18"/>
                <w:szCs w:val="18"/>
              </w:rPr>
              <w:t>(152.535)</w:t>
            </w:r>
          </w:p>
        </w:tc>
        <w:tc>
          <w:tcPr>
            <w:tcW w:w="1276" w:type="dxa"/>
            <w:gridSpan w:val="2"/>
            <w:tcBorders>
              <w:bottom w:val="single" w:sz="4" w:space="0" w:color="auto"/>
            </w:tcBorders>
            <w:vAlign w:val="bottom"/>
          </w:tcPr>
          <w:p w14:paraId="077D4B72" w14:textId="07426CF5" w:rsidR="0084333C" w:rsidRPr="0084333C" w:rsidRDefault="0084333C" w:rsidP="001E2A0F">
            <w:pPr>
              <w:jc w:val="right"/>
              <w:rPr>
                <w:sz w:val="18"/>
                <w:szCs w:val="18"/>
              </w:rPr>
            </w:pPr>
            <w:r w:rsidRPr="0084333C">
              <w:rPr>
                <w:sz w:val="18"/>
                <w:szCs w:val="18"/>
              </w:rPr>
              <w:t>(7</w:t>
            </w:r>
            <w:r w:rsidR="005D679C">
              <w:rPr>
                <w:sz w:val="18"/>
                <w:szCs w:val="18"/>
              </w:rPr>
              <w:t>1.715</w:t>
            </w:r>
            <w:r w:rsidRPr="0084333C">
              <w:rPr>
                <w:sz w:val="18"/>
                <w:szCs w:val="18"/>
              </w:rPr>
              <w:t>)</w:t>
            </w:r>
          </w:p>
        </w:tc>
        <w:tc>
          <w:tcPr>
            <w:tcW w:w="1276" w:type="dxa"/>
            <w:gridSpan w:val="2"/>
            <w:tcBorders>
              <w:bottom w:val="single" w:sz="4" w:space="0" w:color="auto"/>
            </w:tcBorders>
            <w:vAlign w:val="bottom"/>
          </w:tcPr>
          <w:p w14:paraId="6CC40DE2" w14:textId="5A18AF0B" w:rsidR="0084333C" w:rsidRPr="0084333C" w:rsidRDefault="0084333C" w:rsidP="00021102">
            <w:pPr>
              <w:jc w:val="right"/>
              <w:rPr>
                <w:sz w:val="18"/>
                <w:szCs w:val="18"/>
              </w:rPr>
            </w:pPr>
            <w:r w:rsidRPr="0084333C">
              <w:rPr>
                <w:sz w:val="18"/>
                <w:szCs w:val="18"/>
              </w:rPr>
              <w:t>(185.848)</w:t>
            </w:r>
          </w:p>
        </w:tc>
        <w:tc>
          <w:tcPr>
            <w:tcW w:w="1525" w:type="dxa"/>
            <w:gridSpan w:val="2"/>
            <w:tcBorders>
              <w:bottom w:val="single" w:sz="4" w:space="0" w:color="auto"/>
            </w:tcBorders>
          </w:tcPr>
          <w:p w14:paraId="5ADE0E12" w14:textId="1A5AAC67" w:rsidR="0084333C" w:rsidRPr="0084333C" w:rsidRDefault="0084333C" w:rsidP="007C3774">
            <w:pPr>
              <w:jc w:val="right"/>
              <w:rPr>
                <w:sz w:val="18"/>
                <w:szCs w:val="18"/>
              </w:rPr>
            </w:pPr>
            <w:r w:rsidRPr="0084333C">
              <w:rPr>
                <w:sz w:val="18"/>
                <w:szCs w:val="18"/>
              </w:rPr>
              <w:t>(</w:t>
            </w:r>
            <w:r w:rsidR="005D679C">
              <w:rPr>
                <w:sz w:val="18"/>
                <w:szCs w:val="18"/>
              </w:rPr>
              <w:t>89.179</w:t>
            </w:r>
            <w:r w:rsidRPr="0084333C">
              <w:rPr>
                <w:sz w:val="18"/>
                <w:szCs w:val="18"/>
              </w:rPr>
              <w:t>)</w:t>
            </w:r>
          </w:p>
        </w:tc>
      </w:tr>
      <w:tr w:rsidR="0084333C" w:rsidRPr="0084333C" w14:paraId="2BF9DFA5" w14:textId="7A3DC923" w:rsidTr="006E0649">
        <w:tc>
          <w:tcPr>
            <w:tcW w:w="3686" w:type="dxa"/>
          </w:tcPr>
          <w:p w14:paraId="42AF2A4B" w14:textId="77777777" w:rsidR="0084333C" w:rsidRPr="0084333C" w:rsidRDefault="0084333C" w:rsidP="00BC3125">
            <w:pPr>
              <w:jc w:val="both"/>
              <w:rPr>
                <w:b/>
                <w:sz w:val="18"/>
                <w:szCs w:val="18"/>
              </w:rPr>
            </w:pPr>
          </w:p>
          <w:p w14:paraId="54F65304" w14:textId="77777777" w:rsidR="0084333C" w:rsidRPr="0084333C" w:rsidRDefault="0084333C" w:rsidP="00BC3125">
            <w:pPr>
              <w:jc w:val="both"/>
              <w:rPr>
                <w:b/>
                <w:sz w:val="18"/>
                <w:szCs w:val="18"/>
              </w:rPr>
            </w:pPr>
            <w:r w:rsidRPr="0084333C">
              <w:rPr>
                <w:b/>
                <w:sz w:val="18"/>
                <w:szCs w:val="18"/>
              </w:rPr>
              <w:t>Resultado Operativo</w:t>
            </w:r>
          </w:p>
        </w:tc>
        <w:tc>
          <w:tcPr>
            <w:tcW w:w="817" w:type="dxa"/>
            <w:gridSpan w:val="2"/>
          </w:tcPr>
          <w:p w14:paraId="08DB9D25" w14:textId="77777777" w:rsidR="0084333C" w:rsidRPr="0084333C" w:rsidRDefault="0084333C" w:rsidP="00BB6E51">
            <w:pPr>
              <w:jc w:val="center"/>
              <w:rPr>
                <w:b/>
                <w:sz w:val="18"/>
                <w:szCs w:val="18"/>
              </w:rPr>
            </w:pPr>
          </w:p>
        </w:tc>
        <w:tc>
          <w:tcPr>
            <w:tcW w:w="600" w:type="dxa"/>
            <w:gridSpan w:val="2"/>
          </w:tcPr>
          <w:p w14:paraId="6C283C00" w14:textId="77777777" w:rsidR="0084333C" w:rsidRPr="0084333C" w:rsidRDefault="0084333C" w:rsidP="000D3FEB">
            <w:pPr>
              <w:jc w:val="right"/>
              <w:rPr>
                <w:sz w:val="18"/>
                <w:szCs w:val="18"/>
              </w:rPr>
            </w:pPr>
          </w:p>
        </w:tc>
        <w:tc>
          <w:tcPr>
            <w:tcW w:w="1276" w:type="dxa"/>
            <w:gridSpan w:val="2"/>
            <w:tcBorders>
              <w:top w:val="single" w:sz="4" w:space="0" w:color="auto"/>
            </w:tcBorders>
            <w:vAlign w:val="bottom"/>
          </w:tcPr>
          <w:p w14:paraId="5AD47835" w14:textId="77777777" w:rsidR="0084333C" w:rsidRPr="0084333C" w:rsidRDefault="0084333C" w:rsidP="00190F39">
            <w:pPr>
              <w:jc w:val="right"/>
              <w:rPr>
                <w:sz w:val="18"/>
                <w:szCs w:val="18"/>
              </w:rPr>
            </w:pPr>
          </w:p>
          <w:p w14:paraId="7D053F2C" w14:textId="67D1F2F7" w:rsidR="0084333C" w:rsidRPr="0084333C" w:rsidRDefault="0084333C" w:rsidP="000D3FEB">
            <w:pPr>
              <w:jc w:val="right"/>
              <w:rPr>
                <w:sz w:val="18"/>
                <w:szCs w:val="18"/>
              </w:rPr>
            </w:pPr>
            <w:r w:rsidRPr="0084333C">
              <w:rPr>
                <w:b/>
                <w:sz w:val="18"/>
                <w:szCs w:val="18"/>
              </w:rPr>
              <w:t>2.006.602</w:t>
            </w:r>
          </w:p>
        </w:tc>
        <w:tc>
          <w:tcPr>
            <w:tcW w:w="1276" w:type="dxa"/>
            <w:gridSpan w:val="2"/>
            <w:tcBorders>
              <w:top w:val="single" w:sz="4" w:space="0" w:color="auto"/>
            </w:tcBorders>
            <w:vAlign w:val="bottom"/>
          </w:tcPr>
          <w:p w14:paraId="5E92C89B" w14:textId="4270D0C0" w:rsidR="0084333C" w:rsidRPr="0084333C" w:rsidRDefault="0084333C" w:rsidP="000D3FEB">
            <w:pPr>
              <w:jc w:val="right"/>
              <w:rPr>
                <w:sz w:val="18"/>
                <w:szCs w:val="18"/>
              </w:rPr>
            </w:pPr>
          </w:p>
          <w:p w14:paraId="4026BED8" w14:textId="2394A424" w:rsidR="0084333C" w:rsidRPr="0084333C" w:rsidRDefault="0084333C" w:rsidP="00E617EB">
            <w:pPr>
              <w:jc w:val="right"/>
              <w:rPr>
                <w:b/>
                <w:sz w:val="18"/>
                <w:szCs w:val="18"/>
              </w:rPr>
            </w:pPr>
            <w:r w:rsidRPr="0084333C">
              <w:rPr>
                <w:b/>
                <w:sz w:val="18"/>
                <w:szCs w:val="18"/>
              </w:rPr>
              <w:t>1.</w:t>
            </w:r>
            <w:r w:rsidR="005D679C">
              <w:rPr>
                <w:b/>
                <w:sz w:val="18"/>
                <w:szCs w:val="18"/>
              </w:rPr>
              <w:t>294.165</w:t>
            </w:r>
          </w:p>
        </w:tc>
        <w:tc>
          <w:tcPr>
            <w:tcW w:w="1276" w:type="dxa"/>
            <w:gridSpan w:val="2"/>
            <w:tcBorders>
              <w:top w:val="single" w:sz="4" w:space="0" w:color="auto"/>
            </w:tcBorders>
            <w:vAlign w:val="bottom"/>
          </w:tcPr>
          <w:p w14:paraId="29744AD3" w14:textId="77777777" w:rsidR="0084333C" w:rsidRPr="0084333C" w:rsidRDefault="0084333C" w:rsidP="005A4308">
            <w:pPr>
              <w:jc w:val="right"/>
              <w:rPr>
                <w:sz w:val="18"/>
                <w:szCs w:val="18"/>
              </w:rPr>
            </w:pPr>
          </w:p>
          <w:p w14:paraId="6D6738C5" w14:textId="2B1CE77F" w:rsidR="0084333C" w:rsidRPr="0084333C" w:rsidRDefault="0084333C" w:rsidP="005A4308">
            <w:pPr>
              <w:jc w:val="right"/>
              <w:rPr>
                <w:b/>
                <w:sz w:val="18"/>
                <w:szCs w:val="18"/>
              </w:rPr>
            </w:pPr>
            <w:r w:rsidRPr="0084333C">
              <w:rPr>
                <w:b/>
                <w:sz w:val="18"/>
                <w:szCs w:val="18"/>
              </w:rPr>
              <w:t>1.105.645</w:t>
            </w:r>
          </w:p>
        </w:tc>
        <w:tc>
          <w:tcPr>
            <w:tcW w:w="1525" w:type="dxa"/>
            <w:gridSpan w:val="2"/>
            <w:tcBorders>
              <w:top w:val="single" w:sz="4" w:space="0" w:color="auto"/>
            </w:tcBorders>
          </w:tcPr>
          <w:p w14:paraId="1C4D9DA2" w14:textId="77777777" w:rsidR="0084333C" w:rsidRPr="0084333C" w:rsidRDefault="0084333C" w:rsidP="005A4308">
            <w:pPr>
              <w:jc w:val="right"/>
              <w:rPr>
                <w:sz w:val="18"/>
                <w:szCs w:val="18"/>
              </w:rPr>
            </w:pPr>
          </w:p>
          <w:p w14:paraId="2F5A4C16" w14:textId="1869BFD0" w:rsidR="0084333C" w:rsidRPr="0084333C" w:rsidRDefault="0084333C" w:rsidP="005A4308">
            <w:pPr>
              <w:jc w:val="right"/>
              <w:rPr>
                <w:sz w:val="18"/>
                <w:szCs w:val="18"/>
              </w:rPr>
            </w:pPr>
            <w:r w:rsidRPr="0084333C">
              <w:rPr>
                <w:b/>
                <w:sz w:val="18"/>
                <w:szCs w:val="18"/>
              </w:rPr>
              <w:t>6</w:t>
            </w:r>
            <w:r w:rsidR="005D679C">
              <w:rPr>
                <w:b/>
                <w:sz w:val="18"/>
                <w:szCs w:val="18"/>
              </w:rPr>
              <w:t>53.071</w:t>
            </w:r>
          </w:p>
        </w:tc>
      </w:tr>
      <w:tr w:rsidR="0084333C" w:rsidRPr="0084333C" w14:paraId="33C98459" w14:textId="5F287577" w:rsidTr="006E0649">
        <w:tc>
          <w:tcPr>
            <w:tcW w:w="3686" w:type="dxa"/>
            <w:vAlign w:val="bottom"/>
          </w:tcPr>
          <w:p w14:paraId="2C057D02" w14:textId="77777777" w:rsidR="0084333C" w:rsidRPr="0084333C" w:rsidRDefault="0084333C" w:rsidP="005A4308">
            <w:pPr>
              <w:rPr>
                <w:b/>
                <w:sz w:val="10"/>
                <w:szCs w:val="10"/>
              </w:rPr>
            </w:pPr>
          </w:p>
        </w:tc>
        <w:tc>
          <w:tcPr>
            <w:tcW w:w="817" w:type="dxa"/>
            <w:gridSpan w:val="2"/>
          </w:tcPr>
          <w:p w14:paraId="699974D0" w14:textId="77777777" w:rsidR="0084333C" w:rsidRPr="0084333C" w:rsidRDefault="0084333C" w:rsidP="00BB6E51">
            <w:pPr>
              <w:jc w:val="center"/>
              <w:rPr>
                <w:b/>
                <w:sz w:val="10"/>
                <w:szCs w:val="10"/>
              </w:rPr>
            </w:pPr>
          </w:p>
        </w:tc>
        <w:tc>
          <w:tcPr>
            <w:tcW w:w="600" w:type="dxa"/>
            <w:gridSpan w:val="2"/>
          </w:tcPr>
          <w:p w14:paraId="3F234D84" w14:textId="77777777" w:rsidR="0084333C" w:rsidRPr="0084333C" w:rsidRDefault="0084333C" w:rsidP="000D3FEB">
            <w:pPr>
              <w:jc w:val="right"/>
              <w:rPr>
                <w:b/>
                <w:sz w:val="10"/>
                <w:szCs w:val="10"/>
              </w:rPr>
            </w:pPr>
          </w:p>
        </w:tc>
        <w:tc>
          <w:tcPr>
            <w:tcW w:w="1276" w:type="dxa"/>
            <w:gridSpan w:val="2"/>
            <w:vAlign w:val="bottom"/>
          </w:tcPr>
          <w:p w14:paraId="60E86ED7" w14:textId="77777777" w:rsidR="0084333C" w:rsidRPr="0084333C" w:rsidRDefault="0084333C" w:rsidP="005A4308">
            <w:pPr>
              <w:jc w:val="right"/>
              <w:rPr>
                <w:b/>
                <w:sz w:val="10"/>
                <w:szCs w:val="10"/>
              </w:rPr>
            </w:pPr>
          </w:p>
        </w:tc>
        <w:tc>
          <w:tcPr>
            <w:tcW w:w="1276" w:type="dxa"/>
            <w:gridSpan w:val="2"/>
            <w:vAlign w:val="bottom"/>
          </w:tcPr>
          <w:p w14:paraId="4861A7C1" w14:textId="4D556AA1" w:rsidR="0084333C" w:rsidRPr="0084333C" w:rsidRDefault="0084333C" w:rsidP="005A4308">
            <w:pPr>
              <w:jc w:val="right"/>
              <w:rPr>
                <w:b/>
                <w:sz w:val="10"/>
                <w:szCs w:val="10"/>
              </w:rPr>
            </w:pPr>
          </w:p>
        </w:tc>
        <w:tc>
          <w:tcPr>
            <w:tcW w:w="1276" w:type="dxa"/>
            <w:gridSpan w:val="2"/>
            <w:vAlign w:val="bottom"/>
          </w:tcPr>
          <w:p w14:paraId="656D790B" w14:textId="77777777" w:rsidR="0084333C" w:rsidRPr="0084333C" w:rsidRDefault="0084333C" w:rsidP="005A4308">
            <w:pPr>
              <w:jc w:val="right"/>
              <w:rPr>
                <w:b/>
                <w:sz w:val="10"/>
                <w:szCs w:val="10"/>
              </w:rPr>
            </w:pPr>
          </w:p>
        </w:tc>
        <w:tc>
          <w:tcPr>
            <w:tcW w:w="1525" w:type="dxa"/>
            <w:gridSpan w:val="2"/>
          </w:tcPr>
          <w:p w14:paraId="2E2F4D4B" w14:textId="77777777" w:rsidR="0084333C" w:rsidRPr="0084333C" w:rsidRDefault="0084333C" w:rsidP="005A4308">
            <w:pPr>
              <w:jc w:val="right"/>
              <w:rPr>
                <w:b/>
                <w:sz w:val="10"/>
                <w:szCs w:val="10"/>
              </w:rPr>
            </w:pPr>
          </w:p>
        </w:tc>
      </w:tr>
      <w:tr w:rsidR="0084333C" w:rsidRPr="0084333C" w14:paraId="2A62B11E" w14:textId="2611E65E" w:rsidTr="006E0649">
        <w:tc>
          <w:tcPr>
            <w:tcW w:w="3686" w:type="dxa"/>
            <w:vAlign w:val="bottom"/>
          </w:tcPr>
          <w:p w14:paraId="54E70CA5" w14:textId="77777777" w:rsidR="0084333C" w:rsidRPr="0084333C" w:rsidRDefault="0084333C" w:rsidP="005A4308">
            <w:pPr>
              <w:rPr>
                <w:sz w:val="18"/>
                <w:szCs w:val="18"/>
              </w:rPr>
            </w:pPr>
            <w:r w:rsidRPr="0084333C">
              <w:rPr>
                <w:sz w:val="18"/>
                <w:szCs w:val="18"/>
              </w:rPr>
              <w:t>Resultado por la posición monetaria neta</w:t>
            </w:r>
          </w:p>
        </w:tc>
        <w:tc>
          <w:tcPr>
            <w:tcW w:w="817" w:type="dxa"/>
            <w:gridSpan w:val="2"/>
          </w:tcPr>
          <w:p w14:paraId="3EDCE644" w14:textId="77777777" w:rsidR="0084333C" w:rsidRPr="0084333C" w:rsidRDefault="0084333C" w:rsidP="00BB6E51">
            <w:pPr>
              <w:jc w:val="center"/>
              <w:rPr>
                <w:sz w:val="18"/>
                <w:szCs w:val="18"/>
              </w:rPr>
            </w:pPr>
          </w:p>
        </w:tc>
        <w:tc>
          <w:tcPr>
            <w:tcW w:w="600" w:type="dxa"/>
            <w:gridSpan w:val="2"/>
          </w:tcPr>
          <w:p w14:paraId="3B7A8DC1" w14:textId="77777777" w:rsidR="0084333C" w:rsidRPr="0084333C" w:rsidRDefault="0084333C" w:rsidP="000D3FEB">
            <w:pPr>
              <w:jc w:val="right"/>
              <w:rPr>
                <w:sz w:val="18"/>
                <w:szCs w:val="18"/>
              </w:rPr>
            </w:pPr>
          </w:p>
        </w:tc>
        <w:tc>
          <w:tcPr>
            <w:tcW w:w="1276" w:type="dxa"/>
            <w:gridSpan w:val="2"/>
            <w:vAlign w:val="bottom"/>
          </w:tcPr>
          <w:p w14:paraId="6D51BA81" w14:textId="35809747" w:rsidR="0084333C" w:rsidRPr="0084333C" w:rsidRDefault="0084333C" w:rsidP="001E2A0F">
            <w:pPr>
              <w:jc w:val="right"/>
              <w:rPr>
                <w:sz w:val="18"/>
                <w:szCs w:val="18"/>
              </w:rPr>
            </w:pPr>
            <w:r w:rsidRPr="0084333C">
              <w:rPr>
                <w:sz w:val="18"/>
                <w:szCs w:val="18"/>
              </w:rPr>
              <w:t>(273.255)</w:t>
            </w:r>
          </w:p>
        </w:tc>
        <w:tc>
          <w:tcPr>
            <w:tcW w:w="1276" w:type="dxa"/>
            <w:gridSpan w:val="2"/>
            <w:vAlign w:val="bottom"/>
          </w:tcPr>
          <w:p w14:paraId="679CF0CA" w14:textId="2BF05406" w:rsidR="0084333C" w:rsidRPr="0084333C" w:rsidRDefault="0084333C" w:rsidP="001E2A0F">
            <w:pPr>
              <w:jc w:val="right"/>
              <w:rPr>
                <w:sz w:val="18"/>
                <w:szCs w:val="18"/>
              </w:rPr>
            </w:pPr>
            <w:r w:rsidRPr="0084333C">
              <w:rPr>
                <w:sz w:val="18"/>
                <w:szCs w:val="18"/>
              </w:rPr>
              <w:t>(1</w:t>
            </w:r>
            <w:r w:rsidR="005D679C">
              <w:rPr>
                <w:sz w:val="18"/>
                <w:szCs w:val="18"/>
              </w:rPr>
              <w:t>28.361</w:t>
            </w:r>
            <w:r w:rsidRPr="0084333C">
              <w:rPr>
                <w:sz w:val="18"/>
                <w:szCs w:val="18"/>
              </w:rPr>
              <w:t>)</w:t>
            </w:r>
          </w:p>
        </w:tc>
        <w:tc>
          <w:tcPr>
            <w:tcW w:w="1276" w:type="dxa"/>
            <w:gridSpan w:val="2"/>
            <w:vAlign w:val="bottom"/>
          </w:tcPr>
          <w:p w14:paraId="0ACE60C2" w14:textId="23AD22F6" w:rsidR="0084333C" w:rsidRPr="0084333C" w:rsidRDefault="0084333C" w:rsidP="00021102">
            <w:pPr>
              <w:jc w:val="right"/>
              <w:rPr>
                <w:sz w:val="18"/>
                <w:szCs w:val="18"/>
              </w:rPr>
            </w:pPr>
            <w:r w:rsidRPr="0084333C">
              <w:rPr>
                <w:sz w:val="18"/>
                <w:szCs w:val="18"/>
              </w:rPr>
              <w:t>(241.978)</w:t>
            </w:r>
          </w:p>
        </w:tc>
        <w:tc>
          <w:tcPr>
            <w:tcW w:w="1525" w:type="dxa"/>
            <w:gridSpan w:val="2"/>
          </w:tcPr>
          <w:p w14:paraId="17BF6B09" w14:textId="3DD42C44" w:rsidR="0084333C" w:rsidRPr="0084333C" w:rsidRDefault="0084333C" w:rsidP="004A5E18">
            <w:pPr>
              <w:jc w:val="right"/>
              <w:rPr>
                <w:sz w:val="18"/>
                <w:szCs w:val="18"/>
              </w:rPr>
            </w:pPr>
            <w:r w:rsidRPr="0084333C">
              <w:rPr>
                <w:sz w:val="18"/>
                <w:szCs w:val="18"/>
              </w:rPr>
              <w:t>(</w:t>
            </w:r>
            <w:r w:rsidR="005D679C">
              <w:rPr>
                <w:sz w:val="18"/>
                <w:szCs w:val="18"/>
              </w:rPr>
              <w:t>108.1</w:t>
            </w:r>
            <w:r w:rsidR="0076105C">
              <w:rPr>
                <w:sz w:val="18"/>
                <w:szCs w:val="18"/>
              </w:rPr>
              <w:t>19</w:t>
            </w:r>
            <w:r w:rsidRPr="0084333C">
              <w:rPr>
                <w:sz w:val="18"/>
                <w:szCs w:val="18"/>
              </w:rPr>
              <w:t>)</w:t>
            </w:r>
          </w:p>
        </w:tc>
      </w:tr>
      <w:tr w:rsidR="0084333C" w:rsidRPr="0084333C" w14:paraId="2EFB663D" w14:textId="505E9B2E" w:rsidTr="006E0649">
        <w:tc>
          <w:tcPr>
            <w:tcW w:w="3686" w:type="dxa"/>
            <w:vAlign w:val="bottom"/>
          </w:tcPr>
          <w:p w14:paraId="2731A00B" w14:textId="77777777" w:rsidR="0084333C" w:rsidRPr="0084333C" w:rsidRDefault="0084333C" w:rsidP="005A4308">
            <w:pPr>
              <w:rPr>
                <w:b/>
                <w:sz w:val="18"/>
                <w:szCs w:val="18"/>
              </w:rPr>
            </w:pPr>
          </w:p>
          <w:p w14:paraId="35D59F29" w14:textId="77777777" w:rsidR="0084333C" w:rsidRPr="0084333C" w:rsidRDefault="0084333C" w:rsidP="005A4308">
            <w:pPr>
              <w:rPr>
                <w:b/>
                <w:sz w:val="18"/>
                <w:szCs w:val="18"/>
              </w:rPr>
            </w:pPr>
            <w:r w:rsidRPr="0084333C">
              <w:rPr>
                <w:b/>
                <w:sz w:val="18"/>
                <w:szCs w:val="18"/>
              </w:rPr>
              <w:t>Resultado antes de impuestos de las actividades que continúan</w:t>
            </w:r>
          </w:p>
        </w:tc>
        <w:tc>
          <w:tcPr>
            <w:tcW w:w="817" w:type="dxa"/>
            <w:gridSpan w:val="2"/>
          </w:tcPr>
          <w:p w14:paraId="5F47C794" w14:textId="77777777" w:rsidR="0084333C" w:rsidRPr="0084333C" w:rsidRDefault="0084333C" w:rsidP="00BB6E51">
            <w:pPr>
              <w:jc w:val="center"/>
              <w:rPr>
                <w:b/>
                <w:sz w:val="18"/>
                <w:szCs w:val="18"/>
              </w:rPr>
            </w:pPr>
          </w:p>
        </w:tc>
        <w:tc>
          <w:tcPr>
            <w:tcW w:w="600" w:type="dxa"/>
            <w:gridSpan w:val="2"/>
          </w:tcPr>
          <w:p w14:paraId="5FC050E1" w14:textId="77777777" w:rsidR="0084333C" w:rsidRPr="0084333C" w:rsidRDefault="0084333C" w:rsidP="000D3FEB">
            <w:pPr>
              <w:jc w:val="right"/>
              <w:rPr>
                <w:b/>
                <w:sz w:val="18"/>
                <w:szCs w:val="18"/>
              </w:rPr>
            </w:pPr>
          </w:p>
        </w:tc>
        <w:tc>
          <w:tcPr>
            <w:tcW w:w="1276" w:type="dxa"/>
            <w:gridSpan w:val="2"/>
            <w:vAlign w:val="bottom"/>
          </w:tcPr>
          <w:p w14:paraId="05FC5BFE" w14:textId="77777777" w:rsidR="0084333C" w:rsidRPr="0084333C" w:rsidRDefault="0084333C" w:rsidP="00190F39">
            <w:pPr>
              <w:jc w:val="right"/>
              <w:rPr>
                <w:b/>
                <w:sz w:val="18"/>
                <w:szCs w:val="18"/>
              </w:rPr>
            </w:pPr>
          </w:p>
          <w:p w14:paraId="3D61DA18" w14:textId="77777777" w:rsidR="0084333C" w:rsidRPr="0084333C" w:rsidRDefault="0084333C" w:rsidP="00190F39">
            <w:pPr>
              <w:jc w:val="right"/>
              <w:rPr>
                <w:b/>
                <w:sz w:val="18"/>
                <w:szCs w:val="18"/>
              </w:rPr>
            </w:pPr>
          </w:p>
          <w:p w14:paraId="33902CDC" w14:textId="755834A8" w:rsidR="0084333C" w:rsidRPr="0084333C" w:rsidRDefault="0084333C" w:rsidP="005A4308">
            <w:pPr>
              <w:jc w:val="right"/>
              <w:rPr>
                <w:b/>
                <w:sz w:val="18"/>
                <w:szCs w:val="18"/>
              </w:rPr>
            </w:pPr>
            <w:r w:rsidRPr="0084333C">
              <w:rPr>
                <w:b/>
                <w:sz w:val="18"/>
                <w:szCs w:val="18"/>
              </w:rPr>
              <w:t>1.733.347</w:t>
            </w:r>
          </w:p>
        </w:tc>
        <w:tc>
          <w:tcPr>
            <w:tcW w:w="1276" w:type="dxa"/>
            <w:gridSpan w:val="2"/>
            <w:vAlign w:val="bottom"/>
          </w:tcPr>
          <w:p w14:paraId="6FEBB8F4" w14:textId="736CE4BD" w:rsidR="0084333C" w:rsidRPr="0084333C" w:rsidRDefault="0084333C" w:rsidP="005A4308">
            <w:pPr>
              <w:jc w:val="right"/>
              <w:rPr>
                <w:b/>
                <w:sz w:val="18"/>
                <w:szCs w:val="18"/>
              </w:rPr>
            </w:pPr>
          </w:p>
          <w:p w14:paraId="41235417" w14:textId="77777777" w:rsidR="0084333C" w:rsidRPr="0084333C" w:rsidRDefault="0084333C" w:rsidP="005A4308">
            <w:pPr>
              <w:jc w:val="right"/>
              <w:rPr>
                <w:b/>
                <w:sz w:val="18"/>
                <w:szCs w:val="18"/>
              </w:rPr>
            </w:pPr>
          </w:p>
          <w:p w14:paraId="035DBC1E" w14:textId="0FB30E7D" w:rsidR="0084333C" w:rsidRPr="0084333C" w:rsidRDefault="0084333C" w:rsidP="005A4308">
            <w:pPr>
              <w:jc w:val="right"/>
              <w:rPr>
                <w:b/>
                <w:sz w:val="18"/>
                <w:szCs w:val="18"/>
              </w:rPr>
            </w:pPr>
            <w:r w:rsidRPr="0084333C">
              <w:rPr>
                <w:b/>
                <w:sz w:val="18"/>
                <w:szCs w:val="18"/>
              </w:rPr>
              <w:t>1.1</w:t>
            </w:r>
            <w:r w:rsidR="005D679C">
              <w:rPr>
                <w:b/>
                <w:sz w:val="18"/>
                <w:szCs w:val="18"/>
              </w:rPr>
              <w:t>65.804</w:t>
            </w:r>
          </w:p>
        </w:tc>
        <w:tc>
          <w:tcPr>
            <w:tcW w:w="1276" w:type="dxa"/>
            <w:gridSpan w:val="2"/>
            <w:vAlign w:val="bottom"/>
          </w:tcPr>
          <w:p w14:paraId="3E06827F" w14:textId="77777777" w:rsidR="0084333C" w:rsidRPr="0084333C" w:rsidRDefault="0084333C" w:rsidP="005A4308">
            <w:pPr>
              <w:jc w:val="right"/>
              <w:rPr>
                <w:b/>
                <w:sz w:val="18"/>
                <w:szCs w:val="18"/>
              </w:rPr>
            </w:pPr>
          </w:p>
          <w:p w14:paraId="1AC91370" w14:textId="0BA0A63F" w:rsidR="0084333C" w:rsidRPr="0084333C" w:rsidRDefault="0084333C" w:rsidP="005A4308">
            <w:pPr>
              <w:jc w:val="right"/>
              <w:rPr>
                <w:b/>
                <w:sz w:val="18"/>
                <w:szCs w:val="18"/>
              </w:rPr>
            </w:pPr>
            <w:r w:rsidRPr="0084333C">
              <w:rPr>
                <w:b/>
                <w:sz w:val="18"/>
                <w:szCs w:val="18"/>
              </w:rPr>
              <w:t>863.667</w:t>
            </w:r>
          </w:p>
        </w:tc>
        <w:tc>
          <w:tcPr>
            <w:tcW w:w="1525" w:type="dxa"/>
            <w:gridSpan w:val="2"/>
          </w:tcPr>
          <w:p w14:paraId="03F41DF7" w14:textId="77777777" w:rsidR="0084333C" w:rsidRPr="0084333C" w:rsidRDefault="0084333C" w:rsidP="005A4308">
            <w:pPr>
              <w:jc w:val="right"/>
              <w:rPr>
                <w:b/>
                <w:sz w:val="18"/>
                <w:szCs w:val="18"/>
              </w:rPr>
            </w:pPr>
          </w:p>
          <w:p w14:paraId="472E3A5D" w14:textId="77777777" w:rsidR="0084333C" w:rsidRPr="0084333C" w:rsidRDefault="0084333C" w:rsidP="005A4308">
            <w:pPr>
              <w:jc w:val="right"/>
              <w:rPr>
                <w:b/>
                <w:sz w:val="18"/>
                <w:szCs w:val="18"/>
              </w:rPr>
            </w:pPr>
          </w:p>
          <w:p w14:paraId="5874163E" w14:textId="633F8675" w:rsidR="0084333C" w:rsidRPr="0084333C" w:rsidRDefault="005D679C" w:rsidP="005A4308">
            <w:pPr>
              <w:jc w:val="right"/>
              <w:rPr>
                <w:b/>
                <w:sz w:val="18"/>
                <w:szCs w:val="18"/>
              </w:rPr>
            </w:pPr>
            <w:r>
              <w:rPr>
                <w:b/>
                <w:sz w:val="18"/>
                <w:szCs w:val="18"/>
              </w:rPr>
              <w:t>544.952</w:t>
            </w:r>
          </w:p>
        </w:tc>
      </w:tr>
      <w:tr w:rsidR="0084333C" w:rsidRPr="0084333C" w14:paraId="3CAF3E16" w14:textId="4C0F44E6" w:rsidTr="006E0649">
        <w:tc>
          <w:tcPr>
            <w:tcW w:w="3686" w:type="dxa"/>
            <w:vAlign w:val="bottom"/>
          </w:tcPr>
          <w:p w14:paraId="7D8DEEA0" w14:textId="77777777" w:rsidR="0084333C" w:rsidRPr="0084333C" w:rsidRDefault="0084333C" w:rsidP="001349C8">
            <w:pPr>
              <w:rPr>
                <w:sz w:val="18"/>
                <w:szCs w:val="18"/>
              </w:rPr>
            </w:pPr>
            <w:r w:rsidRPr="0084333C">
              <w:rPr>
                <w:sz w:val="18"/>
                <w:szCs w:val="18"/>
              </w:rPr>
              <w:t xml:space="preserve">Impuesto a las ganancias de las actividades que continúan </w:t>
            </w:r>
          </w:p>
        </w:tc>
        <w:tc>
          <w:tcPr>
            <w:tcW w:w="817" w:type="dxa"/>
            <w:gridSpan w:val="2"/>
          </w:tcPr>
          <w:p w14:paraId="4908605E" w14:textId="77777777" w:rsidR="0084333C" w:rsidRPr="0084333C" w:rsidRDefault="0084333C" w:rsidP="00BB6E51">
            <w:pPr>
              <w:jc w:val="center"/>
              <w:rPr>
                <w:b/>
                <w:sz w:val="18"/>
                <w:szCs w:val="18"/>
              </w:rPr>
            </w:pPr>
          </w:p>
        </w:tc>
        <w:tc>
          <w:tcPr>
            <w:tcW w:w="600" w:type="dxa"/>
            <w:gridSpan w:val="2"/>
          </w:tcPr>
          <w:p w14:paraId="6165D3E2" w14:textId="77777777" w:rsidR="0084333C" w:rsidRPr="0084333C" w:rsidRDefault="0084333C" w:rsidP="0084537A">
            <w:pPr>
              <w:jc w:val="right"/>
              <w:rPr>
                <w:sz w:val="18"/>
                <w:szCs w:val="18"/>
              </w:rPr>
            </w:pPr>
          </w:p>
        </w:tc>
        <w:tc>
          <w:tcPr>
            <w:tcW w:w="1276" w:type="dxa"/>
            <w:gridSpan w:val="2"/>
            <w:tcBorders>
              <w:bottom w:val="single" w:sz="4" w:space="0" w:color="auto"/>
            </w:tcBorders>
            <w:vAlign w:val="bottom"/>
          </w:tcPr>
          <w:p w14:paraId="049B3085" w14:textId="6AE43F76" w:rsidR="0084333C" w:rsidRPr="0084333C" w:rsidRDefault="0084333C" w:rsidP="001E2A0F">
            <w:pPr>
              <w:jc w:val="right"/>
              <w:rPr>
                <w:sz w:val="18"/>
                <w:szCs w:val="18"/>
              </w:rPr>
            </w:pPr>
            <w:r w:rsidRPr="0084333C">
              <w:rPr>
                <w:sz w:val="18"/>
                <w:szCs w:val="18"/>
              </w:rPr>
              <w:t>(564.795)</w:t>
            </w:r>
          </w:p>
        </w:tc>
        <w:tc>
          <w:tcPr>
            <w:tcW w:w="1276" w:type="dxa"/>
            <w:gridSpan w:val="2"/>
            <w:tcBorders>
              <w:bottom w:val="single" w:sz="4" w:space="0" w:color="auto"/>
            </w:tcBorders>
            <w:vAlign w:val="bottom"/>
          </w:tcPr>
          <w:p w14:paraId="1A7E67DC" w14:textId="1716276C" w:rsidR="0084333C" w:rsidRPr="0084333C" w:rsidRDefault="0084333C" w:rsidP="001E2A0F">
            <w:pPr>
              <w:jc w:val="right"/>
              <w:rPr>
                <w:sz w:val="18"/>
                <w:szCs w:val="18"/>
              </w:rPr>
            </w:pPr>
            <w:r w:rsidRPr="0084333C">
              <w:rPr>
                <w:sz w:val="18"/>
                <w:szCs w:val="18"/>
              </w:rPr>
              <w:t>(3</w:t>
            </w:r>
            <w:r w:rsidR="005D679C">
              <w:rPr>
                <w:sz w:val="18"/>
                <w:szCs w:val="18"/>
              </w:rPr>
              <w:t>80.740</w:t>
            </w:r>
            <w:r w:rsidRPr="0084333C">
              <w:rPr>
                <w:sz w:val="18"/>
                <w:szCs w:val="18"/>
              </w:rPr>
              <w:t>)</w:t>
            </w:r>
          </w:p>
        </w:tc>
        <w:tc>
          <w:tcPr>
            <w:tcW w:w="1276" w:type="dxa"/>
            <w:gridSpan w:val="2"/>
            <w:tcBorders>
              <w:bottom w:val="single" w:sz="4" w:space="0" w:color="auto"/>
            </w:tcBorders>
            <w:vAlign w:val="bottom"/>
          </w:tcPr>
          <w:p w14:paraId="7E6325D4" w14:textId="362056FD" w:rsidR="0084333C" w:rsidRPr="0084333C" w:rsidRDefault="0084333C" w:rsidP="00021102">
            <w:pPr>
              <w:jc w:val="right"/>
              <w:rPr>
                <w:sz w:val="18"/>
                <w:szCs w:val="18"/>
              </w:rPr>
            </w:pPr>
            <w:r w:rsidRPr="0084333C">
              <w:rPr>
                <w:sz w:val="18"/>
                <w:szCs w:val="18"/>
              </w:rPr>
              <w:t>(391.203)</w:t>
            </w:r>
          </w:p>
        </w:tc>
        <w:tc>
          <w:tcPr>
            <w:tcW w:w="1525" w:type="dxa"/>
            <w:gridSpan w:val="2"/>
            <w:tcBorders>
              <w:bottom w:val="single" w:sz="4" w:space="0" w:color="auto"/>
            </w:tcBorders>
          </w:tcPr>
          <w:p w14:paraId="35A2D404" w14:textId="77777777" w:rsidR="0084333C" w:rsidRPr="0084333C" w:rsidRDefault="0084333C" w:rsidP="007C3774">
            <w:pPr>
              <w:jc w:val="right"/>
              <w:rPr>
                <w:sz w:val="18"/>
                <w:szCs w:val="18"/>
              </w:rPr>
            </w:pPr>
          </w:p>
          <w:p w14:paraId="00D2FEF4" w14:textId="47F329CF" w:rsidR="0084333C" w:rsidRPr="0084333C" w:rsidRDefault="0084333C" w:rsidP="007C3774">
            <w:pPr>
              <w:jc w:val="right"/>
              <w:rPr>
                <w:sz w:val="18"/>
                <w:szCs w:val="18"/>
              </w:rPr>
            </w:pPr>
            <w:r w:rsidRPr="0084333C">
              <w:rPr>
                <w:sz w:val="18"/>
                <w:szCs w:val="18"/>
              </w:rPr>
              <w:t>(2</w:t>
            </w:r>
            <w:r w:rsidR="005D679C">
              <w:rPr>
                <w:sz w:val="18"/>
                <w:szCs w:val="18"/>
              </w:rPr>
              <w:t>31.458</w:t>
            </w:r>
            <w:r w:rsidRPr="0084333C">
              <w:rPr>
                <w:sz w:val="18"/>
                <w:szCs w:val="18"/>
              </w:rPr>
              <w:t>)</w:t>
            </w:r>
          </w:p>
        </w:tc>
      </w:tr>
      <w:tr w:rsidR="0084333C" w:rsidRPr="0084333C" w14:paraId="0D931E29" w14:textId="3A32C794" w:rsidTr="006E0649">
        <w:tc>
          <w:tcPr>
            <w:tcW w:w="3686" w:type="dxa"/>
            <w:vAlign w:val="bottom"/>
          </w:tcPr>
          <w:p w14:paraId="29EDA670" w14:textId="77777777" w:rsidR="0084333C" w:rsidRPr="0084333C" w:rsidRDefault="0084333C" w:rsidP="001349C8">
            <w:pPr>
              <w:rPr>
                <w:b/>
                <w:sz w:val="18"/>
                <w:szCs w:val="18"/>
              </w:rPr>
            </w:pPr>
            <w:r w:rsidRPr="0084333C">
              <w:rPr>
                <w:b/>
                <w:sz w:val="18"/>
                <w:szCs w:val="18"/>
              </w:rPr>
              <w:t>Resultado neto de las actividades que continúan</w:t>
            </w:r>
          </w:p>
        </w:tc>
        <w:tc>
          <w:tcPr>
            <w:tcW w:w="817" w:type="dxa"/>
            <w:gridSpan w:val="2"/>
          </w:tcPr>
          <w:p w14:paraId="1D16E55D" w14:textId="77777777" w:rsidR="0084333C" w:rsidRPr="0084333C" w:rsidRDefault="0084333C" w:rsidP="00BB6E51">
            <w:pPr>
              <w:jc w:val="center"/>
              <w:rPr>
                <w:b/>
                <w:sz w:val="18"/>
                <w:szCs w:val="18"/>
              </w:rPr>
            </w:pPr>
          </w:p>
        </w:tc>
        <w:tc>
          <w:tcPr>
            <w:tcW w:w="600" w:type="dxa"/>
            <w:gridSpan w:val="2"/>
          </w:tcPr>
          <w:p w14:paraId="1269EFFD" w14:textId="77777777" w:rsidR="0084333C" w:rsidRPr="0084333C" w:rsidRDefault="0084333C" w:rsidP="000D3FEB">
            <w:pPr>
              <w:jc w:val="right"/>
              <w:rPr>
                <w:b/>
                <w:sz w:val="18"/>
                <w:szCs w:val="18"/>
              </w:rPr>
            </w:pPr>
          </w:p>
        </w:tc>
        <w:tc>
          <w:tcPr>
            <w:tcW w:w="1276" w:type="dxa"/>
            <w:gridSpan w:val="2"/>
            <w:tcBorders>
              <w:top w:val="single" w:sz="4" w:space="0" w:color="auto"/>
              <w:bottom w:val="single" w:sz="4" w:space="0" w:color="auto"/>
            </w:tcBorders>
            <w:vAlign w:val="bottom"/>
          </w:tcPr>
          <w:p w14:paraId="6D330D4B" w14:textId="77777777" w:rsidR="0084333C" w:rsidRPr="0084333C" w:rsidRDefault="0084333C" w:rsidP="00190F39">
            <w:pPr>
              <w:jc w:val="right"/>
              <w:rPr>
                <w:b/>
                <w:sz w:val="18"/>
                <w:szCs w:val="18"/>
              </w:rPr>
            </w:pPr>
          </w:p>
          <w:p w14:paraId="505691D8" w14:textId="2C391FB9" w:rsidR="0084333C" w:rsidRPr="0084333C" w:rsidRDefault="0084333C" w:rsidP="000D3FEB">
            <w:pPr>
              <w:jc w:val="right"/>
              <w:rPr>
                <w:b/>
                <w:sz w:val="18"/>
                <w:szCs w:val="18"/>
              </w:rPr>
            </w:pPr>
            <w:r w:rsidRPr="0084333C">
              <w:rPr>
                <w:b/>
                <w:sz w:val="18"/>
                <w:szCs w:val="18"/>
              </w:rPr>
              <w:t>1.168.552</w:t>
            </w:r>
          </w:p>
        </w:tc>
        <w:tc>
          <w:tcPr>
            <w:tcW w:w="1276" w:type="dxa"/>
            <w:gridSpan w:val="2"/>
            <w:tcBorders>
              <w:top w:val="single" w:sz="4" w:space="0" w:color="auto"/>
              <w:bottom w:val="single" w:sz="4" w:space="0" w:color="auto"/>
            </w:tcBorders>
            <w:vAlign w:val="bottom"/>
          </w:tcPr>
          <w:p w14:paraId="0528702A" w14:textId="50A12007" w:rsidR="0084333C" w:rsidRPr="0084333C" w:rsidRDefault="0084333C" w:rsidP="000D3FEB">
            <w:pPr>
              <w:jc w:val="right"/>
              <w:rPr>
                <w:b/>
                <w:sz w:val="18"/>
                <w:szCs w:val="18"/>
              </w:rPr>
            </w:pPr>
          </w:p>
          <w:p w14:paraId="7B63B805" w14:textId="5697C04A" w:rsidR="0084333C" w:rsidRPr="0084333C" w:rsidRDefault="005D679C" w:rsidP="000D3FEB">
            <w:pPr>
              <w:jc w:val="right"/>
              <w:rPr>
                <w:b/>
                <w:sz w:val="18"/>
                <w:szCs w:val="18"/>
              </w:rPr>
            </w:pPr>
            <w:r>
              <w:rPr>
                <w:b/>
                <w:sz w:val="18"/>
                <w:szCs w:val="18"/>
              </w:rPr>
              <w:t>785.064</w:t>
            </w:r>
          </w:p>
        </w:tc>
        <w:tc>
          <w:tcPr>
            <w:tcW w:w="1276" w:type="dxa"/>
            <w:gridSpan w:val="2"/>
            <w:tcBorders>
              <w:top w:val="single" w:sz="4" w:space="0" w:color="auto"/>
              <w:bottom w:val="single" w:sz="4" w:space="0" w:color="auto"/>
            </w:tcBorders>
            <w:vAlign w:val="bottom"/>
          </w:tcPr>
          <w:p w14:paraId="3B97A3EF" w14:textId="77777777" w:rsidR="0084333C" w:rsidRPr="0084333C" w:rsidRDefault="0084333C" w:rsidP="005A4308">
            <w:pPr>
              <w:jc w:val="right"/>
              <w:rPr>
                <w:b/>
                <w:sz w:val="18"/>
                <w:szCs w:val="18"/>
              </w:rPr>
            </w:pPr>
          </w:p>
          <w:p w14:paraId="4378D513" w14:textId="34E83E0D" w:rsidR="0084333C" w:rsidRPr="0084333C" w:rsidRDefault="0084333C" w:rsidP="005A4308">
            <w:pPr>
              <w:jc w:val="right"/>
              <w:rPr>
                <w:b/>
                <w:sz w:val="18"/>
                <w:szCs w:val="18"/>
              </w:rPr>
            </w:pPr>
            <w:r w:rsidRPr="0084333C">
              <w:rPr>
                <w:b/>
                <w:sz w:val="18"/>
                <w:szCs w:val="18"/>
              </w:rPr>
              <w:t>472.464</w:t>
            </w:r>
          </w:p>
        </w:tc>
        <w:tc>
          <w:tcPr>
            <w:tcW w:w="1525" w:type="dxa"/>
            <w:gridSpan w:val="2"/>
            <w:tcBorders>
              <w:top w:val="single" w:sz="4" w:space="0" w:color="auto"/>
              <w:bottom w:val="single" w:sz="4" w:space="0" w:color="auto"/>
            </w:tcBorders>
          </w:tcPr>
          <w:p w14:paraId="4431EF5E" w14:textId="77777777" w:rsidR="0084333C" w:rsidRPr="0084333C" w:rsidRDefault="0084333C" w:rsidP="005A4308">
            <w:pPr>
              <w:jc w:val="right"/>
              <w:rPr>
                <w:b/>
                <w:sz w:val="18"/>
                <w:szCs w:val="18"/>
              </w:rPr>
            </w:pPr>
          </w:p>
          <w:p w14:paraId="491F5899" w14:textId="16B8CBC6" w:rsidR="0084333C" w:rsidRPr="0084333C" w:rsidRDefault="0084333C" w:rsidP="005A4308">
            <w:pPr>
              <w:jc w:val="right"/>
              <w:rPr>
                <w:b/>
                <w:sz w:val="18"/>
                <w:szCs w:val="18"/>
              </w:rPr>
            </w:pPr>
            <w:r w:rsidRPr="0084333C">
              <w:rPr>
                <w:b/>
                <w:sz w:val="18"/>
                <w:szCs w:val="18"/>
              </w:rPr>
              <w:t>3</w:t>
            </w:r>
            <w:r w:rsidR="005D679C">
              <w:rPr>
                <w:b/>
                <w:sz w:val="18"/>
                <w:szCs w:val="18"/>
              </w:rPr>
              <w:t>13.494</w:t>
            </w:r>
          </w:p>
        </w:tc>
      </w:tr>
      <w:tr w:rsidR="0084333C" w:rsidRPr="0084333C" w14:paraId="7D3A6B02" w14:textId="7E0EEED3" w:rsidTr="006E0649">
        <w:tc>
          <w:tcPr>
            <w:tcW w:w="3686" w:type="dxa"/>
          </w:tcPr>
          <w:p w14:paraId="5FF8BFB8" w14:textId="77777777" w:rsidR="0084333C" w:rsidRPr="006E0649" w:rsidRDefault="0084333C" w:rsidP="00982EF9">
            <w:pPr>
              <w:jc w:val="both"/>
              <w:rPr>
                <w:b/>
                <w:sz w:val="10"/>
                <w:szCs w:val="10"/>
              </w:rPr>
            </w:pPr>
          </w:p>
        </w:tc>
        <w:tc>
          <w:tcPr>
            <w:tcW w:w="817" w:type="dxa"/>
            <w:gridSpan w:val="2"/>
          </w:tcPr>
          <w:p w14:paraId="64DFD1DB" w14:textId="77777777" w:rsidR="0084333C" w:rsidRPr="006E0649" w:rsidRDefault="0084333C" w:rsidP="00BB6E51">
            <w:pPr>
              <w:jc w:val="center"/>
              <w:rPr>
                <w:b/>
                <w:sz w:val="10"/>
                <w:szCs w:val="10"/>
              </w:rPr>
            </w:pPr>
          </w:p>
        </w:tc>
        <w:tc>
          <w:tcPr>
            <w:tcW w:w="600" w:type="dxa"/>
            <w:gridSpan w:val="2"/>
          </w:tcPr>
          <w:p w14:paraId="79829A7E" w14:textId="77777777" w:rsidR="0084333C" w:rsidRPr="006E0649" w:rsidRDefault="0084333C" w:rsidP="002856E1">
            <w:pPr>
              <w:rPr>
                <w:b/>
                <w:sz w:val="10"/>
                <w:szCs w:val="10"/>
              </w:rPr>
            </w:pPr>
          </w:p>
        </w:tc>
        <w:tc>
          <w:tcPr>
            <w:tcW w:w="1276" w:type="dxa"/>
            <w:gridSpan w:val="2"/>
            <w:tcBorders>
              <w:top w:val="single" w:sz="4" w:space="0" w:color="auto"/>
            </w:tcBorders>
            <w:vAlign w:val="bottom"/>
          </w:tcPr>
          <w:p w14:paraId="602DB317" w14:textId="77777777" w:rsidR="0084333C" w:rsidRPr="006E0649" w:rsidRDefault="0084333C" w:rsidP="002856E1">
            <w:pPr>
              <w:rPr>
                <w:b/>
                <w:sz w:val="10"/>
                <w:szCs w:val="10"/>
              </w:rPr>
            </w:pPr>
          </w:p>
        </w:tc>
        <w:tc>
          <w:tcPr>
            <w:tcW w:w="1276" w:type="dxa"/>
            <w:gridSpan w:val="2"/>
            <w:tcBorders>
              <w:top w:val="single" w:sz="4" w:space="0" w:color="auto"/>
            </w:tcBorders>
            <w:vAlign w:val="bottom"/>
          </w:tcPr>
          <w:p w14:paraId="226DCF1C" w14:textId="2425FB7D" w:rsidR="0084333C" w:rsidRPr="006E0649" w:rsidRDefault="0084333C" w:rsidP="002856E1">
            <w:pPr>
              <w:rPr>
                <w:b/>
                <w:sz w:val="10"/>
                <w:szCs w:val="10"/>
              </w:rPr>
            </w:pPr>
          </w:p>
        </w:tc>
        <w:tc>
          <w:tcPr>
            <w:tcW w:w="1276" w:type="dxa"/>
            <w:gridSpan w:val="2"/>
            <w:tcBorders>
              <w:top w:val="single" w:sz="4" w:space="0" w:color="auto"/>
            </w:tcBorders>
            <w:vAlign w:val="bottom"/>
          </w:tcPr>
          <w:p w14:paraId="69AF180C" w14:textId="77777777" w:rsidR="0084333C" w:rsidRPr="0084333C" w:rsidRDefault="0084333C" w:rsidP="005A4308">
            <w:pPr>
              <w:jc w:val="right"/>
              <w:rPr>
                <w:b/>
                <w:sz w:val="10"/>
                <w:szCs w:val="10"/>
              </w:rPr>
            </w:pPr>
          </w:p>
        </w:tc>
        <w:tc>
          <w:tcPr>
            <w:tcW w:w="1525" w:type="dxa"/>
            <w:gridSpan w:val="2"/>
            <w:tcBorders>
              <w:top w:val="single" w:sz="4" w:space="0" w:color="auto"/>
            </w:tcBorders>
          </w:tcPr>
          <w:p w14:paraId="1DED00DA" w14:textId="77777777" w:rsidR="0084333C" w:rsidRPr="0084333C" w:rsidRDefault="0084333C" w:rsidP="005A4308">
            <w:pPr>
              <w:jc w:val="right"/>
              <w:rPr>
                <w:b/>
                <w:sz w:val="10"/>
                <w:szCs w:val="10"/>
              </w:rPr>
            </w:pPr>
          </w:p>
        </w:tc>
      </w:tr>
      <w:tr w:rsidR="0084333C" w:rsidRPr="0084333C" w14:paraId="250BDD02" w14:textId="30542B04" w:rsidTr="006E0649">
        <w:tc>
          <w:tcPr>
            <w:tcW w:w="3686" w:type="dxa"/>
          </w:tcPr>
          <w:p w14:paraId="45282616" w14:textId="77777777" w:rsidR="0084333C" w:rsidRPr="0084333C" w:rsidRDefault="0084333C" w:rsidP="00BC3125">
            <w:pPr>
              <w:jc w:val="both"/>
              <w:rPr>
                <w:b/>
                <w:sz w:val="18"/>
                <w:szCs w:val="18"/>
              </w:rPr>
            </w:pPr>
            <w:r w:rsidRPr="0084333C">
              <w:rPr>
                <w:b/>
                <w:sz w:val="18"/>
                <w:szCs w:val="18"/>
              </w:rPr>
              <w:t>RESULTADO NETO DEL PERÍODO</w:t>
            </w:r>
          </w:p>
        </w:tc>
        <w:tc>
          <w:tcPr>
            <w:tcW w:w="817" w:type="dxa"/>
            <w:gridSpan w:val="2"/>
          </w:tcPr>
          <w:p w14:paraId="3049E54C" w14:textId="77777777" w:rsidR="0084333C" w:rsidRPr="0084333C" w:rsidRDefault="0084333C" w:rsidP="00BB6E51">
            <w:pPr>
              <w:jc w:val="center"/>
              <w:rPr>
                <w:b/>
                <w:sz w:val="18"/>
                <w:szCs w:val="18"/>
              </w:rPr>
            </w:pPr>
          </w:p>
        </w:tc>
        <w:tc>
          <w:tcPr>
            <w:tcW w:w="600" w:type="dxa"/>
            <w:gridSpan w:val="2"/>
          </w:tcPr>
          <w:p w14:paraId="1DEE5D24" w14:textId="77777777" w:rsidR="0084333C" w:rsidRPr="0084333C" w:rsidRDefault="0084333C" w:rsidP="000D3FEB">
            <w:pPr>
              <w:jc w:val="right"/>
              <w:rPr>
                <w:b/>
                <w:sz w:val="18"/>
                <w:szCs w:val="18"/>
              </w:rPr>
            </w:pPr>
          </w:p>
        </w:tc>
        <w:tc>
          <w:tcPr>
            <w:tcW w:w="1276" w:type="dxa"/>
            <w:gridSpan w:val="2"/>
            <w:tcBorders>
              <w:bottom w:val="double" w:sz="4" w:space="0" w:color="auto"/>
            </w:tcBorders>
            <w:vAlign w:val="bottom"/>
          </w:tcPr>
          <w:p w14:paraId="2A6A2A2A" w14:textId="00D6A484" w:rsidR="0084333C" w:rsidRPr="0084333C" w:rsidRDefault="0084333C" w:rsidP="000D3FEB">
            <w:pPr>
              <w:jc w:val="right"/>
              <w:rPr>
                <w:b/>
                <w:sz w:val="18"/>
                <w:szCs w:val="18"/>
              </w:rPr>
            </w:pPr>
            <w:r w:rsidRPr="0084333C">
              <w:rPr>
                <w:b/>
                <w:sz w:val="18"/>
                <w:szCs w:val="18"/>
              </w:rPr>
              <w:t>1.168.552</w:t>
            </w:r>
          </w:p>
        </w:tc>
        <w:tc>
          <w:tcPr>
            <w:tcW w:w="1276" w:type="dxa"/>
            <w:gridSpan w:val="2"/>
            <w:tcBorders>
              <w:bottom w:val="double" w:sz="4" w:space="0" w:color="auto"/>
            </w:tcBorders>
            <w:vAlign w:val="bottom"/>
          </w:tcPr>
          <w:p w14:paraId="5C780152" w14:textId="4A6E2C31" w:rsidR="0084333C" w:rsidRPr="0084333C" w:rsidRDefault="005D679C" w:rsidP="000D3FEB">
            <w:pPr>
              <w:jc w:val="right"/>
              <w:rPr>
                <w:b/>
                <w:sz w:val="18"/>
                <w:szCs w:val="18"/>
              </w:rPr>
            </w:pPr>
            <w:r>
              <w:rPr>
                <w:b/>
                <w:sz w:val="18"/>
                <w:szCs w:val="18"/>
              </w:rPr>
              <w:t>785.064</w:t>
            </w:r>
          </w:p>
        </w:tc>
        <w:tc>
          <w:tcPr>
            <w:tcW w:w="1276" w:type="dxa"/>
            <w:gridSpan w:val="2"/>
            <w:tcBorders>
              <w:bottom w:val="double" w:sz="4" w:space="0" w:color="auto"/>
            </w:tcBorders>
            <w:vAlign w:val="bottom"/>
          </w:tcPr>
          <w:p w14:paraId="02D79F6D" w14:textId="62E0BBE1" w:rsidR="0084333C" w:rsidRPr="0084333C" w:rsidRDefault="0084333C" w:rsidP="005A4308">
            <w:pPr>
              <w:jc w:val="right"/>
              <w:rPr>
                <w:b/>
                <w:sz w:val="18"/>
                <w:szCs w:val="18"/>
              </w:rPr>
            </w:pPr>
            <w:r w:rsidRPr="0084333C">
              <w:rPr>
                <w:b/>
                <w:sz w:val="18"/>
                <w:szCs w:val="18"/>
              </w:rPr>
              <w:t>472.464</w:t>
            </w:r>
          </w:p>
        </w:tc>
        <w:tc>
          <w:tcPr>
            <w:tcW w:w="1525" w:type="dxa"/>
            <w:gridSpan w:val="2"/>
            <w:tcBorders>
              <w:bottom w:val="double" w:sz="4" w:space="0" w:color="auto"/>
            </w:tcBorders>
          </w:tcPr>
          <w:p w14:paraId="280315BE" w14:textId="0CF1506A" w:rsidR="0084333C" w:rsidRPr="0084333C" w:rsidRDefault="005D679C" w:rsidP="005A4308">
            <w:pPr>
              <w:jc w:val="right"/>
              <w:rPr>
                <w:b/>
                <w:sz w:val="18"/>
                <w:szCs w:val="18"/>
              </w:rPr>
            </w:pPr>
            <w:r>
              <w:rPr>
                <w:b/>
                <w:sz w:val="18"/>
                <w:szCs w:val="18"/>
              </w:rPr>
              <w:t>313.494</w:t>
            </w:r>
          </w:p>
        </w:tc>
      </w:tr>
      <w:tr w:rsidR="0084333C" w:rsidRPr="0084333C" w14:paraId="24DC4F4B" w14:textId="725B4FBA" w:rsidTr="006E0649">
        <w:tc>
          <w:tcPr>
            <w:tcW w:w="3686" w:type="dxa"/>
          </w:tcPr>
          <w:p w14:paraId="532A6959" w14:textId="77777777" w:rsidR="0084333C" w:rsidRPr="0084333C" w:rsidRDefault="0084333C" w:rsidP="003032DE">
            <w:pPr>
              <w:jc w:val="both"/>
              <w:rPr>
                <w:sz w:val="10"/>
                <w:szCs w:val="10"/>
              </w:rPr>
            </w:pPr>
          </w:p>
        </w:tc>
        <w:tc>
          <w:tcPr>
            <w:tcW w:w="817" w:type="dxa"/>
            <w:gridSpan w:val="2"/>
          </w:tcPr>
          <w:p w14:paraId="1D186116" w14:textId="77777777" w:rsidR="0084333C" w:rsidRPr="0084333C" w:rsidRDefault="0084333C" w:rsidP="00BB6E51">
            <w:pPr>
              <w:jc w:val="center"/>
              <w:rPr>
                <w:b/>
                <w:sz w:val="10"/>
                <w:szCs w:val="10"/>
              </w:rPr>
            </w:pPr>
          </w:p>
        </w:tc>
        <w:tc>
          <w:tcPr>
            <w:tcW w:w="600" w:type="dxa"/>
            <w:gridSpan w:val="2"/>
          </w:tcPr>
          <w:p w14:paraId="4B515618" w14:textId="77777777" w:rsidR="0084333C" w:rsidRPr="0084333C" w:rsidRDefault="0084333C" w:rsidP="000D3FEB">
            <w:pPr>
              <w:jc w:val="right"/>
              <w:rPr>
                <w:sz w:val="10"/>
                <w:szCs w:val="10"/>
              </w:rPr>
            </w:pPr>
          </w:p>
        </w:tc>
        <w:tc>
          <w:tcPr>
            <w:tcW w:w="1276" w:type="dxa"/>
            <w:gridSpan w:val="2"/>
            <w:tcBorders>
              <w:top w:val="double" w:sz="4" w:space="0" w:color="auto"/>
            </w:tcBorders>
            <w:vAlign w:val="bottom"/>
          </w:tcPr>
          <w:p w14:paraId="49C69F73" w14:textId="77777777" w:rsidR="0084333C" w:rsidRPr="0084333C" w:rsidRDefault="0084333C" w:rsidP="000D3FEB">
            <w:pPr>
              <w:jc w:val="right"/>
              <w:rPr>
                <w:sz w:val="10"/>
                <w:szCs w:val="10"/>
              </w:rPr>
            </w:pPr>
          </w:p>
        </w:tc>
        <w:tc>
          <w:tcPr>
            <w:tcW w:w="1276" w:type="dxa"/>
            <w:gridSpan w:val="2"/>
            <w:tcBorders>
              <w:top w:val="double" w:sz="4" w:space="0" w:color="auto"/>
            </w:tcBorders>
            <w:vAlign w:val="bottom"/>
          </w:tcPr>
          <w:p w14:paraId="0A60AD0A" w14:textId="45E0526B" w:rsidR="0084333C" w:rsidRPr="0084333C" w:rsidRDefault="0084333C" w:rsidP="000D3FEB">
            <w:pPr>
              <w:jc w:val="right"/>
              <w:rPr>
                <w:sz w:val="10"/>
                <w:szCs w:val="10"/>
              </w:rPr>
            </w:pPr>
          </w:p>
        </w:tc>
        <w:tc>
          <w:tcPr>
            <w:tcW w:w="1276" w:type="dxa"/>
            <w:gridSpan w:val="2"/>
            <w:tcBorders>
              <w:top w:val="double" w:sz="4" w:space="0" w:color="auto"/>
            </w:tcBorders>
            <w:vAlign w:val="bottom"/>
          </w:tcPr>
          <w:p w14:paraId="39DB15B3" w14:textId="77777777" w:rsidR="0084333C" w:rsidRPr="0084333C" w:rsidRDefault="0084333C" w:rsidP="005A4308">
            <w:pPr>
              <w:jc w:val="right"/>
              <w:rPr>
                <w:sz w:val="10"/>
                <w:szCs w:val="10"/>
              </w:rPr>
            </w:pPr>
          </w:p>
        </w:tc>
        <w:tc>
          <w:tcPr>
            <w:tcW w:w="1525" w:type="dxa"/>
            <w:gridSpan w:val="2"/>
            <w:tcBorders>
              <w:top w:val="double" w:sz="4" w:space="0" w:color="auto"/>
            </w:tcBorders>
          </w:tcPr>
          <w:p w14:paraId="340E9865" w14:textId="77777777" w:rsidR="0084333C" w:rsidRPr="0084333C" w:rsidRDefault="0084333C" w:rsidP="005A4308">
            <w:pPr>
              <w:jc w:val="right"/>
              <w:rPr>
                <w:sz w:val="10"/>
                <w:szCs w:val="10"/>
              </w:rPr>
            </w:pPr>
          </w:p>
        </w:tc>
      </w:tr>
      <w:tr w:rsidR="0084333C" w:rsidRPr="0084333C" w14:paraId="47FC7B59" w14:textId="2602BDE1" w:rsidTr="006E0649">
        <w:tc>
          <w:tcPr>
            <w:tcW w:w="3686" w:type="dxa"/>
          </w:tcPr>
          <w:p w14:paraId="32DAACDD" w14:textId="77777777" w:rsidR="0084333C" w:rsidRPr="0084333C" w:rsidRDefault="0084333C" w:rsidP="000B3416">
            <w:pPr>
              <w:jc w:val="both"/>
              <w:rPr>
                <w:sz w:val="18"/>
                <w:szCs w:val="18"/>
              </w:rPr>
            </w:pPr>
            <w:r w:rsidRPr="0084333C">
              <w:rPr>
                <w:sz w:val="18"/>
                <w:szCs w:val="18"/>
              </w:rPr>
              <w:t>Resultado neto del período atribuible a los propietarios de la controladora</w:t>
            </w:r>
          </w:p>
        </w:tc>
        <w:tc>
          <w:tcPr>
            <w:tcW w:w="817" w:type="dxa"/>
            <w:gridSpan w:val="2"/>
          </w:tcPr>
          <w:p w14:paraId="0A26721B" w14:textId="77777777" w:rsidR="0084333C" w:rsidRPr="0084333C" w:rsidRDefault="0084333C" w:rsidP="00BB6E51">
            <w:pPr>
              <w:jc w:val="center"/>
              <w:rPr>
                <w:b/>
                <w:sz w:val="18"/>
                <w:szCs w:val="18"/>
              </w:rPr>
            </w:pPr>
          </w:p>
        </w:tc>
        <w:tc>
          <w:tcPr>
            <w:tcW w:w="600" w:type="dxa"/>
            <w:gridSpan w:val="2"/>
          </w:tcPr>
          <w:p w14:paraId="7FF424C9" w14:textId="77777777" w:rsidR="0084333C" w:rsidRPr="0084333C" w:rsidRDefault="0084333C" w:rsidP="00C95DBB">
            <w:pPr>
              <w:jc w:val="right"/>
              <w:rPr>
                <w:sz w:val="18"/>
                <w:szCs w:val="18"/>
              </w:rPr>
            </w:pPr>
          </w:p>
        </w:tc>
        <w:tc>
          <w:tcPr>
            <w:tcW w:w="1276" w:type="dxa"/>
            <w:gridSpan w:val="2"/>
          </w:tcPr>
          <w:p w14:paraId="32E3C619" w14:textId="77777777" w:rsidR="0084333C" w:rsidRPr="0084333C" w:rsidRDefault="0084333C" w:rsidP="00190F39">
            <w:pPr>
              <w:jc w:val="right"/>
              <w:rPr>
                <w:sz w:val="18"/>
                <w:szCs w:val="18"/>
              </w:rPr>
            </w:pPr>
          </w:p>
          <w:p w14:paraId="1B6F4F21" w14:textId="418ABA5F" w:rsidR="0084333C" w:rsidRPr="0084333C" w:rsidRDefault="0084333C" w:rsidP="00C95DBB">
            <w:pPr>
              <w:jc w:val="right"/>
              <w:rPr>
                <w:sz w:val="18"/>
                <w:szCs w:val="18"/>
              </w:rPr>
            </w:pPr>
            <w:r w:rsidRPr="0084333C">
              <w:rPr>
                <w:sz w:val="18"/>
                <w:szCs w:val="18"/>
              </w:rPr>
              <w:t>1.165.943</w:t>
            </w:r>
          </w:p>
        </w:tc>
        <w:tc>
          <w:tcPr>
            <w:tcW w:w="1276" w:type="dxa"/>
            <w:gridSpan w:val="2"/>
          </w:tcPr>
          <w:p w14:paraId="54342EF3" w14:textId="63DFCAAE" w:rsidR="0084333C" w:rsidRPr="0084333C" w:rsidRDefault="0084333C" w:rsidP="00C95DBB">
            <w:pPr>
              <w:jc w:val="right"/>
              <w:rPr>
                <w:sz w:val="18"/>
                <w:szCs w:val="18"/>
              </w:rPr>
            </w:pPr>
          </w:p>
          <w:p w14:paraId="70FA0AE6" w14:textId="20A6B904" w:rsidR="0084333C" w:rsidRPr="0084333C" w:rsidRDefault="005D679C" w:rsidP="0027060F">
            <w:pPr>
              <w:jc w:val="right"/>
              <w:rPr>
                <w:sz w:val="18"/>
                <w:szCs w:val="18"/>
              </w:rPr>
            </w:pPr>
            <w:r>
              <w:rPr>
                <w:sz w:val="18"/>
                <w:szCs w:val="18"/>
              </w:rPr>
              <w:t>783.084</w:t>
            </w:r>
          </w:p>
        </w:tc>
        <w:tc>
          <w:tcPr>
            <w:tcW w:w="1276" w:type="dxa"/>
            <w:gridSpan w:val="2"/>
            <w:vAlign w:val="bottom"/>
          </w:tcPr>
          <w:p w14:paraId="4381059A" w14:textId="77777777" w:rsidR="0084333C" w:rsidRPr="0084333C" w:rsidRDefault="0084333C" w:rsidP="005A4308">
            <w:pPr>
              <w:jc w:val="right"/>
              <w:rPr>
                <w:sz w:val="18"/>
                <w:szCs w:val="18"/>
              </w:rPr>
            </w:pPr>
          </w:p>
          <w:p w14:paraId="47C0BC16" w14:textId="23A5E619" w:rsidR="0084333C" w:rsidRPr="0084333C" w:rsidRDefault="0084333C" w:rsidP="009024C4">
            <w:pPr>
              <w:jc w:val="right"/>
              <w:rPr>
                <w:sz w:val="18"/>
                <w:szCs w:val="18"/>
              </w:rPr>
            </w:pPr>
            <w:r w:rsidRPr="0084333C">
              <w:rPr>
                <w:sz w:val="18"/>
                <w:szCs w:val="18"/>
              </w:rPr>
              <w:t>472.411</w:t>
            </w:r>
          </w:p>
        </w:tc>
        <w:tc>
          <w:tcPr>
            <w:tcW w:w="1525" w:type="dxa"/>
            <w:gridSpan w:val="2"/>
          </w:tcPr>
          <w:p w14:paraId="131882F2" w14:textId="77777777" w:rsidR="0084333C" w:rsidRPr="0084333C" w:rsidRDefault="0084333C" w:rsidP="005A4308">
            <w:pPr>
              <w:jc w:val="right"/>
              <w:rPr>
                <w:sz w:val="18"/>
                <w:szCs w:val="18"/>
              </w:rPr>
            </w:pPr>
          </w:p>
          <w:p w14:paraId="523B1C75" w14:textId="3714A55F" w:rsidR="0084333C" w:rsidRPr="0084333C" w:rsidRDefault="005D679C" w:rsidP="007609D7">
            <w:pPr>
              <w:jc w:val="right"/>
              <w:rPr>
                <w:sz w:val="18"/>
                <w:szCs w:val="18"/>
              </w:rPr>
            </w:pPr>
            <w:r>
              <w:rPr>
                <w:sz w:val="18"/>
                <w:szCs w:val="18"/>
              </w:rPr>
              <w:t>313.465</w:t>
            </w:r>
          </w:p>
        </w:tc>
      </w:tr>
      <w:tr w:rsidR="0084333C" w:rsidRPr="0084333C" w14:paraId="6D0D081C" w14:textId="0E6E8709" w:rsidTr="006E0649">
        <w:trPr>
          <w:trHeight w:val="485"/>
        </w:trPr>
        <w:tc>
          <w:tcPr>
            <w:tcW w:w="3686" w:type="dxa"/>
          </w:tcPr>
          <w:p w14:paraId="3C14D9A0" w14:textId="77777777" w:rsidR="0084333C" w:rsidRPr="0084333C" w:rsidRDefault="0084333C" w:rsidP="003032DE">
            <w:pPr>
              <w:jc w:val="both"/>
              <w:rPr>
                <w:sz w:val="18"/>
                <w:szCs w:val="18"/>
              </w:rPr>
            </w:pPr>
            <w:r w:rsidRPr="0084333C">
              <w:rPr>
                <w:sz w:val="18"/>
                <w:szCs w:val="18"/>
              </w:rPr>
              <w:t>Resultado neto del período atribuible a participaciones no controladoras</w:t>
            </w:r>
          </w:p>
        </w:tc>
        <w:tc>
          <w:tcPr>
            <w:tcW w:w="817" w:type="dxa"/>
            <w:gridSpan w:val="2"/>
          </w:tcPr>
          <w:p w14:paraId="06EDB63B" w14:textId="77777777" w:rsidR="0084333C" w:rsidRPr="0084333C" w:rsidRDefault="0084333C" w:rsidP="00BB6E51">
            <w:pPr>
              <w:jc w:val="center"/>
              <w:rPr>
                <w:b/>
                <w:sz w:val="18"/>
                <w:szCs w:val="18"/>
              </w:rPr>
            </w:pPr>
          </w:p>
        </w:tc>
        <w:tc>
          <w:tcPr>
            <w:tcW w:w="600" w:type="dxa"/>
            <w:gridSpan w:val="2"/>
          </w:tcPr>
          <w:p w14:paraId="6874A682" w14:textId="77777777" w:rsidR="0084333C" w:rsidRPr="0084333C" w:rsidRDefault="0084333C" w:rsidP="00C95DBB">
            <w:pPr>
              <w:jc w:val="right"/>
              <w:rPr>
                <w:sz w:val="18"/>
                <w:szCs w:val="18"/>
              </w:rPr>
            </w:pPr>
          </w:p>
        </w:tc>
        <w:tc>
          <w:tcPr>
            <w:tcW w:w="1276" w:type="dxa"/>
            <w:gridSpan w:val="2"/>
          </w:tcPr>
          <w:p w14:paraId="3D05B1D7" w14:textId="77777777" w:rsidR="0084333C" w:rsidRPr="0084333C" w:rsidRDefault="0084333C" w:rsidP="00190F39">
            <w:pPr>
              <w:jc w:val="right"/>
              <w:rPr>
                <w:sz w:val="18"/>
                <w:szCs w:val="18"/>
              </w:rPr>
            </w:pPr>
          </w:p>
          <w:p w14:paraId="378FA0F9" w14:textId="41C982BC" w:rsidR="0084333C" w:rsidRPr="0084333C" w:rsidRDefault="0084333C" w:rsidP="001E2A0F">
            <w:pPr>
              <w:tabs>
                <w:tab w:val="center" w:pos="513"/>
                <w:tab w:val="right" w:pos="1027"/>
              </w:tabs>
              <w:rPr>
                <w:sz w:val="18"/>
                <w:szCs w:val="18"/>
              </w:rPr>
            </w:pPr>
            <w:r w:rsidRPr="0084333C">
              <w:rPr>
                <w:sz w:val="18"/>
                <w:szCs w:val="18"/>
              </w:rPr>
              <w:tab/>
            </w:r>
            <w:r w:rsidRPr="0084333C">
              <w:rPr>
                <w:sz w:val="18"/>
                <w:szCs w:val="18"/>
              </w:rPr>
              <w:tab/>
              <w:t>2.609</w:t>
            </w:r>
          </w:p>
        </w:tc>
        <w:tc>
          <w:tcPr>
            <w:tcW w:w="1276" w:type="dxa"/>
            <w:gridSpan w:val="2"/>
          </w:tcPr>
          <w:p w14:paraId="5E24C874" w14:textId="183B5745" w:rsidR="0084333C" w:rsidRPr="0084333C" w:rsidRDefault="0084333C" w:rsidP="00C95DBB">
            <w:pPr>
              <w:jc w:val="right"/>
              <w:rPr>
                <w:sz w:val="18"/>
                <w:szCs w:val="18"/>
              </w:rPr>
            </w:pPr>
          </w:p>
          <w:p w14:paraId="442AF450" w14:textId="2E18FBF7" w:rsidR="0084333C" w:rsidRPr="0084333C" w:rsidRDefault="005D679C" w:rsidP="009F0A83">
            <w:pPr>
              <w:jc w:val="right"/>
              <w:rPr>
                <w:sz w:val="18"/>
                <w:szCs w:val="18"/>
              </w:rPr>
            </w:pPr>
            <w:r>
              <w:rPr>
                <w:sz w:val="18"/>
                <w:szCs w:val="18"/>
              </w:rPr>
              <w:t>1.980</w:t>
            </w:r>
          </w:p>
        </w:tc>
        <w:tc>
          <w:tcPr>
            <w:tcW w:w="1276" w:type="dxa"/>
            <w:gridSpan w:val="2"/>
            <w:vAlign w:val="bottom"/>
          </w:tcPr>
          <w:p w14:paraId="00FB24BA" w14:textId="77777777" w:rsidR="0084333C" w:rsidRPr="0084333C" w:rsidRDefault="0084333C" w:rsidP="009024C4">
            <w:pPr>
              <w:jc w:val="right"/>
              <w:rPr>
                <w:sz w:val="18"/>
                <w:szCs w:val="18"/>
              </w:rPr>
            </w:pPr>
          </w:p>
          <w:p w14:paraId="2040BB27" w14:textId="77777777" w:rsidR="0084333C" w:rsidRPr="0084333C" w:rsidRDefault="0084333C" w:rsidP="009024C4">
            <w:pPr>
              <w:jc w:val="right"/>
              <w:rPr>
                <w:sz w:val="18"/>
                <w:szCs w:val="18"/>
              </w:rPr>
            </w:pPr>
            <w:r w:rsidRPr="0084333C">
              <w:rPr>
                <w:sz w:val="18"/>
                <w:szCs w:val="18"/>
              </w:rPr>
              <w:t>53</w:t>
            </w:r>
          </w:p>
          <w:p w14:paraId="3EEB89AA" w14:textId="770DF1F7" w:rsidR="0084333C" w:rsidRPr="0084333C" w:rsidRDefault="0084333C" w:rsidP="009024C4">
            <w:pPr>
              <w:jc w:val="right"/>
              <w:rPr>
                <w:sz w:val="18"/>
                <w:szCs w:val="18"/>
              </w:rPr>
            </w:pPr>
          </w:p>
        </w:tc>
        <w:tc>
          <w:tcPr>
            <w:tcW w:w="1525" w:type="dxa"/>
            <w:gridSpan w:val="2"/>
          </w:tcPr>
          <w:p w14:paraId="5770DC59" w14:textId="77777777" w:rsidR="0084333C" w:rsidRPr="0084333C" w:rsidRDefault="0084333C" w:rsidP="004A5E18">
            <w:pPr>
              <w:jc w:val="right"/>
              <w:rPr>
                <w:sz w:val="18"/>
                <w:szCs w:val="18"/>
              </w:rPr>
            </w:pPr>
          </w:p>
          <w:p w14:paraId="413F0EFB" w14:textId="5C9C1146" w:rsidR="0084333C" w:rsidRPr="0084333C" w:rsidRDefault="0084333C" w:rsidP="007609D7">
            <w:pPr>
              <w:jc w:val="right"/>
              <w:rPr>
                <w:sz w:val="18"/>
                <w:szCs w:val="18"/>
              </w:rPr>
            </w:pPr>
            <w:r w:rsidRPr="0084333C">
              <w:rPr>
                <w:sz w:val="18"/>
                <w:szCs w:val="18"/>
              </w:rPr>
              <w:t>29</w:t>
            </w:r>
          </w:p>
        </w:tc>
      </w:tr>
      <w:tr w:rsidR="0084333C" w:rsidRPr="0084333C" w14:paraId="71004BF1" w14:textId="3138CFA2" w:rsidTr="006E0649">
        <w:trPr>
          <w:trHeight w:val="485"/>
        </w:trPr>
        <w:tc>
          <w:tcPr>
            <w:tcW w:w="4077" w:type="dxa"/>
            <w:gridSpan w:val="2"/>
          </w:tcPr>
          <w:p w14:paraId="27FD13B5" w14:textId="77777777" w:rsidR="0084333C" w:rsidRPr="0084333C" w:rsidRDefault="0084333C" w:rsidP="00F357E4">
            <w:pPr>
              <w:rPr>
                <w:sz w:val="4"/>
                <w:szCs w:val="4"/>
              </w:rPr>
            </w:pPr>
          </w:p>
        </w:tc>
        <w:tc>
          <w:tcPr>
            <w:tcW w:w="709" w:type="dxa"/>
            <w:gridSpan w:val="2"/>
          </w:tcPr>
          <w:p w14:paraId="32E9D235" w14:textId="77777777" w:rsidR="0084333C" w:rsidRPr="0084333C" w:rsidRDefault="0084333C" w:rsidP="00BB6E51">
            <w:pPr>
              <w:jc w:val="center"/>
              <w:rPr>
                <w:b/>
                <w:sz w:val="4"/>
                <w:szCs w:val="4"/>
              </w:rPr>
            </w:pPr>
          </w:p>
        </w:tc>
        <w:tc>
          <w:tcPr>
            <w:tcW w:w="1243" w:type="dxa"/>
            <w:gridSpan w:val="2"/>
          </w:tcPr>
          <w:p w14:paraId="75C2EAAD" w14:textId="77777777" w:rsidR="0084333C" w:rsidRPr="0084333C" w:rsidRDefault="0084333C" w:rsidP="00C95DBB">
            <w:pPr>
              <w:jc w:val="right"/>
              <w:rPr>
                <w:sz w:val="4"/>
                <w:szCs w:val="4"/>
              </w:rPr>
            </w:pPr>
          </w:p>
        </w:tc>
        <w:tc>
          <w:tcPr>
            <w:tcW w:w="784" w:type="dxa"/>
            <w:gridSpan w:val="2"/>
          </w:tcPr>
          <w:p w14:paraId="4F3211B8" w14:textId="1C1F3F0F" w:rsidR="0084333C" w:rsidRPr="0084333C" w:rsidRDefault="0084333C" w:rsidP="00C95DBB">
            <w:pPr>
              <w:jc w:val="right"/>
              <w:rPr>
                <w:sz w:val="4"/>
                <w:szCs w:val="4"/>
              </w:rPr>
            </w:pPr>
          </w:p>
        </w:tc>
        <w:tc>
          <w:tcPr>
            <w:tcW w:w="1026" w:type="dxa"/>
            <w:gridSpan w:val="2"/>
          </w:tcPr>
          <w:p w14:paraId="4EDEB136" w14:textId="77777777" w:rsidR="0084333C" w:rsidRPr="0084333C" w:rsidRDefault="0084333C" w:rsidP="00C95DBB">
            <w:pPr>
              <w:jc w:val="right"/>
              <w:rPr>
                <w:sz w:val="4"/>
                <w:szCs w:val="4"/>
              </w:rPr>
            </w:pPr>
          </w:p>
        </w:tc>
        <w:tc>
          <w:tcPr>
            <w:tcW w:w="1308" w:type="dxa"/>
            <w:gridSpan w:val="2"/>
          </w:tcPr>
          <w:p w14:paraId="504137A3" w14:textId="77777777" w:rsidR="0084333C" w:rsidRPr="0084333C" w:rsidRDefault="0084333C" w:rsidP="00F62488">
            <w:pPr>
              <w:jc w:val="right"/>
              <w:rPr>
                <w:sz w:val="4"/>
                <w:szCs w:val="4"/>
              </w:rPr>
            </w:pPr>
          </w:p>
        </w:tc>
        <w:tc>
          <w:tcPr>
            <w:tcW w:w="1309" w:type="dxa"/>
          </w:tcPr>
          <w:p w14:paraId="6B82429B" w14:textId="77777777" w:rsidR="0084333C" w:rsidRPr="0084333C" w:rsidRDefault="0084333C" w:rsidP="00F62488">
            <w:pPr>
              <w:jc w:val="right"/>
              <w:rPr>
                <w:sz w:val="4"/>
                <w:szCs w:val="4"/>
              </w:rPr>
            </w:pPr>
          </w:p>
        </w:tc>
      </w:tr>
    </w:tbl>
    <w:p w14:paraId="336E53B0" w14:textId="77777777" w:rsidR="00171FC4" w:rsidRPr="006E0649" w:rsidRDefault="00547937" w:rsidP="00633E92">
      <w:pPr>
        <w:pStyle w:val="Texto"/>
        <w:jc w:val="center"/>
      </w:pPr>
      <w:r w:rsidRPr="0084333C">
        <w:rPr>
          <w:sz w:val="18"/>
          <w:szCs w:val="18"/>
          <w:lang w:val="es-AR"/>
        </w:rPr>
        <w:t xml:space="preserve">Las notas </w:t>
      </w:r>
      <w:r w:rsidR="00B022E8" w:rsidRPr="0084333C">
        <w:rPr>
          <w:sz w:val="18"/>
          <w:szCs w:val="18"/>
          <w:lang w:val="es-AR"/>
        </w:rPr>
        <w:t>1 a 35</w:t>
      </w:r>
      <w:r w:rsidRPr="0084333C">
        <w:rPr>
          <w:sz w:val="18"/>
          <w:szCs w:val="18"/>
          <w:lang w:val="es-AR"/>
        </w:rPr>
        <w:t xml:space="preserve"> y los anexos A, B, C, D, F, H, I</w:t>
      </w:r>
      <w:r w:rsidR="00B8450D" w:rsidRPr="0084333C">
        <w:rPr>
          <w:sz w:val="18"/>
          <w:szCs w:val="18"/>
          <w:lang w:val="es-AR"/>
        </w:rPr>
        <w:t>, J</w:t>
      </w:r>
      <w:r w:rsidRPr="0084333C">
        <w:rPr>
          <w:sz w:val="18"/>
          <w:szCs w:val="18"/>
          <w:lang w:val="es-AR"/>
        </w:rPr>
        <w:t>, L, P, Q y R son parte inte</w:t>
      </w:r>
      <w:r w:rsidR="00125B3E" w:rsidRPr="0084333C">
        <w:rPr>
          <w:sz w:val="18"/>
          <w:szCs w:val="18"/>
          <w:lang w:val="es-AR"/>
        </w:rPr>
        <w:t xml:space="preserve">grante de los presentes estados </w:t>
      </w:r>
      <w:r w:rsidRPr="0084333C">
        <w:rPr>
          <w:sz w:val="18"/>
          <w:szCs w:val="18"/>
          <w:lang w:val="es-AR"/>
        </w:rPr>
        <w:t>f</w:t>
      </w:r>
      <w:r w:rsidR="00F357E4" w:rsidRPr="0084333C">
        <w:rPr>
          <w:sz w:val="18"/>
          <w:szCs w:val="18"/>
          <w:lang w:val="es-AR"/>
        </w:rPr>
        <w:t>inancieros consolidados condens</w:t>
      </w:r>
      <w:r w:rsidR="00125B3E" w:rsidRPr="0084333C">
        <w:rPr>
          <w:sz w:val="18"/>
          <w:szCs w:val="18"/>
          <w:lang w:val="es-AR"/>
        </w:rPr>
        <w:t>a</w:t>
      </w:r>
      <w:r w:rsidRPr="0084333C">
        <w:rPr>
          <w:sz w:val="18"/>
          <w:szCs w:val="18"/>
          <w:lang w:val="es-AR"/>
        </w:rPr>
        <w:t>dos.</w:t>
      </w:r>
      <w:r w:rsidR="00226ABE" w:rsidRPr="006E0649">
        <w:br w:type="page"/>
      </w:r>
    </w:p>
    <w:p w14:paraId="2A8D5996" w14:textId="77777777" w:rsidR="00AD6159" w:rsidRPr="0084333C" w:rsidRDefault="00AD6159" w:rsidP="00EB51BF">
      <w:pPr>
        <w:pStyle w:val="Heading1"/>
        <w:rPr>
          <w:lang w:val="es-ES_tradnl"/>
        </w:rPr>
      </w:pPr>
    </w:p>
    <w:p w14:paraId="0BB29062" w14:textId="567921C4" w:rsidR="00D91736" w:rsidRPr="0084333C" w:rsidRDefault="00D91736" w:rsidP="00CD4450">
      <w:pPr>
        <w:pStyle w:val="Heading1"/>
        <w:tabs>
          <w:tab w:val="left" w:pos="8647"/>
        </w:tabs>
        <w:ind w:left="851" w:right="860" w:firstLine="0"/>
      </w:pPr>
      <w:bookmarkStart w:id="12" w:name="_Toc529985581"/>
      <w:bookmarkStart w:id="13" w:name="_Toc50384427"/>
      <w:r w:rsidRPr="0084333C">
        <w:t>ESTADO</w:t>
      </w:r>
      <w:r w:rsidR="00B341B2" w:rsidRPr="0084333C">
        <w:t>S</w:t>
      </w:r>
      <w:r w:rsidR="001865BB" w:rsidRPr="0084333C">
        <w:t xml:space="preserve"> </w:t>
      </w:r>
      <w:r w:rsidR="00B341B2" w:rsidRPr="0084333C">
        <w:t>DE OTROS RESULTADOS INTEGRALES</w:t>
      </w:r>
      <w:r w:rsidR="00EB51BF" w:rsidRPr="0084333C">
        <w:t xml:space="preserve"> condensado</w:t>
      </w:r>
      <w:r w:rsidR="00B341B2" w:rsidRPr="0084333C">
        <w:t>S</w:t>
      </w:r>
      <w:r w:rsidR="00EB51BF" w:rsidRPr="0084333C">
        <w:t xml:space="preserve"> correspondiente</w:t>
      </w:r>
      <w:r w:rsidR="00B341B2" w:rsidRPr="0084333C">
        <w:t>S</w:t>
      </w:r>
      <w:r w:rsidR="00EB51BF" w:rsidRPr="0084333C">
        <w:t xml:space="preserve"> a</w:t>
      </w:r>
      <w:r w:rsidR="00B341B2" w:rsidRPr="0084333C">
        <w:t xml:space="preserve"> LOS</w:t>
      </w:r>
      <w:r w:rsidR="001800DA" w:rsidRPr="0084333C">
        <w:t xml:space="preserve"> perÍ</w:t>
      </w:r>
      <w:r w:rsidR="00EB51BF" w:rsidRPr="0084333C">
        <w:t>odo</w:t>
      </w:r>
      <w:r w:rsidR="00B341B2" w:rsidRPr="0084333C">
        <w:t>S</w:t>
      </w:r>
      <w:r w:rsidR="00EB51BF" w:rsidRPr="0084333C">
        <w:t xml:space="preserve"> de </w:t>
      </w:r>
      <w:r w:rsidR="00BF4873" w:rsidRPr="0084333C">
        <w:t>seis</w:t>
      </w:r>
      <w:r w:rsidR="00331AD3" w:rsidRPr="0084333C">
        <w:t xml:space="preserve"> </w:t>
      </w:r>
      <w:r w:rsidR="00EB51BF" w:rsidRPr="0084333C">
        <w:t>meses finalizado</w:t>
      </w:r>
      <w:r w:rsidR="00B341B2" w:rsidRPr="0084333C">
        <w:t>S</w:t>
      </w:r>
      <w:bookmarkEnd w:id="12"/>
      <w:r w:rsidR="00EB51BF" w:rsidRPr="0084333C">
        <w:t xml:space="preserve"> </w:t>
      </w:r>
      <w:bookmarkStart w:id="14" w:name="_Toc529985582"/>
      <w:r w:rsidR="00E34537" w:rsidRPr="0084333C">
        <w:t>E</w:t>
      </w:r>
      <w:r w:rsidR="00EB51BF" w:rsidRPr="0084333C">
        <w:t xml:space="preserve">l </w:t>
      </w:r>
      <w:r w:rsidR="00237387" w:rsidRPr="0084333C">
        <w:t>3</w:t>
      </w:r>
      <w:r w:rsidR="00BF4873" w:rsidRPr="0084333C">
        <w:t>0</w:t>
      </w:r>
      <w:r w:rsidR="00237387" w:rsidRPr="0084333C">
        <w:t xml:space="preserve"> DE </w:t>
      </w:r>
      <w:r w:rsidR="00BF4873" w:rsidRPr="0084333C">
        <w:t>junio</w:t>
      </w:r>
      <w:r w:rsidR="002A46F9" w:rsidRPr="0084333C">
        <w:t xml:space="preserve"> </w:t>
      </w:r>
      <w:r w:rsidR="00EB51BF" w:rsidRPr="0084333C">
        <w:t>de 20</w:t>
      </w:r>
      <w:r w:rsidR="00237387" w:rsidRPr="0084333C">
        <w:t>20</w:t>
      </w:r>
      <w:r w:rsidR="00EB51BF" w:rsidRPr="0084333C">
        <w:t xml:space="preserve"> y 201</w:t>
      </w:r>
      <w:bookmarkEnd w:id="14"/>
      <w:r w:rsidR="00237387" w:rsidRPr="0084333C">
        <w:t>9</w:t>
      </w:r>
      <w:bookmarkEnd w:id="13"/>
    </w:p>
    <w:p w14:paraId="5C59BE9D" w14:textId="77777777" w:rsidR="00AA2BAE" w:rsidRPr="0084333C" w:rsidRDefault="00AA2BAE" w:rsidP="00FD2928">
      <w:pPr>
        <w:pStyle w:val="Titulonota"/>
        <w:jc w:val="center"/>
        <w:rPr>
          <w:lang w:val="es-AR"/>
        </w:rPr>
      </w:pPr>
    </w:p>
    <w:p w14:paraId="79F28405" w14:textId="77777777" w:rsidR="00AA2BAE" w:rsidRPr="0084333C" w:rsidRDefault="00B341B2" w:rsidP="00936809">
      <w:pPr>
        <w:pStyle w:val="Texto"/>
        <w:jc w:val="center"/>
        <w:rPr>
          <w:sz w:val="16"/>
          <w:szCs w:val="16"/>
          <w:lang w:val="es-AR"/>
        </w:rPr>
      </w:pPr>
      <w:r w:rsidRPr="0084333C">
        <w:rPr>
          <w:lang w:val="es-AR"/>
        </w:rPr>
        <w:t>(Cifras expresadas en miles de pesos)</w:t>
      </w:r>
    </w:p>
    <w:p w14:paraId="67BF9EBD" w14:textId="77777777" w:rsidR="00AA2BAE" w:rsidRPr="006E0649" w:rsidRDefault="00AA2BAE" w:rsidP="00FD2928">
      <w:pPr>
        <w:pStyle w:val="Titulonota"/>
        <w:jc w:val="center"/>
        <w:rPr>
          <w:sz w:val="16"/>
          <w:szCs w:val="16"/>
          <w:lang w:val="es-AR"/>
        </w:rPr>
      </w:pPr>
    </w:p>
    <w:p w14:paraId="3D399A4B" w14:textId="77777777" w:rsidR="00AA2BAE" w:rsidRPr="006E0649" w:rsidRDefault="00AA2BAE" w:rsidP="00BC3125">
      <w:pPr>
        <w:jc w:val="both"/>
      </w:pPr>
    </w:p>
    <w:p w14:paraId="65E0FCB8" w14:textId="77777777" w:rsidR="00023B99" w:rsidRPr="006E0649" w:rsidRDefault="00023B99" w:rsidP="002856E1"/>
    <w:tbl>
      <w:tblPr>
        <w:tblStyle w:val="TableGrid"/>
        <w:tblW w:w="94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7"/>
        <w:gridCol w:w="717"/>
        <w:gridCol w:w="901"/>
        <w:gridCol w:w="1331"/>
        <w:gridCol w:w="1313"/>
        <w:gridCol w:w="1236"/>
        <w:gridCol w:w="1117"/>
      </w:tblGrid>
      <w:tr w:rsidR="00021102" w:rsidRPr="0084333C" w14:paraId="7C0E31DC" w14:textId="1A37BEA6" w:rsidTr="00E338D7">
        <w:trPr>
          <w:jc w:val="center"/>
        </w:trPr>
        <w:tc>
          <w:tcPr>
            <w:tcW w:w="2901" w:type="dxa"/>
          </w:tcPr>
          <w:p w14:paraId="034C1802" w14:textId="77777777" w:rsidR="00021102" w:rsidRPr="0084333C" w:rsidRDefault="00021102" w:rsidP="00CC72C2">
            <w:pPr>
              <w:jc w:val="both"/>
              <w:rPr>
                <w:b/>
                <w:sz w:val="18"/>
                <w:szCs w:val="18"/>
              </w:rPr>
            </w:pPr>
          </w:p>
          <w:p w14:paraId="1941AD31" w14:textId="77777777" w:rsidR="00021102" w:rsidRPr="0084333C" w:rsidRDefault="00021102" w:rsidP="00CC72C2">
            <w:pPr>
              <w:rPr>
                <w:b/>
                <w:sz w:val="18"/>
                <w:szCs w:val="18"/>
              </w:rPr>
            </w:pPr>
            <w:r w:rsidRPr="0084333C">
              <w:rPr>
                <w:b/>
                <w:sz w:val="18"/>
                <w:szCs w:val="18"/>
              </w:rPr>
              <w:t>ESTADO DE OTROS RESULTADOS INTEGRALES</w:t>
            </w:r>
          </w:p>
        </w:tc>
        <w:tc>
          <w:tcPr>
            <w:tcW w:w="717" w:type="dxa"/>
            <w:tcBorders>
              <w:bottom w:val="single" w:sz="4" w:space="0" w:color="auto"/>
            </w:tcBorders>
          </w:tcPr>
          <w:p w14:paraId="079DE794" w14:textId="77777777" w:rsidR="00021102" w:rsidRPr="0084333C" w:rsidRDefault="00021102" w:rsidP="007A128D">
            <w:pPr>
              <w:jc w:val="center"/>
              <w:rPr>
                <w:b/>
                <w:sz w:val="18"/>
                <w:szCs w:val="18"/>
              </w:rPr>
            </w:pPr>
          </w:p>
          <w:p w14:paraId="4FC9DAC7" w14:textId="77777777" w:rsidR="00021102" w:rsidRPr="0084333C" w:rsidRDefault="00021102" w:rsidP="007A128D">
            <w:pPr>
              <w:jc w:val="center"/>
              <w:rPr>
                <w:b/>
                <w:sz w:val="18"/>
                <w:szCs w:val="18"/>
              </w:rPr>
            </w:pPr>
          </w:p>
          <w:p w14:paraId="0DDADF1C" w14:textId="77777777" w:rsidR="00021102" w:rsidRPr="0084333C" w:rsidRDefault="00021102" w:rsidP="007A128D">
            <w:pPr>
              <w:jc w:val="center"/>
              <w:rPr>
                <w:b/>
                <w:sz w:val="18"/>
                <w:szCs w:val="18"/>
              </w:rPr>
            </w:pPr>
            <w:r w:rsidRPr="0084333C">
              <w:rPr>
                <w:b/>
                <w:sz w:val="18"/>
                <w:szCs w:val="18"/>
              </w:rPr>
              <w:t>Notas</w:t>
            </w:r>
          </w:p>
        </w:tc>
        <w:tc>
          <w:tcPr>
            <w:tcW w:w="904" w:type="dxa"/>
            <w:tcBorders>
              <w:bottom w:val="single" w:sz="4" w:space="0" w:color="auto"/>
            </w:tcBorders>
          </w:tcPr>
          <w:p w14:paraId="20ADEE58" w14:textId="77777777" w:rsidR="00021102" w:rsidRPr="0084333C" w:rsidRDefault="00021102" w:rsidP="007A128D">
            <w:pPr>
              <w:pStyle w:val="Texto"/>
              <w:jc w:val="center"/>
              <w:rPr>
                <w:b/>
                <w:sz w:val="18"/>
                <w:szCs w:val="18"/>
                <w:lang w:val="es-AR"/>
              </w:rPr>
            </w:pPr>
          </w:p>
          <w:p w14:paraId="4B9D7026" w14:textId="77777777" w:rsidR="00021102" w:rsidRPr="0084333C" w:rsidRDefault="00021102" w:rsidP="007A128D">
            <w:pPr>
              <w:pStyle w:val="Texto"/>
              <w:jc w:val="center"/>
              <w:rPr>
                <w:b/>
                <w:sz w:val="18"/>
                <w:szCs w:val="18"/>
                <w:lang w:val="es-AR"/>
              </w:rPr>
            </w:pPr>
          </w:p>
          <w:p w14:paraId="71E434E6" w14:textId="77777777" w:rsidR="00021102" w:rsidRPr="0084333C" w:rsidRDefault="00021102" w:rsidP="007A128D">
            <w:pPr>
              <w:pStyle w:val="Texto"/>
              <w:jc w:val="center"/>
              <w:rPr>
                <w:b/>
                <w:sz w:val="18"/>
                <w:szCs w:val="18"/>
                <w:lang w:val="es-AR"/>
              </w:rPr>
            </w:pPr>
            <w:r w:rsidRPr="0084333C">
              <w:rPr>
                <w:b/>
                <w:sz w:val="18"/>
                <w:szCs w:val="18"/>
                <w:lang w:val="es-AR"/>
              </w:rPr>
              <w:t>Anexos</w:t>
            </w:r>
          </w:p>
        </w:tc>
        <w:tc>
          <w:tcPr>
            <w:tcW w:w="1343" w:type="dxa"/>
            <w:tcBorders>
              <w:bottom w:val="single" w:sz="4" w:space="0" w:color="auto"/>
            </w:tcBorders>
            <w:vAlign w:val="center"/>
          </w:tcPr>
          <w:p w14:paraId="706198E6" w14:textId="77777777" w:rsidR="00021102" w:rsidRPr="0084333C" w:rsidRDefault="00021102" w:rsidP="00190F39">
            <w:pPr>
              <w:pStyle w:val="Texto"/>
              <w:jc w:val="center"/>
              <w:rPr>
                <w:b/>
                <w:sz w:val="18"/>
                <w:szCs w:val="18"/>
                <w:lang w:val="es-AR"/>
              </w:rPr>
            </w:pPr>
          </w:p>
          <w:p w14:paraId="6B3398AD" w14:textId="77777777" w:rsidR="00021102" w:rsidRPr="0084333C" w:rsidRDefault="00021102" w:rsidP="00190F39">
            <w:pPr>
              <w:pStyle w:val="Texto"/>
              <w:jc w:val="center"/>
              <w:rPr>
                <w:b/>
                <w:sz w:val="18"/>
                <w:szCs w:val="18"/>
                <w:lang w:val="es-AR"/>
              </w:rPr>
            </w:pPr>
          </w:p>
          <w:p w14:paraId="35751F0F" w14:textId="77777777" w:rsidR="00021102" w:rsidRPr="0084333C" w:rsidRDefault="00021102" w:rsidP="00190F39">
            <w:pPr>
              <w:pStyle w:val="Texto"/>
              <w:jc w:val="center"/>
              <w:rPr>
                <w:b/>
                <w:sz w:val="18"/>
                <w:szCs w:val="18"/>
                <w:lang w:val="es-AR"/>
              </w:rPr>
            </w:pPr>
            <w:r w:rsidRPr="0084333C">
              <w:rPr>
                <w:b/>
                <w:sz w:val="18"/>
                <w:szCs w:val="18"/>
                <w:lang w:val="es-AR"/>
              </w:rPr>
              <w:t xml:space="preserve">Acumulado </w:t>
            </w:r>
          </w:p>
          <w:p w14:paraId="0929707F" w14:textId="69353FD0" w:rsidR="00021102" w:rsidRPr="0084333C" w:rsidRDefault="00021102" w:rsidP="00F357E4">
            <w:pPr>
              <w:pStyle w:val="Texto"/>
              <w:jc w:val="center"/>
              <w:rPr>
                <w:b/>
                <w:sz w:val="18"/>
                <w:szCs w:val="18"/>
                <w:lang w:val="es-AR"/>
              </w:rPr>
            </w:pPr>
            <w:r w:rsidRPr="0084333C">
              <w:rPr>
                <w:b/>
                <w:sz w:val="18"/>
                <w:szCs w:val="18"/>
                <w:lang w:val="es-AR"/>
              </w:rPr>
              <w:t>30/06/2020</w:t>
            </w:r>
          </w:p>
        </w:tc>
        <w:tc>
          <w:tcPr>
            <w:tcW w:w="1330" w:type="dxa"/>
            <w:tcBorders>
              <w:bottom w:val="single" w:sz="4" w:space="0" w:color="auto"/>
            </w:tcBorders>
            <w:vAlign w:val="bottom"/>
          </w:tcPr>
          <w:p w14:paraId="4486BCE5" w14:textId="77777777" w:rsidR="00021102" w:rsidRPr="0084333C" w:rsidRDefault="00021102" w:rsidP="00BF4873">
            <w:pPr>
              <w:pStyle w:val="Texto"/>
              <w:jc w:val="center"/>
              <w:rPr>
                <w:b/>
                <w:sz w:val="18"/>
                <w:szCs w:val="18"/>
                <w:lang w:val="es-AR"/>
              </w:rPr>
            </w:pPr>
          </w:p>
          <w:p w14:paraId="3669F844" w14:textId="00096D12" w:rsidR="00021102" w:rsidRPr="0084333C" w:rsidRDefault="00021102" w:rsidP="00BF4873">
            <w:pPr>
              <w:pStyle w:val="Texto"/>
              <w:jc w:val="center"/>
              <w:rPr>
                <w:b/>
                <w:lang w:val="es-AR"/>
              </w:rPr>
            </w:pPr>
            <w:r w:rsidRPr="0084333C">
              <w:rPr>
                <w:b/>
                <w:sz w:val="18"/>
                <w:szCs w:val="18"/>
                <w:lang w:val="es-AR"/>
              </w:rPr>
              <w:t>Trimestre finalizado 30/06/2020</w:t>
            </w:r>
          </w:p>
        </w:tc>
        <w:tc>
          <w:tcPr>
            <w:tcW w:w="1239" w:type="dxa"/>
            <w:tcBorders>
              <w:bottom w:val="single" w:sz="4" w:space="0" w:color="auto"/>
            </w:tcBorders>
            <w:vAlign w:val="center"/>
          </w:tcPr>
          <w:p w14:paraId="522FC718" w14:textId="77777777" w:rsidR="00021102" w:rsidRPr="0084333C" w:rsidRDefault="00021102" w:rsidP="00E338D7">
            <w:pPr>
              <w:pStyle w:val="Texto"/>
              <w:jc w:val="center"/>
              <w:rPr>
                <w:b/>
                <w:sz w:val="18"/>
                <w:szCs w:val="18"/>
                <w:lang w:val="es-AR"/>
              </w:rPr>
            </w:pPr>
          </w:p>
          <w:p w14:paraId="0DF5D6E3" w14:textId="77777777" w:rsidR="00021102" w:rsidRPr="0084333C" w:rsidRDefault="00021102" w:rsidP="00E338D7">
            <w:pPr>
              <w:pStyle w:val="Texto"/>
              <w:jc w:val="center"/>
              <w:rPr>
                <w:b/>
                <w:sz w:val="18"/>
                <w:szCs w:val="18"/>
                <w:lang w:val="es-AR"/>
              </w:rPr>
            </w:pPr>
          </w:p>
          <w:p w14:paraId="2B417CE9" w14:textId="77777777" w:rsidR="00021102" w:rsidRPr="0084333C" w:rsidRDefault="00021102" w:rsidP="00E338D7">
            <w:pPr>
              <w:pStyle w:val="Texto"/>
              <w:jc w:val="center"/>
              <w:rPr>
                <w:b/>
                <w:sz w:val="18"/>
                <w:szCs w:val="18"/>
                <w:lang w:val="es-AR"/>
              </w:rPr>
            </w:pPr>
            <w:r w:rsidRPr="0084333C">
              <w:rPr>
                <w:b/>
                <w:sz w:val="18"/>
                <w:szCs w:val="18"/>
                <w:lang w:val="es-AR"/>
              </w:rPr>
              <w:t xml:space="preserve">Acumulado </w:t>
            </w:r>
          </w:p>
          <w:p w14:paraId="6F005D75" w14:textId="532DA5C0" w:rsidR="00021102" w:rsidRPr="0084333C" w:rsidRDefault="00021102" w:rsidP="00395EDC">
            <w:pPr>
              <w:pStyle w:val="Texto"/>
              <w:jc w:val="center"/>
              <w:rPr>
                <w:b/>
                <w:lang w:val="es-AR"/>
              </w:rPr>
            </w:pPr>
            <w:r w:rsidRPr="0084333C">
              <w:rPr>
                <w:b/>
                <w:sz w:val="18"/>
                <w:szCs w:val="18"/>
                <w:lang w:val="es-AR"/>
              </w:rPr>
              <w:t>3</w:t>
            </w:r>
            <w:r w:rsidR="00395EDC" w:rsidRPr="0084333C">
              <w:rPr>
                <w:b/>
                <w:sz w:val="18"/>
                <w:szCs w:val="18"/>
                <w:lang w:val="es-AR"/>
              </w:rPr>
              <w:t>0</w:t>
            </w:r>
            <w:r w:rsidRPr="0084333C">
              <w:rPr>
                <w:b/>
                <w:sz w:val="18"/>
                <w:szCs w:val="18"/>
                <w:lang w:val="es-AR"/>
              </w:rPr>
              <w:t>/0</w:t>
            </w:r>
            <w:r w:rsidR="00395EDC" w:rsidRPr="0084333C">
              <w:rPr>
                <w:b/>
                <w:sz w:val="18"/>
                <w:szCs w:val="18"/>
                <w:lang w:val="es-AR"/>
              </w:rPr>
              <w:t>6</w:t>
            </w:r>
            <w:r w:rsidRPr="0084333C">
              <w:rPr>
                <w:b/>
                <w:sz w:val="18"/>
                <w:szCs w:val="18"/>
                <w:lang w:val="es-AR"/>
              </w:rPr>
              <w:t>/2019</w:t>
            </w:r>
          </w:p>
        </w:tc>
        <w:tc>
          <w:tcPr>
            <w:tcW w:w="968" w:type="dxa"/>
            <w:tcBorders>
              <w:bottom w:val="single" w:sz="4" w:space="0" w:color="auto"/>
            </w:tcBorders>
            <w:vAlign w:val="bottom"/>
          </w:tcPr>
          <w:p w14:paraId="63B08BED" w14:textId="77777777" w:rsidR="00021102" w:rsidRPr="0084333C" w:rsidRDefault="00021102" w:rsidP="00E338D7">
            <w:pPr>
              <w:pStyle w:val="Texto"/>
              <w:jc w:val="center"/>
              <w:rPr>
                <w:b/>
                <w:sz w:val="18"/>
                <w:szCs w:val="18"/>
                <w:lang w:val="es-AR"/>
              </w:rPr>
            </w:pPr>
          </w:p>
          <w:p w14:paraId="6799A7DD" w14:textId="3061CB66" w:rsidR="00021102" w:rsidRPr="0084333C" w:rsidRDefault="00021102" w:rsidP="00395EDC">
            <w:pPr>
              <w:pStyle w:val="Texto"/>
              <w:jc w:val="center"/>
              <w:rPr>
                <w:b/>
                <w:sz w:val="18"/>
                <w:szCs w:val="18"/>
                <w:lang w:val="es-AR"/>
              </w:rPr>
            </w:pPr>
            <w:r w:rsidRPr="0084333C">
              <w:rPr>
                <w:b/>
                <w:sz w:val="18"/>
                <w:szCs w:val="18"/>
                <w:lang w:val="es-AR"/>
              </w:rPr>
              <w:t>Trimestre finalizado 3</w:t>
            </w:r>
            <w:r w:rsidR="00395EDC" w:rsidRPr="0084333C">
              <w:rPr>
                <w:b/>
                <w:sz w:val="18"/>
                <w:szCs w:val="18"/>
                <w:lang w:val="es-AR"/>
              </w:rPr>
              <w:t>0</w:t>
            </w:r>
            <w:r w:rsidRPr="0084333C">
              <w:rPr>
                <w:b/>
                <w:sz w:val="18"/>
                <w:szCs w:val="18"/>
                <w:lang w:val="es-AR"/>
              </w:rPr>
              <w:t>/</w:t>
            </w:r>
            <w:r w:rsidR="00395EDC" w:rsidRPr="0084333C">
              <w:rPr>
                <w:b/>
                <w:sz w:val="18"/>
                <w:szCs w:val="18"/>
                <w:lang w:val="es-AR"/>
              </w:rPr>
              <w:t>06</w:t>
            </w:r>
            <w:r w:rsidRPr="0084333C">
              <w:rPr>
                <w:b/>
                <w:sz w:val="18"/>
                <w:szCs w:val="18"/>
                <w:lang w:val="es-AR"/>
              </w:rPr>
              <w:t>/2019</w:t>
            </w:r>
          </w:p>
        </w:tc>
      </w:tr>
      <w:tr w:rsidR="00021102" w:rsidRPr="0084333C" w14:paraId="7EAC7603" w14:textId="0CC9C705" w:rsidTr="00021102">
        <w:trPr>
          <w:jc w:val="center"/>
        </w:trPr>
        <w:tc>
          <w:tcPr>
            <w:tcW w:w="2901" w:type="dxa"/>
          </w:tcPr>
          <w:p w14:paraId="479BB58A" w14:textId="77777777" w:rsidR="00021102" w:rsidRPr="0084333C" w:rsidRDefault="00021102" w:rsidP="00BC3125">
            <w:pPr>
              <w:jc w:val="both"/>
              <w:rPr>
                <w:b/>
                <w:sz w:val="18"/>
                <w:szCs w:val="18"/>
              </w:rPr>
            </w:pPr>
          </w:p>
          <w:p w14:paraId="3B904946" w14:textId="77777777" w:rsidR="00021102" w:rsidRPr="0084333C" w:rsidRDefault="00021102" w:rsidP="00BC3125">
            <w:pPr>
              <w:jc w:val="both"/>
              <w:rPr>
                <w:b/>
                <w:sz w:val="18"/>
                <w:szCs w:val="18"/>
              </w:rPr>
            </w:pPr>
            <w:r w:rsidRPr="0084333C">
              <w:rPr>
                <w:b/>
                <w:sz w:val="18"/>
                <w:szCs w:val="18"/>
              </w:rPr>
              <w:t>Resultado Neto del Período</w:t>
            </w:r>
          </w:p>
          <w:p w14:paraId="2957C99D" w14:textId="77777777" w:rsidR="00021102" w:rsidRPr="0084333C" w:rsidRDefault="00021102" w:rsidP="00BC3125">
            <w:pPr>
              <w:jc w:val="both"/>
              <w:rPr>
                <w:b/>
                <w:sz w:val="18"/>
                <w:szCs w:val="18"/>
              </w:rPr>
            </w:pPr>
          </w:p>
          <w:p w14:paraId="27DE54F1" w14:textId="77777777" w:rsidR="00021102" w:rsidRPr="0084333C" w:rsidRDefault="00021102" w:rsidP="00BC3125">
            <w:pPr>
              <w:jc w:val="both"/>
              <w:rPr>
                <w:sz w:val="18"/>
                <w:szCs w:val="18"/>
              </w:rPr>
            </w:pPr>
            <w:r w:rsidRPr="0084333C">
              <w:rPr>
                <w:sz w:val="18"/>
                <w:szCs w:val="18"/>
              </w:rPr>
              <w:t>Diferencia de cambio por conversión de Estados Financieros</w:t>
            </w:r>
          </w:p>
          <w:p w14:paraId="176D7147" w14:textId="77777777" w:rsidR="00021102" w:rsidRPr="0084333C" w:rsidRDefault="00021102" w:rsidP="00D91D4F">
            <w:pPr>
              <w:pStyle w:val="ListParagraph"/>
              <w:jc w:val="both"/>
              <w:rPr>
                <w:b/>
                <w:sz w:val="18"/>
                <w:szCs w:val="18"/>
              </w:rPr>
            </w:pPr>
          </w:p>
          <w:p w14:paraId="5C9F6E75" w14:textId="77777777" w:rsidR="00021102" w:rsidRPr="0084333C" w:rsidRDefault="00021102" w:rsidP="00D91D4F">
            <w:pPr>
              <w:jc w:val="both"/>
              <w:rPr>
                <w:b/>
                <w:sz w:val="18"/>
                <w:szCs w:val="18"/>
              </w:rPr>
            </w:pPr>
            <w:proofErr w:type="gramStart"/>
            <w:r w:rsidRPr="0084333C">
              <w:rPr>
                <w:b/>
                <w:sz w:val="18"/>
                <w:szCs w:val="18"/>
              </w:rPr>
              <w:t>Total</w:t>
            </w:r>
            <w:proofErr w:type="gramEnd"/>
            <w:r w:rsidRPr="0084333C">
              <w:rPr>
                <w:b/>
                <w:sz w:val="18"/>
                <w:szCs w:val="18"/>
              </w:rPr>
              <w:t xml:space="preserve"> Otro Resultado Integral</w:t>
            </w:r>
          </w:p>
          <w:p w14:paraId="6B5D6B26" w14:textId="77777777" w:rsidR="00021102" w:rsidRPr="0084333C" w:rsidRDefault="00021102" w:rsidP="00BC3125">
            <w:pPr>
              <w:jc w:val="both"/>
              <w:rPr>
                <w:b/>
                <w:sz w:val="18"/>
                <w:szCs w:val="18"/>
              </w:rPr>
            </w:pPr>
          </w:p>
        </w:tc>
        <w:tc>
          <w:tcPr>
            <w:tcW w:w="717" w:type="dxa"/>
            <w:tcBorders>
              <w:top w:val="single" w:sz="4" w:space="0" w:color="auto"/>
            </w:tcBorders>
          </w:tcPr>
          <w:p w14:paraId="79E4792D" w14:textId="77777777" w:rsidR="00021102" w:rsidRPr="0084333C" w:rsidRDefault="00021102" w:rsidP="00BC3125">
            <w:pPr>
              <w:jc w:val="both"/>
              <w:rPr>
                <w:sz w:val="18"/>
                <w:szCs w:val="18"/>
              </w:rPr>
            </w:pPr>
          </w:p>
        </w:tc>
        <w:tc>
          <w:tcPr>
            <w:tcW w:w="904" w:type="dxa"/>
            <w:tcBorders>
              <w:top w:val="single" w:sz="4" w:space="0" w:color="auto"/>
            </w:tcBorders>
          </w:tcPr>
          <w:p w14:paraId="4D09B499" w14:textId="77777777" w:rsidR="00021102" w:rsidRPr="0084333C" w:rsidRDefault="00021102" w:rsidP="00E45A87">
            <w:pPr>
              <w:jc w:val="right"/>
              <w:rPr>
                <w:sz w:val="18"/>
                <w:szCs w:val="18"/>
              </w:rPr>
            </w:pPr>
          </w:p>
        </w:tc>
        <w:tc>
          <w:tcPr>
            <w:tcW w:w="1343" w:type="dxa"/>
            <w:tcBorders>
              <w:top w:val="single" w:sz="4" w:space="0" w:color="auto"/>
              <w:bottom w:val="single" w:sz="4" w:space="0" w:color="auto"/>
            </w:tcBorders>
          </w:tcPr>
          <w:p w14:paraId="2EAA073E" w14:textId="77777777" w:rsidR="00021102" w:rsidRPr="0084333C" w:rsidRDefault="00021102" w:rsidP="00190F39">
            <w:pPr>
              <w:jc w:val="right"/>
              <w:rPr>
                <w:sz w:val="18"/>
                <w:szCs w:val="18"/>
              </w:rPr>
            </w:pPr>
          </w:p>
          <w:p w14:paraId="4BE4A360" w14:textId="1E84EC9D" w:rsidR="00021102" w:rsidRPr="0084333C" w:rsidRDefault="00021102" w:rsidP="00190F39">
            <w:pPr>
              <w:jc w:val="right"/>
              <w:rPr>
                <w:b/>
                <w:sz w:val="18"/>
                <w:szCs w:val="18"/>
              </w:rPr>
            </w:pPr>
            <w:r w:rsidRPr="0084333C">
              <w:rPr>
                <w:b/>
                <w:sz w:val="18"/>
                <w:szCs w:val="18"/>
              </w:rPr>
              <w:t>1.168.55</w:t>
            </w:r>
            <w:r w:rsidR="00B906F1" w:rsidRPr="0084333C">
              <w:rPr>
                <w:b/>
                <w:sz w:val="18"/>
                <w:szCs w:val="18"/>
              </w:rPr>
              <w:t>2</w:t>
            </w:r>
          </w:p>
          <w:p w14:paraId="1D5C6927" w14:textId="77777777" w:rsidR="00021102" w:rsidRPr="0084333C" w:rsidRDefault="00021102" w:rsidP="00190F39">
            <w:pPr>
              <w:jc w:val="right"/>
              <w:rPr>
                <w:sz w:val="18"/>
                <w:szCs w:val="18"/>
              </w:rPr>
            </w:pPr>
          </w:p>
          <w:p w14:paraId="7D3AB762" w14:textId="77777777" w:rsidR="00021102" w:rsidRPr="0084333C" w:rsidRDefault="00021102" w:rsidP="00190F39">
            <w:pPr>
              <w:rPr>
                <w:sz w:val="18"/>
                <w:szCs w:val="18"/>
              </w:rPr>
            </w:pPr>
          </w:p>
          <w:p w14:paraId="509A2FF9" w14:textId="05FCEF95" w:rsidR="00021102" w:rsidRPr="0084333C" w:rsidRDefault="00021102" w:rsidP="00190F39">
            <w:pPr>
              <w:jc w:val="right"/>
              <w:rPr>
                <w:sz w:val="18"/>
                <w:szCs w:val="18"/>
              </w:rPr>
            </w:pPr>
            <w:r w:rsidRPr="0084333C">
              <w:rPr>
                <w:sz w:val="18"/>
                <w:szCs w:val="18"/>
              </w:rPr>
              <w:t>70.964</w:t>
            </w:r>
          </w:p>
          <w:p w14:paraId="462F4996" w14:textId="77777777" w:rsidR="00021102" w:rsidRPr="0084333C" w:rsidRDefault="00021102" w:rsidP="00190F39">
            <w:pPr>
              <w:rPr>
                <w:sz w:val="18"/>
                <w:szCs w:val="18"/>
              </w:rPr>
            </w:pPr>
          </w:p>
          <w:p w14:paraId="1F26C913" w14:textId="77777777" w:rsidR="00021102" w:rsidRPr="0084333C" w:rsidRDefault="00021102" w:rsidP="00190F39">
            <w:pPr>
              <w:rPr>
                <w:sz w:val="18"/>
                <w:szCs w:val="18"/>
              </w:rPr>
            </w:pPr>
          </w:p>
          <w:p w14:paraId="2DFC9F9E" w14:textId="3E651FE9" w:rsidR="00021102" w:rsidRPr="0084333C" w:rsidRDefault="00021102" w:rsidP="00190F39">
            <w:pPr>
              <w:jc w:val="right"/>
              <w:rPr>
                <w:b/>
                <w:sz w:val="18"/>
                <w:szCs w:val="18"/>
              </w:rPr>
            </w:pPr>
            <w:r w:rsidRPr="0084333C">
              <w:rPr>
                <w:b/>
                <w:sz w:val="18"/>
                <w:szCs w:val="18"/>
              </w:rPr>
              <w:t>70.964</w:t>
            </w:r>
          </w:p>
          <w:p w14:paraId="07103BE8" w14:textId="77777777" w:rsidR="00021102" w:rsidRPr="0084333C" w:rsidRDefault="00021102" w:rsidP="00E45A87">
            <w:pPr>
              <w:jc w:val="right"/>
              <w:rPr>
                <w:sz w:val="18"/>
                <w:szCs w:val="18"/>
              </w:rPr>
            </w:pPr>
          </w:p>
        </w:tc>
        <w:tc>
          <w:tcPr>
            <w:tcW w:w="1330" w:type="dxa"/>
            <w:tcBorders>
              <w:top w:val="single" w:sz="4" w:space="0" w:color="auto"/>
            </w:tcBorders>
          </w:tcPr>
          <w:p w14:paraId="0862382A" w14:textId="336DF9AB" w:rsidR="00021102" w:rsidRPr="0084333C" w:rsidRDefault="00021102" w:rsidP="00E45A87">
            <w:pPr>
              <w:jc w:val="right"/>
              <w:rPr>
                <w:sz w:val="18"/>
                <w:szCs w:val="18"/>
              </w:rPr>
            </w:pPr>
          </w:p>
          <w:p w14:paraId="3B1149EC" w14:textId="463FE528" w:rsidR="00021102" w:rsidRPr="0084333C" w:rsidRDefault="005D679C" w:rsidP="00E45A87">
            <w:pPr>
              <w:jc w:val="right"/>
              <w:rPr>
                <w:b/>
                <w:sz w:val="18"/>
                <w:szCs w:val="18"/>
              </w:rPr>
            </w:pPr>
            <w:r>
              <w:rPr>
                <w:b/>
                <w:sz w:val="18"/>
                <w:szCs w:val="18"/>
              </w:rPr>
              <w:t>785.064</w:t>
            </w:r>
          </w:p>
          <w:p w14:paraId="214DB216" w14:textId="77777777" w:rsidR="00021102" w:rsidRPr="0084333C" w:rsidRDefault="00021102" w:rsidP="00E45A87">
            <w:pPr>
              <w:jc w:val="right"/>
              <w:rPr>
                <w:b/>
                <w:sz w:val="18"/>
                <w:szCs w:val="18"/>
              </w:rPr>
            </w:pPr>
          </w:p>
          <w:p w14:paraId="3CB5B72E" w14:textId="77777777" w:rsidR="00021102" w:rsidRPr="0084333C" w:rsidRDefault="00021102" w:rsidP="001A67B9">
            <w:pPr>
              <w:rPr>
                <w:sz w:val="18"/>
                <w:szCs w:val="18"/>
              </w:rPr>
            </w:pPr>
          </w:p>
          <w:p w14:paraId="22413A9A" w14:textId="1C47118A" w:rsidR="00021102" w:rsidRPr="0084333C" w:rsidRDefault="00021102" w:rsidP="001A67B9">
            <w:pPr>
              <w:jc w:val="right"/>
              <w:rPr>
                <w:sz w:val="18"/>
                <w:szCs w:val="18"/>
              </w:rPr>
            </w:pPr>
            <w:r w:rsidRPr="0084333C">
              <w:rPr>
                <w:sz w:val="18"/>
                <w:szCs w:val="18"/>
              </w:rPr>
              <w:t>73.</w:t>
            </w:r>
            <w:r w:rsidR="005D679C">
              <w:rPr>
                <w:sz w:val="18"/>
                <w:szCs w:val="18"/>
              </w:rPr>
              <w:t>819</w:t>
            </w:r>
          </w:p>
          <w:p w14:paraId="3B71E616" w14:textId="77777777" w:rsidR="00021102" w:rsidRPr="0084333C" w:rsidRDefault="00021102" w:rsidP="001A67B9">
            <w:pPr>
              <w:rPr>
                <w:sz w:val="18"/>
                <w:szCs w:val="18"/>
              </w:rPr>
            </w:pPr>
          </w:p>
          <w:p w14:paraId="1B94A00D" w14:textId="77777777" w:rsidR="00021102" w:rsidRPr="0084333C" w:rsidRDefault="00021102" w:rsidP="001A67B9">
            <w:pPr>
              <w:rPr>
                <w:sz w:val="18"/>
                <w:szCs w:val="18"/>
              </w:rPr>
            </w:pPr>
          </w:p>
          <w:p w14:paraId="2FCCE632" w14:textId="6D78A516" w:rsidR="00021102" w:rsidRPr="0084333C" w:rsidRDefault="00021102" w:rsidP="00E45A87">
            <w:pPr>
              <w:jc w:val="right"/>
              <w:rPr>
                <w:b/>
                <w:sz w:val="18"/>
                <w:szCs w:val="18"/>
              </w:rPr>
            </w:pPr>
            <w:r w:rsidRPr="0084333C">
              <w:rPr>
                <w:b/>
                <w:sz w:val="18"/>
                <w:szCs w:val="18"/>
              </w:rPr>
              <w:t>73.</w:t>
            </w:r>
            <w:r w:rsidR="005D679C">
              <w:rPr>
                <w:b/>
                <w:sz w:val="18"/>
                <w:szCs w:val="18"/>
              </w:rPr>
              <w:t>819</w:t>
            </w:r>
          </w:p>
          <w:p w14:paraId="62A7CCFA" w14:textId="77777777" w:rsidR="00021102" w:rsidRPr="0084333C" w:rsidRDefault="00021102" w:rsidP="00E45A87">
            <w:pPr>
              <w:jc w:val="right"/>
              <w:rPr>
                <w:sz w:val="18"/>
                <w:szCs w:val="18"/>
              </w:rPr>
            </w:pPr>
          </w:p>
        </w:tc>
        <w:tc>
          <w:tcPr>
            <w:tcW w:w="1239" w:type="dxa"/>
            <w:tcBorders>
              <w:top w:val="single" w:sz="4" w:space="0" w:color="auto"/>
            </w:tcBorders>
          </w:tcPr>
          <w:p w14:paraId="5A6F713B" w14:textId="77777777" w:rsidR="00021102" w:rsidRPr="0084333C" w:rsidRDefault="00021102" w:rsidP="005A4308">
            <w:pPr>
              <w:jc w:val="right"/>
              <w:rPr>
                <w:sz w:val="18"/>
                <w:szCs w:val="18"/>
              </w:rPr>
            </w:pPr>
          </w:p>
          <w:p w14:paraId="0057B92F" w14:textId="105B88D6" w:rsidR="00021102" w:rsidRPr="0084333C" w:rsidRDefault="00E338D7" w:rsidP="005A4308">
            <w:pPr>
              <w:jc w:val="right"/>
              <w:rPr>
                <w:b/>
                <w:sz w:val="18"/>
                <w:szCs w:val="18"/>
              </w:rPr>
            </w:pPr>
            <w:r w:rsidRPr="0084333C">
              <w:rPr>
                <w:b/>
                <w:sz w:val="18"/>
                <w:szCs w:val="18"/>
              </w:rPr>
              <w:t>472.464</w:t>
            </w:r>
          </w:p>
          <w:p w14:paraId="4067DDE5" w14:textId="77777777" w:rsidR="00021102" w:rsidRPr="0084333C" w:rsidRDefault="00021102" w:rsidP="005A4308">
            <w:pPr>
              <w:jc w:val="right"/>
              <w:rPr>
                <w:b/>
                <w:sz w:val="18"/>
                <w:szCs w:val="18"/>
              </w:rPr>
            </w:pPr>
          </w:p>
          <w:p w14:paraId="6BB87F45" w14:textId="77777777" w:rsidR="00021102" w:rsidRPr="0084333C" w:rsidRDefault="00021102" w:rsidP="005A4308">
            <w:pPr>
              <w:rPr>
                <w:sz w:val="18"/>
                <w:szCs w:val="18"/>
              </w:rPr>
            </w:pPr>
          </w:p>
          <w:p w14:paraId="1FF76391" w14:textId="50315B4E" w:rsidR="00021102" w:rsidRPr="0084333C" w:rsidRDefault="00E338D7" w:rsidP="005A4308">
            <w:pPr>
              <w:jc w:val="right"/>
              <w:rPr>
                <w:sz w:val="18"/>
                <w:szCs w:val="18"/>
              </w:rPr>
            </w:pPr>
            <w:r w:rsidRPr="0084333C">
              <w:rPr>
                <w:sz w:val="18"/>
                <w:szCs w:val="18"/>
              </w:rPr>
              <w:t>(156.970)</w:t>
            </w:r>
          </w:p>
          <w:p w14:paraId="70B381EC" w14:textId="77777777" w:rsidR="00021102" w:rsidRPr="0084333C" w:rsidRDefault="00021102" w:rsidP="005A4308">
            <w:pPr>
              <w:rPr>
                <w:sz w:val="18"/>
                <w:szCs w:val="18"/>
              </w:rPr>
            </w:pPr>
          </w:p>
          <w:p w14:paraId="318C292E" w14:textId="77777777" w:rsidR="00021102" w:rsidRPr="0084333C" w:rsidRDefault="00021102" w:rsidP="005A4308">
            <w:pPr>
              <w:jc w:val="right"/>
              <w:rPr>
                <w:b/>
                <w:sz w:val="18"/>
                <w:szCs w:val="18"/>
              </w:rPr>
            </w:pPr>
          </w:p>
          <w:p w14:paraId="691499A8" w14:textId="620EAC0D" w:rsidR="00021102" w:rsidRPr="0084333C" w:rsidRDefault="00E338D7" w:rsidP="005A4308">
            <w:pPr>
              <w:jc w:val="right"/>
              <w:rPr>
                <w:b/>
                <w:sz w:val="18"/>
                <w:szCs w:val="18"/>
              </w:rPr>
            </w:pPr>
            <w:r w:rsidRPr="0084333C">
              <w:rPr>
                <w:b/>
                <w:sz w:val="18"/>
                <w:szCs w:val="18"/>
              </w:rPr>
              <w:t>(156.970)</w:t>
            </w:r>
          </w:p>
          <w:p w14:paraId="5657BAF7" w14:textId="77777777" w:rsidR="00021102" w:rsidRPr="0084333C" w:rsidRDefault="00021102" w:rsidP="005A4308">
            <w:pPr>
              <w:jc w:val="right"/>
              <w:rPr>
                <w:sz w:val="18"/>
                <w:szCs w:val="18"/>
              </w:rPr>
            </w:pPr>
          </w:p>
        </w:tc>
        <w:tc>
          <w:tcPr>
            <w:tcW w:w="968" w:type="dxa"/>
            <w:tcBorders>
              <w:top w:val="single" w:sz="4" w:space="0" w:color="auto"/>
            </w:tcBorders>
          </w:tcPr>
          <w:p w14:paraId="54909A43" w14:textId="77777777" w:rsidR="00021102" w:rsidRPr="0084333C" w:rsidRDefault="00021102" w:rsidP="005A4308">
            <w:pPr>
              <w:jc w:val="right"/>
              <w:rPr>
                <w:sz w:val="18"/>
                <w:szCs w:val="18"/>
              </w:rPr>
            </w:pPr>
          </w:p>
          <w:p w14:paraId="658013FE" w14:textId="4862218C" w:rsidR="008D4D79" w:rsidRPr="0084333C" w:rsidRDefault="008D4D79" w:rsidP="005A4308">
            <w:pPr>
              <w:jc w:val="right"/>
              <w:rPr>
                <w:b/>
                <w:sz w:val="18"/>
                <w:szCs w:val="18"/>
              </w:rPr>
            </w:pPr>
            <w:r w:rsidRPr="0084333C">
              <w:rPr>
                <w:b/>
                <w:sz w:val="18"/>
                <w:szCs w:val="18"/>
              </w:rPr>
              <w:t>3</w:t>
            </w:r>
            <w:r w:rsidR="00B127CC">
              <w:rPr>
                <w:b/>
                <w:sz w:val="18"/>
                <w:szCs w:val="18"/>
              </w:rPr>
              <w:t>13.494</w:t>
            </w:r>
          </w:p>
          <w:p w14:paraId="7D8BEAA9" w14:textId="77777777" w:rsidR="008D4D79" w:rsidRPr="0084333C" w:rsidRDefault="008D4D79" w:rsidP="005A4308">
            <w:pPr>
              <w:jc w:val="right"/>
              <w:rPr>
                <w:b/>
                <w:sz w:val="18"/>
                <w:szCs w:val="18"/>
              </w:rPr>
            </w:pPr>
          </w:p>
          <w:p w14:paraId="7BB64B1B" w14:textId="77777777" w:rsidR="008D4D79" w:rsidRPr="0084333C" w:rsidRDefault="008D4D79" w:rsidP="005A4308">
            <w:pPr>
              <w:jc w:val="right"/>
              <w:rPr>
                <w:b/>
                <w:sz w:val="18"/>
                <w:szCs w:val="18"/>
              </w:rPr>
            </w:pPr>
          </w:p>
          <w:p w14:paraId="0D44DCF7" w14:textId="77ADC8B4" w:rsidR="008D4D79" w:rsidRPr="0084333C" w:rsidRDefault="008D4D79" w:rsidP="005A4308">
            <w:pPr>
              <w:jc w:val="right"/>
              <w:rPr>
                <w:sz w:val="18"/>
                <w:szCs w:val="18"/>
              </w:rPr>
            </w:pPr>
            <w:r w:rsidRPr="0084333C">
              <w:rPr>
                <w:sz w:val="18"/>
                <w:szCs w:val="18"/>
              </w:rPr>
              <w:t>(20</w:t>
            </w:r>
            <w:r w:rsidR="00B127CC">
              <w:rPr>
                <w:sz w:val="18"/>
                <w:szCs w:val="18"/>
              </w:rPr>
              <w:t>5.940</w:t>
            </w:r>
            <w:r w:rsidRPr="0084333C">
              <w:rPr>
                <w:sz w:val="18"/>
                <w:szCs w:val="18"/>
              </w:rPr>
              <w:t>)</w:t>
            </w:r>
          </w:p>
          <w:p w14:paraId="25DDB20B" w14:textId="77777777" w:rsidR="008D4D79" w:rsidRPr="0084333C" w:rsidRDefault="008D4D79" w:rsidP="005A4308">
            <w:pPr>
              <w:jc w:val="right"/>
              <w:rPr>
                <w:sz w:val="18"/>
                <w:szCs w:val="18"/>
              </w:rPr>
            </w:pPr>
          </w:p>
          <w:p w14:paraId="45042052" w14:textId="77777777" w:rsidR="008D4D79" w:rsidRPr="0084333C" w:rsidRDefault="008D4D79" w:rsidP="005A4308">
            <w:pPr>
              <w:jc w:val="right"/>
              <w:rPr>
                <w:sz w:val="18"/>
                <w:szCs w:val="18"/>
              </w:rPr>
            </w:pPr>
          </w:p>
          <w:p w14:paraId="55552D4D" w14:textId="60F9A137" w:rsidR="009F0DB4" w:rsidRPr="0084333C" w:rsidRDefault="009F0DB4" w:rsidP="009F0DB4">
            <w:pPr>
              <w:jc w:val="right"/>
              <w:rPr>
                <w:b/>
                <w:bCs/>
                <w:sz w:val="18"/>
                <w:szCs w:val="18"/>
              </w:rPr>
            </w:pPr>
            <w:r w:rsidRPr="0084333C">
              <w:rPr>
                <w:b/>
                <w:bCs/>
                <w:sz w:val="18"/>
                <w:szCs w:val="18"/>
              </w:rPr>
              <w:t>(20</w:t>
            </w:r>
            <w:r w:rsidR="00B127CC">
              <w:rPr>
                <w:b/>
                <w:bCs/>
                <w:sz w:val="18"/>
                <w:szCs w:val="18"/>
              </w:rPr>
              <w:t>5.940</w:t>
            </w:r>
            <w:r w:rsidRPr="0084333C">
              <w:rPr>
                <w:b/>
                <w:bCs/>
                <w:sz w:val="18"/>
                <w:szCs w:val="18"/>
              </w:rPr>
              <w:t>)</w:t>
            </w:r>
          </w:p>
          <w:p w14:paraId="33E4B65A" w14:textId="072B097D" w:rsidR="008D4D79" w:rsidRPr="0084333C" w:rsidRDefault="008D4D79" w:rsidP="005A4308">
            <w:pPr>
              <w:jc w:val="right"/>
              <w:rPr>
                <w:b/>
                <w:sz w:val="18"/>
                <w:szCs w:val="18"/>
              </w:rPr>
            </w:pPr>
          </w:p>
        </w:tc>
      </w:tr>
      <w:tr w:rsidR="00021102" w:rsidRPr="0084333C" w14:paraId="40E3A210" w14:textId="683462A0" w:rsidTr="00021102">
        <w:trPr>
          <w:jc w:val="center"/>
        </w:trPr>
        <w:tc>
          <w:tcPr>
            <w:tcW w:w="2901" w:type="dxa"/>
            <w:vAlign w:val="bottom"/>
          </w:tcPr>
          <w:p w14:paraId="39383A97" w14:textId="77777777" w:rsidR="00021102" w:rsidRPr="0084333C" w:rsidRDefault="00021102" w:rsidP="002856E1">
            <w:pPr>
              <w:rPr>
                <w:b/>
                <w:sz w:val="18"/>
                <w:szCs w:val="18"/>
              </w:rPr>
            </w:pPr>
            <w:r w:rsidRPr="0084333C">
              <w:rPr>
                <w:b/>
                <w:sz w:val="18"/>
                <w:szCs w:val="18"/>
              </w:rPr>
              <w:t>RESULTADO INTEGRAL TOTAL DEL PERÍODO</w:t>
            </w:r>
          </w:p>
        </w:tc>
        <w:tc>
          <w:tcPr>
            <w:tcW w:w="717" w:type="dxa"/>
          </w:tcPr>
          <w:p w14:paraId="3D2C831B" w14:textId="77777777" w:rsidR="00021102" w:rsidRPr="0084333C" w:rsidRDefault="00021102" w:rsidP="00BC3125">
            <w:pPr>
              <w:jc w:val="both"/>
              <w:rPr>
                <w:sz w:val="18"/>
                <w:szCs w:val="18"/>
              </w:rPr>
            </w:pPr>
          </w:p>
        </w:tc>
        <w:tc>
          <w:tcPr>
            <w:tcW w:w="904" w:type="dxa"/>
          </w:tcPr>
          <w:p w14:paraId="6FAE6AE3" w14:textId="77777777" w:rsidR="00021102" w:rsidRPr="0084333C" w:rsidRDefault="00021102" w:rsidP="000E74C6">
            <w:pPr>
              <w:jc w:val="right"/>
              <w:rPr>
                <w:b/>
                <w:sz w:val="18"/>
                <w:szCs w:val="18"/>
              </w:rPr>
            </w:pPr>
          </w:p>
        </w:tc>
        <w:tc>
          <w:tcPr>
            <w:tcW w:w="1343" w:type="dxa"/>
            <w:tcBorders>
              <w:top w:val="single" w:sz="4" w:space="0" w:color="auto"/>
              <w:bottom w:val="double" w:sz="4" w:space="0" w:color="auto"/>
            </w:tcBorders>
          </w:tcPr>
          <w:p w14:paraId="4F842F56" w14:textId="77777777" w:rsidR="00021102" w:rsidRPr="0084333C" w:rsidRDefault="00021102" w:rsidP="00190F39">
            <w:pPr>
              <w:jc w:val="right"/>
              <w:rPr>
                <w:b/>
                <w:sz w:val="18"/>
                <w:szCs w:val="18"/>
              </w:rPr>
            </w:pPr>
          </w:p>
          <w:p w14:paraId="12C15944" w14:textId="1917BB15" w:rsidR="00021102" w:rsidRPr="0084333C" w:rsidRDefault="00021102" w:rsidP="000E74C6">
            <w:pPr>
              <w:jc w:val="right"/>
              <w:rPr>
                <w:b/>
                <w:sz w:val="18"/>
                <w:szCs w:val="18"/>
              </w:rPr>
            </w:pPr>
            <w:r w:rsidRPr="0084333C">
              <w:rPr>
                <w:b/>
                <w:sz w:val="18"/>
                <w:szCs w:val="18"/>
              </w:rPr>
              <w:t>1.239.51</w:t>
            </w:r>
            <w:r w:rsidR="00B906F1" w:rsidRPr="0084333C">
              <w:rPr>
                <w:b/>
                <w:sz w:val="18"/>
                <w:szCs w:val="18"/>
              </w:rPr>
              <w:t>6</w:t>
            </w:r>
          </w:p>
        </w:tc>
        <w:tc>
          <w:tcPr>
            <w:tcW w:w="1330" w:type="dxa"/>
            <w:tcBorders>
              <w:top w:val="single" w:sz="4" w:space="0" w:color="auto"/>
              <w:bottom w:val="double" w:sz="4" w:space="0" w:color="auto"/>
            </w:tcBorders>
          </w:tcPr>
          <w:p w14:paraId="11477CA1" w14:textId="038C305E" w:rsidR="00021102" w:rsidRPr="0084333C" w:rsidRDefault="00021102" w:rsidP="000E74C6">
            <w:pPr>
              <w:jc w:val="right"/>
              <w:rPr>
                <w:b/>
                <w:sz w:val="18"/>
                <w:szCs w:val="18"/>
              </w:rPr>
            </w:pPr>
          </w:p>
          <w:p w14:paraId="7E84F132" w14:textId="272F5382" w:rsidR="00021102" w:rsidRPr="0084333C" w:rsidRDefault="00021102" w:rsidP="000E74C6">
            <w:pPr>
              <w:jc w:val="right"/>
              <w:rPr>
                <w:b/>
                <w:sz w:val="18"/>
                <w:szCs w:val="18"/>
              </w:rPr>
            </w:pPr>
            <w:r w:rsidRPr="0084333C">
              <w:rPr>
                <w:b/>
                <w:sz w:val="18"/>
                <w:szCs w:val="18"/>
              </w:rPr>
              <w:t>8</w:t>
            </w:r>
            <w:r w:rsidR="005D679C">
              <w:rPr>
                <w:b/>
                <w:sz w:val="18"/>
                <w:szCs w:val="18"/>
              </w:rPr>
              <w:t>58.883</w:t>
            </w:r>
          </w:p>
        </w:tc>
        <w:tc>
          <w:tcPr>
            <w:tcW w:w="1239" w:type="dxa"/>
            <w:tcBorders>
              <w:top w:val="single" w:sz="4" w:space="0" w:color="auto"/>
              <w:bottom w:val="double" w:sz="4" w:space="0" w:color="auto"/>
            </w:tcBorders>
          </w:tcPr>
          <w:p w14:paraId="4D25FAA8" w14:textId="77777777" w:rsidR="00021102" w:rsidRPr="0084333C" w:rsidRDefault="00021102" w:rsidP="005A4308">
            <w:pPr>
              <w:jc w:val="right"/>
              <w:rPr>
                <w:b/>
                <w:sz w:val="18"/>
                <w:szCs w:val="18"/>
              </w:rPr>
            </w:pPr>
          </w:p>
          <w:p w14:paraId="450DE3A9" w14:textId="6B7214AB" w:rsidR="00021102" w:rsidRPr="0084333C" w:rsidRDefault="00E338D7" w:rsidP="00E87DB1">
            <w:pPr>
              <w:jc w:val="right"/>
              <w:rPr>
                <w:b/>
                <w:sz w:val="18"/>
                <w:szCs w:val="18"/>
              </w:rPr>
            </w:pPr>
            <w:r w:rsidRPr="0084333C">
              <w:rPr>
                <w:b/>
                <w:sz w:val="18"/>
                <w:szCs w:val="18"/>
              </w:rPr>
              <w:t>315.494</w:t>
            </w:r>
          </w:p>
        </w:tc>
        <w:tc>
          <w:tcPr>
            <w:tcW w:w="968" w:type="dxa"/>
            <w:tcBorders>
              <w:top w:val="single" w:sz="4" w:space="0" w:color="auto"/>
              <w:bottom w:val="double" w:sz="4" w:space="0" w:color="auto"/>
            </w:tcBorders>
          </w:tcPr>
          <w:p w14:paraId="2BA8A701" w14:textId="77777777" w:rsidR="00021102" w:rsidRPr="0084333C" w:rsidRDefault="00021102" w:rsidP="005A4308">
            <w:pPr>
              <w:jc w:val="right"/>
              <w:rPr>
                <w:b/>
                <w:sz w:val="18"/>
                <w:szCs w:val="18"/>
              </w:rPr>
            </w:pPr>
          </w:p>
          <w:p w14:paraId="3CB87C5A" w14:textId="5DA36656" w:rsidR="008D4D79" w:rsidRPr="0084333C" w:rsidRDefault="008D4D79" w:rsidP="005A4308">
            <w:pPr>
              <w:jc w:val="right"/>
              <w:rPr>
                <w:b/>
                <w:sz w:val="18"/>
                <w:szCs w:val="18"/>
              </w:rPr>
            </w:pPr>
            <w:r w:rsidRPr="0084333C">
              <w:rPr>
                <w:b/>
                <w:sz w:val="18"/>
                <w:szCs w:val="18"/>
              </w:rPr>
              <w:t>1</w:t>
            </w:r>
            <w:r w:rsidR="00B127CC">
              <w:rPr>
                <w:b/>
                <w:sz w:val="18"/>
                <w:szCs w:val="18"/>
              </w:rPr>
              <w:t>07.554</w:t>
            </w:r>
          </w:p>
        </w:tc>
      </w:tr>
      <w:tr w:rsidR="00021102" w:rsidRPr="0084333C" w14:paraId="29510DA1" w14:textId="0C875593" w:rsidTr="00021102">
        <w:trPr>
          <w:jc w:val="center"/>
        </w:trPr>
        <w:tc>
          <w:tcPr>
            <w:tcW w:w="2901" w:type="dxa"/>
          </w:tcPr>
          <w:p w14:paraId="77CD0737" w14:textId="77777777" w:rsidR="00021102" w:rsidRPr="0084333C" w:rsidRDefault="00021102" w:rsidP="00BC3125">
            <w:pPr>
              <w:jc w:val="both"/>
              <w:rPr>
                <w:sz w:val="18"/>
                <w:szCs w:val="18"/>
              </w:rPr>
            </w:pPr>
          </w:p>
        </w:tc>
        <w:tc>
          <w:tcPr>
            <w:tcW w:w="717" w:type="dxa"/>
          </w:tcPr>
          <w:p w14:paraId="0F9ACD28" w14:textId="77777777" w:rsidR="00021102" w:rsidRPr="0084333C" w:rsidRDefault="00021102" w:rsidP="00BC3125">
            <w:pPr>
              <w:jc w:val="both"/>
              <w:rPr>
                <w:sz w:val="18"/>
                <w:szCs w:val="18"/>
              </w:rPr>
            </w:pPr>
          </w:p>
        </w:tc>
        <w:tc>
          <w:tcPr>
            <w:tcW w:w="904" w:type="dxa"/>
          </w:tcPr>
          <w:p w14:paraId="40BD3AE4" w14:textId="77777777" w:rsidR="00021102" w:rsidRPr="0084333C" w:rsidRDefault="00021102" w:rsidP="00E45A87">
            <w:pPr>
              <w:jc w:val="right"/>
              <w:rPr>
                <w:sz w:val="18"/>
                <w:szCs w:val="18"/>
              </w:rPr>
            </w:pPr>
          </w:p>
        </w:tc>
        <w:tc>
          <w:tcPr>
            <w:tcW w:w="1343" w:type="dxa"/>
            <w:tcBorders>
              <w:top w:val="double" w:sz="4" w:space="0" w:color="auto"/>
            </w:tcBorders>
          </w:tcPr>
          <w:p w14:paraId="3728123D" w14:textId="77777777" w:rsidR="00021102" w:rsidRPr="0084333C" w:rsidRDefault="00021102" w:rsidP="00E45A87">
            <w:pPr>
              <w:jc w:val="right"/>
              <w:rPr>
                <w:sz w:val="18"/>
                <w:szCs w:val="18"/>
              </w:rPr>
            </w:pPr>
          </w:p>
        </w:tc>
        <w:tc>
          <w:tcPr>
            <w:tcW w:w="1330" w:type="dxa"/>
            <w:tcBorders>
              <w:top w:val="double" w:sz="4" w:space="0" w:color="auto"/>
            </w:tcBorders>
          </w:tcPr>
          <w:p w14:paraId="368921FB" w14:textId="0612227B" w:rsidR="00021102" w:rsidRPr="0084333C" w:rsidRDefault="00021102" w:rsidP="00E45A87">
            <w:pPr>
              <w:jc w:val="right"/>
              <w:rPr>
                <w:sz w:val="18"/>
                <w:szCs w:val="18"/>
              </w:rPr>
            </w:pPr>
          </w:p>
        </w:tc>
        <w:tc>
          <w:tcPr>
            <w:tcW w:w="1239" w:type="dxa"/>
            <w:tcBorders>
              <w:top w:val="double" w:sz="4" w:space="0" w:color="auto"/>
            </w:tcBorders>
          </w:tcPr>
          <w:p w14:paraId="45E97C44" w14:textId="77777777" w:rsidR="00021102" w:rsidRPr="0084333C" w:rsidRDefault="00021102" w:rsidP="005A4308">
            <w:pPr>
              <w:jc w:val="right"/>
              <w:rPr>
                <w:sz w:val="18"/>
                <w:szCs w:val="18"/>
              </w:rPr>
            </w:pPr>
          </w:p>
        </w:tc>
        <w:tc>
          <w:tcPr>
            <w:tcW w:w="968" w:type="dxa"/>
            <w:tcBorders>
              <w:top w:val="double" w:sz="4" w:space="0" w:color="auto"/>
            </w:tcBorders>
          </w:tcPr>
          <w:p w14:paraId="3EEAA9D1" w14:textId="77777777" w:rsidR="00021102" w:rsidRPr="0084333C" w:rsidRDefault="00021102" w:rsidP="005A4308">
            <w:pPr>
              <w:jc w:val="right"/>
              <w:rPr>
                <w:sz w:val="18"/>
                <w:szCs w:val="18"/>
              </w:rPr>
            </w:pPr>
          </w:p>
        </w:tc>
      </w:tr>
      <w:tr w:rsidR="00021102" w:rsidRPr="0084333C" w14:paraId="67C289F5" w14:textId="4B81805B" w:rsidTr="00721124">
        <w:trPr>
          <w:jc w:val="center"/>
        </w:trPr>
        <w:tc>
          <w:tcPr>
            <w:tcW w:w="2901" w:type="dxa"/>
          </w:tcPr>
          <w:p w14:paraId="2584938F" w14:textId="77777777" w:rsidR="00021102" w:rsidRPr="0084333C" w:rsidRDefault="00021102" w:rsidP="00BC3125">
            <w:pPr>
              <w:jc w:val="both"/>
              <w:rPr>
                <w:sz w:val="18"/>
                <w:szCs w:val="18"/>
              </w:rPr>
            </w:pPr>
            <w:r w:rsidRPr="0084333C">
              <w:rPr>
                <w:sz w:val="18"/>
                <w:szCs w:val="18"/>
              </w:rPr>
              <w:t>Resultado Integral total atribuible a los propietarios de la controladora</w:t>
            </w:r>
          </w:p>
        </w:tc>
        <w:tc>
          <w:tcPr>
            <w:tcW w:w="717" w:type="dxa"/>
          </w:tcPr>
          <w:p w14:paraId="6A1DA605" w14:textId="77777777" w:rsidR="00021102" w:rsidRPr="0084333C" w:rsidRDefault="00021102" w:rsidP="00BC3125">
            <w:pPr>
              <w:jc w:val="both"/>
              <w:rPr>
                <w:sz w:val="18"/>
                <w:szCs w:val="18"/>
              </w:rPr>
            </w:pPr>
          </w:p>
        </w:tc>
        <w:tc>
          <w:tcPr>
            <w:tcW w:w="904" w:type="dxa"/>
          </w:tcPr>
          <w:p w14:paraId="0E76FC30" w14:textId="77777777" w:rsidR="00021102" w:rsidRPr="0084333C" w:rsidRDefault="00021102" w:rsidP="002856E1">
            <w:pPr>
              <w:jc w:val="right"/>
              <w:rPr>
                <w:sz w:val="18"/>
                <w:szCs w:val="18"/>
              </w:rPr>
            </w:pPr>
          </w:p>
        </w:tc>
        <w:tc>
          <w:tcPr>
            <w:tcW w:w="1343" w:type="dxa"/>
            <w:vAlign w:val="bottom"/>
          </w:tcPr>
          <w:p w14:paraId="05A9AEC1" w14:textId="0904169D" w:rsidR="00021102" w:rsidRPr="0084333C" w:rsidRDefault="00021102" w:rsidP="00721124">
            <w:pPr>
              <w:jc w:val="right"/>
              <w:rPr>
                <w:sz w:val="18"/>
                <w:szCs w:val="18"/>
              </w:rPr>
            </w:pPr>
            <w:r w:rsidRPr="0084333C">
              <w:rPr>
                <w:sz w:val="18"/>
                <w:szCs w:val="18"/>
              </w:rPr>
              <w:t>1.236.19</w:t>
            </w:r>
            <w:r w:rsidR="00B906F1" w:rsidRPr="0084333C">
              <w:rPr>
                <w:sz w:val="18"/>
                <w:szCs w:val="18"/>
              </w:rPr>
              <w:t>8</w:t>
            </w:r>
          </w:p>
        </w:tc>
        <w:tc>
          <w:tcPr>
            <w:tcW w:w="1330" w:type="dxa"/>
            <w:vAlign w:val="bottom"/>
          </w:tcPr>
          <w:p w14:paraId="05B58646" w14:textId="07B48EEF" w:rsidR="00021102" w:rsidRPr="0084333C" w:rsidRDefault="00021102" w:rsidP="00721124">
            <w:pPr>
              <w:jc w:val="right"/>
              <w:rPr>
                <w:sz w:val="18"/>
                <w:szCs w:val="18"/>
              </w:rPr>
            </w:pPr>
            <w:r w:rsidRPr="0084333C">
              <w:rPr>
                <w:sz w:val="18"/>
                <w:szCs w:val="18"/>
              </w:rPr>
              <w:t>8</w:t>
            </w:r>
            <w:r w:rsidR="005D679C">
              <w:rPr>
                <w:sz w:val="18"/>
                <w:szCs w:val="18"/>
              </w:rPr>
              <w:t>56.16</w:t>
            </w:r>
            <w:r w:rsidR="0076105C">
              <w:rPr>
                <w:sz w:val="18"/>
                <w:szCs w:val="18"/>
              </w:rPr>
              <w:t>6</w:t>
            </w:r>
          </w:p>
        </w:tc>
        <w:tc>
          <w:tcPr>
            <w:tcW w:w="1239" w:type="dxa"/>
            <w:vAlign w:val="bottom"/>
          </w:tcPr>
          <w:p w14:paraId="5AA0D970" w14:textId="7D118E1E" w:rsidR="00021102" w:rsidRPr="0084333C" w:rsidRDefault="00017CAB" w:rsidP="009024C4">
            <w:pPr>
              <w:jc w:val="right"/>
              <w:rPr>
                <w:sz w:val="18"/>
                <w:szCs w:val="18"/>
              </w:rPr>
            </w:pPr>
            <w:r w:rsidRPr="0084333C">
              <w:rPr>
                <w:sz w:val="18"/>
                <w:szCs w:val="18"/>
              </w:rPr>
              <w:t>317.01</w:t>
            </w:r>
            <w:r w:rsidR="009024C4" w:rsidRPr="0084333C">
              <w:rPr>
                <w:sz w:val="18"/>
                <w:szCs w:val="18"/>
              </w:rPr>
              <w:t>1</w:t>
            </w:r>
          </w:p>
        </w:tc>
        <w:tc>
          <w:tcPr>
            <w:tcW w:w="968" w:type="dxa"/>
            <w:vAlign w:val="bottom"/>
          </w:tcPr>
          <w:p w14:paraId="4225FD33" w14:textId="7A237691" w:rsidR="002108AD" w:rsidRPr="0084333C" w:rsidRDefault="002108AD" w:rsidP="007609D7">
            <w:pPr>
              <w:jc w:val="right"/>
              <w:rPr>
                <w:sz w:val="18"/>
                <w:szCs w:val="18"/>
              </w:rPr>
            </w:pPr>
            <w:r w:rsidRPr="0084333C">
              <w:rPr>
                <w:sz w:val="18"/>
                <w:szCs w:val="18"/>
              </w:rPr>
              <w:t>1</w:t>
            </w:r>
            <w:r w:rsidR="00B127CC">
              <w:rPr>
                <w:sz w:val="18"/>
                <w:szCs w:val="18"/>
              </w:rPr>
              <w:t>09.584</w:t>
            </w:r>
          </w:p>
        </w:tc>
      </w:tr>
      <w:tr w:rsidR="00021102" w:rsidRPr="0084333C" w14:paraId="6356CF90" w14:textId="466F54B6" w:rsidTr="00721124">
        <w:trPr>
          <w:jc w:val="center"/>
        </w:trPr>
        <w:tc>
          <w:tcPr>
            <w:tcW w:w="2901" w:type="dxa"/>
          </w:tcPr>
          <w:p w14:paraId="2D3367E7" w14:textId="77777777" w:rsidR="00021102" w:rsidRPr="0084333C" w:rsidRDefault="00021102" w:rsidP="00BC3125">
            <w:pPr>
              <w:jc w:val="both"/>
              <w:rPr>
                <w:sz w:val="18"/>
                <w:szCs w:val="18"/>
              </w:rPr>
            </w:pPr>
            <w:r w:rsidRPr="0084333C">
              <w:rPr>
                <w:sz w:val="18"/>
                <w:szCs w:val="18"/>
              </w:rPr>
              <w:t>Resultado Integral total atribuible a participaciones no controladoras</w:t>
            </w:r>
          </w:p>
        </w:tc>
        <w:tc>
          <w:tcPr>
            <w:tcW w:w="717" w:type="dxa"/>
          </w:tcPr>
          <w:p w14:paraId="2825D1FA" w14:textId="77777777" w:rsidR="00021102" w:rsidRPr="0084333C" w:rsidRDefault="00021102" w:rsidP="00BC3125">
            <w:pPr>
              <w:jc w:val="both"/>
              <w:rPr>
                <w:sz w:val="18"/>
                <w:szCs w:val="18"/>
              </w:rPr>
            </w:pPr>
          </w:p>
        </w:tc>
        <w:tc>
          <w:tcPr>
            <w:tcW w:w="904" w:type="dxa"/>
          </w:tcPr>
          <w:p w14:paraId="4DF51B1E" w14:textId="77777777" w:rsidR="00021102" w:rsidRPr="0084333C" w:rsidRDefault="00021102" w:rsidP="002856E1">
            <w:pPr>
              <w:jc w:val="right"/>
              <w:rPr>
                <w:sz w:val="18"/>
                <w:szCs w:val="18"/>
              </w:rPr>
            </w:pPr>
          </w:p>
        </w:tc>
        <w:tc>
          <w:tcPr>
            <w:tcW w:w="1343" w:type="dxa"/>
            <w:vAlign w:val="bottom"/>
          </w:tcPr>
          <w:p w14:paraId="3368D28D" w14:textId="7A12345E" w:rsidR="00021102" w:rsidRPr="0084333C" w:rsidRDefault="00021102" w:rsidP="00721124">
            <w:pPr>
              <w:jc w:val="right"/>
              <w:rPr>
                <w:sz w:val="18"/>
                <w:szCs w:val="18"/>
              </w:rPr>
            </w:pPr>
            <w:r w:rsidRPr="0084333C">
              <w:rPr>
                <w:sz w:val="18"/>
                <w:szCs w:val="18"/>
              </w:rPr>
              <w:t>3.318</w:t>
            </w:r>
          </w:p>
        </w:tc>
        <w:tc>
          <w:tcPr>
            <w:tcW w:w="1330" w:type="dxa"/>
            <w:vAlign w:val="bottom"/>
          </w:tcPr>
          <w:p w14:paraId="4F1E29AF" w14:textId="3D8881E0" w:rsidR="00021102" w:rsidRPr="0084333C" w:rsidRDefault="00021102" w:rsidP="00721124">
            <w:pPr>
              <w:jc w:val="right"/>
              <w:rPr>
                <w:sz w:val="18"/>
                <w:szCs w:val="18"/>
              </w:rPr>
            </w:pPr>
            <w:r w:rsidRPr="0084333C">
              <w:rPr>
                <w:sz w:val="18"/>
                <w:szCs w:val="18"/>
              </w:rPr>
              <w:t>2.7</w:t>
            </w:r>
            <w:r w:rsidR="005D679C">
              <w:rPr>
                <w:sz w:val="18"/>
                <w:szCs w:val="18"/>
              </w:rPr>
              <w:t>17</w:t>
            </w:r>
          </w:p>
        </w:tc>
        <w:tc>
          <w:tcPr>
            <w:tcW w:w="1239" w:type="dxa"/>
            <w:vAlign w:val="bottom"/>
          </w:tcPr>
          <w:p w14:paraId="42020A6D" w14:textId="6951DBDA" w:rsidR="00021102" w:rsidRPr="0084333C" w:rsidRDefault="00017CAB" w:rsidP="009024C4">
            <w:pPr>
              <w:jc w:val="right"/>
              <w:rPr>
                <w:sz w:val="18"/>
                <w:szCs w:val="18"/>
              </w:rPr>
            </w:pPr>
            <w:r w:rsidRPr="0084333C">
              <w:rPr>
                <w:sz w:val="18"/>
                <w:szCs w:val="18"/>
              </w:rPr>
              <w:t>(</w:t>
            </w:r>
            <w:r w:rsidR="00E338D7" w:rsidRPr="0084333C">
              <w:rPr>
                <w:sz w:val="18"/>
                <w:szCs w:val="18"/>
              </w:rPr>
              <w:t>1</w:t>
            </w:r>
            <w:r w:rsidRPr="0084333C">
              <w:rPr>
                <w:sz w:val="18"/>
                <w:szCs w:val="18"/>
              </w:rPr>
              <w:t>.51</w:t>
            </w:r>
            <w:r w:rsidR="009024C4" w:rsidRPr="0084333C">
              <w:rPr>
                <w:sz w:val="18"/>
                <w:szCs w:val="18"/>
              </w:rPr>
              <w:t>7</w:t>
            </w:r>
            <w:r w:rsidRPr="0084333C">
              <w:rPr>
                <w:sz w:val="18"/>
                <w:szCs w:val="18"/>
              </w:rPr>
              <w:t>)</w:t>
            </w:r>
          </w:p>
        </w:tc>
        <w:tc>
          <w:tcPr>
            <w:tcW w:w="968" w:type="dxa"/>
            <w:vAlign w:val="bottom"/>
          </w:tcPr>
          <w:p w14:paraId="38119306" w14:textId="3560B61A" w:rsidR="002108AD" w:rsidRPr="0084333C" w:rsidRDefault="002108AD" w:rsidP="004E0C5A">
            <w:pPr>
              <w:jc w:val="right"/>
              <w:rPr>
                <w:sz w:val="18"/>
                <w:szCs w:val="18"/>
              </w:rPr>
            </w:pPr>
            <w:r w:rsidRPr="0084333C">
              <w:rPr>
                <w:sz w:val="18"/>
                <w:szCs w:val="18"/>
              </w:rPr>
              <w:t>(</w:t>
            </w:r>
            <w:r w:rsidR="00B127CC">
              <w:rPr>
                <w:sz w:val="18"/>
                <w:szCs w:val="18"/>
              </w:rPr>
              <w:t>2.030</w:t>
            </w:r>
            <w:r w:rsidRPr="0084333C">
              <w:rPr>
                <w:sz w:val="18"/>
                <w:szCs w:val="18"/>
              </w:rPr>
              <w:t>)</w:t>
            </w:r>
          </w:p>
        </w:tc>
      </w:tr>
    </w:tbl>
    <w:p w14:paraId="1465AA98" w14:textId="77777777" w:rsidR="00023B99" w:rsidRPr="006E0649" w:rsidRDefault="00023B99" w:rsidP="00BC3125">
      <w:pPr>
        <w:jc w:val="both"/>
      </w:pPr>
    </w:p>
    <w:p w14:paraId="1B4E568C" w14:textId="77777777" w:rsidR="00371853" w:rsidRPr="0084333C" w:rsidRDefault="00371853"/>
    <w:p w14:paraId="275AFDB8" w14:textId="184C9B44" w:rsidR="00547937" w:rsidRPr="0084333C" w:rsidRDefault="00547937" w:rsidP="002856E1">
      <w:pPr>
        <w:pStyle w:val="Texto"/>
        <w:ind w:left="284"/>
        <w:jc w:val="center"/>
        <w:rPr>
          <w:lang w:val="es-AR"/>
        </w:rPr>
      </w:pPr>
      <w:r w:rsidRPr="0084333C">
        <w:rPr>
          <w:sz w:val="18"/>
          <w:szCs w:val="18"/>
          <w:lang w:val="es-AR"/>
        </w:rPr>
        <w:t xml:space="preserve">Las notas </w:t>
      </w:r>
      <w:r w:rsidR="00B022E8" w:rsidRPr="0084333C">
        <w:rPr>
          <w:sz w:val="18"/>
          <w:szCs w:val="18"/>
          <w:lang w:val="es-AR"/>
        </w:rPr>
        <w:t>1 a 35</w:t>
      </w:r>
      <w:r w:rsidRPr="0084333C">
        <w:rPr>
          <w:sz w:val="18"/>
          <w:szCs w:val="18"/>
          <w:lang w:val="es-AR"/>
        </w:rPr>
        <w:t xml:space="preserve"> y los anexos A, B, C, D, F, H, I</w:t>
      </w:r>
      <w:r w:rsidR="00B8450D" w:rsidRPr="0084333C">
        <w:rPr>
          <w:sz w:val="18"/>
          <w:szCs w:val="18"/>
          <w:lang w:val="es-AR"/>
        </w:rPr>
        <w:t>, J</w:t>
      </w:r>
      <w:r w:rsidRPr="0084333C">
        <w:rPr>
          <w:sz w:val="18"/>
          <w:szCs w:val="18"/>
          <w:lang w:val="es-AR"/>
        </w:rPr>
        <w:t>, L, P, Q y R son parte integrante de los presentes estados financieros consolidados condensados.</w:t>
      </w:r>
    </w:p>
    <w:p w14:paraId="68C452E9" w14:textId="77777777" w:rsidR="009A55E3" w:rsidRPr="006E0649" w:rsidRDefault="007C0A3F" w:rsidP="002856E1">
      <w:pPr>
        <w:ind w:left="426"/>
        <w:jc w:val="center"/>
        <w:sectPr w:rsidR="009A55E3" w:rsidRPr="006E0649" w:rsidSect="00CD4450">
          <w:headerReference w:type="default" r:id="rId14"/>
          <w:footerReference w:type="default" r:id="rId15"/>
          <w:pgSz w:w="12240" w:h="15840" w:code="1"/>
          <w:pgMar w:top="578" w:right="1325" w:bottom="709" w:left="1729" w:header="431" w:footer="71" w:gutter="0"/>
          <w:pgNumType w:fmt="numberInDash" w:start="2"/>
          <w:cols w:space="720"/>
          <w:docGrid w:linePitch="258"/>
        </w:sectPr>
      </w:pPr>
      <w:bookmarkStart w:id="15" w:name="_GoBack"/>
      <w:bookmarkEnd w:id="15"/>
      <w:r w:rsidRPr="006E0649">
        <w:br w:type="page"/>
      </w:r>
    </w:p>
    <w:p w14:paraId="2629B5AD" w14:textId="77777777" w:rsidR="00DA7F43" w:rsidRPr="0084333C" w:rsidRDefault="0064533F" w:rsidP="00CD4450">
      <w:pPr>
        <w:pStyle w:val="Heading1"/>
        <w:tabs>
          <w:tab w:val="left" w:pos="8647"/>
        </w:tabs>
        <w:ind w:left="426" w:right="435" w:firstLine="0"/>
      </w:pPr>
      <w:bookmarkStart w:id="16" w:name="_Toc50384428"/>
      <w:r w:rsidRPr="0084333C">
        <w:lastRenderedPageBreak/>
        <w:t>ESTADO</w:t>
      </w:r>
      <w:r w:rsidR="000F26A9" w:rsidRPr="0084333C">
        <w:t xml:space="preserve"> </w:t>
      </w:r>
      <w:r w:rsidRPr="0084333C">
        <w:t>DE camBios EN EL PA</w:t>
      </w:r>
      <w:r w:rsidR="003C67CB" w:rsidRPr="0084333C">
        <w:t xml:space="preserve">TRIMONIO INTERMEDIO consolidadO </w:t>
      </w:r>
      <w:r w:rsidRPr="0084333C">
        <w:t>condensado correspondiente al</w:t>
      </w:r>
      <w:r w:rsidR="000F26A9" w:rsidRPr="0084333C">
        <w:t xml:space="preserve"> perÍ</w:t>
      </w:r>
      <w:r w:rsidRPr="0084333C">
        <w:t>odo</w:t>
      </w:r>
      <w:r w:rsidR="003C67CB" w:rsidRPr="0084333C">
        <w:t xml:space="preserve"> de </w:t>
      </w:r>
      <w:r w:rsidR="00BB1CF2" w:rsidRPr="0084333C">
        <w:t>seis</w:t>
      </w:r>
      <w:r w:rsidR="003C67CB" w:rsidRPr="0084333C">
        <w:t xml:space="preserve"> meses</w:t>
      </w:r>
      <w:bookmarkEnd w:id="16"/>
      <w:r w:rsidR="003C67CB" w:rsidRPr="0084333C">
        <w:t xml:space="preserve"> </w:t>
      </w:r>
      <w:bookmarkStart w:id="17" w:name="_Toc529538242"/>
      <w:bookmarkStart w:id="18" w:name="_Toc529985584"/>
    </w:p>
    <w:p w14:paraId="73A1B852" w14:textId="1083AA52" w:rsidR="0064533F" w:rsidRPr="0084333C" w:rsidRDefault="0064533F" w:rsidP="00CD4450">
      <w:pPr>
        <w:pStyle w:val="Heading1"/>
        <w:tabs>
          <w:tab w:val="left" w:pos="8647"/>
        </w:tabs>
        <w:ind w:left="426" w:right="435" w:firstLine="0"/>
      </w:pPr>
      <w:bookmarkStart w:id="19" w:name="_Toc50384429"/>
      <w:r w:rsidRPr="0084333C">
        <w:t>finalizado</w:t>
      </w:r>
      <w:r w:rsidR="002A46F9" w:rsidRPr="0084333C">
        <w:t xml:space="preserve"> </w:t>
      </w:r>
      <w:r w:rsidR="000F26A9" w:rsidRPr="0084333C">
        <w:t xml:space="preserve">al </w:t>
      </w:r>
      <w:bookmarkEnd w:id="17"/>
      <w:bookmarkEnd w:id="18"/>
      <w:r w:rsidR="00237387" w:rsidRPr="0084333C">
        <w:t>3</w:t>
      </w:r>
      <w:r w:rsidR="00BB1CF2" w:rsidRPr="0084333C">
        <w:t>0 DE junio</w:t>
      </w:r>
      <w:r w:rsidR="00237387" w:rsidRPr="0084333C">
        <w:t xml:space="preserve"> DE 2020</w:t>
      </w:r>
      <w:bookmarkEnd w:id="19"/>
    </w:p>
    <w:p w14:paraId="1E290885" w14:textId="77777777" w:rsidR="00B27289" w:rsidRPr="006E0649" w:rsidRDefault="00B27289" w:rsidP="0046062A">
      <w:pPr>
        <w:pStyle w:val="Heading1"/>
        <w:ind w:left="0" w:right="361" w:hanging="11"/>
      </w:pPr>
    </w:p>
    <w:p w14:paraId="27388AFE" w14:textId="77777777" w:rsidR="00B341B2" w:rsidRPr="0084333C" w:rsidRDefault="00B341B2" w:rsidP="00B341B2">
      <w:pPr>
        <w:pStyle w:val="Texto"/>
        <w:jc w:val="center"/>
        <w:rPr>
          <w:lang w:val="es-AR"/>
        </w:rPr>
      </w:pPr>
      <w:r w:rsidRPr="0084333C">
        <w:rPr>
          <w:lang w:val="es-AR"/>
        </w:rPr>
        <w:t>(Cifras expresadas en miles de pesos)</w:t>
      </w:r>
    </w:p>
    <w:p w14:paraId="3F390059" w14:textId="77777777" w:rsidR="00D05E93" w:rsidRPr="006E0649" w:rsidRDefault="00D05E93" w:rsidP="00FD2928">
      <w:pPr>
        <w:pStyle w:val="Titulonota"/>
        <w:jc w:val="center"/>
        <w:rPr>
          <w:sz w:val="16"/>
          <w:szCs w:val="16"/>
          <w:lang w:val="es-AR"/>
        </w:rPr>
      </w:pPr>
    </w:p>
    <w:tbl>
      <w:tblPr>
        <w:tblStyle w:val="TableGrid"/>
        <w:tblW w:w="1304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2410"/>
        <w:gridCol w:w="993"/>
        <w:gridCol w:w="283"/>
        <w:gridCol w:w="992"/>
        <w:gridCol w:w="992"/>
        <w:gridCol w:w="284"/>
        <w:gridCol w:w="709"/>
        <w:gridCol w:w="850"/>
        <w:gridCol w:w="992"/>
        <w:gridCol w:w="993"/>
        <w:gridCol w:w="1275"/>
        <w:gridCol w:w="1276"/>
        <w:gridCol w:w="992"/>
      </w:tblGrid>
      <w:tr w:rsidR="008F62E9" w:rsidRPr="0084333C" w14:paraId="664E82A7" w14:textId="77777777" w:rsidTr="00F3679A">
        <w:trPr>
          <w:trHeight w:val="365"/>
        </w:trPr>
        <w:tc>
          <w:tcPr>
            <w:tcW w:w="2410" w:type="dxa"/>
            <w:vMerge w:val="restart"/>
            <w:shd w:val="clear" w:color="auto" w:fill="FFFFFF" w:themeFill="background1"/>
          </w:tcPr>
          <w:p w14:paraId="08CF3A84" w14:textId="77777777" w:rsidR="008F62E9" w:rsidRPr="006E0649" w:rsidRDefault="008F62E9" w:rsidP="00BC3125">
            <w:pPr>
              <w:pStyle w:val="Texto"/>
              <w:rPr>
                <w:rFonts w:cs="Arial"/>
                <w:b/>
                <w:sz w:val="13"/>
                <w:szCs w:val="13"/>
                <w:lang w:val="es-AR"/>
              </w:rPr>
            </w:pPr>
          </w:p>
          <w:p w14:paraId="110487D0" w14:textId="77777777" w:rsidR="008F62E9" w:rsidRPr="006E0649" w:rsidRDefault="008F62E9" w:rsidP="00BC3125">
            <w:pPr>
              <w:pStyle w:val="Texto"/>
              <w:rPr>
                <w:rFonts w:cs="Arial"/>
                <w:b/>
                <w:sz w:val="13"/>
                <w:szCs w:val="13"/>
                <w:lang w:val="es-AR"/>
              </w:rPr>
            </w:pPr>
          </w:p>
          <w:p w14:paraId="75DAF054" w14:textId="77777777" w:rsidR="008F62E9" w:rsidRPr="006E0649" w:rsidRDefault="008F62E9" w:rsidP="00936809">
            <w:pPr>
              <w:pStyle w:val="Texto"/>
              <w:jc w:val="right"/>
              <w:rPr>
                <w:rFonts w:cs="Arial"/>
                <w:b/>
                <w:sz w:val="13"/>
                <w:szCs w:val="13"/>
                <w:lang w:val="es-AR"/>
              </w:rPr>
            </w:pPr>
          </w:p>
          <w:p w14:paraId="6B42C870" w14:textId="77777777" w:rsidR="008F62E9" w:rsidRPr="006E0649" w:rsidRDefault="008F62E9" w:rsidP="00BC3125">
            <w:pPr>
              <w:pStyle w:val="Texto"/>
              <w:rPr>
                <w:rFonts w:cs="Arial"/>
                <w:b/>
                <w:sz w:val="13"/>
                <w:szCs w:val="13"/>
                <w:lang w:val="es-AR"/>
              </w:rPr>
            </w:pPr>
          </w:p>
          <w:p w14:paraId="7C106FB0" w14:textId="77777777" w:rsidR="008F62E9" w:rsidRPr="006E0649" w:rsidRDefault="008F62E9" w:rsidP="00BC3125">
            <w:pPr>
              <w:pStyle w:val="Texto"/>
              <w:rPr>
                <w:rFonts w:cs="Arial"/>
                <w:b/>
                <w:sz w:val="13"/>
                <w:szCs w:val="13"/>
                <w:lang w:val="es-AR"/>
              </w:rPr>
            </w:pPr>
          </w:p>
          <w:p w14:paraId="1D99AEA6" w14:textId="77777777" w:rsidR="008F62E9" w:rsidRPr="006E0649" w:rsidRDefault="008F62E9" w:rsidP="00BC3125">
            <w:pPr>
              <w:pStyle w:val="Texto"/>
              <w:rPr>
                <w:rFonts w:cs="Arial"/>
                <w:b/>
                <w:sz w:val="13"/>
                <w:szCs w:val="13"/>
                <w:lang w:val="es-AR"/>
              </w:rPr>
            </w:pPr>
          </w:p>
          <w:p w14:paraId="2BCDC596" w14:textId="77777777" w:rsidR="008F62E9" w:rsidRPr="0084333C" w:rsidRDefault="008F62E9" w:rsidP="00BC3125">
            <w:pPr>
              <w:pStyle w:val="Texto"/>
              <w:rPr>
                <w:rFonts w:cs="Arial"/>
                <w:b/>
                <w:sz w:val="13"/>
                <w:szCs w:val="13"/>
                <w:lang w:val="es-AR"/>
              </w:rPr>
            </w:pPr>
            <w:r w:rsidRPr="0084333C">
              <w:rPr>
                <w:rFonts w:cs="Arial"/>
                <w:b/>
                <w:sz w:val="13"/>
                <w:szCs w:val="13"/>
                <w:lang w:val="es-AR"/>
              </w:rPr>
              <w:t xml:space="preserve">          </w:t>
            </w:r>
          </w:p>
          <w:p w14:paraId="1021D693" w14:textId="77777777" w:rsidR="008F62E9" w:rsidRPr="0084333C" w:rsidRDefault="008F62E9" w:rsidP="00BC3125">
            <w:pPr>
              <w:pStyle w:val="Texto"/>
              <w:rPr>
                <w:rFonts w:cs="Arial"/>
                <w:b/>
                <w:sz w:val="13"/>
                <w:szCs w:val="13"/>
                <w:lang w:val="es-AR"/>
              </w:rPr>
            </w:pPr>
          </w:p>
          <w:p w14:paraId="7D317906" w14:textId="77777777" w:rsidR="008F62E9" w:rsidRPr="006E0649" w:rsidRDefault="008F62E9" w:rsidP="001800DA">
            <w:pPr>
              <w:pStyle w:val="Texto"/>
              <w:jc w:val="center"/>
              <w:rPr>
                <w:rFonts w:cs="Arial"/>
                <w:b/>
                <w:sz w:val="13"/>
                <w:szCs w:val="13"/>
                <w:lang w:val="es-AR"/>
              </w:rPr>
            </w:pPr>
            <w:r w:rsidRPr="0084333C">
              <w:rPr>
                <w:rFonts w:cs="Arial"/>
                <w:b/>
                <w:sz w:val="13"/>
                <w:szCs w:val="13"/>
                <w:lang w:val="es-AR"/>
              </w:rPr>
              <w:t>Movimientos</w:t>
            </w:r>
          </w:p>
        </w:tc>
        <w:tc>
          <w:tcPr>
            <w:tcW w:w="993" w:type="dxa"/>
            <w:tcBorders>
              <w:bottom w:val="single" w:sz="4" w:space="0" w:color="auto"/>
            </w:tcBorders>
            <w:shd w:val="clear" w:color="auto" w:fill="FFFFFF" w:themeFill="background1"/>
            <w:vAlign w:val="center"/>
          </w:tcPr>
          <w:p w14:paraId="6DFCE126" w14:textId="77777777" w:rsidR="008F62E9" w:rsidRPr="0084333C" w:rsidRDefault="008F62E9" w:rsidP="00F23967">
            <w:pPr>
              <w:pStyle w:val="Texto"/>
              <w:jc w:val="center"/>
              <w:rPr>
                <w:rFonts w:cs="Arial"/>
                <w:b/>
                <w:sz w:val="13"/>
                <w:szCs w:val="13"/>
                <w:lang w:val="es-AR"/>
              </w:rPr>
            </w:pPr>
          </w:p>
          <w:p w14:paraId="19566651" w14:textId="77777777" w:rsidR="008F62E9" w:rsidRPr="0084333C" w:rsidRDefault="008F62E9" w:rsidP="00F23967">
            <w:pPr>
              <w:pStyle w:val="Texto"/>
              <w:jc w:val="center"/>
              <w:rPr>
                <w:rFonts w:cs="Arial"/>
                <w:b/>
                <w:sz w:val="13"/>
                <w:szCs w:val="13"/>
                <w:lang w:val="es-AR"/>
              </w:rPr>
            </w:pPr>
            <w:r w:rsidRPr="0084333C">
              <w:rPr>
                <w:rFonts w:cs="Arial"/>
                <w:b/>
                <w:sz w:val="13"/>
                <w:szCs w:val="13"/>
                <w:lang w:val="es-AR"/>
              </w:rPr>
              <w:t>Capital Social</w:t>
            </w:r>
          </w:p>
        </w:tc>
        <w:tc>
          <w:tcPr>
            <w:tcW w:w="283" w:type="dxa"/>
            <w:shd w:val="clear" w:color="auto" w:fill="FFFFFF" w:themeFill="background1"/>
          </w:tcPr>
          <w:p w14:paraId="22A0007A" w14:textId="77777777" w:rsidR="008F62E9" w:rsidRPr="0084333C" w:rsidRDefault="008F62E9" w:rsidP="00F23967">
            <w:pPr>
              <w:pStyle w:val="Texto"/>
              <w:jc w:val="center"/>
              <w:rPr>
                <w:rFonts w:cs="Arial"/>
                <w:b/>
                <w:sz w:val="13"/>
                <w:szCs w:val="13"/>
                <w:lang w:val="es-AR"/>
              </w:rPr>
            </w:pPr>
          </w:p>
        </w:tc>
        <w:tc>
          <w:tcPr>
            <w:tcW w:w="992" w:type="dxa"/>
            <w:shd w:val="clear" w:color="auto" w:fill="FFFFFF" w:themeFill="background1"/>
          </w:tcPr>
          <w:p w14:paraId="6F3F13FF" w14:textId="77777777" w:rsidR="008F62E9" w:rsidRPr="0084333C" w:rsidRDefault="008F62E9" w:rsidP="00F23967">
            <w:pPr>
              <w:pStyle w:val="Texto"/>
              <w:jc w:val="center"/>
              <w:rPr>
                <w:rFonts w:cs="Arial"/>
                <w:b/>
                <w:sz w:val="13"/>
                <w:szCs w:val="13"/>
                <w:lang w:val="es-AR"/>
              </w:rPr>
            </w:pPr>
          </w:p>
        </w:tc>
        <w:tc>
          <w:tcPr>
            <w:tcW w:w="992" w:type="dxa"/>
            <w:tcBorders>
              <w:bottom w:val="single" w:sz="4" w:space="0" w:color="auto"/>
            </w:tcBorders>
            <w:shd w:val="clear" w:color="auto" w:fill="FFFFFF" w:themeFill="background1"/>
            <w:vAlign w:val="center"/>
          </w:tcPr>
          <w:p w14:paraId="61EF0902" w14:textId="77777777" w:rsidR="008F62E9" w:rsidRPr="0084333C" w:rsidRDefault="008F62E9" w:rsidP="00F23967">
            <w:pPr>
              <w:pStyle w:val="Texto"/>
              <w:jc w:val="center"/>
              <w:rPr>
                <w:rFonts w:cs="Arial"/>
                <w:b/>
                <w:sz w:val="13"/>
                <w:szCs w:val="13"/>
                <w:lang w:val="es-AR"/>
              </w:rPr>
            </w:pPr>
            <w:r w:rsidRPr="0084333C">
              <w:rPr>
                <w:rFonts w:cs="Arial"/>
                <w:b/>
                <w:sz w:val="13"/>
                <w:szCs w:val="13"/>
                <w:lang w:val="es-AR"/>
              </w:rPr>
              <w:t>Otros Resultados Integrales</w:t>
            </w:r>
          </w:p>
          <w:p w14:paraId="2A3976CE" w14:textId="77777777" w:rsidR="008F62E9" w:rsidRPr="0084333C" w:rsidRDefault="008F62E9" w:rsidP="00F23967">
            <w:pPr>
              <w:pStyle w:val="Texto"/>
              <w:jc w:val="center"/>
              <w:rPr>
                <w:rFonts w:cs="Arial"/>
                <w:b/>
                <w:sz w:val="13"/>
                <w:szCs w:val="13"/>
                <w:lang w:val="es-AR"/>
              </w:rPr>
            </w:pPr>
          </w:p>
        </w:tc>
        <w:tc>
          <w:tcPr>
            <w:tcW w:w="284" w:type="dxa"/>
            <w:shd w:val="clear" w:color="auto" w:fill="FFFFFF" w:themeFill="background1"/>
          </w:tcPr>
          <w:p w14:paraId="798F97F2" w14:textId="77777777" w:rsidR="008F62E9" w:rsidRPr="0084333C" w:rsidRDefault="008F62E9" w:rsidP="00F23967">
            <w:pPr>
              <w:pStyle w:val="Texto"/>
              <w:jc w:val="center"/>
              <w:rPr>
                <w:rFonts w:cs="Arial"/>
                <w:b/>
                <w:sz w:val="13"/>
                <w:szCs w:val="13"/>
                <w:lang w:val="es-AR"/>
              </w:rPr>
            </w:pPr>
          </w:p>
        </w:tc>
        <w:tc>
          <w:tcPr>
            <w:tcW w:w="2551" w:type="dxa"/>
            <w:gridSpan w:val="3"/>
            <w:tcBorders>
              <w:bottom w:val="single" w:sz="4" w:space="0" w:color="auto"/>
            </w:tcBorders>
            <w:shd w:val="clear" w:color="auto" w:fill="FFFFFF" w:themeFill="background1"/>
            <w:vAlign w:val="center"/>
          </w:tcPr>
          <w:p w14:paraId="14C51A53" w14:textId="77777777" w:rsidR="008F62E9" w:rsidRPr="0084333C" w:rsidRDefault="008F62E9" w:rsidP="00F23967">
            <w:pPr>
              <w:pStyle w:val="Texto"/>
              <w:jc w:val="center"/>
              <w:rPr>
                <w:rFonts w:cs="Arial"/>
                <w:b/>
                <w:sz w:val="13"/>
                <w:szCs w:val="13"/>
                <w:lang w:val="es-AR"/>
              </w:rPr>
            </w:pPr>
          </w:p>
          <w:p w14:paraId="688F9BEB" w14:textId="77777777" w:rsidR="008F62E9" w:rsidRPr="0084333C" w:rsidRDefault="008F62E9" w:rsidP="00F23967">
            <w:pPr>
              <w:pStyle w:val="Texto"/>
              <w:jc w:val="center"/>
              <w:rPr>
                <w:rFonts w:cs="Arial"/>
                <w:b/>
                <w:sz w:val="13"/>
                <w:szCs w:val="13"/>
                <w:lang w:val="es-AR"/>
              </w:rPr>
            </w:pPr>
          </w:p>
          <w:p w14:paraId="685D884B" w14:textId="77777777" w:rsidR="008F62E9" w:rsidRPr="0084333C" w:rsidRDefault="008F62E9" w:rsidP="00F23967">
            <w:pPr>
              <w:pStyle w:val="Texto"/>
              <w:jc w:val="center"/>
              <w:rPr>
                <w:rFonts w:cs="Arial"/>
                <w:b/>
                <w:sz w:val="13"/>
                <w:szCs w:val="13"/>
                <w:lang w:val="es-AR"/>
              </w:rPr>
            </w:pPr>
            <w:r w:rsidRPr="0084333C">
              <w:rPr>
                <w:rFonts w:cs="Arial"/>
                <w:b/>
                <w:sz w:val="13"/>
                <w:szCs w:val="13"/>
                <w:lang w:val="es-AR"/>
              </w:rPr>
              <w:t>Reserva de utilidades</w:t>
            </w:r>
          </w:p>
        </w:tc>
        <w:tc>
          <w:tcPr>
            <w:tcW w:w="993" w:type="dxa"/>
            <w:shd w:val="clear" w:color="auto" w:fill="FFFFFF" w:themeFill="background1"/>
            <w:vAlign w:val="center"/>
          </w:tcPr>
          <w:p w14:paraId="6742A419" w14:textId="77777777" w:rsidR="008F62E9" w:rsidRPr="0084333C" w:rsidRDefault="008F62E9" w:rsidP="00F23967">
            <w:pPr>
              <w:pStyle w:val="Texto"/>
              <w:jc w:val="center"/>
              <w:rPr>
                <w:rFonts w:cs="Arial"/>
                <w:b/>
                <w:sz w:val="13"/>
                <w:szCs w:val="13"/>
                <w:lang w:val="es-AR"/>
              </w:rPr>
            </w:pPr>
          </w:p>
        </w:tc>
        <w:tc>
          <w:tcPr>
            <w:tcW w:w="1275" w:type="dxa"/>
            <w:vMerge w:val="restart"/>
            <w:shd w:val="clear" w:color="auto" w:fill="FFFFFF" w:themeFill="background1"/>
            <w:vAlign w:val="center"/>
          </w:tcPr>
          <w:p w14:paraId="029E40C8" w14:textId="77777777" w:rsidR="008F62E9" w:rsidRPr="0084333C" w:rsidRDefault="008F62E9" w:rsidP="00F23967">
            <w:pPr>
              <w:pStyle w:val="Texto"/>
              <w:jc w:val="center"/>
              <w:rPr>
                <w:rFonts w:cs="Arial"/>
                <w:b/>
                <w:sz w:val="13"/>
                <w:szCs w:val="13"/>
                <w:lang w:val="es-AR"/>
              </w:rPr>
            </w:pPr>
          </w:p>
          <w:p w14:paraId="0C27E923" w14:textId="77777777" w:rsidR="008F62E9" w:rsidRPr="0084333C" w:rsidRDefault="008F62E9" w:rsidP="00F23967">
            <w:pPr>
              <w:pStyle w:val="Texto"/>
              <w:jc w:val="center"/>
              <w:rPr>
                <w:rFonts w:cs="Arial"/>
                <w:b/>
                <w:sz w:val="13"/>
                <w:szCs w:val="13"/>
                <w:lang w:val="es-AR"/>
              </w:rPr>
            </w:pPr>
          </w:p>
          <w:p w14:paraId="7227AB32" w14:textId="77777777" w:rsidR="008F62E9" w:rsidRPr="0084333C" w:rsidRDefault="008F62E9" w:rsidP="00F23967">
            <w:pPr>
              <w:pStyle w:val="Texto"/>
              <w:jc w:val="center"/>
              <w:rPr>
                <w:rFonts w:cs="Arial"/>
                <w:b/>
                <w:sz w:val="13"/>
                <w:szCs w:val="13"/>
                <w:lang w:val="es-AR"/>
              </w:rPr>
            </w:pPr>
          </w:p>
          <w:p w14:paraId="76DF98EF" w14:textId="77777777" w:rsidR="008F62E9" w:rsidRPr="0084333C" w:rsidRDefault="008F62E9" w:rsidP="00F23967">
            <w:pPr>
              <w:pStyle w:val="Texto"/>
              <w:jc w:val="center"/>
              <w:rPr>
                <w:rFonts w:cs="Arial"/>
                <w:b/>
                <w:sz w:val="13"/>
                <w:szCs w:val="13"/>
                <w:lang w:val="es-AR"/>
              </w:rPr>
            </w:pPr>
            <w:r w:rsidRPr="0084333C">
              <w:rPr>
                <w:rFonts w:cs="Arial"/>
                <w:b/>
                <w:sz w:val="13"/>
                <w:szCs w:val="13"/>
                <w:lang w:val="es-AR"/>
              </w:rPr>
              <w:t>Total</w:t>
            </w:r>
          </w:p>
          <w:p w14:paraId="7AFAFC96" w14:textId="77777777" w:rsidR="008F62E9" w:rsidRPr="0084333C" w:rsidRDefault="008F62E9" w:rsidP="00F23967">
            <w:pPr>
              <w:pStyle w:val="Texto"/>
              <w:jc w:val="center"/>
              <w:rPr>
                <w:rFonts w:cs="Arial"/>
                <w:b/>
                <w:sz w:val="13"/>
                <w:szCs w:val="13"/>
                <w:lang w:val="es-AR"/>
              </w:rPr>
            </w:pPr>
            <w:r w:rsidRPr="0084333C">
              <w:rPr>
                <w:rFonts w:cs="Arial"/>
                <w:b/>
                <w:sz w:val="13"/>
                <w:szCs w:val="13"/>
                <w:lang w:val="es-AR"/>
              </w:rPr>
              <w:t>Patrimonio Neto de participaciones controladoras al</w:t>
            </w:r>
          </w:p>
          <w:p w14:paraId="09B8F8C3" w14:textId="4E8BE03A" w:rsidR="008F62E9" w:rsidRPr="0084333C" w:rsidRDefault="008F62E9" w:rsidP="00BB1CF2">
            <w:pPr>
              <w:pStyle w:val="Texto"/>
              <w:jc w:val="center"/>
              <w:rPr>
                <w:rFonts w:cs="Arial"/>
                <w:b/>
                <w:sz w:val="13"/>
                <w:szCs w:val="13"/>
                <w:lang w:val="es-AR"/>
              </w:rPr>
            </w:pPr>
            <w:r w:rsidRPr="0084333C">
              <w:rPr>
                <w:rFonts w:cs="Arial"/>
                <w:b/>
                <w:sz w:val="13"/>
                <w:szCs w:val="13"/>
                <w:lang w:val="es-AR"/>
              </w:rPr>
              <w:t>3</w:t>
            </w:r>
            <w:r w:rsidR="00BB1CF2" w:rsidRPr="0084333C">
              <w:rPr>
                <w:rFonts w:cs="Arial"/>
                <w:b/>
                <w:sz w:val="13"/>
                <w:szCs w:val="13"/>
                <w:lang w:val="es-AR"/>
              </w:rPr>
              <w:t>0</w:t>
            </w:r>
            <w:r w:rsidRPr="0084333C">
              <w:rPr>
                <w:rFonts w:cs="Arial"/>
                <w:b/>
                <w:sz w:val="13"/>
                <w:szCs w:val="13"/>
                <w:lang w:val="es-AR"/>
              </w:rPr>
              <w:t>/0</w:t>
            </w:r>
            <w:r w:rsidR="00BB1CF2" w:rsidRPr="0084333C">
              <w:rPr>
                <w:rFonts w:cs="Arial"/>
                <w:b/>
                <w:sz w:val="13"/>
                <w:szCs w:val="13"/>
                <w:lang w:val="es-AR"/>
              </w:rPr>
              <w:t>6</w:t>
            </w:r>
            <w:r w:rsidRPr="0084333C">
              <w:rPr>
                <w:rFonts w:cs="Arial"/>
                <w:b/>
                <w:sz w:val="13"/>
                <w:szCs w:val="13"/>
                <w:lang w:val="es-AR"/>
              </w:rPr>
              <w:t>/2020</w:t>
            </w:r>
          </w:p>
        </w:tc>
        <w:tc>
          <w:tcPr>
            <w:tcW w:w="1276" w:type="dxa"/>
            <w:vMerge w:val="restart"/>
            <w:shd w:val="clear" w:color="auto" w:fill="FFFFFF" w:themeFill="background1"/>
            <w:vAlign w:val="center"/>
          </w:tcPr>
          <w:p w14:paraId="182C0478" w14:textId="77777777" w:rsidR="008F62E9" w:rsidRPr="0084333C" w:rsidRDefault="008F62E9" w:rsidP="00F23967">
            <w:pPr>
              <w:pStyle w:val="Texto"/>
              <w:jc w:val="center"/>
              <w:rPr>
                <w:rFonts w:cs="Arial"/>
                <w:b/>
                <w:sz w:val="13"/>
                <w:szCs w:val="13"/>
                <w:lang w:val="es-AR"/>
              </w:rPr>
            </w:pPr>
          </w:p>
          <w:p w14:paraId="6BB428D6" w14:textId="77777777" w:rsidR="008F62E9" w:rsidRPr="0084333C" w:rsidRDefault="008F62E9" w:rsidP="00F23967">
            <w:pPr>
              <w:pStyle w:val="Texto"/>
              <w:jc w:val="center"/>
              <w:rPr>
                <w:rFonts w:cs="Arial"/>
                <w:b/>
                <w:sz w:val="13"/>
                <w:szCs w:val="13"/>
                <w:lang w:val="es-AR"/>
              </w:rPr>
            </w:pPr>
          </w:p>
          <w:p w14:paraId="798F9140" w14:textId="77777777" w:rsidR="008F62E9" w:rsidRPr="0084333C" w:rsidRDefault="008F62E9" w:rsidP="00F23967">
            <w:pPr>
              <w:pStyle w:val="Texto"/>
              <w:jc w:val="center"/>
              <w:rPr>
                <w:rFonts w:cs="Arial"/>
                <w:b/>
                <w:sz w:val="13"/>
                <w:szCs w:val="13"/>
                <w:lang w:val="es-AR"/>
              </w:rPr>
            </w:pPr>
          </w:p>
          <w:p w14:paraId="13C439AA" w14:textId="77777777" w:rsidR="008F62E9" w:rsidRPr="0084333C" w:rsidRDefault="008F62E9" w:rsidP="00F23967">
            <w:pPr>
              <w:pStyle w:val="Texto"/>
              <w:jc w:val="center"/>
              <w:rPr>
                <w:rFonts w:cs="Arial"/>
                <w:b/>
                <w:sz w:val="13"/>
                <w:szCs w:val="13"/>
                <w:lang w:val="es-AR"/>
              </w:rPr>
            </w:pPr>
          </w:p>
          <w:p w14:paraId="69E4FA82" w14:textId="37006D95" w:rsidR="008F62E9" w:rsidRPr="0084333C" w:rsidRDefault="008F62E9" w:rsidP="00BB1CF2">
            <w:pPr>
              <w:pStyle w:val="Texto"/>
              <w:jc w:val="center"/>
              <w:rPr>
                <w:rFonts w:cs="Arial"/>
                <w:b/>
                <w:sz w:val="13"/>
                <w:szCs w:val="13"/>
                <w:lang w:val="es-AR"/>
              </w:rPr>
            </w:pPr>
            <w:proofErr w:type="gramStart"/>
            <w:r w:rsidRPr="0084333C">
              <w:rPr>
                <w:rFonts w:cs="Arial"/>
                <w:b/>
                <w:sz w:val="13"/>
                <w:szCs w:val="13"/>
                <w:lang w:val="es-AR"/>
              </w:rPr>
              <w:t>Total</w:t>
            </w:r>
            <w:proofErr w:type="gramEnd"/>
            <w:r w:rsidRPr="0084333C">
              <w:rPr>
                <w:rFonts w:cs="Arial"/>
                <w:b/>
                <w:sz w:val="13"/>
                <w:szCs w:val="13"/>
                <w:lang w:val="es-AR"/>
              </w:rPr>
              <w:t xml:space="preserve"> Patrimonio Neto de participaciones no controladoras al 3</w:t>
            </w:r>
            <w:r w:rsidR="00BB1CF2" w:rsidRPr="0084333C">
              <w:rPr>
                <w:rFonts w:cs="Arial"/>
                <w:b/>
                <w:sz w:val="13"/>
                <w:szCs w:val="13"/>
                <w:lang w:val="es-AR"/>
              </w:rPr>
              <w:t>0</w:t>
            </w:r>
            <w:r w:rsidRPr="0084333C">
              <w:rPr>
                <w:rFonts w:cs="Arial"/>
                <w:b/>
                <w:sz w:val="13"/>
                <w:szCs w:val="13"/>
                <w:lang w:val="es-AR"/>
              </w:rPr>
              <w:t>/0</w:t>
            </w:r>
            <w:r w:rsidR="00BB1CF2" w:rsidRPr="0084333C">
              <w:rPr>
                <w:rFonts w:cs="Arial"/>
                <w:b/>
                <w:sz w:val="13"/>
                <w:szCs w:val="13"/>
                <w:lang w:val="es-AR"/>
              </w:rPr>
              <w:t>6</w:t>
            </w:r>
            <w:r w:rsidRPr="0084333C">
              <w:rPr>
                <w:rFonts w:cs="Arial"/>
                <w:b/>
                <w:sz w:val="13"/>
                <w:szCs w:val="13"/>
                <w:lang w:val="es-AR"/>
              </w:rPr>
              <w:t>/2020</w:t>
            </w:r>
          </w:p>
        </w:tc>
        <w:tc>
          <w:tcPr>
            <w:tcW w:w="992" w:type="dxa"/>
            <w:vMerge w:val="restart"/>
            <w:shd w:val="clear" w:color="auto" w:fill="FFFFFF" w:themeFill="background1"/>
            <w:vAlign w:val="center"/>
          </w:tcPr>
          <w:p w14:paraId="106B3F92" w14:textId="77777777" w:rsidR="008F62E9" w:rsidRPr="0084333C" w:rsidRDefault="008F62E9" w:rsidP="00F23967">
            <w:pPr>
              <w:pStyle w:val="Texto"/>
              <w:jc w:val="center"/>
              <w:rPr>
                <w:rFonts w:cs="Arial"/>
                <w:b/>
                <w:sz w:val="13"/>
                <w:szCs w:val="13"/>
                <w:lang w:val="es-AR"/>
              </w:rPr>
            </w:pPr>
          </w:p>
          <w:p w14:paraId="7D727E8E" w14:textId="77777777" w:rsidR="008F62E9" w:rsidRPr="0084333C" w:rsidRDefault="008F62E9" w:rsidP="00F23967">
            <w:pPr>
              <w:pStyle w:val="Texto"/>
              <w:jc w:val="center"/>
              <w:rPr>
                <w:rFonts w:cs="Arial"/>
                <w:b/>
                <w:sz w:val="13"/>
                <w:szCs w:val="13"/>
                <w:lang w:val="es-AR"/>
              </w:rPr>
            </w:pPr>
          </w:p>
          <w:p w14:paraId="2C6E0878" w14:textId="77777777" w:rsidR="008F62E9" w:rsidRPr="0084333C" w:rsidRDefault="008F62E9" w:rsidP="00F23967">
            <w:pPr>
              <w:pStyle w:val="Texto"/>
              <w:jc w:val="center"/>
              <w:rPr>
                <w:rFonts w:cs="Arial"/>
                <w:b/>
                <w:sz w:val="13"/>
                <w:szCs w:val="13"/>
                <w:lang w:val="es-AR"/>
              </w:rPr>
            </w:pPr>
          </w:p>
          <w:p w14:paraId="1447B93D" w14:textId="77777777" w:rsidR="008F62E9" w:rsidRPr="0084333C" w:rsidRDefault="008F62E9" w:rsidP="00F23967">
            <w:pPr>
              <w:pStyle w:val="Texto"/>
              <w:jc w:val="center"/>
              <w:rPr>
                <w:rFonts w:cs="Arial"/>
                <w:b/>
                <w:sz w:val="13"/>
                <w:szCs w:val="13"/>
                <w:lang w:val="es-AR"/>
              </w:rPr>
            </w:pPr>
          </w:p>
          <w:p w14:paraId="1E9A243E" w14:textId="77777777" w:rsidR="008F62E9" w:rsidRPr="0084333C" w:rsidRDefault="008F62E9" w:rsidP="00F23967">
            <w:pPr>
              <w:pStyle w:val="Texto"/>
              <w:jc w:val="center"/>
              <w:rPr>
                <w:rFonts w:cs="Arial"/>
                <w:b/>
                <w:sz w:val="13"/>
                <w:szCs w:val="13"/>
                <w:lang w:val="es-AR"/>
              </w:rPr>
            </w:pPr>
          </w:p>
          <w:p w14:paraId="1A6D1227" w14:textId="77777777" w:rsidR="008F62E9" w:rsidRPr="0084333C" w:rsidRDefault="008F62E9" w:rsidP="00F23967">
            <w:pPr>
              <w:pStyle w:val="Texto"/>
              <w:jc w:val="center"/>
              <w:rPr>
                <w:rFonts w:cs="Arial"/>
                <w:b/>
                <w:sz w:val="13"/>
                <w:szCs w:val="13"/>
                <w:lang w:val="es-AR"/>
              </w:rPr>
            </w:pPr>
            <w:proofErr w:type="gramStart"/>
            <w:r w:rsidRPr="0084333C">
              <w:rPr>
                <w:rFonts w:cs="Arial"/>
                <w:b/>
                <w:sz w:val="13"/>
                <w:szCs w:val="13"/>
                <w:lang w:val="es-AR"/>
              </w:rPr>
              <w:t>Total</w:t>
            </w:r>
            <w:proofErr w:type="gramEnd"/>
            <w:r w:rsidRPr="0084333C">
              <w:rPr>
                <w:rFonts w:cs="Arial"/>
                <w:b/>
                <w:sz w:val="13"/>
                <w:szCs w:val="13"/>
                <w:lang w:val="es-AR"/>
              </w:rPr>
              <w:t xml:space="preserve"> Patrimonio Neto al</w:t>
            </w:r>
          </w:p>
          <w:p w14:paraId="655E1B69" w14:textId="21D718C5" w:rsidR="008F62E9" w:rsidRPr="0084333C" w:rsidRDefault="008F62E9" w:rsidP="00BB1CF2">
            <w:pPr>
              <w:pStyle w:val="Texto"/>
              <w:jc w:val="center"/>
              <w:rPr>
                <w:rFonts w:cs="Arial"/>
                <w:b/>
                <w:sz w:val="13"/>
                <w:szCs w:val="13"/>
                <w:lang w:val="es-AR"/>
              </w:rPr>
            </w:pPr>
            <w:r w:rsidRPr="0084333C">
              <w:rPr>
                <w:rFonts w:cs="Arial"/>
                <w:b/>
                <w:sz w:val="13"/>
                <w:szCs w:val="13"/>
                <w:lang w:val="es-AR"/>
              </w:rPr>
              <w:t>3</w:t>
            </w:r>
            <w:r w:rsidR="00BB1CF2" w:rsidRPr="0084333C">
              <w:rPr>
                <w:rFonts w:cs="Arial"/>
                <w:b/>
                <w:sz w:val="13"/>
                <w:szCs w:val="13"/>
                <w:lang w:val="es-AR"/>
              </w:rPr>
              <w:t>0</w:t>
            </w:r>
            <w:r w:rsidRPr="0084333C">
              <w:rPr>
                <w:rFonts w:cs="Arial"/>
                <w:b/>
                <w:sz w:val="13"/>
                <w:szCs w:val="13"/>
                <w:lang w:val="es-AR"/>
              </w:rPr>
              <w:t>/</w:t>
            </w:r>
            <w:r w:rsidR="00BB1CF2" w:rsidRPr="0084333C">
              <w:rPr>
                <w:rFonts w:cs="Arial"/>
                <w:b/>
                <w:sz w:val="13"/>
                <w:szCs w:val="13"/>
                <w:lang w:val="es-AR"/>
              </w:rPr>
              <w:t>06</w:t>
            </w:r>
            <w:r w:rsidRPr="0084333C">
              <w:rPr>
                <w:rFonts w:cs="Arial"/>
                <w:b/>
                <w:sz w:val="13"/>
                <w:szCs w:val="13"/>
                <w:lang w:val="es-AR"/>
              </w:rPr>
              <w:t>/2020</w:t>
            </w:r>
          </w:p>
        </w:tc>
      </w:tr>
      <w:tr w:rsidR="008F62E9" w:rsidRPr="0084333C" w14:paraId="6F4E3C82" w14:textId="77777777" w:rsidTr="00F3679A">
        <w:trPr>
          <w:trHeight w:val="555"/>
        </w:trPr>
        <w:tc>
          <w:tcPr>
            <w:tcW w:w="2410" w:type="dxa"/>
            <w:vMerge/>
            <w:tcBorders>
              <w:bottom w:val="single" w:sz="4" w:space="0" w:color="auto"/>
            </w:tcBorders>
            <w:shd w:val="clear" w:color="auto" w:fill="FFFFFF" w:themeFill="background1"/>
          </w:tcPr>
          <w:p w14:paraId="6CF73601" w14:textId="77777777" w:rsidR="008F62E9" w:rsidRPr="006E0649" w:rsidRDefault="008F62E9" w:rsidP="00B341B2">
            <w:pPr>
              <w:pStyle w:val="Texto"/>
              <w:rPr>
                <w:rFonts w:cs="Arial"/>
                <w:b/>
                <w:sz w:val="13"/>
                <w:szCs w:val="13"/>
                <w:lang w:val="es-AR"/>
              </w:rPr>
            </w:pPr>
          </w:p>
        </w:tc>
        <w:tc>
          <w:tcPr>
            <w:tcW w:w="993" w:type="dxa"/>
            <w:tcBorders>
              <w:top w:val="single" w:sz="4" w:space="0" w:color="auto"/>
              <w:bottom w:val="single" w:sz="4" w:space="0" w:color="auto"/>
            </w:tcBorders>
            <w:shd w:val="clear" w:color="auto" w:fill="FFFFFF" w:themeFill="background1"/>
            <w:vAlign w:val="center"/>
          </w:tcPr>
          <w:p w14:paraId="62DFAF6F" w14:textId="77777777" w:rsidR="008F62E9" w:rsidRPr="0084333C" w:rsidRDefault="008F62E9" w:rsidP="00F23967">
            <w:pPr>
              <w:pStyle w:val="Texto"/>
              <w:jc w:val="center"/>
              <w:rPr>
                <w:rFonts w:cs="Arial"/>
                <w:b/>
                <w:sz w:val="13"/>
                <w:szCs w:val="13"/>
                <w:lang w:val="es-AR"/>
              </w:rPr>
            </w:pPr>
          </w:p>
          <w:p w14:paraId="3A5A24E5" w14:textId="77777777" w:rsidR="008F62E9" w:rsidRPr="0084333C" w:rsidRDefault="008F62E9" w:rsidP="00F23967">
            <w:pPr>
              <w:pStyle w:val="Texto"/>
              <w:jc w:val="center"/>
              <w:rPr>
                <w:rFonts w:cs="Arial"/>
                <w:b/>
                <w:sz w:val="13"/>
                <w:szCs w:val="13"/>
                <w:lang w:val="es-AR"/>
              </w:rPr>
            </w:pPr>
          </w:p>
          <w:p w14:paraId="2F462A6D" w14:textId="77777777" w:rsidR="008F62E9" w:rsidRPr="0084333C" w:rsidRDefault="008F62E9" w:rsidP="00F23967">
            <w:pPr>
              <w:pStyle w:val="Texto"/>
              <w:jc w:val="center"/>
              <w:rPr>
                <w:rFonts w:cs="Arial"/>
                <w:b/>
                <w:sz w:val="13"/>
                <w:szCs w:val="13"/>
                <w:lang w:val="es-AR"/>
              </w:rPr>
            </w:pPr>
            <w:r w:rsidRPr="0084333C">
              <w:rPr>
                <w:rFonts w:cs="Arial"/>
                <w:b/>
                <w:sz w:val="13"/>
                <w:szCs w:val="13"/>
                <w:lang w:val="es-AR"/>
              </w:rPr>
              <w:t>Acciones en circulación</w:t>
            </w:r>
          </w:p>
          <w:p w14:paraId="31D66B25" w14:textId="77777777" w:rsidR="008F62E9" w:rsidRPr="0084333C" w:rsidRDefault="008F62E9" w:rsidP="00F23967">
            <w:pPr>
              <w:pStyle w:val="Texto"/>
              <w:jc w:val="center"/>
              <w:rPr>
                <w:rFonts w:cs="Arial"/>
                <w:b/>
                <w:sz w:val="13"/>
                <w:szCs w:val="13"/>
                <w:lang w:val="es-AR"/>
              </w:rPr>
            </w:pPr>
          </w:p>
        </w:tc>
        <w:tc>
          <w:tcPr>
            <w:tcW w:w="283" w:type="dxa"/>
            <w:shd w:val="clear" w:color="auto" w:fill="FFFFFF" w:themeFill="background1"/>
          </w:tcPr>
          <w:p w14:paraId="09D9323A" w14:textId="77777777" w:rsidR="008F62E9" w:rsidRPr="0084333C" w:rsidRDefault="008F62E9" w:rsidP="00F23967">
            <w:pPr>
              <w:pStyle w:val="Texto"/>
              <w:jc w:val="center"/>
              <w:rPr>
                <w:rFonts w:cs="Arial"/>
                <w:b/>
                <w:sz w:val="13"/>
                <w:szCs w:val="13"/>
                <w:lang w:val="es-AR"/>
              </w:rPr>
            </w:pPr>
          </w:p>
        </w:tc>
        <w:tc>
          <w:tcPr>
            <w:tcW w:w="992" w:type="dxa"/>
            <w:tcBorders>
              <w:bottom w:val="single" w:sz="4" w:space="0" w:color="auto"/>
            </w:tcBorders>
            <w:shd w:val="clear" w:color="auto" w:fill="FFFFFF" w:themeFill="background1"/>
            <w:vAlign w:val="center"/>
          </w:tcPr>
          <w:p w14:paraId="6C688EFE" w14:textId="77777777" w:rsidR="008F62E9" w:rsidRPr="0084333C" w:rsidRDefault="008F62E9" w:rsidP="002D314F">
            <w:pPr>
              <w:pStyle w:val="Texto"/>
              <w:jc w:val="center"/>
              <w:rPr>
                <w:rFonts w:cs="Arial"/>
                <w:b/>
                <w:sz w:val="13"/>
                <w:szCs w:val="13"/>
                <w:lang w:val="es-AR"/>
              </w:rPr>
            </w:pPr>
          </w:p>
          <w:p w14:paraId="0242A1C2" w14:textId="77777777" w:rsidR="008F62E9" w:rsidRPr="0084333C" w:rsidRDefault="008F62E9" w:rsidP="002D314F">
            <w:pPr>
              <w:pStyle w:val="Texto"/>
              <w:jc w:val="center"/>
              <w:rPr>
                <w:rFonts w:cs="Arial"/>
                <w:b/>
                <w:sz w:val="13"/>
                <w:szCs w:val="13"/>
                <w:lang w:val="es-AR"/>
              </w:rPr>
            </w:pPr>
          </w:p>
          <w:p w14:paraId="51445024" w14:textId="77777777" w:rsidR="008F62E9" w:rsidRPr="0084333C" w:rsidRDefault="008F62E9" w:rsidP="002D314F">
            <w:pPr>
              <w:pStyle w:val="Texto"/>
              <w:jc w:val="center"/>
              <w:rPr>
                <w:rFonts w:cs="Arial"/>
                <w:b/>
                <w:sz w:val="13"/>
                <w:szCs w:val="13"/>
                <w:lang w:val="es-AR"/>
              </w:rPr>
            </w:pPr>
            <w:r w:rsidRPr="0084333C">
              <w:rPr>
                <w:rFonts w:cs="Arial"/>
                <w:b/>
                <w:sz w:val="13"/>
                <w:szCs w:val="13"/>
                <w:lang w:val="es-AR"/>
              </w:rPr>
              <w:t xml:space="preserve">Ajustes al Patrimonio </w:t>
            </w:r>
          </w:p>
          <w:p w14:paraId="44C3458E" w14:textId="77777777" w:rsidR="008F62E9" w:rsidRPr="0084333C" w:rsidRDefault="008F62E9" w:rsidP="002D314F">
            <w:pPr>
              <w:pStyle w:val="Texto"/>
              <w:jc w:val="center"/>
              <w:rPr>
                <w:rFonts w:cs="Arial"/>
                <w:b/>
                <w:sz w:val="13"/>
                <w:szCs w:val="13"/>
                <w:lang w:val="es-AR"/>
              </w:rPr>
            </w:pPr>
          </w:p>
        </w:tc>
        <w:tc>
          <w:tcPr>
            <w:tcW w:w="992" w:type="dxa"/>
            <w:tcBorders>
              <w:top w:val="single" w:sz="4" w:space="0" w:color="auto"/>
              <w:bottom w:val="single" w:sz="4" w:space="0" w:color="auto"/>
            </w:tcBorders>
            <w:shd w:val="clear" w:color="auto" w:fill="FFFFFF" w:themeFill="background1"/>
            <w:vAlign w:val="center"/>
          </w:tcPr>
          <w:p w14:paraId="12502637" w14:textId="77777777" w:rsidR="008F62E9" w:rsidRPr="0084333C" w:rsidRDefault="008F62E9" w:rsidP="00F23967">
            <w:pPr>
              <w:pStyle w:val="Texto"/>
              <w:jc w:val="center"/>
              <w:rPr>
                <w:rFonts w:cs="Arial"/>
                <w:b/>
                <w:sz w:val="13"/>
                <w:szCs w:val="13"/>
                <w:lang w:val="es-AR"/>
              </w:rPr>
            </w:pPr>
            <w:r w:rsidRPr="0084333C">
              <w:rPr>
                <w:rFonts w:cs="Arial"/>
                <w:b/>
                <w:sz w:val="13"/>
                <w:szCs w:val="13"/>
                <w:lang w:val="es-AR"/>
              </w:rPr>
              <w:t>Diferencia de cambio por conversión de estados financieros</w:t>
            </w:r>
          </w:p>
        </w:tc>
        <w:tc>
          <w:tcPr>
            <w:tcW w:w="284" w:type="dxa"/>
            <w:shd w:val="clear" w:color="auto" w:fill="FFFFFF" w:themeFill="background1"/>
          </w:tcPr>
          <w:p w14:paraId="27D6C65A" w14:textId="77777777" w:rsidR="008F62E9" w:rsidRPr="0084333C" w:rsidRDefault="008F62E9" w:rsidP="00F23967">
            <w:pPr>
              <w:pStyle w:val="Texto"/>
              <w:jc w:val="center"/>
              <w:rPr>
                <w:rFonts w:cs="Arial"/>
                <w:b/>
                <w:sz w:val="13"/>
                <w:szCs w:val="13"/>
                <w:lang w:val="es-AR"/>
              </w:rPr>
            </w:pPr>
          </w:p>
        </w:tc>
        <w:tc>
          <w:tcPr>
            <w:tcW w:w="709" w:type="dxa"/>
            <w:tcBorders>
              <w:top w:val="single" w:sz="4" w:space="0" w:color="auto"/>
              <w:bottom w:val="single" w:sz="4" w:space="0" w:color="auto"/>
            </w:tcBorders>
            <w:shd w:val="clear" w:color="auto" w:fill="FFFFFF" w:themeFill="background1"/>
            <w:vAlign w:val="center"/>
          </w:tcPr>
          <w:p w14:paraId="75843146" w14:textId="77777777" w:rsidR="008F62E9" w:rsidRPr="0084333C" w:rsidRDefault="008F62E9" w:rsidP="00F23967">
            <w:pPr>
              <w:pStyle w:val="Texto"/>
              <w:jc w:val="center"/>
              <w:rPr>
                <w:rFonts w:cs="Arial"/>
                <w:b/>
                <w:sz w:val="13"/>
                <w:szCs w:val="13"/>
                <w:lang w:val="es-AR"/>
              </w:rPr>
            </w:pPr>
          </w:p>
          <w:p w14:paraId="6B634EAD" w14:textId="77777777" w:rsidR="008F62E9" w:rsidRPr="0084333C" w:rsidRDefault="008F62E9" w:rsidP="00F23967">
            <w:pPr>
              <w:pStyle w:val="Texto"/>
              <w:jc w:val="center"/>
              <w:rPr>
                <w:rFonts w:cs="Arial"/>
                <w:b/>
                <w:sz w:val="13"/>
                <w:szCs w:val="13"/>
                <w:lang w:val="es-AR"/>
              </w:rPr>
            </w:pPr>
          </w:p>
          <w:p w14:paraId="5BCE339D" w14:textId="77777777" w:rsidR="008F62E9" w:rsidRPr="0084333C" w:rsidRDefault="008F62E9" w:rsidP="00F23967">
            <w:pPr>
              <w:pStyle w:val="Texto"/>
              <w:jc w:val="center"/>
              <w:rPr>
                <w:rFonts w:cs="Arial"/>
                <w:b/>
                <w:sz w:val="13"/>
                <w:szCs w:val="13"/>
                <w:lang w:val="es-AR"/>
              </w:rPr>
            </w:pPr>
          </w:p>
          <w:p w14:paraId="109EF61D" w14:textId="77777777" w:rsidR="008F62E9" w:rsidRPr="0084333C" w:rsidRDefault="008F62E9" w:rsidP="00F23967">
            <w:pPr>
              <w:pStyle w:val="Texto"/>
              <w:jc w:val="center"/>
              <w:rPr>
                <w:rFonts w:cs="Arial"/>
                <w:b/>
                <w:sz w:val="13"/>
                <w:szCs w:val="13"/>
                <w:lang w:val="es-AR"/>
              </w:rPr>
            </w:pPr>
          </w:p>
          <w:p w14:paraId="3D54757A" w14:textId="77777777" w:rsidR="008F62E9" w:rsidRPr="0084333C" w:rsidRDefault="008F62E9" w:rsidP="00F23967">
            <w:pPr>
              <w:pStyle w:val="Texto"/>
              <w:jc w:val="center"/>
              <w:rPr>
                <w:rFonts w:cs="Arial"/>
                <w:b/>
                <w:sz w:val="13"/>
                <w:szCs w:val="13"/>
                <w:lang w:val="es-AR"/>
              </w:rPr>
            </w:pPr>
            <w:r w:rsidRPr="0084333C">
              <w:rPr>
                <w:rFonts w:cs="Arial"/>
                <w:b/>
                <w:sz w:val="13"/>
                <w:szCs w:val="13"/>
                <w:lang w:val="es-AR"/>
              </w:rPr>
              <w:t>Legal</w:t>
            </w:r>
          </w:p>
        </w:tc>
        <w:tc>
          <w:tcPr>
            <w:tcW w:w="850" w:type="dxa"/>
            <w:tcBorders>
              <w:top w:val="single" w:sz="4" w:space="0" w:color="auto"/>
              <w:bottom w:val="single" w:sz="4" w:space="0" w:color="auto"/>
            </w:tcBorders>
            <w:shd w:val="clear" w:color="auto" w:fill="FFFFFF" w:themeFill="background1"/>
            <w:vAlign w:val="center"/>
          </w:tcPr>
          <w:p w14:paraId="6C2B92F9" w14:textId="77777777" w:rsidR="008F62E9" w:rsidRPr="0084333C" w:rsidRDefault="008F62E9" w:rsidP="00F23967">
            <w:pPr>
              <w:pStyle w:val="Texto"/>
              <w:jc w:val="center"/>
              <w:rPr>
                <w:rFonts w:cs="Arial"/>
                <w:b/>
                <w:sz w:val="13"/>
                <w:szCs w:val="13"/>
                <w:lang w:val="es-AR"/>
              </w:rPr>
            </w:pPr>
          </w:p>
          <w:p w14:paraId="5EB24980" w14:textId="77777777" w:rsidR="008F62E9" w:rsidRPr="0084333C" w:rsidRDefault="008F62E9" w:rsidP="00F23967">
            <w:pPr>
              <w:pStyle w:val="Texto"/>
              <w:jc w:val="center"/>
              <w:rPr>
                <w:rFonts w:cs="Arial"/>
                <w:b/>
                <w:sz w:val="13"/>
                <w:szCs w:val="13"/>
                <w:lang w:val="es-AR"/>
              </w:rPr>
            </w:pPr>
          </w:p>
          <w:p w14:paraId="78BA94D4" w14:textId="77777777" w:rsidR="008F62E9" w:rsidRPr="0084333C" w:rsidRDefault="008F62E9" w:rsidP="00F23967">
            <w:pPr>
              <w:pStyle w:val="Texto"/>
              <w:jc w:val="center"/>
              <w:rPr>
                <w:rFonts w:cs="Arial"/>
                <w:b/>
                <w:sz w:val="13"/>
                <w:szCs w:val="13"/>
                <w:lang w:val="es-AR"/>
              </w:rPr>
            </w:pPr>
          </w:p>
          <w:p w14:paraId="28EC8759" w14:textId="77777777" w:rsidR="008F62E9" w:rsidRPr="0084333C" w:rsidRDefault="008F62E9" w:rsidP="00F23967">
            <w:pPr>
              <w:pStyle w:val="Texto"/>
              <w:jc w:val="center"/>
              <w:rPr>
                <w:rFonts w:cs="Arial"/>
                <w:b/>
                <w:sz w:val="13"/>
                <w:szCs w:val="13"/>
                <w:lang w:val="es-AR"/>
              </w:rPr>
            </w:pPr>
          </w:p>
          <w:p w14:paraId="15111E67" w14:textId="77777777" w:rsidR="008F62E9" w:rsidRPr="0084333C" w:rsidRDefault="008F62E9" w:rsidP="00F23967">
            <w:pPr>
              <w:pStyle w:val="Texto"/>
              <w:jc w:val="center"/>
              <w:rPr>
                <w:rFonts w:cs="Arial"/>
                <w:b/>
                <w:sz w:val="13"/>
                <w:szCs w:val="13"/>
                <w:lang w:val="es-AR"/>
              </w:rPr>
            </w:pPr>
            <w:r w:rsidRPr="0084333C">
              <w:rPr>
                <w:rFonts w:cs="Arial"/>
                <w:b/>
                <w:sz w:val="13"/>
                <w:szCs w:val="13"/>
                <w:lang w:val="es-AR"/>
              </w:rPr>
              <w:t>Faculta-</w:t>
            </w:r>
            <w:proofErr w:type="spellStart"/>
            <w:r w:rsidRPr="0084333C">
              <w:rPr>
                <w:rFonts w:cs="Arial"/>
                <w:b/>
                <w:sz w:val="13"/>
                <w:szCs w:val="13"/>
                <w:lang w:val="es-AR"/>
              </w:rPr>
              <w:t>tivas</w:t>
            </w:r>
            <w:proofErr w:type="spellEnd"/>
          </w:p>
        </w:tc>
        <w:tc>
          <w:tcPr>
            <w:tcW w:w="992" w:type="dxa"/>
            <w:tcBorders>
              <w:bottom w:val="single" w:sz="4" w:space="0" w:color="auto"/>
            </w:tcBorders>
            <w:shd w:val="clear" w:color="auto" w:fill="FFFFFF" w:themeFill="background1"/>
            <w:vAlign w:val="center"/>
          </w:tcPr>
          <w:p w14:paraId="4CC80A51" w14:textId="77777777" w:rsidR="008F62E9" w:rsidRPr="0084333C" w:rsidRDefault="008F62E9" w:rsidP="00F23967">
            <w:pPr>
              <w:pStyle w:val="Texto"/>
              <w:jc w:val="center"/>
              <w:rPr>
                <w:rFonts w:cs="Arial"/>
                <w:b/>
                <w:sz w:val="13"/>
                <w:szCs w:val="13"/>
                <w:lang w:val="es-AR"/>
              </w:rPr>
            </w:pPr>
            <w:r w:rsidRPr="0084333C">
              <w:rPr>
                <w:rFonts w:cs="Arial"/>
                <w:b/>
                <w:sz w:val="13"/>
                <w:szCs w:val="13"/>
                <w:lang w:val="es-AR"/>
              </w:rPr>
              <w:t>Reserva Normativa -Especial por aplicación por primera vez de las NIIF</w:t>
            </w:r>
          </w:p>
        </w:tc>
        <w:tc>
          <w:tcPr>
            <w:tcW w:w="993" w:type="dxa"/>
            <w:tcBorders>
              <w:bottom w:val="single" w:sz="4" w:space="0" w:color="auto"/>
            </w:tcBorders>
            <w:shd w:val="clear" w:color="auto" w:fill="FFFFFF" w:themeFill="background1"/>
            <w:vAlign w:val="center"/>
          </w:tcPr>
          <w:p w14:paraId="3140A868" w14:textId="77777777" w:rsidR="008F62E9" w:rsidRPr="0084333C" w:rsidRDefault="008F62E9" w:rsidP="00F23967">
            <w:pPr>
              <w:pStyle w:val="Texto"/>
              <w:jc w:val="center"/>
              <w:rPr>
                <w:rFonts w:cs="Arial"/>
                <w:b/>
                <w:sz w:val="13"/>
                <w:szCs w:val="13"/>
                <w:lang w:val="es-AR"/>
              </w:rPr>
            </w:pPr>
          </w:p>
          <w:p w14:paraId="1889759A" w14:textId="77777777" w:rsidR="008F62E9" w:rsidRPr="0084333C" w:rsidRDefault="008F62E9" w:rsidP="00F23967">
            <w:pPr>
              <w:pStyle w:val="Texto"/>
              <w:jc w:val="center"/>
              <w:rPr>
                <w:rFonts w:cs="Arial"/>
                <w:b/>
                <w:sz w:val="13"/>
                <w:szCs w:val="13"/>
                <w:lang w:val="es-AR"/>
              </w:rPr>
            </w:pPr>
          </w:p>
          <w:p w14:paraId="6C7143EC" w14:textId="77777777" w:rsidR="008F62E9" w:rsidRPr="0084333C" w:rsidRDefault="008F62E9" w:rsidP="00F23967">
            <w:pPr>
              <w:pStyle w:val="Texto"/>
              <w:jc w:val="center"/>
              <w:rPr>
                <w:rFonts w:cs="Arial"/>
                <w:b/>
                <w:sz w:val="13"/>
                <w:szCs w:val="13"/>
                <w:lang w:val="es-AR"/>
              </w:rPr>
            </w:pPr>
            <w:r w:rsidRPr="0084333C">
              <w:rPr>
                <w:rFonts w:cs="Arial"/>
                <w:b/>
                <w:sz w:val="13"/>
                <w:szCs w:val="13"/>
                <w:lang w:val="es-AR"/>
              </w:rPr>
              <w:t>Resultados No Asignados</w:t>
            </w:r>
          </w:p>
        </w:tc>
        <w:tc>
          <w:tcPr>
            <w:tcW w:w="1275" w:type="dxa"/>
            <w:vMerge/>
            <w:tcBorders>
              <w:bottom w:val="single" w:sz="4" w:space="0" w:color="auto"/>
            </w:tcBorders>
            <w:shd w:val="clear" w:color="auto" w:fill="FFFFFF" w:themeFill="background1"/>
            <w:vAlign w:val="center"/>
          </w:tcPr>
          <w:p w14:paraId="5047B0AA" w14:textId="77777777" w:rsidR="008F62E9" w:rsidRPr="0084333C" w:rsidRDefault="008F62E9" w:rsidP="00F23967">
            <w:pPr>
              <w:pStyle w:val="Texto"/>
              <w:jc w:val="center"/>
              <w:rPr>
                <w:rFonts w:cs="Arial"/>
                <w:b/>
                <w:sz w:val="13"/>
                <w:szCs w:val="13"/>
                <w:lang w:val="es-AR"/>
              </w:rPr>
            </w:pPr>
          </w:p>
        </w:tc>
        <w:tc>
          <w:tcPr>
            <w:tcW w:w="1276" w:type="dxa"/>
            <w:vMerge/>
            <w:tcBorders>
              <w:bottom w:val="single" w:sz="4" w:space="0" w:color="auto"/>
            </w:tcBorders>
            <w:shd w:val="clear" w:color="auto" w:fill="FFFFFF" w:themeFill="background1"/>
            <w:vAlign w:val="center"/>
          </w:tcPr>
          <w:p w14:paraId="69515461" w14:textId="77777777" w:rsidR="008F62E9" w:rsidRPr="0084333C" w:rsidRDefault="008F62E9" w:rsidP="00F23967">
            <w:pPr>
              <w:pStyle w:val="Texto"/>
              <w:jc w:val="center"/>
              <w:rPr>
                <w:rFonts w:cs="Arial"/>
                <w:b/>
                <w:sz w:val="13"/>
                <w:szCs w:val="13"/>
                <w:lang w:val="es-AR"/>
              </w:rPr>
            </w:pPr>
          </w:p>
        </w:tc>
        <w:tc>
          <w:tcPr>
            <w:tcW w:w="992" w:type="dxa"/>
            <w:vMerge/>
            <w:tcBorders>
              <w:bottom w:val="single" w:sz="4" w:space="0" w:color="auto"/>
            </w:tcBorders>
            <w:shd w:val="clear" w:color="auto" w:fill="FFFFFF" w:themeFill="background1"/>
            <w:vAlign w:val="center"/>
          </w:tcPr>
          <w:p w14:paraId="701EF948" w14:textId="77777777" w:rsidR="008F62E9" w:rsidRPr="0084333C" w:rsidRDefault="008F62E9" w:rsidP="00F23967">
            <w:pPr>
              <w:pStyle w:val="Texto"/>
              <w:jc w:val="center"/>
              <w:rPr>
                <w:rFonts w:cs="Arial"/>
                <w:b/>
                <w:sz w:val="13"/>
                <w:szCs w:val="13"/>
                <w:lang w:val="es-AR"/>
              </w:rPr>
            </w:pPr>
          </w:p>
        </w:tc>
      </w:tr>
      <w:tr w:rsidR="008F62E9" w:rsidRPr="0084333C" w14:paraId="324333DC" w14:textId="77777777" w:rsidTr="00F3679A">
        <w:trPr>
          <w:trHeight w:val="72"/>
        </w:trPr>
        <w:tc>
          <w:tcPr>
            <w:tcW w:w="2410" w:type="dxa"/>
            <w:tcBorders>
              <w:top w:val="single" w:sz="4" w:space="0" w:color="auto"/>
            </w:tcBorders>
            <w:shd w:val="clear" w:color="auto" w:fill="FFFFFF" w:themeFill="background1"/>
          </w:tcPr>
          <w:p w14:paraId="27744316" w14:textId="77777777" w:rsidR="008F62E9" w:rsidRPr="006E0649" w:rsidRDefault="008F62E9" w:rsidP="00B341B2">
            <w:pPr>
              <w:pStyle w:val="Texto"/>
              <w:rPr>
                <w:rFonts w:cs="Arial"/>
                <w:sz w:val="4"/>
                <w:szCs w:val="4"/>
                <w:lang w:val="es-AR"/>
              </w:rPr>
            </w:pPr>
          </w:p>
        </w:tc>
        <w:tc>
          <w:tcPr>
            <w:tcW w:w="993" w:type="dxa"/>
            <w:tcBorders>
              <w:top w:val="single" w:sz="4" w:space="0" w:color="auto"/>
            </w:tcBorders>
            <w:shd w:val="clear" w:color="auto" w:fill="FFFFFF" w:themeFill="background1"/>
          </w:tcPr>
          <w:p w14:paraId="323E6036" w14:textId="77777777" w:rsidR="008F62E9" w:rsidRPr="006E0649" w:rsidRDefault="008F62E9" w:rsidP="00B341B2">
            <w:pPr>
              <w:pStyle w:val="Texto"/>
              <w:rPr>
                <w:rFonts w:cs="Arial"/>
                <w:sz w:val="4"/>
                <w:szCs w:val="4"/>
                <w:lang w:val="es-AR"/>
              </w:rPr>
            </w:pPr>
          </w:p>
        </w:tc>
        <w:tc>
          <w:tcPr>
            <w:tcW w:w="283" w:type="dxa"/>
            <w:shd w:val="clear" w:color="auto" w:fill="FFFFFF" w:themeFill="background1"/>
          </w:tcPr>
          <w:p w14:paraId="1DFDBA75" w14:textId="77777777" w:rsidR="008F62E9" w:rsidRPr="0084333C" w:rsidRDefault="008F62E9" w:rsidP="00B341B2">
            <w:pPr>
              <w:pStyle w:val="Texto"/>
              <w:rPr>
                <w:rFonts w:cs="Arial"/>
                <w:sz w:val="4"/>
                <w:szCs w:val="4"/>
                <w:lang w:val="es-AR"/>
              </w:rPr>
            </w:pPr>
          </w:p>
        </w:tc>
        <w:tc>
          <w:tcPr>
            <w:tcW w:w="992" w:type="dxa"/>
            <w:tcBorders>
              <w:top w:val="single" w:sz="4" w:space="0" w:color="auto"/>
            </w:tcBorders>
            <w:shd w:val="clear" w:color="auto" w:fill="FFFFFF" w:themeFill="background1"/>
          </w:tcPr>
          <w:p w14:paraId="29E6CEE1" w14:textId="77777777" w:rsidR="008F62E9" w:rsidRPr="0084333C" w:rsidRDefault="008F62E9" w:rsidP="002D314F">
            <w:pPr>
              <w:pStyle w:val="Texto"/>
              <w:rPr>
                <w:rFonts w:cs="Arial"/>
                <w:sz w:val="4"/>
                <w:szCs w:val="4"/>
                <w:lang w:val="es-AR"/>
              </w:rPr>
            </w:pPr>
          </w:p>
        </w:tc>
        <w:tc>
          <w:tcPr>
            <w:tcW w:w="992" w:type="dxa"/>
            <w:tcBorders>
              <w:top w:val="single" w:sz="4" w:space="0" w:color="auto"/>
            </w:tcBorders>
            <w:shd w:val="clear" w:color="auto" w:fill="FFFFFF" w:themeFill="background1"/>
          </w:tcPr>
          <w:p w14:paraId="169B664E" w14:textId="77777777" w:rsidR="008F62E9" w:rsidRPr="0084333C" w:rsidRDefault="008F62E9" w:rsidP="00B341B2">
            <w:pPr>
              <w:pStyle w:val="Texto"/>
              <w:rPr>
                <w:rFonts w:cs="Arial"/>
                <w:sz w:val="4"/>
                <w:szCs w:val="4"/>
                <w:lang w:val="es-AR"/>
              </w:rPr>
            </w:pPr>
          </w:p>
        </w:tc>
        <w:tc>
          <w:tcPr>
            <w:tcW w:w="284" w:type="dxa"/>
            <w:shd w:val="clear" w:color="auto" w:fill="FFFFFF" w:themeFill="background1"/>
          </w:tcPr>
          <w:p w14:paraId="62B08CA2" w14:textId="77777777" w:rsidR="008F62E9" w:rsidRPr="0084333C" w:rsidRDefault="008F62E9" w:rsidP="00B341B2">
            <w:pPr>
              <w:pStyle w:val="Texto"/>
              <w:rPr>
                <w:rFonts w:cs="Arial"/>
                <w:sz w:val="4"/>
                <w:szCs w:val="4"/>
                <w:lang w:val="es-AR"/>
              </w:rPr>
            </w:pPr>
          </w:p>
        </w:tc>
        <w:tc>
          <w:tcPr>
            <w:tcW w:w="709" w:type="dxa"/>
            <w:tcBorders>
              <w:top w:val="single" w:sz="4" w:space="0" w:color="auto"/>
            </w:tcBorders>
            <w:shd w:val="clear" w:color="auto" w:fill="FFFFFF" w:themeFill="background1"/>
          </w:tcPr>
          <w:p w14:paraId="2A101BF0" w14:textId="77777777" w:rsidR="008F62E9" w:rsidRPr="0084333C" w:rsidRDefault="008F62E9" w:rsidP="00B341B2">
            <w:pPr>
              <w:pStyle w:val="Texto"/>
              <w:rPr>
                <w:rFonts w:cs="Arial"/>
                <w:sz w:val="4"/>
                <w:szCs w:val="4"/>
                <w:lang w:val="es-AR"/>
              </w:rPr>
            </w:pPr>
          </w:p>
        </w:tc>
        <w:tc>
          <w:tcPr>
            <w:tcW w:w="850" w:type="dxa"/>
            <w:tcBorders>
              <w:top w:val="single" w:sz="4" w:space="0" w:color="auto"/>
            </w:tcBorders>
            <w:shd w:val="clear" w:color="auto" w:fill="FFFFFF" w:themeFill="background1"/>
          </w:tcPr>
          <w:p w14:paraId="470C8E0B" w14:textId="77777777" w:rsidR="008F62E9" w:rsidRPr="0084333C" w:rsidRDefault="008F62E9" w:rsidP="00B341B2">
            <w:pPr>
              <w:pStyle w:val="Texto"/>
              <w:rPr>
                <w:rFonts w:cs="Arial"/>
                <w:sz w:val="4"/>
                <w:szCs w:val="4"/>
                <w:lang w:val="es-AR"/>
              </w:rPr>
            </w:pPr>
          </w:p>
        </w:tc>
        <w:tc>
          <w:tcPr>
            <w:tcW w:w="992" w:type="dxa"/>
            <w:tcBorders>
              <w:top w:val="single" w:sz="4" w:space="0" w:color="auto"/>
            </w:tcBorders>
            <w:shd w:val="clear" w:color="auto" w:fill="FFFFFF" w:themeFill="background1"/>
          </w:tcPr>
          <w:p w14:paraId="47B21D41" w14:textId="77777777" w:rsidR="008F62E9" w:rsidRPr="0084333C" w:rsidRDefault="008F62E9" w:rsidP="00B341B2">
            <w:pPr>
              <w:pStyle w:val="Texto"/>
              <w:rPr>
                <w:rFonts w:cs="Arial"/>
                <w:sz w:val="4"/>
                <w:szCs w:val="4"/>
                <w:lang w:val="es-AR"/>
              </w:rPr>
            </w:pPr>
          </w:p>
        </w:tc>
        <w:tc>
          <w:tcPr>
            <w:tcW w:w="993" w:type="dxa"/>
            <w:tcBorders>
              <w:top w:val="single" w:sz="4" w:space="0" w:color="auto"/>
            </w:tcBorders>
            <w:shd w:val="clear" w:color="auto" w:fill="FFFFFF" w:themeFill="background1"/>
          </w:tcPr>
          <w:p w14:paraId="1719179D" w14:textId="77777777" w:rsidR="008F62E9" w:rsidRPr="0084333C" w:rsidRDefault="008F62E9" w:rsidP="00B341B2">
            <w:pPr>
              <w:pStyle w:val="Texto"/>
              <w:rPr>
                <w:rFonts w:cs="Arial"/>
                <w:sz w:val="4"/>
                <w:szCs w:val="4"/>
                <w:lang w:val="es-AR"/>
              </w:rPr>
            </w:pPr>
          </w:p>
        </w:tc>
        <w:tc>
          <w:tcPr>
            <w:tcW w:w="1275" w:type="dxa"/>
            <w:tcBorders>
              <w:top w:val="single" w:sz="4" w:space="0" w:color="auto"/>
            </w:tcBorders>
            <w:shd w:val="clear" w:color="auto" w:fill="FFFFFF" w:themeFill="background1"/>
          </w:tcPr>
          <w:p w14:paraId="38ABA313" w14:textId="77777777" w:rsidR="008F62E9" w:rsidRPr="0084333C" w:rsidRDefault="008F62E9" w:rsidP="00B341B2">
            <w:pPr>
              <w:pStyle w:val="Texto"/>
              <w:rPr>
                <w:rFonts w:cs="Arial"/>
                <w:sz w:val="4"/>
                <w:szCs w:val="4"/>
                <w:lang w:val="es-AR"/>
              </w:rPr>
            </w:pPr>
          </w:p>
        </w:tc>
        <w:tc>
          <w:tcPr>
            <w:tcW w:w="1276" w:type="dxa"/>
            <w:tcBorders>
              <w:top w:val="single" w:sz="4" w:space="0" w:color="auto"/>
            </w:tcBorders>
            <w:shd w:val="clear" w:color="auto" w:fill="FFFFFF" w:themeFill="background1"/>
          </w:tcPr>
          <w:p w14:paraId="2B9BDCDB" w14:textId="77777777" w:rsidR="008F62E9" w:rsidRPr="006E0649" w:rsidRDefault="008F62E9" w:rsidP="00B341B2">
            <w:pPr>
              <w:pStyle w:val="Texto"/>
              <w:rPr>
                <w:rFonts w:cs="Arial"/>
                <w:sz w:val="4"/>
                <w:szCs w:val="4"/>
                <w:lang w:val="es-AR"/>
              </w:rPr>
            </w:pPr>
          </w:p>
        </w:tc>
        <w:tc>
          <w:tcPr>
            <w:tcW w:w="992" w:type="dxa"/>
            <w:tcBorders>
              <w:top w:val="single" w:sz="4" w:space="0" w:color="auto"/>
            </w:tcBorders>
            <w:shd w:val="clear" w:color="auto" w:fill="FFFFFF" w:themeFill="background1"/>
          </w:tcPr>
          <w:p w14:paraId="157485F1" w14:textId="77777777" w:rsidR="008F62E9" w:rsidRPr="006E0649" w:rsidRDefault="008F62E9" w:rsidP="00B341B2">
            <w:pPr>
              <w:pStyle w:val="Texto"/>
              <w:rPr>
                <w:rFonts w:cs="Arial"/>
                <w:sz w:val="4"/>
                <w:szCs w:val="4"/>
                <w:lang w:val="es-AR"/>
              </w:rPr>
            </w:pPr>
          </w:p>
        </w:tc>
      </w:tr>
      <w:tr w:rsidR="008F62E9" w:rsidRPr="0084333C" w14:paraId="624960D3" w14:textId="77777777" w:rsidTr="00F3679A">
        <w:trPr>
          <w:trHeight w:val="326"/>
        </w:trPr>
        <w:tc>
          <w:tcPr>
            <w:tcW w:w="2410" w:type="dxa"/>
            <w:shd w:val="clear" w:color="auto" w:fill="FFFFFF" w:themeFill="background1"/>
            <w:vAlign w:val="center"/>
          </w:tcPr>
          <w:p w14:paraId="5729596F" w14:textId="77777777" w:rsidR="008F62E9" w:rsidRPr="0084333C" w:rsidRDefault="008F62E9" w:rsidP="00144921">
            <w:pPr>
              <w:pStyle w:val="Texto"/>
              <w:numPr>
                <w:ilvl w:val="0"/>
                <w:numId w:val="11"/>
              </w:numPr>
              <w:jc w:val="left"/>
              <w:rPr>
                <w:rFonts w:cs="Arial"/>
                <w:b/>
                <w:sz w:val="13"/>
                <w:szCs w:val="13"/>
                <w:lang w:val="es-AR"/>
              </w:rPr>
            </w:pPr>
            <w:r w:rsidRPr="0084333C">
              <w:rPr>
                <w:rFonts w:cs="Arial"/>
                <w:b/>
                <w:sz w:val="13"/>
                <w:szCs w:val="13"/>
                <w:lang w:val="es-AR"/>
              </w:rPr>
              <w:t xml:space="preserve">Saldos al comienzo del ejercicio </w:t>
            </w:r>
            <w:proofErr w:type="spellStart"/>
            <w:r w:rsidRPr="0084333C">
              <w:rPr>
                <w:rFonts w:cs="Arial"/>
                <w:b/>
                <w:sz w:val="13"/>
                <w:szCs w:val="13"/>
                <w:lang w:val="es-AR"/>
              </w:rPr>
              <w:t>reexpresados</w:t>
            </w:r>
            <w:proofErr w:type="spellEnd"/>
          </w:p>
        </w:tc>
        <w:tc>
          <w:tcPr>
            <w:tcW w:w="993" w:type="dxa"/>
            <w:shd w:val="clear" w:color="auto" w:fill="FFFFFF" w:themeFill="background1"/>
            <w:vAlign w:val="center"/>
          </w:tcPr>
          <w:p w14:paraId="6858E158" w14:textId="77777777" w:rsidR="008F62E9" w:rsidRPr="0084333C" w:rsidRDefault="008F62E9" w:rsidP="005F5EF8">
            <w:pPr>
              <w:pStyle w:val="Texto"/>
              <w:jc w:val="right"/>
              <w:rPr>
                <w:rFonts w:cs="Arial"/>
                <w:b/>
                <w:sz w:val="13"/>
                <w:szCs w:val="13"/>
                <w:lang w:val="es-AR"/>
              </w:rPr>
            </w:pPr>
          </w:p>
          <w:p w14:paraId="34C9EDFF" w14:textId="77777777" w:rsidR="008F62E9" w:rsidRPr="0084333C" w:rsidRDefault="008F62E9" w:rsidP="005F5EF8">
            <w:pPr>
              <w:pStyle w:val="Texto"/>
              <w:jc w:val="right"/>
              <w:rPr>
                <w:rFonts w:cs="Arial"/>
                <w:b/>
                <w:sz w:val="13"/>
                <w:szCs w:val="13"/>
                <w:lang w:val="es-AR"/>
              </w:rPr>
            </w:pPr>
            <w:r w:rsidRPr="0084333C">
              <w:rPr>
                <w:rFonts w:cs="Arial"/>
                <w:b/>
                <w:sz w:val="13"/>
                <w:szCs w:val="13"/>
                <w:lang w:val="es-AR"/>
              </w:rPr>
              <w:t>323.900</w:t>
            </w:r>
          </w:p>
        </w:tc>
        <w:tc>
          <w:tcPr>
            <w:tcW w:w="283" w:type="dxa"/>
            <w:shd w:val="clear" w:color="auto" w:fill="FFFFFF" w:themeFill="background1"/>
            <w:vAlign w:val="center"/>
          </w:tcPr>
          <w:p w14:paraId="41BC213C" w14:textId="77777777" w:rsidR="008F62E9" w:rsidRPr="0084333C" w:rsidRDefault="008F62E9" w:rsidP="005F5EF8">
            <w:pPr>
              <w:pStyle w:val="Texto"/>
              <w:jc w:val="right"/>
              <w:rPr>
                <w:rFonts w:cs="Arial"/>
                <w:b/>
                <w:sz w:val="13"/>
                <w:szCs w:val="13"/>
                <w:lang w:val="es-AR"/>
              </w:rPr>
            </w:pPr>
          </w:p>
        </w:tc>
        <w:tc>
          <w:tcPr>
            <w:tcW w:w="992" w:type="dxa"/>
            <w:shd w:val="clear" w:color="auto" w:fill="FFFFFF" w:themeFill="background1"/>
            <w:vAlign w:val="center"/>
          </w:tcPr>
          <w:p w14:paraId="6953CD37" w14:textId="77777777" w:rsidR="008F62E9" w:rsidRPr="0084333C" w:rsidRDefault="008F62E9" w:rsidP="002D314F">
            <w:pPr>
              <w:pStyle w:val="Texto"/>
              <w:jc w:val="right"/>
              <w:rPr>
                <w:rFonts w:cs="Arial"/>
                <w:b/>
                <w:sz w:val="13"/>
                <w:szCs w:val="13"/>
                <w:lang w:val="es-AR"/>
              </w:rPr>
            </w:pPr>
          </w:p>
          <w:p w14:paraId="4EF4AFB0" w14:textId="1CC8C69F" w:rsidR="008F62E9" w:rsidRPr="0084333C" w:rsidRDefault="00893C38" w:rsidP="00DD6F5D">
            <w:pPr>
              <w:pStyle w:val="Texto"/>
              <w:jc w:val="right"/>
              <w:rPr>
                <w:rFonts w:cs="Arial"/>
                <w:b/>
                <w:sz w:val="13"/>
                <w:szCs w:val="13"/>
                <w:lang w:val="es-AR"/>
              </w:rPr>
            </w:pPr>
            <w:r w:rsidRPr="0084333C">
              <w:rPr>
                <w:rFonts w:cs="Arial"/>
                <w:b/>
                <w:sz w:val="13"/>
                <w:szCs w:val="13"/>
                <w:lang w:val="es-AR"/>
              </w:rPr>
              <w:t>3.</w:t>
            </w:r>
            <w:r w:rsidR="00DD6F5D" w:rsidRPr="0084333C">
              <w:rPr>
                <w:rFonts w:cs="Arial"/>
                <w:b/>
                <w:sz w:val="13"/>
                <w:szCs w:val="13"/>
                <w:lang w:val="es-AR"/>
              </w:rPr>
              <w:t>365.134</w:t>
            </w:r>
          </w:p>
        </w:tc>
        <w:tc>
          <w:tcPr>
            <w:tcW w:w="992" w:type="dxa"/>
            <w:shd w:val="clear" w:color="auto" w:fill="FFFFFF" w:themeFill="background1"/>
            <w:vAlign w:val="center"/>
          </w:tcPr>
          <w:p w14:paraId="1C04E4AE" w14:textId="77777777" w:rsidR="008F62E9" w:rsidRPr="0084333C" w:rsidRDefault="008F62E9" w:rsidP="005F5EF8">
            <w:pPr>
              <w:pStyle w:val="Texto"/>
              <w:jc w:val="right"/>
              <w:rPr>
                <w:rFonts w:cs="Arial"/>
                <w:b/>
                <w:sz w:val="13"/>
                <w:szCs w:val="13"/>
                <w:lang w:val="es-AR"/>
              </w:rPr>
            </w:pPr>
          </w:p>
          <w:p w14:paraId="02C5B6B7" w14:textId="7BA33785" w:rsidR="008F62E9" w:rsidRPr="0084333C" w:rsidRDefault="005A285F" w:rsidP="005F5EF8">
            <w:pPr>
              <w:pStyle w:val="Texto"/>
              <w:jc w:val="right"/>
              <w:rPr>
                <w:rFonts w:cs="Arial"/>
                <w:b/>
                <w:sz w:val="13"/>
                <w:szCs w:val="13"/>
                <w:lang w:val="es-AR"/>
              </w:rPr>
            </w:pPr>
            <w:r w:rsidRPr="0084333C">
              <w:rPr>
                <w:rFonts w:cs="Arial"/>
                <w:b/>
                <w:sz w:val="13"/>
                <w:szCs w:val="13"/>
                <w:lang w:val="es-AR"/>
              </w:rPr>
              <w:t>164.527</w:t>
            </w:r>
          </w:p>
        </w:tc>
        <w:tc>
          <w:tcPr>
            <w:tcW w:w="284" w:type="dxa"/>
            <w:shd w:val="clear" w:color="auto" w:fill="FFFFFF" w:themeFill="background1"/>
            <w:vAlign w:val="center"/>
          </w:tcPr>
          <w:p w14:paraId="75FF333D" w14:textId="77777777" w:rsidR="008F62E9" w:rsidRPr="0084333C" w:rsidRDefault="008F62E9" w:rsidP="005F5EF8">
            <w:pPr>
              <w:pStyle w:val="Texto"/>
              <w:jc w:val="right"/>
              <w:rPr>
                <w:rFonts w:cs="Arial"/>
                <w:b/>
                <w:sz w:val="13"/>
                <w:szCs w:val="13"/>
                <w:lang w:val="es-AR"/>
              </w:rPr>
            </w:pPr>
          </w:p>
        </w:tc>
        <w:tc>
          <w:tcPr>
            <w:tcW w:w="709" w:type="dxa"/>
            <w:shd w:val="clear" w:color="auto" w:fill="FFFFFF" w:themeFill="background1"/>
            <w:vAlign w:val="center"/>
          </w:tcPr>
          <w:p w14:paraId="5A5DA42C" w14:textId="77777777" w:rsidR="008F62E9" w:rsidRPr="0084333C" w:rsidRDefault="008F62E9" w:rsidP="005F5EF8">
            <w:pPr>
              <w:pStyle w:val="Texto"/>
              <w:jc w:val="right"/>
              <w:rPr>
                <w:rFonts w:cs="Arial"/>
                <w:b/>
                <w:sz w:val="13"/>
                <w:szCs w:val="13"/>
                <w:lang w:val="es-AR"/>
              </w:rPr>
            </w:pPr>
          </w:p>
          <w:p w14:paraId="557003E0" w14:textId="73A07B06" w:rsidR="008F62E9" w:rsidRPr="0084333C" w:rsidRDefault="00DD6F5D" w:rsidP="005F5EF8">
            <w:pPr>
              <w:pStyle w:val="Texto"/>
              <w:jc w:val="right"/>
              <w:rPr>
                <w:rFonts w:cs="Arial"/>
                <w:b/>
                <w:sz w:val="13"/>
                <w:szCs w:val="13"/>
                <w:lang w:val="es-AR"/>
              </w:rPr>
            </w:pPr>
            <w:r w:rsidRPr="0084333C">
              <w:rPr>
                <w:rFonts w:cs="Arial"/>
                <w:b/>
                <w:sz w:val="13"/>
                <w:szCs w:val="13"/>
                <w:lang w:val="es-AR"/>
              </w:rPr>
              <w:t>750.264</w:t>
            </w:r>
          </w:p>
        </w:tc>
        <w:tc>
          <w:tcPr>
            <w:tcW w:w="850" w:type="dxa"/>
            <w:shd w:val="clear" w:color="auto" w:fill="FFFFFF" w:themeFill="background1"/>
            <w:vAlign w:val="center"/>
          </w:tcPr>
          <w:p w14:paraId="455184B0" w14:textId="77777777" w:rsidR="008F62E9" w:rsidRPr="0084333C" w:rsidRDefault="008F62E9" w:rsidP="005F5EF8">
            <w:pPr>
              <w:pStyle w:val="Texto"/>
              <w:jc w:val="right"/>
              <w:rPr>
                <w:rFonts w:cs="Arial"/>
                <w:b/>
                <w:sz w:val="13"/>
                <w:szCs w:val="13"/>
                <w:lang w:val="es-AR"/>
              </w:rPr>
            </w:pPr>
          </w:p>
          <w:p w14:paraId="635C2562" w14:textId="077D8964" w:rsidR="008F62E9" w:rsidRPr="0084333C" w:rsidRDefault="00DD6F5D" w:rsidP="005F5EF8">
            <w:pPr>
              <w:pStyle w:val="Texto"/>
              <w:jc w:val="right"/>
              <w:rPr>
                <w:rFonts w:cs="Arial"/>
                <w:b/>
                <w:sz w:val="13"/>
                <w:szCs w:val="13"/>
                <w:lang w:val="es-AR"/>
              </w:rPr>
            </w:pPr>
            <w:r w:rsidRPr="0084333C">
              <w:rPr>
                <w:rFonts w:cs="Arial"/>
                <w:b/>
                <w:sz w:val="13"/>
                <w:szCs w:val="13"/>
                <w:lang w:val="es-AR"/>
              </w:rPr>
              <w:t>724.207</w:t>
            </w:r>
          </w:p>
        </w:tc>
        <w:tc>
          <w:tcPr>
            <w:tcW w:w="992" w:type="dxa"/>
            <w:shd w:val="clear" w:color="auto" w:fill="FFFFFF" w:themeFill="background1"/>
            <w:vAlign w:val="center"/>
          </w:tcPr>
          <w:p w14:paraId="61130B73" w14:textId="77777777" w:rsidR="008F62E9" w:rsidRPr="0084333C" w:rsidRDefault="008F62E9" w:rsidP="005F5EF8">
            <w:pPr>
              <w:pStyle w:val="Texto"/>
              <w:jc w:val="right"/>
              <w:rPr>
                <w:rFonts w:cs="Arial"/>
                <w:b/>
                <w:sz w:val="13"/>
                <w:szCs w:val="13"/>
                <w:lang w:val="es-AR"/>
              </w:rPr>
            </w:pPr>
          </w:p>
          <w:p w14:paraId="32AB155E" w14:textId="56545B3B" w:rsidR="008F62E9" w:rsidRPr="0084333C" w:rsidRDefault="00DD6F5D" w:rsidP="005F5EF8">
            <w:pPr>
              <w:pStyle w:val="Texto"/>
              <w:jc w:val="right"/>
              <w:rPr>
                <w:rFonts w:cs="Arial"/>
                <w:b/>
                <w:sz w:val="13"/>
                <w:szCs w:val="13"/>
                <w:lang w:val="es-AR"/>
              </w:rPr>
            </w:pPr>
            <w:r w:rsidRPr="0084333C">
              <w:rPr>
                <w:rFonts w:cs="Arial"/>
                <w:b/>
                <w:sz w:val="13"/>
                <w:szCs w:val="13"/>
                <w:lang w:val="es-AR"/>
              </w:rPr>
              <w:t>403.667</w:t>
            </w:r>
          </w:p>
        </w:tc>
        <w:tc>
          <w:tcPr>
            <w:tcW w:w="993" w:type="dxa"/>
            <w:shd w:val="clear" w:color="auto" w:fill="FFFFFF" w:themeFill="background1"/>
            <w:vAlign w:val="center"/>
          </w:tcPr>
          <w:p w14:paraId="685F81C6" w14:textId="77777777" w:rsidR="008F62E9" w:rsidRPr="0084333C" w:rsidRDefault="008F62E9" w:rsidP="005F5EF8">
            <w:pPr>
              <w:pStyle w:val="Texto"/>
              <w:jc w:val="right"/>
              <w:rPr>
                <w:rFonts w:cs="Arial"/>
                <w:b/>
                <w:sz w:val="13"/>
                <w:szCs w:val="13"/>
                <w:lang w:val="es-AR"/>
              </w:rPr>
            </w:pPr>
          </w:p>
          <w:p w14:paraId="330285D6" w14:textId="2BC40EA5" w:rsidR="008F62E9" w:rsidRPr="0084333C" w:rsidRDefault="002C2655" w:rsidP="005A285F">
            <w:pPr>
              <w:pStyle w:val="Texto"/>
              <w:jc w:val="right"/>
              <w:rPr>
                <w:rFonts w:cs="Arial"/>
                <w:b/>
                <w:sz w:val="13"/>
                <w:szCs w:val="13"/>
                <w:lang w:val="es-AR"/>
              </w:rPr>
            </w:pPr>
            <w:r w:rsidRPr="0084333C">
              <w:rPr>
                <w:rFonts w:cs="Arial"/>
                <w:b/>
                <w:sz w:val="13"/>
                <w:szCs w:val="13"/>
                <w:lang w:val="es-AR"/>
              </w:rPr>
              <w:t>(</w:t>
            </w:r>
            <w:r w:rsidR="005A285F" w:rsidRPr="0084333C">
              <w:rPr>
                <w:rFonts w:cs="Arial"/>
                <w:b/>
                <w:sz w:val="13"/>
                <w:szCs w:val="13"/>
                <w:lang w:val="es-AR"/>
              </w:rPr>
              <w:t>1.000.600</w:t>
            </w:r>
            <w:r w:rsidRPr="0084333C">
              <w:rPr>
                <w:rFonts w:cs="Arial"/>
                <w:b/>
                <w:sz w:val="13"/>
                <w:szCs w:val="13"/>
                <w:lang w:val="es-AR"/>
              </w:rPr>
              <w:t>)</w:t>
            </w:r>
          </w:p>
        </w:tc>
        <w:tc>
          <w:tcPr>
            <w:tcW w:w="1275" w:type="dxa"/>
            <w:shd w:val="clear" w:color="auto" w:fill="FFFFFF" w:themeFill="background1"/>
            <w:vAlign w:val="center"/>
          </w:tcPr>
          <w:p w14:paraId="02D534B8" w14:textId="77777777" w:rsidR="008F62E9" w:rsidRPr="006E0649" w:rsidRDefault="008F62E9" w:rsidP="005F5EF8">
            <w:pPr>
              <w:pStyle w:val="Texto"/>
              <w:jc w:val="right"/>
              <w:rPr>
                <w:rFonts w:cs="Arial"/>
                <w:b/>
                <w:sz w:val="13"/>
                <w:szCs w:val="13"/>
                <w:lang w:val="es-AR"/>
              </w:rPr>
            </w:pPr>
          </w:p>
          <w:p w14:paraId="48541F61" w14:textId="11FED543" w:rsidR="008F62E9" w:rsidRPr="006E0649" w:rsidRDefault="0087349C" w:rsidP="005F5EF8">
            <w:pPr>
              <w:pStyle w:val="Texto"/>
              <w:jc w:val="right"/>
              <w:rPr>
                <w:rFonts w:cs="Arial"/>
                <w:b/>
                <w:sz w:val="13"/>
                <w:szCs w:val="13"/>
                <w:lang w:val="es-AR"/>
              </w:rPr>
            </w:pPr>
            <w:r w:rsidRPr="006E0649">
              <w:rPr>
                <w:rFonts w:cs="Arial"/>
                <w:b/>
                <w:sz w:val="13"/>
                <w:szCs w:val="13"/>
                <w:lang w:val="es-AR"/>
              </w:rPr>
              <w:t>4.731.099</w:t>
            </w:r>
          </w:p>
        </w:tc>
        <w:tc>
          <w:tcPr>
            <w:tcW w:w="1276" w:type="dxa"/>
            <w:shd w:val="clear" w:color="auto" w:fill="FFFFFF" w:themeFill="background1"/>
            <w:vAlign w:val="center"/>
          </w:tcPr>
          <w:p w14:paraId="5E44B058" w14:textId="77777777" w:rsidR="008F62E9" w:rsidRPr="0084333C" w:rsidRDefault="008F62E9" w:rsidP="005F5EF8">
            <w:pPr>
              <w:pStyle w:val="Texto"/>
              <w:jc w:val="right"/>
              <w:rPr>
                <w:rFonts w:cs="Arial"/>
                <w:b/>
                <w:sz w:val="13"/>
                <w:szCs w:val="13"/>
                <w:lang w:val="es-AR"/>
              </w:rPr>
            </w:pPr>
          </w:p>
          <w:p w14:paraId="0C2E043A" w14:textId="1D7CD1A5" w:rsidR="008F62E9" w:rsidRPr="006E0649" w:rsidRDefault="0087349C" w:rsidP="005F5EF8">
            <w:pPr>
              <w:pStyle w:val="Texto"/>
              <w:jc w:val="right"/>
              <w:rPr>
                <w:rFonts w:cs="Arial"/>
                <w:b/>
                <w:sz w:val="13"/>
                <w:szCs w:val="13"/>
                <w:lang w:val="es-AR"/>
              </w:rPr>
            </w:pPr>
            <w:r w:rsidRPr="0084333C">
              <w:rPr>
                <w:rFonts w:cs="Arial"/>
                <w:b/>
                <w:sz w:val="13"/>
                <w:szCs w:val="13"/>
                <w:lang w:val="es-AR"/>
              </w:rPr>
              <w:t>20.664</w:t>
            </w:r>
          </w:p>
        </w:tc>
        <w:tc>
          <w:tcPr>
            <w:tcW w:w="992" w:type="dxa"/>
            <w:shd w:val="clear" w:color="auto" w:fill="FFFFFF" w:themeFill="background1"/>
            <w:vAlign w:val="center"/>
          </w:tcPr>
          <w:p w14:paraId="5C64D9E5" w14:textId="77777777" w:rsidR="008F62E9" w:rsidRPr="0084333C" w:rsidRDefault="008F62E9" w:rsidP="005F5EF8">
            <w:pPr>
              <w:pStyle w:val="Texto"/>
              <w:jc w:val="right"/>
              <w:rPr>
                <w:rFonts w:cs="Arial"/>
                <w:b/>
                <w:sz w:val="13"/>
                <w:szCs w:val="13"/>
                <w:lang w:val="es-AR"/>
              </w:rPr>
            </w:pPr>
          </w:p>
          <w:p w14:paraId="24080235" w14:textId="420E0E18" w:rsidR="008F62E9" w:rsidRPr="006E0649" w:rsidRDefault="0087349C" w:rsidP="005F5EF8">
            <w:pPr>
              <w:pStyle w:val="Texto"/>
              <w:jc w:val="right"/>
              <w:rPr>
                <w:rFonts w:cs="Arial"/>
                <w:b/>
                <w:sz w:val="13"/>
                <w:szCs w:val="13"/>
                <w:lang w:val="es-AR"/>
              </w:rPr>
            </w:pPr>
            <w:r w:rsidRPr="0084333C">
              <w:rPr>
                <w:rFonts w:cs="Arial"/>
                <w:b/>
                <w:sz w:val="13"/>
                <w:szCs w:val="13"/>
                <w:lang w:val="es-AR"/>
              </w:rPr>
              <w:t>4.751.763</w:t>
            </w:r>
          </w:p>
        </w:tc>
      </w:tr>
      <w:tr w:rsidR="00304166" w:rsidRPr="0084333C" w14:paraId="078DBF9E" w14:textId="77777777" w:rsidTr="00E67531">
        <w:trPr>
          <w:trHeight w:val="60"/>
        </w:trPr>
        <w:tc>
          <w:tcPr>
            <w:tcW w:w="2410" w:type="dxa"/>
            <w:shd w:val="clear" w:color="auto" w:fill="FFFFFF" w:themeFill="background1"/>
            <w:vAlign w:val="center"/>
          </w:tcPr>
          <w:p w14:paraId="341479FC" w14:textId="77777777" w:rsidR="00304166" w:rsidRPr="006E0649" w:rsidRDefault="00304166" w:rsidP="00E67531">
            <w:pPr>
              <w:pStyle w:val="Texto"/>
              <w:ind w:left="601"/>
              <w:jc w:val="left"/>
              <w:rPr>
                <w:rFonts w:cs="Arial"/>
                <w:sz w:val="13"/>
                <w:szCs w:val="13"/>
                <w:lang w:val="es-AR"/>
              </w:rPr>
            </w:pPr>
          </w:p>
        </w:tc>
        <w:tc>
          <w:tcPr>
            <w:tcW w:w="993" w:type="dxa"/>
            <w:shd w:val="clear" w:color="auto" w:fill="FFFFFF" w:themeFill="background1"/>
            <w:vAlign w:val="center"/>
          </w:tcPr>
          <w:p w14:paraId="109891A4" w14:textId="77777777" w:rsidR="00304166" w:rsidRPr="006E0649" w:rsidRDefault="00304166" w:rsidP="00E67531">
            <w:pPr>
              <w:pStyle w:val="Texto"/>
              <w:ind w:left="601"/>
              <w:jc w:val="left"/>
              <w:rPr>
                <w:rFonts w:cs="Arial"/>
                <w:sz w:val="13"/>
                <w:szCs w:val="13"/>
                <w:lang w:val="es-AR"/>
              </w:rPr>
            </w:pPr>
          </w:p>
        </w:tc>
        <w:tc>
          <w:tcPr>
            <w:tcW w:w="283" w:type="dxa"/>
            <w:shd w:val="clear" w:color="auto" w:fill="FFFFFF" w:themeFill="background1"/>
            <w:vAlign w:val="center"/>
          </w:tcPr>
          <w:p w14:paraId="4817F2EE" w14:textId="77777777" w:rsidR="00304166" w:rsidRPr="006E0649" w:rsidRDefault="00304166" w:rsidP="00E67531">
            <w:pPr>
              <w:pStyle w:val="Texto"/>
              <w:ind w:left="601"/>
              <w:jc w:val="left"/>
              <w:rPr>
                <w:rFonts w:cs="Arial"/>
                <w:sz w:val="13"/>
                <w:szCs w:val="13"/>
                <w:lang w:val="es-AR"/>
              </w:rPr>
            </w:pPr>
          </w:p>
        </w:tc>
        <w:tc>
          <w:tcPr>
            <w:tcW w:w="992" w:type="dxa"/>
            <w:shd w:val="clear" w:color="auto" w:fill="FFFFFF" w:themeFill="background1"/>
            <w:vAlign w:val="center"/>
          </w:tcPr>
          <w:p w14:paraId="59CF70B2" w14:textId="77777777" w:rsidR="00304166" w:rsidRPr="006E0649" w:rsidRDefault="00304166" w:rsidP="00E67531">
            <w:pPr>
              <w:pStyle w:val="Texto"/>
              <w:ind w:left="601"/>
              <w:jc w:val="left"/>
              <w:rPr>
                <w:rFonts w:cs="Arial"/>
                <w:sz w:val="13"/>
                <w:szCs w:val="13"/>
                <w:lang w:val="es-AR"/>
              </w:rPr>
            </w:pPr>
          </w:p>
        </w:tc>
        <w:tc>
          <w:tcPr>
            <w:tcW w:w="992" w:type="dxa"/>
            <w:shd w:val="clear" w:color="auto" w:fill="FFFFFF" w:themeFill="background1"/>
            <w:vAlign w:val="center"/>
          </w:tcPr>
          <w:p w14:paraId="06234D83" w14:textId="77777777" w:rsidR="00304166" w:rsidRPr="006E0649" w:rsidRDefault="00304166" w:rsidP="00E67531">
            <w:pPr>
              <w:pStyle w:val="Texto"/>
              <w:ind w:left="601"/>
              <w:jc w:val="left"/>
              <w:rPr>
                <w:rFonts w:cs="Arial"/>
                <w:sz w:val="13"/>
                <w:szCs w:val="13"/>
                <w:lang w:val="es-AR"/>
              </w:rPr>
            </w:pPr>
          </w:p>
        </w:tc>
        <w:tc>
          <w:tcPr>
            <w:tcW w:w="284" w:type="dxa"/>
            <w:shd w:val="clear" w:color="auto" w:fill="FFFFFF" w:themeFill="background1"/>
            <w:vAlign w:val="center"/>
          </w:tcPr>
          <w:p w14:paraId="13613CD6" w14:textId="77777777" w:rsidR="00304166" w:rsidRPr="006E0649" w:rsidRDefault="00304166" w:rsidP="00E67531">
            <w:pPr>
              <w:pStyle w:val="Texto"/>
              <w:ind w:left="601"/>
              <w:jc w:val="left"/>
              <w:rPr>
                <w:rFonts w:cs="Arial"/>
                <w:sz w:val="13"/>
                <w:szCs w:val="13"/>
                <w:lang w:val="es-AR"/>
              </w:rPr>
            </w:pPr>
          </w:p>
        </w:tc>
        <w:tc>
          <w:tcPr>
            <w:tcW w:w="709" w:type="dxa"/>
            <w:shd w:val="clear" w:color="auto" w:fill="FFFFFF" w:themeFill="background1"/>
            <w:vAlign w:val="center"/>
          </w:tcPr>
          <w:p w14:paraId="14679198" w14:textId="77777777" w:rsidR="00304166" w:rsidRPr="006E0649" w:rsidRDefault="00304166" w:rsidP="00E67531">
            <w:pPr>
              <w:pStyle w:val="Texto"/>
              <w:ind w:left="601"/>
              <w:jc w:val="left"/>
              <w:rPr>
                <w:rFonts w:cs="Arial"/>
                <w:sz w:val="13"/>
                <w:szCs w:val="13"/>
                <w:lang w:val="es-AR"/>
              </w:rPr>
            </w:pPr>
          </w:p>
        </w:tc>
        <w:tc>
          <w:tcPr>
            <w:tcW w:w="850" w:type="dxa"/>
            <w:shd w:val="clear" w:color="auto" w:fill="FFFFFF" w:themeFill="background1"/>
            <w:vAlign w:val="center"/>
          </w:tcPr>
          <w:p w14:paraId="6449425E" w14:textId="77777777" w:rsidR="00304166" w:rsidRPr="006E0649" w:rsidRDefault="00304166" w:rsidP="00E67531">
            <w:pPr>
              <w:pStyle w:val="Texto"/>
              <w:ind w:left="601"/>
              <w:jc w:val="left"/>
              <w:rPr>
                <w:rFonts w:cs="Arial"/>
                <w:sz w:val="13"/>
                <w:szCs w:val="13"/>
                <w:lang w:val="es-AR"/>
              </w:rPr>
            </w:pPr>
          </w:p>
        </w:tc>
        <w:tc>
          <w:tcPr>
            <w:tcW w:w="992" w:type="dxa"/>
            <w:shd w:val="clear" w:color="auto" w:fill="FFFFFF" w:themeFill="background1"/>
            <w:vAlign w:val="center"/>
          </w:tcPr>
          <w:p w14:paraId="6983FB4B" w14:textId="77777777" w:rsidR="00304166" w:rsidRPr="006E0649" w:rsidRDefault="00304166" w:rsidP="00E67531">
            <w:pPr>
              <w:pStyle w:val="Texto"/>
              <w:ind w:left="601"/>
              <w:jc w:val="left"/>
              <w:rPr>
                <w:rFonts w:cs="Arial"/>
                <w:sz w:val="13"/>
                <w:szCs w:val="13"/>
                <w:lang w:val="es-AR"/>
              </w:rPr>
            </w:pPr>
          </w:p>
        </w:tc>
        <w:tc>
          <w:tcPr>
            <w:tcW w:w="993" w:type="dxa"/>
            <w:shd w:val="clear" w:color="auto" w:fill="FFFFFF" w:themeFill="background1"/>
            <w:vAlign w:val="center"/>
          </w:tcPr>
          <w:p w14:paraId="074C62B6" w14:textId="77777777" w:rsidR="00304166" w:rsidRPr="006E0649" w:rsidRDefault="00304166" w:rsidP="00E67531">
            <w:pPr>
              <w:pStyle w:val="Texto"/>
              <w:ind w:left="601"/>
              <w:jc w:val="left"/>
              <w:rPr>
                <w:rFonts w:cs="Arial"/>
                <w:sz w:val="13"/>
                <w:szCs w:val="13"/>
                <w:lang w:val="es-AR"/>
              </w:rPr>
            </w:pPr>
          </w:p>
        </w:tc>
        <w:tc>
          <w:tcPr>
            <w:tcW w:w="1275" w:type="dxa"/>
            <w:shd w:val="clear" w:color="auto" w:fill="FFFFFF" w:themeFill="background1"/>
            <w:vAlign w:val="center"/>
          </w:tcPr>
          <w:p w14:paraId="18739A44" w14:textId="77777777" w:rsidR="00304166" w:rsidRPr="006E0649" w:rsidRDefault="00304166" w:rsidP="00E67531">
            <w:pPr>
              <w:pStyle w:val="Texto"/>
              <w:ind w:left="601"/>
              <w:jc w:val="left"/>
              <w:rPr>
                <w:rFonts w:cs="Arial"/>
                <w:sz w:val="13"/>
                <w:szCs w:val="13"/>
                <w:lang w:val="es-AR"/>
              </w:rPr>
            </w:pPr>
          </w:p>
        </w:tc>
        <w:tc>
          <w:tcPr>
            <w:tcW w:w="1276" w:type="dxa"/>
            <w:shd w:val="clear" w:color="auto" w:fill="FFFFFF" w:themeFill="background1"/>
            <w:vAlign w:val="center"/>
          </w:tcPr>
          <w:p w14:paraId="25F1D462" w14:textId="77777777" w:rsidR="00304166" w:rsidRPr="006E0649" w:rsidRDefault="00304166" w:rsidP="00E67531">
            <w:pPr>
              <w:pStyle w:val="Texto"/>
              <w:ind w:left="601"/>
              <w:jc w:val="left"/>
              <w:rPr>
                <w:rFonts w:cs="Arial"/>
                <w:sz w:val="13"/>
                <w:szCs w:val="13"/>
                <w:lang w:val="es-AR"/>
              </w:rPr>
            </w:pPr>
          </w:p>
        </w:tc>
        <w:tc>
          <w:tcPr>
            <w:tcW w:w="992" w:type="dxa"/>
            <w:shd w:val="clear" w:color="auto" w:fill="FFFFFF" w:themeFill="background1"/>
            <w:vAlign w:val="center"/>
          </w:tcPr>
          <w:p w14:paraId="496D777D" w14:textId="77777777" w:rsidR="00304166" w:rsidRPr="006E0649" w:rsidRDefault="00304166" w:rsidP="00E67531">
            <w:pPr>
              <w:pStyle w:val="Texto"/>
              <w:ind w:left="601"/>
              <w:jc w:val="left"/>
              <w:rPr>
                <w:rFonts w:cs="Arial"/>
                <w:sz w:val="13"/>
                <w:szCs w:val="13"/>
                <w:lang w:val="es-AR"/>
              </w:rPr>
            </w:pPr>
          </w:p>
        </w:tc>
      </w:tr>
      <w:tr w:rsidR="005A285F" w:rsidRPr="0084333C" w14:paraId="0D08D251" w14:textId="77777777" w:rsidTr="00F3679A">
        <w:trPr>
          <w:trHeight w:val="145"/>
        </w:trPr>
        <w:tc>
          <w:tcPr>
            <w:tcW w:w="2410" w:type="dxa"/>
            <w:shd w:val="clear" w:color="auto" w:fill="FFFFFF" w:themeFill="background1"/>
            <w:vAlign w:val="center"/>
          </w:tcPr>
          <w:p w14:paraId="6548C0CC" w14:textId="576A6BDE" w:rsidR="005A285F" w:rsidRPr="0084333C" w:rsidRDefault="005A285F" w:rsidP="005A285F">
            <w:pPr>
              <w:pStyle w:val="Texto"/>
              <w:numPr>
                <w:ilvl w:val="0"/>
                <w:numId w:val="11"/>
              </w:numPr>
              <w:jc w:val="left"/>
              <w:rPr>
                <w:rFonts w:cs="Arial"/>
                <w:sz w:val="13"/>
                <w:szCs w:val="13"/>
                <w:lang w:val="es-AR"/>
              </w:rPr>
            </w:pPr>
            <w:r w:rsidRPr="0084333C">
              <w:rPr>
                <w:rFonts w:cs="Arial"/>
                <w:b/>
                <w:sz w:val="13"/>
                <w:szCs w:val="13"/>
                <w:lang w:val="es-AR"/>
              </w:rPr>
              <w:t>Distribución de resultados no asignados aprobado por Asamblea de Accionistas del 30 de abril de 2020</w:t>
            </w:r>
            <w:r w:rsidR="006C4456" w:rsidRPr="0084333C">
              <w:rPr>
                <w:rFonts w:cs="Arial"/>
                <w:b/>
                <w:sz w:val="13"/>
                <w:szCs w:val="13"/>
                <w:lang w:val="es-AR"/>
              </w:rPr>
              <w:t xml:space="preserve"> (1)</w:t>
            </w:r>
          </w:p>
        </w:tc>
        <w:tc>
          <w:tcPr>
            <w:tcW w:w="993" w:type="dxa"/>
            <w:shd w:val="clear" w:color="auto" w:fill="FFFFFF" w:themeFill="background1"/>
            <w:vAlign w:val="center"/>
          </w:tcPr>
          <w:p w14:paraId="3319329E" w14:textId="77777777" w:rsidR="005A285F" w:rsidRPr="0084333C" w:rsidRDefault="005A285F" w:rsidP="005F5EF8">
            <w:pPr>
              <w:pStyle w:val="Texto"/>
              <w:jc w:val="right"/>
              <w:rPr>
                <w:rFonts w:cs="Arial"/>
                <w:sz w:val="13"/>
                <w:szCs w:val="13"/>
                <w:lang w:val="es-AR"/>
              </w:rPr>
            </w:pPr>
          </w:p>
        </w:tc>
        <w:tc>
          <w:tcPr>
            <w:tcW w:w="283" w:type="dxa"/>
            <w:shd w:val="clear" w:color="auto" w:fill="FFFFFF" w:themeFill="background1"/>
            <w:vAlign w:val="center"/>
          </w:tcPr>
          <w:p w14:paraId="68B7AF70" w14:textId="77777777" w:rsidR="005A285F" w:rsidRPr="0084333C" w:rsidRDefault="005A285F" w:rsidP="005F5EF8">
            <w:pPr>
              <w:pStyle w:val="Texto"/>
              <w:jc w:val="right"/>
              <w:rPr>
                <w:rFonts w:cs="Arial"/>
                <w:sz w:val="13"/>
                <w:szCs w:val="13"/>
                <w:lang w:val="es-AR"/>
              </w:rPr>
            </w:pPr>
          </w:p>
        </w:tc>
        <w:tc>
          <w:tcPr>
            <w:tcW w:w="992" w:type="dxa"/>
            <w:shd w:val="clear" w:color="auto" w:fill="FFFFFF" w:themeFill="background1"/>
            <w:vAlign w:val="center"/>
          </w:tcPr>
          <w:p w14:paraId="69D245EF" w14:textId="77777777" w:rsidR="005A285F" w:rsidRPr="0084333C" w:rsidRDefault="005A285F" w:rsidP="002D314F">
            <w:pPr>
              <w:pStyle w:val="Texto"/>
              <w:jc w:val="right"/>
              <w:rPr>
                <w:rFonts w:cs="Arial"/>
                <w:sz w:val="13"/>
                <w:szCs w:val="13"/>
                <w:lang w:val="es-AR"/>
              </w:rPr>
            </w:pPr>
          </w:p>
        </w:tc>
        <w:tc>
          <w:tcPr>
            <w:tcW w:w="992" w:type="dxa"/>
            <w:shd w:val="clear" w:color="auto" w:fill="FFFFFF" w:themeFill="background1"/>
            <w:vAlign w:val="center"/>
          </w:tcPr>
          <w:p w14:paraId="42D1D165" w14:textId="77777777" w:rsidR="005A285F" w:rsidRPr="0084333C" w:rsidRDefault="005A285F" w:rsidP="005F5EF8">
            <w:pPr>
              <w:pStyle w:val="Texto"/>
              <w:jc w:val="right"/>
              <w:rPr>
                <w:rFonts w:cs="Arial"/>
                <w:sz w:val="13"/>
                <w:szCs w:val="13"/>
                <w:lang w:val="es-AR"/>
              </w:rPr>
            </w:pPr>
          </w:p>
        </w:tc>
        <w:tc>
          <w:tcPr>
            <w:tcW w:w="284" w:type="dxa"/>
            <w:shd w:val="clear" w:color="auto" w:fill="FFFFFF" w:themeFill="background1"/>
            <w:vAlign w:val="center"/>
          </w:tcPr>
          <w:p w14:paraId="065AD4EE" w14:textId="77777777" w:rsidR="005A285F" w:rsidRPr="0084333C" w:rsidRDefault="005A285F" w:rsidP="005F5EF8">
            <w:pPr>
              <w:pStyle w:val="Texto"/>
              <w:jc w:val="right"/>
              <w:rPr>
                <w:rFonts w:cs="Arial"/>
                <w:sz w:val="13"/>
                <w:szCs w:val="13"/>
                <w:lang w:val="es-AR"/>
              </w:rPr>
            </w:pPr>
          </w:p>
        </w:tc>
        <w:tc>
          <w:tcPr>
            <w:tcW w:w="709" w:type="dxa"/>
            <w:shd w:val="clear" w:color="auto" w:fill="FFFFFF" w:themeFill="background1"/>
            <w:vAlign w:val="center"/>
          </w:tcPr>
          <w:p w14:paraId="65A75BA4" w14:textId="77777777" w:rsidR="005A285F" w:rsidRPr="0084333C" w:rsidRDefault="005A285F" w:rsidP="005F5EF8">
            <w:pPr>
              <w:pStyle w:val="Texto"/>
              <w:jc w:val="right"/>
              <w:rPr>
                <w:rFonts w:cs="Arial"/>
                <w:sz w:val="13"/>
                <w:szCs w:val="13"/>
                <w:lang w:val="es-AR"/>
              </w:rPr>
            </w:pPr>
          </w:p>
        </w:tc>
        <w:tc>
          <w:tcPr>
            <w:tcW w:w="850" w:type="dxa"/>
            <w:shd w:val="clear" w:color="auto" w:fill="FFFFFF" w:themeFill="background1"/>
            <w:vAlign w:val="center"/>
          </w:tcPr>
          <w:p w14:paraId="607390B9" w14:textId="77777777" w:rsidR="005A285F" w:rsidRPr="0084333C" w:rsidRDefault="005A285F" w:rsidP="005F5EF8">
            <w:pPr>
              <w:pStyle w:val="Texto"/>
              <w:jc w:val="right"/>
              <w:rPr>
                <w:rFonts w:cs="Arial"/>
                <w:sz w:val="13"/>
                <w:szCs w:val="13"/>
                <w:lang w:val="es-AR"/>
              </w:rPr>
            </w:pPr>
          </w:p>
        </w:tc>
        <w:tc>
          <w:tcPr>
            <w:tcW w:w="992" w:type="dxa"/>
            <w:shd w:val="clear" w:color="auto" w:fill="FFFFFF" w:themeFill="background1"/>
            <w:vAlign w:val="center"/>
          </w:tcPr>
          <w:p w14:paraId="4C83E37F" w14:textId="77777777" w:rsidR="005A285F" w:rsidRPr="0084333C" w:rsidRDefault="005A285F" w:rsidP="005F5EF8">
            <w:pPr>
              <w:pStyle w:val="Texto"/>
              <w:jc w:val="right"/>
              <w:rPr>
                <w:rFonts w:cs="Arial"/>
                <w:sz w:val="13"/>
                <w:szCs w:val="13"/>
                <w:lang w:val="es-AR"/>
              </w:rPr>
            </w:pPr>
          </w:p>
        </w:tc>
        <w:tc>
          <w:tcPr>
            <w:tcW w:w="993" w:type="dxa"/>
            <w:shd w:val="clear" w:color="auto" w:fill="FFFFFF" w:themeFill="background1"/>
            <w:vAlign w:val="center"/>
          </w:tcPr>
          <w:p w14:paraId="7ABB5441" w14:textId="77777777" w:rsidR="005A285F" w:rsidRPr="0084333C" w:rsidRDefault="005A285F" w:rsidP="00D0336A">
            <w:pPr>
              <w:pStyle w:val="Texto"/>
              <w:jc w:val="right"/>
              <w:rPr>
                <w:rFonts w:cs="Arial"/>
                <w:sz w:val="13"/>
                <w:szCs w:val="13"/>
                <w:lang w:val="es-AR"/>
              </w:rPr>
            </w:pPr>
          </w:p>
        </w:tc>
        <w:tc>
          <w:tcPr>
            <w:tcW w:w="1275" w:type="dxa"/>
            <w:shd w:val="clear" w:color="auto" w:fill="FFFFFF" w:themeFill="background1"/>
            <w:vAlign w:val="center"/>
          </w:tcPr>
          <w:p w14:paraId="7F9C28A3" w14:textId="77777777" w:rsidR="005A285F" w:rsidRPr="006E0649" w:rsidRDefault="005A285F" w:rsidP="00D0336A">
            <w:pPr>
              <w:pStyle w:val="Texto"/>
              <w:jc w:val="right"/>
              <w:rPr>
                <w:rFonts w:cs="Arial"/>
                <w:sz w:val="13"/>
                <w:szCs w:val="13"/>
                <w:lang w:val="es-AR"/>
              </w:rPr>
            </w:pPr>
          </w:p>
        </w:tc>
        <w:tc>
          <w:tcPr>
            <w:tcW w:w="1276" w:type="dxa"/>
            <w:shd w:val="clear" w:color="auto" w:fill="FFFFFF" w:themeFill="background1"/>
            <w:vAlign w:val="center"/>
          </w:tcPr>
          <w:p w14:paraId="24CFEC21" w14:textId="77777777" w:rsidR="005A285F" w:rsidRPr="0084333C" w:rsidRDefault="005A285F" w:rsidP="005F5EF8">
            <w:pPr>
              <w:pStyle w:val="Texto"/>
              <w:jc w:val="right"/>
              <w:rPr>
                <w:rFonts w:cs="Arial"/>
                <w:sz w:val="13"/>
                <w:szCs w:val="13"/>
                <w:lang w:val="es-AR"/>
              </w:rPr>
            </w:pPr>
          </w:p>
        </w:tc>
        <w:tc>
          <w:tcPr>
            <w:tcW w:w="992" w:type="dxa"/>
            <w:shd w:val="clear" w:color="auto" w:fill="FFFFFF" w:themeFill="background1"/>
            <w:vAlign w:val="center"/>
          </w:tcPr>
          <w:p w14:paraId="57A26BA7" w14:textId="77777777" w:rsidR="005A285F" w:rsidRPr="0084333C" w:rsidRDefault="005A285F" w:rsidP="005F5EF8">
            <w:pPr>
              <w:pStyle w:val="Texto"/>
              <w:jc w:val="right"/>
              <w:rPr>
                <w:rFonts w:cs="Arial"/>
                <w:sz w:val="13"/>
                <w:szCs w:val="13"/>
                <w:lang w:val="es-AR"/>
              </w:rPr>
            </w:pPr>
          </w:p>
        </w:tc>
      </w:tr>
      <w:tr w:rsidR="005A285F" w:rsidRPr="0084333C" w14:paraId="45F6F00D" w14:textId="77777777" w:rsidTr="00F3679A">
        <w:trPr>
          <w:trHeight w:val="145"/>
        </w:trPr>
        <w:tc>
          <w:tcPr>
            <w:tcW w:w="2410" w:type="dxa"/>
            <w:shd w:val="clear" w:color="auto" w:fill="FFFFFF" w:themeFill="background1"/>
            <w:vAlign w:val="center"/>
          </w:tcPr>
          <w:p w14:paraId="5CEB5A83" w14:textId="007B7B68" w:rsidR="005A285F" w:rsidRPr="0084333C" w:rsidRDefault="005A285F" w:rsidP="009A785C">
            <w:pPr>
              <w:pStyle w:val="Texto"/>
              <w:numPr>
                <w:ilvl w:val="0"/>
                <w:numId w:val="41"/>
              </w:numPr>
              <w:ind w:left="601" w:hanging="142"/>
              <w:jc w:val="left"/>
              <w:rPr>
                <w:rFonts w:cs="Arial"/>
                <w:sz w:val="13"/>
                <w:szCs w:val="13"/>
                <w:lang w:val="es-AR"/>
              </w:rPr>
            </w:pPr>
            <w:r w:rsidRPr="0084333C">
              <w:rPr>
                <w:rFonts w:cs="Arial"/>
                <w:sz w:val="13"/>
                <w:szCs w:val="13"/>
                <w:lang w:val="es-AR"/>
              </w:rPr>
              <w:t>Desafectación de reservas</w:t>
            </w:r>
          </w:p>
        </w:tc>
        <w:tc>
          <w:tcPr>
            <w:tcW w:w="993" w:type="dxa"/>
            <w:shd w:val="clear" w:color="auto" w:fill="FFFFFF" w:themeFill="background1"/>
            <w:vAlign w:val="center"/>
          </w:tcPr>
          <w:p w14:paraId="4BFC44A8" w14:textId="77777777" w:rsidR="005A285F" w:rsidRPr="0084333C" w:rsidRDefault="005A285F" w:rsidP="005F5EF8">
            <w:pPr>
              <w:pStyle w:val="Texto"/>
              <w:jc w:val="right"/>
              <w:rPr>
                <w:rFonts w:cs="Arial"/>
                <w:sz w:val="13"/>
                <w:szCs w:val="13"/>
                <w:lang w:val="es-AR"/>
              </w:rPr>
            </w:pPr>
          </w:p>
        </w:tc>
        <w:tc>
          <w:tcPr>
            <w:tcW w:w="283" w:type="dxa"/>
            <w:shd w:val="clear" w:color="auto" w:fill="FFFFFF" w:themeFill="background1"/>
            <w:vAlign w:val="center"/>
          </w:tcPr>
          <w:p w14:paraId="27E2BE8B" w14:textId="77777777" w:rsidR="005A285F" w:rsidRPr="0084333C" w:rsidRDefault="005A285F" w:rsidP="005F5EF8">
            <w:pPr>
              <w:pStyle w:val="Texto"/>
              <w:jc w:val="right"/>
              <w:rPr>
                <w:rFonts w:cs="Arial"/>
                <w:sz w:val="13"/>
                <w:szCs w:val="13"/>
                <w:lang w:val="es-AR"/>
              </w:rPr>
            </w:pPr>
          </w:p>
        </w:tc>
        <w:tc>
          <w:tcPr>
            <w:tcW w:w="992" w:type="dxa"/>
            <w:shd w:val="clear" w:color="auto" w:fill="FFFFFF" w:themeFill="background1"/>
            <w:vAlign w:val="center"/>
          </w:tcPr>
          <w:p w14:paraId="40B4A859" w14:textId="77777777" w:rsidR="005A285F" w:rsidRPr="0084333C" w:rsidRDefault="005A285F" w:rsidP="002D314F">
            <w:pPr>
              <w:pStyle w:val="Texto"/>
              <w:jc w:val="right"/>
              <w:rPr>
                <w:rFonts w:cs="Arial"/>
                <w:sz w:val="13"/>
                <w:szCs w:val="13"/>
                <w:lang w:val="es-AR"/>
              </w:rPr>
            </w:pPr>
          </w:p>
        </w:tc>
        <w:tc>
          <w:tcPr>
            <w:tcW w:w="992" w:type="dxa"/>
            <w:shd w:val="clear" w:color="auto" w:fill="FFFFFF" w:themeFill="background1"/>
            <w:vAlign w:val="center"/>
          </w:tcPr>
          <w:p w14:paraId="6DAB2D9B" w14:textId="77777777" w:rsidR="005A285F" w:rsidRPr="0084333C" w:rsidRDefault="005A285F" w:rsidP="005F5EF8">
            <w:pPr>
              <w:pStyle w:val="Texto"/>
              <w:jc w:val="right"/>
              <w:rPr>
                <w:rFonts w:cs="Arial"/>
                <w:sz w:val="13"/>
                <w:szCs w:val="13"/>
                <w:lang w:val="es-AR"/>
              </w:rPr>
            </w:pPr>
          </w:p>
        </w:tc>
        <w:tc>
          <w:tcPr>
            <w:tcW w:w="284" w:type="dxa"/>
            <w:shd w:val="clear" w:color="auto" w:fill="FFFFFF" w:themeFill="background1"/>
            <w:vAlign w:val="center"/>
          </w:tcPr>
          <w:p w14:paraId="5B0173E4" w14:textId="77777777" w:rsidR="005A285F" w:rsidRPr="0084333C" w:rsidRDefault="005A285F" w:rsidP="005F5EF8">
            <w:pPr>
              <w:pStyle w:val="Texto"/>
              <w:jc w:val="right"/>
              <w:rPr>
                <w:rFonts w:cs="Arial"/>
                <w:sz w:val="13"/>
                <w:szCs w:val="13"/>
                <w:lang w:val="es-AR"/>
              </w:rPr>
            </w:pPr>
          </w:p>
        </w:tc>
        <w:tc>
          <w:tcPr>
            <w:tcW w:w="709" w:type="dxa"/>
            <w:shd w:val="clear" w:color="auto" w:fill="FFFFFF" w:themeFill="background1"/>
            <w:vAlign w:val="center"/>
          </w:tcPr>
          <w:p w14:paraId="61C7D0E9" w14:textId="77777777" w:rsidR="005A285F" w:rsidRPr="0084333C" w:rsidRDefault="005A285F" w:rsidP="005F5EF8">
            <w:pPr>
              <w:pStyle w:val="Texto"/>
              <w:jc w:val="right"/>
              <w:rPr>
                <w:rFonts w:cs="Arial"/>
                <w:sz w:val="13"/>
                <w:szCs w:val="13"/>
                <w:lang w:val="es-AR"/>
              </w:rPr>
            </w:pPr>
          </w:p>
        </w:tc>
        <w:tc>
          <w:tcPr>
            <w:tcW w:w="850" w:type="dxa"/>
            <w:shd w:val="clear" w:color="auto" w:fill="FFFFFF" w:themeFill="background1"/>
            <w:vAlign w:val="center"/>
          </w:tcPr>
          <w:p w14:paraId="49A667BD" w14:textId="77777777" w:rsidR="005A285F" w:rsidRPr="0084333C" w:rsidRDefault="005A285F" w:rsidP="005F5EF8">
            <w:pPr>
              <w:pStyle w:val="Texto"/>
              <w:jc w:val="right"/>
              <w:rPr>
                <w:rFonts w:cs="Arial"/>
                <w:sz w:val="13"/>
                <w:szCs w:val="13"/>
                <w:lang w:val="es-AR"/>
              </w:rPr>
            </w:pPr>
          </w:p>
        </w:tc>
        <w:tc>
          <w:tcPr>
            <w:tcW w:w="992" w:type="dxa"/>
            <w:shd w:val="clear" w:color="auto" w:fill="FFFFFF" w:themeFill="background1"/>
            <w:vAlign w:val="center"/>
          </w:tcPr>
          <w:p w14:paraId="0FE6A97C" w14:textId="77777777" w:rsidR="005A285F" w:rsidRPr="0084333C" w:rsidRDefault="005A285F" w:rsidP="005F5EF8">
            <w:pPr>
              <w:pStyle w:val="Texto"/>
              <w:jc w:val="right"/>
              <w:rPr>
                <w:rFonts w:cs="Arial"/>
                <w:sz w:val="13"/>
                <w:szCs w:val="13"/>
                <w:lang w:val="es-AR"/>
              </w:rPr>
            </w:pPr>
          </w:p>
        </w:tc>
        <w:tc>
          <w:tcPr>
            <w:tcW w:w="993" w:type="dxa"/>
            <w:shd w:val="clear" w:color="auto" w:fill="FFFFFF" w:themeFill="background1"/>
            <w:vAlign w:val="center"/>
          </w:tcPr>
          <w:p w14:paraId="1F00BC23" w14:textId="77777777" w:rsidR="005A285F" w:rsidRPr="0084333C" w:rsidRDefault="005A285F" w:rsidP="00D0336A">
            <w:pPr>
              <w:pStyle w:val="Texto"/>
              <w:jc w:val="right"/>
              <w:rPr>
                <w:rFonts w:cs="Arial"/>
                <w:sz w:val="13"/>
                <w:szCs w:val="13"/>
                <w:lang w:val="es-AR"/>
              </w:rPr>
            </w:pPr>
          </w:p>
        </w:tc>
        <w:tc>
          <w:tcPr>
            <w:tcW w:w="1275" w:type="dxa"/>
            <w:shd w:val="clear" w:color="auto" w:fill="FFFFFF" w:themeFill="background1"/>
            <w:vAlign w:val="center"/>
          </w:tcPr>
          <w:p w14:paraId="7A3E4621" w14:textId="77777777" w:rsidR="005A285F" w:rsidRPr="006E0649" w:rsidRDefault="005A285F" w:rsidP="00D0336A">
            <w:pPr>
              <w:pStyle w:val="Texto"/>
              <w:jc w:val="right"/>
              <w:rPr>
                <w:rFonts w:cs="Arial"/>
                <w:sz w:val="13"/>
                <w:szCs w:val="13"/>
                <w:lang w:val="es-AR"/>
              </w:rPr>
            </w:pPr>
          </w:p>
        </w:tc>
        <w:tc>
          <w:tcPr>
            <w:tcW w:w="1276" w:type="dxa"/>
            <w:shd w:val="clear" w:color="auto" w:fill="FFFFFF" w:themeFill="background1"/>
            <w:vAlign w:val="center"/>
          </w:tcPr>
          <w:p w14:paraId="421561C4" w14:textId="77777777" w:rsidR="005A285F" w:rsidRPr="0084333C" w:rsidRDefault="005A285F" w:rsidP="005F5EF8">
            <w:pPr>
              <w:pStyle w:val="Texto"/>
              <w:jc w:val="right"/>
              <w:rPr>
                <w:rFonts w:cs="Arial"/>
                <w:sz w:val="13"/>
                <w:szCs w:val="13"/>
                <w:lang w:val="es-AR"/>
              </w:rPr>
            </w:pPr>
          </w:p>
        </w:tc>
        <w:tc>
          <w:tcPr>
            <w:tcW w:w="992" w:type="dxa"/>
            <w:shd w:val="clear" w:color="auto" w:fill="FFFFFF" w:themeFill="background1"/>
            <w:vAlign w:val="center"/>
          </w:tcPr>
          <w:p w14:paraId="495466C2" w14:textId="77777777" w:rsidR="005A285F" w:rsidRPr="0084333C" w:rsidRDefault="005A285F" w:rsidP="005F5EF8">
            <w:pPr>
              <w:pStyle w:val="Texto"/>
              <w:jc w:val="right"/>
              <w:rPr>
                <w:rFonts w:cs="Arial"/>
                <w:sz w:val="13"/>
                <w:szCs w:val="13"/>
                <w:lang w:val="es-AR"/>
              </w:rPr>
            </w:pPr>
          </w:p>
        </w:tc>
      </w:tr>
      <w:tr w:rsidR="00DA7F43" w:rsidRPr="0084333C" w14:paraId="2B6B3D99" w14:textId="77777777" w:rsidTr="00F3679A">
        <w:trPr>
          <w:trHeight w:val="145"/>
        </w:trPr>
        <w:tc>
          <w:tcPr>
            <w:tcW w:w="2410" w:type="dxa"/>
            <w:shd w:val="clear" w:color="auto" w:fill="FFFFFF" w:themeFill="background1"/>
            <w:vAlign w:val="center"/>
          </w:tcPr>
          <w:p w14:paraId="6EDB767C" w14:textId="5493EA63" w:rsidR="00DA7F43" w:rsidRPr="0084333C" w:rsidRDefault="00DA7F43" w:rsidP="00DA7F43">
            <w:pPr>
              <w:pStyle w:val="Texto"/>
              <w:numPr>
                <w:ilvl w:val="0"/>
                <w:numId w:val="41"/>
              </w:numPr>
              <w:ind w:left="601" w:hanging="142"/>
              <w:jc w:val="left"/>
              <w:rPr>
                <w:rFonts w:cs="Arial"/>
                <w:sz w:val="13"/>
                <w:szCs w:val="13"/>
                <w:lang w:val="es-AR"/>
              </w:rPr>
            </w:pPr>
            <w:r w:rsidRPr="0084333C">
              <w:rPr>
                <w:rFonts w:cs="Arial"/>
                <w:sz w:val="13"/>
                <w:szCs w:val="13"/>
                <w:lang w:val="es-AR"/>
              </w:rPr>
              <w:t>Reservas</w:t>
            </w:r>
          </w:p>
        </w:tc>
        <w:tc>
          <w:tcPr>
            <w:tcW w:w="993" w:type="dxa"/>
            <w:shd w:val="clear" w:color="auto" w:fill="FFFFFF" w:themeFill="background1"/>
            <w:vAlign w:val="center"/>
          </w:tcPr>
          <w:p w14:paraId="745D6310" w14:textId="3822ED2C" w:rsidR="00DA7F43" w:rsidRPr="0084333C" w:rsidRDefault="006137D9" w:rsidP="00DA7F43">
            <w:pPr>
              <w:pStyle w:val="Texto"/>
              <w:jc w:val="right"/>
              <w:rPr>
                <w:rFonts w:cs="Arial"/>
                <w:sz w:val="13"/>
                <w:szCs w:val="13"/>
                <w:lang w:val="es-AR"/>
              </w:rPr>
            </w:pPr>
            <w:r>
              <w:rPr>
                <w:rFonts w:cs="Arial"/>
                <w:sz w:val="13"/>
                <w:szCs w:val="13"/>
                <w:lang w:val="es-AR"/>
              </w:rPr>
              <w:t>-</w:t>
            </w:r>
          </w:p>
        </w:tc>
        <w:tc>
          <w:tcPr>
            <w:tcW w:w="283" w:type="dxa"/>
            <w:shd w:val="clear" w:color="auto" w:fill="FFFFFF" w:themeFill="background1"/>
            <w:vAlign w:val="center"/>
          </w:tcPr>
          <w:p w14:paraId="3DAE4BEE" w14:textId="77777777" w:rsidR="00DA7F43" w:rsidRPr="0084333C" w:rsidRDefault="00DA7F43" w:rsidP="00DA7F43">
            <w:pPr>
              <w:pStyle w:val="Texto"/>
              <w:jc w:val="right"/>
              <w:rPr>
                <w:rFonts w:cs="Arial"/>
                <w:sz w:val="13"/>
                <w:szCs w:val="13"/>
                <w:lang w:val="es-AR"/>
              </w:rPr>
            </w:pPr>
          </w:p>
        </w:tc>
        <w:tc>
          <w:tcPr>
            <w:tcW w:w="992" w:type="dxa"/>
            <w:shd w:val="clear" w:color="auto" w:fill="FFFFFF" w:themeFill="background1"/>
            <w:vAlign w:val="center"/>
          </w:tcPr>
          <w:p w14:paraId="62A3D1AF" w14:textId="5140A5BC" w:rsidR="00DA7F43" w:rsidRPr="0084333C" w:rsidRDefault="006137D9" w:rsidP="00DA7F43">
            <w:pPr>
              <w:pStyle w:val="Texto"/>
              <w:jc w:val="right"/>
              <w:rPr>
                <w:rFonts w:cs="Arial"/>
                <w:sz w:val="13"/>
                <w:szCs w:val="13"/>
                <w:lang w:val="es-AR"/>
              </w:rPr>
            </w:pPr>
            <w:r>
              <w:rPr>
                <w:rFonts w:cs="Arial"/>
                <w:sz w:val="13"/>
                <w:szCs w:val="13"/>
                <w:lang w:val="es-AR"/>
              </w:rPr>
              <w:t>-</w:t>
            </w:r>
          </w:p>
        </w:tc>
        <w:tc>
          <w:tcPr>
            <w:tcW w:w="992" w:type="dxa"/>
            <w:shd w:val="clear" w:color="auto" w:fill="FFFFFF" w:themeFill="background1"/>
            <w:vAlign w:val="center"/>
          </w:tcPr>
          <w:p w14:paraId="41B019D0" w14:textId="3DED3CC2" w:rsidR="00DA7F43" w:rsidRPr="0084333C" w:rsidRDefault="006137D9" w:rsidP="00DA7F43">
            <w:pPr>
              <w:pStyle w:val="Texto"/>
              <w:jc w:val="right"/>
              <w:rPr>
                <w:rFonts w:cs="Arial"/>
                <w:sz w:val="13"/>
                <w:szCs w:val="13"/>
                <w:lang w:val="es-AR"/>
              </w:rPr>
            </w:pPr>
            <w:r>
              <w:rPr>
                <w:rFonts w:cs="Arial"/>
                <w:sz w:val="13"/>
                <w:szCs w:val="13"/>
                <w:lang w:val="es-AR"/>
              </w:rPr>
              <w:t>-</w:t>
            </w:r>
          </w:p>
        </w:tc>
        <w:tc>
          <w:tcPr>
            <w:tcW w:w="284" w:type="dxa"/>
            <w:shd w:val="clear" w:color="auto" w:fill="FFFFFF" w:themeFill="background1"/>
            <w:vAlign w:val="center"/>
          </w:tcPr>
          <w:p w14:paraId="1BDB2857" w14:textId="77777777" w:rsidR="00DA7F43" w:rsidRPr="0084333C" w:rsidRDefault="00DA7F43" w:rsidP="00DA7F43">
            <w:pPr>
              <w:pStyle w:val="Texto"/>
              <w:jc w:val="right"/>
              <w:rPr>
                <w:rFonts w:cs="Arial"/>
                <w:sz w:val="13"/>
                <w:szCs w:val="13"/>
                <w:lang w:val="es-AR"/>
              </w:rPr>
            </w:pPr>
          </w:p>
        </w:tc>
        <w:tc>
          <w:tcPr>
            <w:tcW w:w="709" w:type="dxa"/>
            <w:shd w:val="clear" w:color="auto" w:fill="FFFFFF" w:themeFill="background1"/>
            <w:vAlign w:val="center"/>
          </w:tcPr>
          <w:p w14:paraId="41A75B09" w14:textId="583F4372" w:rsidR="00DA7F43" w:rsidRPr="0084333C" w:rsidRDefault="00DA7F43" w:rsidP="00DA7F43">
            <w:pPr>
              <w:pStyle w:val="Texto"/>
              <w:jc w:val="right"/>
              <w:rPr>
                <w:rFonts w:cs="Arial"/>
                <w:sz w:val="13"/>
                <w:szCs w:val="13"/>
                <w:lang w:val="es-AR"/>
              </w:rPr>
            </w:pPr>
            <w:r w:rsidRPr="0084333C">
              <w:rPr>
                <w:rFonts w:cs="Arial"/>
                <w:sz w:val="13"/>
                <w:szCs w:val="13"/>
                <w:lang w:val="es-AR"/>
              </w:rPr>
              <w:t>246.74</w:t>
            </w:r>
            <w:r w:rsidR="00B906F1" w:rsidRPr="0084333C">
              <w:rPr>
                <w:rFonts w:cs="Arial"/>
                <w:sz w:val="13"/>
                <w:szCs w:val="13"/>
                <w:lang w:val="es-AR"/>
              </w:rPr>
              <w:t>7</w:t>
            </w:r>
          </w:p>
        </w:tc>
        <w:tc>
          <w:tcPr>
            <w:tcW w:w="850" w:type="dxa"/>
            <w:shd w:val="clear" w:color="auto" w:fill="FFFFFF" w:themeFill="background1"/>
            <w:vAlign w:val="center"/>
          </w:tcPr>
          <w:p w14:paraId="4C5C4268" w14:textId="50B1C714" w:rsidR="00DA7F43" w:rsidRPr="0084333C" w:rsidRDefault="00DA7F43" w:rsidP="00DA7F43">
            <w:pPr>
              <w:pStyle w:val="Texto"/>
              <w:jc w:val="right"/>
              <w:rPr>
                <w:rFonts w:cs="Arial"/>
                <w:sz w:val="13"/>
                <w:szCs w:val="13"/>
                <w:lang w:val="es-AR"/>
              </w:rPr>
            </w:pPr>
            <w:r w:rsidRPr="0084333C">
              <w:rPr>
                <w:rFonts w:cs="Arial"/>
                <w:sz w:val="13"/>
                <w:szCs w:val="13"/>
                <w:lang w:val="es-AR"/>
              </w:rPr>
              <w:t>419.016</w:t>
            </w:r>
          </w:p>
        </w:tc>
        <w:tc>
          <w:tcPr>
            <w:tcW w:w="992" w:type="dxa"/>
            <w:shd w:val="clear" w:color="auto" w:fill="FFFFFF" w:themeFill="background1"/>
            <w:vAlign w:val="center"/>
          </w:tcPr>
          <w:p w14:paraId="0A6C7D54" w14:textId="7CBEC735" w:rsidR="00DA7F43" w:rsidRPr="0084333C" w:rsidRDefault="006137D9" w:rsidP="00DA7F43">
            <w:pPr>
              <w:pStyle w:val="Texto"/>
              <w:jc w:val="right"/>
              <w:rPr>
                <w:rFonts w:cs="Arial"/>
                <w:sz w:val="13"/>
                <w:szCs w:val="13"/>
                <w:lang w:val="es-AR"/>
              </w:rPr>
            </w:pPr>
            <w:r>
              <w:rPr>
                <w:rFonts w:cs="Arial"/>
                <w:sz w:val="13"/>
                <w:szCs w:val="13"/>
                <w:lang w:val="es-AR"/>
              </w:rPr>
              <w:t>-</w:t>
            </w:r>
          </w:p>
        </w:tc>
        <w:tc>
          <w:tcPr>
            <w:tcW w:w="993" w:type="dxa"/>
            <w:shd w:val="clear" w:color="auto" w:fill="FFFFFF" w:themeFill="background1"/>
            <w:vAlign w:val="center"/>
          </w:tcPr>
          <w:p w14:paraId="7F10C86B" w14:textId="0E0B4941" w:rsidR="00DA7F43" w:rsidRPr="0084333C" w:rsidRDefault="00DA7F43" w:rsidP="00DA7F43">
            <w:pPr>
              <w:pStyle w:val="Texto"/>
              <w:jc w:val="right"/>
              <w:rPr>
                <w:rFonts w:cs="Arial"/>
                <w:sz w:val="13"/>
                <w:szCs w:val="13"/>
                <w:lang w:val="es-AR"/>
              </w:rPr>
            </w:pPr>
            <w:r w:rsidRPr="0084333C">
              <w:rPr>
                <w:rFonts w:cs="Arial"/>
                <w:sz w:val="13"/>
                <w:szCs w:val="13"/>
                <w:lang w:val="es-AR"/>
              </w:rPr>
              <w:t>(665.76</w:t>
            </w:r>
            <w:r w:rsidR="00B906F1" w:rsidRPr="0084333C">
              <w:rPr>
                <w:rFonts w:cs="Arial"/>
                <w:sz w:val="13"/>
                <w:szCs w:val="13"/>
                <w:lang w:val="es-AR"/>
              </w:rPr>
              <w:t>3</w:t>
            </w:r>
            <w:r w:rsidRPr="0084333C">
              <w:rPr>
                <w:rFonts w:cs="Arial"/>
                <w:sz w:val="13"/>
                <w:szCs w:val="13"/>
                <w:lang w:val="es-AR"/>
              </w:rPr>
              <w:t>)</w:t>
            </w:r>
          </w:p>
        </w:tc>
        <w:tc>
          <w:tcPr>
            <w:tcW w:w="1275" w:type="dxa"/>
            <w:shd w:val="clear" w:color="auto" w:fill="FFFFFF" w:themeFill="background1"/>
            <w:vAlign w:val="center"/>
          </w:tcPr>
          <w:p w14:paraId="41E5A6F5" w14:textId="62FC8F4E" w:rsidR="00DA7F43" w:rsidRPr="006E0649" w:rsidRDefault="00DA7F43" w:rsidP="00DA7F43">
            <w:pPr>
              <w:pStyle w:val="Texto"/>
              <w:jc w:val="right"/>
              <w:rPr>
                <w:rFonts w:cs="Arial"/>
                <w:sz w:val="13"/>
                <w:szCs w:val="13"/>
                <w:lang w:val="es-AR"/>
              </w:rPr>
            </w:pPr>
            <w:r w:rsidRPr="006E0649">
              <w:rPr>
                <w:rFonts w:cs="Arial"/>
                <w:sz w:val="13"/>
                <w:szCs w:val="13"/>
                <w:lang w:val="es-AR"/>
              </w:rPr>
              <w:t>-</w:t>
            </w:r>
          </w:p>
        </w:tc>
        <w:tc>
          <w:tcPr>
            <w:tcW w:w="1276" w:type="dxa"/>
            <w:shd w:val="clear" w:color="auto" w:fill="FFFFFF" w:themeFill="background1"/>
            <w:vAlign w:val="center"/>
          </w:tcPr>
          <w:p w14:paraId="2242E909" w14:textId="786FA0F6" w:rsidR="00DA7F43" w:rsidRPr="0084333C" w:rsidRDefault="00DA7F43" w:rsidP="00DA7F43">
            <w:pPr>
              <w:pStyle w:val="Texto"/>
              <w:jc w:val="right"/>
              <w:rPr>
                <w:rFonts w:cs="Arial"/>
                <w:sz w:val="13"/>
                <w:szCs w:val="13"/>
                <w:lang w:val="es-AR"/>
              </w:rPr>
            </w:pPr>
            <w:r w:rsidRPr="0084333C">
              <w:rPr>
                <w:rFonts w:cs="Arial"/>
                <w:sz w:val="13"/>
                <w:szCs w:val="13"/>
                <w:lang w:val="es-AR"/>
              </w:rPr>
              <w:t>-</w:t>
            </w:r>
          </w:p>
        </w:tc>
        <w:tc>
          <w:tcPr>
            <w:tcW w:w="992" w:type="dxa"/>
            <w:shd w:val="clear" w:color="auto" w:fill="FFFFFF" w:themeFill="background1"/>
            <w:vAlign w:val="center"/>
          </w:tcPr>
          <w:p w14:paraId="7BF2C48D" w14:textId="6D7EFDDE" w:rsidR="00DA7F43" w:rsidRPr="0084333C" w:rsidRDefault="00DA7F43" w:rsidP="00DA7F43">
            <w:pPr>
              <w:pStyle w:val="Texto"/>
              <w:jc w:val="right"/>
              <w:rPr>
                <w:rFonts w:cs="Arial"/>
                <w:sz w:val="13"/>
                <w:szCs w:val="13"/>
                <w:lang w:val="es-AR"/>
              </w:rPr>
            </w:pPr>
            <w:r w:rsidRPr="0084333C">
              <w:rPr>
                <w:rFonts w:cs="Arial"/>
                <w:sz w:val="13"/>
                <w:szCs w:val="13"/>
                <w:lang w:val="es-AR"/>
              </w:rPr>
              <w:t>-</w:t>
            </w:r>
          </w:p>
        </w:tc>
      </w:tr>
      <w:tr w:rsidR="006C4456" w:rsidRPr="0084333C" w14:paraId="3257F61A" w14:textId="77777777" w:rsidTr="00E67531">
        <w:trPr>
          <w:trHeight w:val="60"/>
        </w:trPr>
        <w:tc>
          <w:tcPr>
            <w:tcW w:w="2410" w:type="dxa"/>
            <w:shd w:val="clear" w:color="auto" w:fill="FFFFFF" w:themeFill="background1"/>
            <w:vAlign w:val="center"/>
          </w:tcPr>
          <w:p w14:paraId="6589EC70" w14:textId="77777777" w:rsidR="006C4456" w:rsidRPr="0084333C" w:rsidRDefault="006C4456" w:rsidP="006C4456">
            <w:pPr>
              <w:pStyle w:val="Texto"/>
              <w:ind w:left="360"/>
              <w:jc w:val="left"/>
              <w:rPr>
                <w:rFonts w:cs="Arial"/>
                <w:sz w:val="10"/>
                <w:szCs w:val="10"/>
                <w:lang w:val="es-AR"/>
              </w:rPr>
            </w:pPr>
          </w:p>
        </w:tc>
        <w:tc>
          <w:tcPr>
            <w:tcW w:w="993" w:type="dxa"/>
            <w:shd w:val="clear" w:color="auto" w:fill="FFFFFF" w:themeFill="background1"/>
            <w:vAlign w:val="center"/>
          </w:tcPr>
          <w:p w14:paraId="774081D1" w14:textId="77777777" w:rsidR="006C4456" w:rsidRPr="0084333C" w:rsidRDefault="006C4456" w:rsidP="005F5EF8">
            <w:pPr>
              <w:pStyle w:val="Texto"/>
              <w:jc w:val="right"/>
              <w:rPr>
                <w:rFonts w:cs="Arial"/>
                <w:sz w:val="10"/>
                <w:szCs w:val="10"/>
                <w:lang w:val="es-AR"/>
              </w:rPr>
            </w:pPr>
          </w:p>
        </w:tc>
        <w:tc>
          <w:tcPr>
            <w:tcW w:w="283" w:type="dxa"/>
            <w:shd w:val="clear" w:color="auto" w:fill="FFFFFF" w:themeFill="background1"/>
            <w:vAlign w:val="center"/>
          </w:tcPr>
          <w:p w14:paraId="00C115CE" w14:textId="77777777" w:rsidR="006C4456" w:rsidRPr="0084333C" w:rsidRDefault="006C4456" w:rsidP="005F5EF8">
            <w:pPr>
              <w:pStyle w:val="Texto"/>
              <w:jc w:val="right"/>
              <w:rPr>
                <w:rFonts w:cs="Arial"/>
                <w:sz w:val="10"/>
                <w:szCs w:val="10"/>
                <w:lang w:val="es-AR"/>
              </w:rPr>
            </w:pPr>
          </w:p>
        </w:tc>
        <w:tc>
          <w:tcPr>
            <w:tcW w:w="992" w:type="dxa"/>
            <w:shd w:val="clear" w:color="auto" w:fill="FFFFFF" w:themeFill="background1"/>
            <w:vAlign w:val="center"/>
          </w:tcPr>
          <w:p w14:paraId="0A6E4273" w14:textId="77777777" w:rsidR="006C4456" w:rsidRPr="0084333C" w:rsidRDefault="006C4456" w:rsidP="002D314F">
            <w:pPr>
              <w:pStyle w:val="Texto"/>
              <w:jc w:val="right"/>
              <w:rPr>
                <w:rFonts w:cs="Arial"/>
                <w:sz w:val="10"/>
                <w:szCs w:val="10"/>
                <w:lang w:val="es-AR"/>
              </w:rPr>
            </w:pPr>
          </w:p>
        </w:tc>
        <w:tc>
          <w:tcPr>
            <w:tcW w:w="992" w:type="dxa"/>
            <w:shd w:val="clear" w:color="auto" w:fill="FFFFFF" w:themeFill="background1"/>
            <w:vAlign w:val="center"/>
          </w:tcPr>
          <w:p w14:paraId="42F7FB9D" w14:textId="77777777" w:rsidR="006C4456" w:rsidRPr="0084333C" w:rsidRDefault="006C4456" w:rsidP="005F5EF8">
            <w:pPr>
              <w:pStyle w:val="Texto"/>
              <w:jc w:val="right"/>
              <w:rPr>
                <w:rFonts w:cs="Arial"/>
                <w:sz w:val="10"/>
                <w:szCs w:val="10"/>
                <w:lang w:val="es-AR"/>
              </w:rPr>
            </w:pPr>
          </w:p>
        </w:tc>
        <w:tc>
          <w:tcPr>
            <w:tcW w:w="284" w:type="dxa"/>
            <w:shd w:val="clear" w:color="auto" w:fill="FFFFFF" w:themeFill="background1"/>
            <w:vAlign w:val="center"/>
          </w:tcPr>
          <w:p w14:paraId="3E7C801A" w14:textId="77777777" w:rsidR="006C4456" w:rsidRPr="0084333C" w:rsidRDefault="006C4456" w:rsidP="005F5EF8">
            <w:pPr>
              <w:pStyle w:val="Texto"/>
              <w:jc w:val="right"/>
              <w:rPr>
                <w:rFonts w:cs="Arial"/>
                <w:sz w:val="10"/>
                <w:szCs w:val="10"/>
                <w:lang w:val="es-AR"/>
              </w:rPr>
            </w:pPr>
          </w:p>
        </w:tc>
        <w:tc>
          <w:tcPr>
            <w:tcW w:w="709" w:type="dxa"/>
            <w:shd w:val="clear" w:color="auto" w:fill="FFFFFF" w:themeFill="background1"/>
            <w:vAlign w:val="center"/>
          </w:tcPr>
          <w:p w14:paraId="494B414F" w14:textId="77777777" w:rsidR="006C4456" w:rsidRPr="0084333C" w:rsidRDefault="006C4456" w:rsidP="005F5EF8">
            <w:pPr>
              <w:pStyle w:val="Texto"/>
              <w:jc w:val="right"/>
              <w:rPr>
                <w:rFonts w:cs="Arial"/>
                <w:sz w:val="10"/>
                <w:szCs w:val="10"/>
                <w:lang w:val="es-AR"/>
              </w:rPr>
            </w:pPr>
          </w:p>
        </w:tc>
        <w:tc>
          <w:tcPr>
            <w:tcW w:w="850" w:type="dxa"/>
            <w:shd w:val="clear" w:color="auto" w:fill="FFFFFF" w:themeFill="background1"/>
            <w:vAlign w:val="center"/>
          </w:tcPr>
          <w:p w14:paraId="671541B3" w14:textId="77777777" w:rsidR="006C4456" w:rsidRPr="0084333C" w:rsidRDefault="006C4456" w:rsidP="005F5EF8">
            <w:pPr>
              <w:pStyle w:val="Texto"/>
              <w:jc w:val="right"/>
              <w:rPr>
                <w:rFonts w:cs="Arial"/>
                <w:sz w:val="10"/>
                <w:szCs w:val="10"/>
                <w:lang w:val="es-AR"/>
              </w:rPr>
            </w:pPr>
          </w:p>
        </w:tc>
        <w:tc>
          <w:tcPr>
            <w:tcW w:w="992" w:type="dxa"/>
            <w:shd w:val="clear" w:color="auto" w:fill="FFFFFF" w:themeFill="background1"/>
            <w:vAlign w:val="center"/>
          </w:tcPr>
          <w:p w14:paraId="35864D3D" w14:textId="77777777" w:rsidR="006C4456" w:rsidRPr="0084333C" w:rsidRDefault="006C4456" w:rsidP="005F5EF8">
            <w:pPr>
              <w:pStyle w:val="Texto"/>
              <w:jc w:val="right"/>
              <w:rPr>
                <w:rFonts w:cs="Arial"/>
                <w:sz w:val="10"/>
                <w:szCs w:val="10"/>
                <w:lang w:val="es-AR"/>
              </w:rPr>
            </w:pPr>
          </w:p>
        </w:tc>
        <w:tc>
          <w:tcPr>
            <w:tcW w:w="993" w:type="dxa"/>
            <w:shd w:val="clear" w:color="auto" w:fill="FFFFFF" w:themeFill="background1"/>
            <w:vAlign w:val="center"/>
          </w:tcPr>
          <w:p w14:paraId="7C4DF57F" w14:textId="77777777" w:rsidR="006C4456" w:rsidRPr="0084333C" w:rsidRDefault="006C4456" w:rsidP="00D0336A">
            <w:pPr>
              <w:pStyle w:val="Texto"/>
              <w:jc w:val="right"/>
              <w:rPr>
                <w:rFonts w:cs="Arial"/>
                <w:sz w:val="10"/>
                <w:szCs w:val="10"/>
                <w:lang w:val="es-AR"/>
              </w:rPr>
            </w:pPr>
          </w:p>
        </w:tc>
        <w:tc>
          <w:tcPr>
            <w:tcW w:w="1275" w:type="dxa"/>
            <w:shd w:val="clear" w:color="auto" w:fill="FFFFFF" w:themeFill="background1"/>
            <w:vAlign w:val="center"/>
          </w:tcPr>
          <w:p w14:paraId="55D00F42" w14:textId="77777777" w:rsidR="006C4456" w:rsidRPr="006E0649" w:rsidRDefault="006C4456" w:rsidP="00D0336A">
            <w:pPr>
              <w:pStyle w:val="Texto"/>
              <w:jc w:val="right"/>
              <w:rPr>
                <w:rFonts w:cs="Arial"/>
                <w:sz w:val="10"/>
                <w:szCs w:val="10"/>
                <w:lang w:val="es-AR"/>
              </w:rPr>
            </w:pPr>
          </w:p>
        </w:tc>
        <w:tc>
          <w:tcPr>
            <w:tcW w:w="1276" w:type="dxa"/>
            <w:shd w:val="clear" w:color="auto" w:fill="FFFFFF" w:themeFill="background1"/>
            <w:vAlign w:val="center"/>
          </w:tcPr>
          <w:p w14:paraId="29E63636" w14:textId="77777777" w:rsidR="006C4456" w:rsidRPr="0084333C" w:rsidRDefault="006C4456" w:rsidP="005F5EF8">
            <w:pPr>
              <w:pStyle w:val="Texto"/>
              <w:jc w:val="right"/>
              <w:rPr>
                <w:rFonts w:cs="Arial"/>
                <w:sz w:val="10"/>
                <w:szCs w:val="10"/>
                <w:lang w:val="es-AR"/>
              </w:rPr>
            </w:pPr>
          </w:p>
        </w:tc>
        <w:tc>
          <w:tcPr>
            <w:tcW w:w="992" w:type="dxa"/>
            <w:shd w:val="clear" w:color="auto" w:fill="FFFFFF" w:themeFill="background1"/>
            <w:vAlign w:val="center"/>
          </w:tcPr>
          <w:p w14:paraId="7FBA8A48" w14:textId="77777777" w:rsidR="006C4456" w:rsidRPr="0084333C" w:rsidRDefault="006C4456" w:rsidP="005F5EF8">
            <w:pPr>
              <w:pStyle w:val="Texto"/>
              <w:jc w:val="right"/>
              <w:rPr>
                <w:rFonts w:cs="Arial"/>
                <w:sz w:val="10"/>
                <w:szCs w:val="10"/>
                <w:lang w:val="es-AR"/>
              </w:rPr>
            </w:pPr>
          </w:p>
        </w:tc>
      </w:tr>
      <w:tr w:rsidR="008F62E9" w:rsidRPr="0084333C" w14:paraId="597A7717" w14:textId="77777777" w:rsidTr="00F3679A">
        <w:trPr>
          <w:trHeight w:val="145"/>
        </w:trPr>
        <w:tc>
          <w:tcPr>
            <w:tcW w:w="2410" w:type="dxa"/>
            <w:shd w:val="clear" w:color="auto" w:fill="FFFFFF" w:themeFill="background1"/>
            <w:vAlign w:val="center"/>
          </w:tcPr>
          <w:p w14:paraId="63FCD5A1" w14:textId="77777777" w:rsidR="008F62E9" w:rsidRPr="0084333C" w:rsidRDefault="008F62E9" w:rsidP="00144921">
            <w:pPr>
              <w:pStyle w:val="Texto"/>
              <w:numPr>
                <w:ilvl w:val="0"/>
                <w:numId w:val="11"/>
              </w:numPr>
              <w:jc w:val="left"/>
              <w:rPr>
                <w:rFonts w:cs="Arial"/>
                <w:sz w:val="13"/>
                <w:szCs w:val="13"/>
                <w:lang w:val="es-AR"/>
              </w:rPr>
            </w:pPr>
            <w:r w:rsidRPr="0084333C">
              <w:rPr>
                <w:rFonts w:cs="Arial"/>
                <w:sz w:val="13"/>
                <w:szCs w:val="13"/>
                <w:lang w:val="es-AR"/>
              </w:rPr>
              <w:t>Resultado neto del Período</w:t>
            </w:r>
          </w:p>
        </w:tc>
        <w:tc>
          <w:tcPr>
            <w:tcW w:w="993" w:type="dxa"/>
            <w:shd w:val="clear" w:color="auto" w:fill="FFFFFF" w:themeFill="background1"/>
            <w:vAlign w:val="center"/>
          </w:tcPr>
          <w:p w14:paraId="759C7B65" w14:textId="77777777" w:rsidR="008F62E9" w:rsidRPr="0084333C" w:rsidRDefault="008F62E9" w:rsidP="005F5EF8">
            <w:pPr>
              <w:pStyle w:val="Texto"/>
              <w:jc w:val="right"/>
              <w:rPr>
                <w:rFonts w:cs="Arial"/>
                <w:sz w:val="13"/>
                <w:szCs w:val="13"/>
                <w:lang w:val="es-AR"/>
              </w:rPr>
            </w:pPr>
            <w:r w:rsidRPr="0084333C">
              <w:rPr>
                <w:rFonts w:cs="Arial"/>
                <w:sz w:val="13"/>
                <w:szCs w:val="13"/>
                <w:lang w:val="es-AR"/>
              </w:rPr>
              <w:t>-</w:t>
            </w:r>
          </w:p>
        </w:tc>
        <w:tc>
          <w:tcPr>
            <w:tcW w:w="283" w:type="dxa"/>
            <w:shd w:val="clear" w:color="auto" w:fill="FFFFFF" w:themeFill="background1"/>
            <w:vAlign w:val="center"/>
          </w:tcPr>
          <w:p w14:paraId="0F36BFD7" w14:textId="77777777" w:rsidR="008F62E9" w:rsidRPr="0084333C" w:rsidRDefault="008F62E9" w:rsidP="005F5EF8">
            <w:pPr>
              <w:pStyle w:val="Texto"/>
              <w:jc w:val="right"/>
              <w:rPr>
                <w:rFonts w:cs="Arial"/>
                <w:sz w:val="13"/>
                <w:szCs w:val="13"/>
                <w:lang w:val="es-AR"/>
              </w:rPr>
            </w:pPr>
          </w:p>
        </w:tc>
        <w:tc>
          <w:tcPr>
            <w:tcW w:w="992" w:type="dxa"/>
            <w:shd w:val="clear" w:color="auto" w:fill="FFFFFF" w:themeFill="background1"/>
            <w:vAlign w:val="center"/>
          </w:tcPr>
          <w:p w14:paraId="426A4F2E" w14:textId="77777777" w:rsidR="008F62E9" w:rsidRPr="0084333C" w:rsidRDefault="008F62E9" w:rsidP="002D314F">
            <w:pPr>
              <w:pStyle w:val="Texto"/>
              <w:jc w:val="right"/>
              <w:rPr>
                <w:rFonts w:cs="Arial"/>
                <w:sz w:val="13"/>
                <w:szCs w:val="13"/>
                <w:lang w:val="es-AR"/>
              </w:rPr>
            </w:pPr>
            <w:r w:rsidRPr="0084333C">
              <w:rPr>
                <w:rFonts w:cs="Arial"/>
                <w:sz w:val="13"/>
                <w:szCs w:val="13"/>
                <w:lang w:val="es-AR"/>
              </w:rPr>
              <w:t>-</w:t>
            </w:r>
          </w:p>
        </w:tc>
        <w:tc>
          <w:tcPr>
            <w:tcW w:w="992" w:type="dxa"/>
            <w:shd w:val="clear" w:color="auto" w:fill="FFFFFF" w:themeFill="background1"/>
            <w:vAlign w:val="center"/>
          </w:tcPr>
          <w:p w14:paraId="036C7AC5" w14:textId="77777777" w:rsidR="008F62E9" w:rsidRPr="0084333C" w:rsidRDefault="008F62E9" w:rsidP="005F5EF8">
            <w:pPr>
              <w:pStyle w:val="Texto"/>
              <w:jc w:val="right"/>
              <w:rPr>
                <w:rFonts w:cs="Arial"/>
                <w:sz w:val="13"/>
                <w:szCs w:val="13"/>
                <w:lang w:val="es-AR"/>
              </w:rPr>
            </w:pPr>
            <w:r w:rsidRPr="0084333C">
              <w:rPr>
                <w:rFonts w:cs="Arial"/>
                <w:sz w:val="13"/>
                <w:szCs w:val="13"/>
                <w:lang w:val="es-AR"/>
              </w:rPr>
              <w:t>-</w:t>
            </w:r>
          </w:p>
        </w:tc>
        <w:tc>
          <w:tcPr>
            <w:tcW w:w="284" w:type="dxa"/>
            <w:shd w:val="clear" w:color="auto" w:fill="FFFFFF" w:themeFill="background1"/>
            <w:vAlign w:val="center"/>
          </w:tcPr>
          <w:p w14:paraId="73AE8FFC" w14:textId="77777777" w:rsidR="008F62E9" w:rsidRPr="0084333C" w:rsidRDefault="008F62E9" w:rsidP="005F5EF8">
            <w:pPr>
              <w:pStyle w:val="Texto"/>
              <w:jc w:val="right"/>
              <w:rPr>
                <w:rFonts w:cs="Arial"/>
                <w:sz w:val="13"/>
                <w:szCs w:val="13"/>
                <w:lang w:val="es-AR"/>
              </w:rPr>
            </w:pPr>
          </w:p>
        </w:tc>
        <w:tc>
          <w:tcPr>
            <w:tcW w:w="709" w:type="dxa"/>
            <w:shd w:val="clear" w:color="auto" w:fill="FFFFFF" w:themeFill="background1"/>
            <w:vAlign w:val="center"/>
          </w:tcPr>
          <w:p w14:paraId="0AD6AE23" w14:textId="77777777" w:rsidR="008F62E9" w:rsidRPr="0084333C" w:rsidRDefault="008F62E9" w:rsidP="005F5EF8">
            <w:pPr>
              <w:pStyle w:val="Texto"/>
              <w:jc w:val="right"/>
              <w:rPr>
                <w:rFonts w:cs="Arial"/>
                <w:sz w:val="13"/>
                <w:szCs w:val="13"/>
                <w:lang w:val="es-AR"/>
              </w:rPr>
            </w:pPr>
            <w:r w:rsidRPr="0084333C">
              <w:rPr>
                <w:rFonts w:cs="Arial"/>
                <w:sz w:val="13"/>
                <w:szCs w:val="13"/>
                <w:lang w:val="es-AR"/>
              </w:rPr>
              <w:t>-</w:t>
            </w:r>
          </w:p>
        </w:tc>
        <w:tc>
          <w:tcPr>
            <w:tcW w:w="850" w:type="dxa"/>
            <w:shd w:val="clear" w:color="auto" w:fill="FFFFFF" w:themeFill="background1"/>
            <w:vAlign w:val="center"/>
          </w:tcPr>
          <w:p w14:paraId="68E3244B" w14:textId="77777777" w:rsidR="008F62E9" w:rsidRPr="0084333C" w:rsidRDefault="008F62E9" w:rsidP="005F5EF8">
            <w:pPr>
              <w:pStyle w:val="Texto"/>
              <w:jc w:val="right"/>
              <w:rPr>
                <w:rFonts w:cs="Arial"/>
                <w:sz w:val="13"/>
                <w:szCs w:val="13"/>
                <w:lang w:val="es-AR"/>
              </w:rPr>
            </w:pPr>
            <w:r w:rsidRPr="0084333C">
              <w:rPr>
                <w:rFonts w:cs="Arial"/>
                <w:sz w:val="13"/>
                <w:szCs w:val="13"/>
                <w:lang w:val="es-AR"/>
              </w:rPr>
              <w:t>-</w:t>
            </w:r>
          </w:p>
        </w:tc>
        <w:tc>
          <w:tcPr>
            <w:tcW w:w="992" w:type="dxa"/>
            <w:shd w:val="clear" w:color="auto" w:fill="FFFFFF" w:themeFill="background1"/>
            <w:vAlign w:val="center"/>
          </w:tcPr>
          <w:p w14:paraId="6CF43832" w14:textId="77777777" w:rsidR="008F62E9" w:rsidRPr="0084333C" w:rsidRDefault="008F62E9" w:rsidP="005F5EF8">
            <w:pPr>
              <w:pStyle w:val="Texto"/>
              <w:jc w:val="right"/>
              <w:rPr>
                <w:rFonts w:cs="Arial"/>
                <w:sz w:val="13"/>
                <w:szCs w:val="13"/>
                <w:lang w:val="es-AR"/>
              </w:rPr>
            </w:pPr>
            <w:r w:rsidRPr="0084333C">
              <w:rPr>
                <w:rFonts w:cs="Arial"/>
                <w:sz w:val="13"/>
                <w:szCs w:val="13"/>
                <w:lang w:val="es-AR"/>
              </w:rPr>
              <w:t>-</w:t>
            </w:r>
          </w:p>
        </w:tc>
        <w:tc>
          <w:tcPr>
            <w:tcW w:w="993" w:type="dxa"/>
            <w:shd w:val="clear" w:color="auto" w:fill="FFFFFF" w:themeFill="background1"/>
            <w:vAlign w:val="center"/>
          </w:tcPr>
          <w:p w14:paraId="701CC608" w14:textId="6205F81C" w:rsidR="008F62E9" w:rsidRPr="0084333C" w:rsidRDefault="00A105D8" w:rsidP="00D0336A">
            <w:pPr>
              <w:pStyle w:val="Texto"/>
              <w:jc w:val="right"/>
              <w:rPr>
                <w:rFonts w:cs="Arial"/>
                <w:sz w:val="13"/>
                <w:szCs w:val="13"/>
                <w:lang w:val="es-AR"/>
              </w:rPr>
            </w:pPr>
            <w:r w:rsidRPr="0084333C">
              <w:rPr>
                <w:rFonts w:cs="Arial"/>
                <w:sz w:val="13"/>
                <w:szCs w:val="13"/>
                <w:lang w:val="es-AR"/>
              </w:rPr>
              <w:t>1.165.94</w:t>
            </w:r>
            <w:r w:rsidR="00B906F1" w:rsidRPr="0084333C">
              <w:rPr>
                <w:rFonts w:cs="Arial"/>
                <w:sz w:val="13"/>
                <w:szCs w:val="13"/>
                <w:lang w:val="es-AR"/>
              </w:rPr>
              <w:t>3</w:t>
            </w:r>
          </w:p>
        </w:tc>
        <w:tc>
          <w:tcPr>
            <w:tcW w:w="1275" w:type="dxa"/>
            <w:shd w:val="clear" w:color="auto" w:fill="FFFFFF" w:themeFill="background1"/>
            <w:vAlign w:val="center"/>
          </w:tcPr>
          <w:p w14:paraId="1AE60217" w14:textId="1A0C3E8A" w:rsidR="008F62E9" w:rsidRPr="006E0649" w:rsidRDefault="00A105D8" w:rsidP="00D0336A">
            <w:pPr>
              <w:pStyle w:val="Texto"/>
              <w:jc w:val="right"/>
              <w:rPr>
                <w:rFonts w:cs="Arial"/>
                <w:sz w:val="13"/>
                <w:szCs w:val="13"/>
                <w:lang w:val="es-AR"/>
              </w:rPr>
            </w:pPr>
            <w:r w:rsidRPr="006E0649">
              <w:rPr>
                <w:rFonts w:cs="Arial"/>
                <w:sz w:val="13"/>
                <w:szCs w:val="13"/>
                <w:lang w:val="es-AR"/>
              </w:rPr>
              <w:t>1.165.94</w:t>
            </w:r>
            <w:r w:rsidR="00B906F1" w:rsidRPr="006E0649">
              <w:rPr>
                <w:rFonts w:cs="Arial"/>
                <w:sz w:val="13"/>
                <w:szCs w:val="13"/>
                <w:lang w:val="es-AR"/>
              </w:rPr>
              <w:t>3</w:t>
            </w:r>
          </w:p>
        </w:tc>
        <w:tc>
          <w:tcPr>
            <w:tcW w:w="1276" w:type="dxa"/>
            <w:shd w:val="clear" w:color="auto" w:fill="FFFFFF" w:themeFill="background1"/>
            <w:vAlign w:val="center"/>
          </w:tcPr>
          <w:p w14:paraId="04EAF677" w14:textId="6F07F107" w:rsidR="008F62E9" w:rsidRPr="0084333C" w:rsidRDefault="00A105D8" w:rsidP="005F5EF8">
            <w:pPr>
              <w:pStyle w:val="Texto"/>
              <w:jc w:val="right"/>
              <w:rPr>
                <w:rFonts w:cs="Arial"/>
                <w:sz w:val="13"/>
                <w:szCs w:val="13"/>
                <w:lang w:val="es-AR"/>
              </w:rPr>
            </w:pPr>
            <w:r w:rsidRPr="0084333C">
              <w:rPr>
                <w:rFonts w:cs="Arial"/>
                <w:sz w:val="13"/>
                <w:szCs w:val="13"/>
                <w:lang w:val="es-AR"/>
              </w:rPr>
              <w:t>2.609</w:t>
            </w:r>
          </w:p>
        </w:tc>
        <w:tc>
          <w:tcPr>
            <w:tcW w:w="992" w:type="dxa"/>
            <w:shd w:val="clear" w:color="auto" w:fill="FFFFFF" w:themeFill="background1"/>
            <w:vAlign w:val="center"/>
          </w:tcPr>
          <w:p w14:paraId="44FDD8FF" w14:textId="62C7EAFB" w:rsidR="008F62E9" w:rsidRPr="0084333C" w:rsidRDefault="00A105D8" w:rsidP="005F5EF8">
            <w:pPr>
              <w:pStyle w:val="Texto"/>
              <w:jc w:val="right"/>
              <w:rPr>
                <w:rFonts w:cs="Arial"/>
                <w:sz w:val="13"/>
                <w:szCs w:val="13"/>
                <w:lang w:val="es-AR"/>
              </w:rPr>
            </w:pPr>
            <w:r w:rsidRPr="0084333C">
              <w:rPr>
                <w:rFonts w:cs="Arial"/>
                <w:sz w:val="13"/>
                <w:szCs w:val="13"/>
                <w:lang w:val="es-AR"/>
              </w:rPr>
              <w:t>1.168.55</w:t>
            </w:r>
            <w:r w:rsidR="00B906F1" w:rsidRPr="0084333C">
              <w:rPr>
                <w:rFonts w:cs="Arial"/>
                <w:sz w:val="13"/>
                <w:szCs w:val="13"/>
                <w:lang w:val="es-AR"/>
              </w:rPr>
              <w:t>2</w:t>
            </w:r>
          </w:p>
        </w:tc>
      </w:tr>
      <w:tr w:rsidR="008F62E9" w:rsidRPr="0084333C" w14:paraId="630788A1" w14:textId="77777777" w:rsidTr="00F3679A">
        <w:trPr>
          <w:trHeight w:val="145"/>
        </w:trPr>
        <w:tc>
          <w:tcPr>
            <w:tcW w:w="2410" w:type="dxa"/>
            <w:shd w:val="clear" w:color="auto" w:fill="FFFFFF" w:themeFill="background1"/>
            <w:vAlign w:val="center"/>
          </w:tcPr>
          <w:p w14:paraId="4A379FFF" w14:textId="77777777" w:rsidR="008F62E9" w:rsidRPr="0084333C" w:rsidRDefault="008F62E9" w:rsidP="00717964">
            <w:pPr>
              <w:pStyle w:val="Texto"/>
              <w:ind w:left="720"/>
              <w:jc w:val="left"/>
              <w:rPr>
                <w:rFonts w:cs="Arial"/>
                <w:sz w:val="13"/>
                <w:szCs w:val="13"/>
                <w:lang w:val="es-AR"/>
              </w:rPr>
            </w:pPr>
          </w:p>
        </w:tc>
        <w:tc>
          <w:tcPr>
            <w:tcW w:w="993" w:type="dxa"/>
            <w:shd w:val="clear" w:color="auto" w:fill="FFFFFF" w:themeFill="background1"/>
            <w:vAlign w:val="center"/>
          </w:tcPr>
          <w:p w14:paraId="5301D007" w14:textId="77777777" w:rsidR="008F62E9" w:rsidRPr="0084333C" w:rsidRDefault="008F62E9" w:rsidP="005F5EF8">
            <w:pPr>
              <w:pStyle w:val="Texto"/>
              <w:jc w:val="right"/>
              <w:rPr>
                <w:rFonts w:cs="Arial"/>
                <w:b/>
                <w:sz w:val="13"/>
                <w:szCs w:val="13"/>
                <w:lang w:val="es-AR"/>
              </w:rPr>
            </w:pPr>
          </w:p>
        </w:tc>
        <w:tc>
          <w:tcPr>
            <w:tcW w:w="283" w:type="dxa"/>
            <w:shd w:val="clear" w:color="auto" w:fill="FFFFFF" w:themeFill="background1"/>
            <w:vAlign w:val="center"/>
          </w:tcPr>
          <w:p w14:paraId="079686F2" w14:textId="77777777" w:rsidR="008F62E9" w:rsidRPr="0084333C" w:rsidRDefault="008F62E9" w:rsidP="005F5EF8">
            <w:pPr>
              <w:pStyle w:val="Texto"/>
              <w:jc w:val="right"/>
              <w:rPr>
                <w:rFonts w:cs="Arial"/>
                <w:b/>
                <w:sz w:val="13"/>
                <w:szCs w:val="13"/>
                <w:lang w:val="es-AR"/>
              </w:rPr>
            </w:pPr>
          </w:p>
        </w:tc>
        <w:tc>
          <w:tcPr>
            <w:tcW w:w="992" w:type="dxa"/>
            <w:shd w:val="clear" w:color="auto" w:fill="FFFFFF" w:themeFill="background1"/>
            <w:vAlign w:val="center"/>
          </w:tcPr>
          <w:p w14:paraId="34C3A2B2" w14:textId="77777777" w:rsidR="008F62E9" w:rsidRPr="0084333C" w:rsidRDefault="008F62E9" w:rsidP="002D314F">
            <w:pPr>
              <w:pStyle w:val="Texto"/>
              <w:jc w:val="right"/>
              <w:rPr>
                <w:rFonts w:cs="Arial"/>
                <w:b/>
                <w:sz w:val="13"/>
                <w:szCs w:val="13"/>
                <w:lang w:val="es-AR"/>
              </w:rPr>
            </w:pPr>
          </w:p>
        </w:tc>
        <w:tc>
          <w:tcPr>
            <w:tcW w:w="992" w:type="dxa"/>
            <w:shd w:val="clear" w:color="auto" w:fill="FFFFFF" w:themeFill="background1"/>
            <w:vAlign w:val="center"/>
          </w:tcPr>
          <w:p w14:paraId="504543A8" w14:textId="77777777" w:rsidR="008F62E9" w:rsidRPr="0084333C" w:rsidRDefault="008F62E9" w:rsidP="005F5EF8">
            <w:pPr>
              <w:pStyle w:val="Texto"/>
              <w:jc w:val="right"/>
              <w:rPr>
                <w:rFonts w:cs="Arial"/>
                <w:b/>
                <w:sz w:val="13"/>
                <w:szCs w:val="13"/>
                <w:lang w:val="es-AR"/>
              </w:rPr>
            </w:pPr>
          </w:p>
        </w:tc>
        <w:tc>
          <w:tcPr>
            <w:tcW w:w="284" w:type="dxa"/>
            <w:shd w:val="clear" w:color="auto" w:fill="FFFFFF" w:themeFill="background1"/>
            <w:vAlign w:val="center"/>
          </w:tcPr>
          <w:p w14:paraId="0C415854" w14:textId="77777777" w:rsidR="008F62E9" w:rsidRPr="0084333C" w:rsidRDefault="008F62E9" w:rsidP="005F5EF8">
            <w:pPr>
              <w:pStyle w:val="Texto"/>
              <w:jc w:val="right"/>
              <w:rPr>
                <w:rFonts w:cs="Arial"/>
                <w:sz w:val="13"/>
                <w:szCs w:val="13"/>
                <w:lang w:val="es-AR"/>
              </w:rPr>
            </w:pPr>
          </w:p>
        </w:tc>
        <w:tc>
          <w:tcPr>
            <w:tcW w:w="709" w:type="dxa"/>
            <w:shd w:val="clear" w:color="auto" w:fill="FFFFFF" w:themeFill="background1"/>
            <w:vAlign w:val="center"/>
          </w:tcPr>
          <w:p w14:paraId="41E64F41" w14:textId="77777777" w:rsidR="008F62E9" w:rsidRPr="0084333C" w:rsidRDefault="008F62E9" w:rsidP="005F5EF8">
            <w:pPr>
              <w:pStyle w:val="Texto"/>
              <w:jc w:val="right"/>
              <w:rPr>
                <w:rFonts w:cs="Arial"/>
                <w:sz w:val="13"/>
                <w:szCs w:val="13"/>
                <w:lang w:val="es-AR"/>
              </w:rPr>
            </w:pPr>
          </w:p>
        </w:tc>
        <w:tc>
          <w:tcPr>
            <w:tcW w:w="850" w:type="dxa"/>
            <w:shd w:val="clear" w:color="auto" w:fill="FFFFFF" w:themeFill="background1"/>
            <w:vAlign w:val="center"/>
          </w:tcPr>
          <w:p w14:paraId="3B7B480E" w14:textId="77777777" w:rsidR="008F62E9" w:rsidRPr="0084333C" w:rsidRDefault="008F62E9" w:rsidP="005F5EF8">
            <w:pPr>
              <w:pStyle w:val="Texto"/>
              <w:jc w:val="right"/>
              <w:rPr>
                <w:rFonts w:cs="Arial"/>
                <w:sz w:val="13"/>
                <w:szCs w:val="13"/>
                <w:lang w:val="es-AR"/>
              </w:rPr>
            </w:pPr>
          </w:p>
        </w:tc>
        <w:tc>
          <w:tcPr>
            <w:tcW w:w="992" w:type="dxa"/>
            <w:shd w:val="clear" w:color="auto" w:fill="FFFFFF" w:themeFill="background1"/>
            <w:vAlign w:val="center"/>
          </w:tcPr>
          <w:p w14:paraId="038819F4" w14:textId="77777777" w:rsidR="008F62E9" w:rsidRPr="0084333C" w:rsidRDefault="008F62E9" w:rsidP="005F5EF8">
            <w:pPr>
              <w:pStyle w:val="Texto"/>
              <w:jc w:val="right"/>
              <w:rPr>
                <w:rFonts w:cs="Arial"/>
                <w:sz w:val="13"/>
                <w:szCs w:val="13"/>
                <w:lang w:val="es-AR"/>
              </w:rPr>
            </w:pPr>
          </w:p>
        </w:tc>
        <w:tc>
          <w:tcPr>
            <w:tcW w:w="993" w:type="dxa"/>
            <w:shd w:val="clear" w:color="auto" w:fill="FFFFFF" w:themeFill="background1"/>
            <w:vAlign w:val="center"/>
          </w:tcPr>
          <w:p w14:paraId="17586974" w14:textId="77777777" w:rsidR="008F62E9" w:rsidRPr="0084333C" w:rsidRDefault="008F62E9" w:rsidP="005F5EF8">
            <w:pPr>
              <w:pStyle w:val="Texto"/>
              <w:jc w:val="right"/>
              <w:rPr>
                <w:rFonts w:cs="Arial"/>
                <w:sz w:val="13"/>
                <w:szCs w:val="13"/>
                <w:lang w:val="es-AR"/>
              </w:rPr>
            </w:pPr>
          </w:p>
        </w:tc>
        <w:tc>
          <w:tcPr>
            <w:tcW w:w="1275" w:type="dxa"/>
            <w:shd w:val="clear" w:color="auto" w:fill="FFFFFF" w:themeFill="background1"/>
            <w:vAlign w:val="center"/>
          </w:tcPr>
          <w:p w14:paraId="35D24961" w14:textId="77777777" w:rsidR="008F62E9" w:rsidRPr="006E0649" w:rsidRDefault="008F62E9" w:rsidP="005F5EF8">
            <w:pPr>
              <w:pStyle w:val="Texto"/>
              <w:jc w:val="right"/>
              <w:rPr>
                <w:rFonts w:cs="Arial"/>
                <w:b/>
                <w:sz w:val="13"/>
                <w:szCs w:val="13"/>
                <w:lang w:val="es-AR"/>
              </w:rPr>
            </w:pPr>
          </w:p>
        </w:tc>
        <w:tc>
          <w:tcPr>
            <w:tcW w:w="1276" w:type="dxa"/>
            <w:shd w:val="clear" w:color="auto" w:fill="FFFFFF" w:themeFill="background1"/>
            <w:vAlign w:val="center"/>
          </w:tcPr>
          <w:p w14:paraId="5F55D797" w14:textId="77777777" w:rsidR="008F62E9" w:rsidRPr="0084333C" w:rsidRDefault="008F62E9" w:rsidP="005F5EF8">
            <w:pPr>
              <w:pStyle w:val="Texto"/>
              <w:jc w:val="right"/>
              <w:rPr>
                <w:rFonts w:cs="Arial"/>
                <w:b/>
                <w:sz w:val="13"/>
                <w:szCs w:val="13"/>
                <w:lang w:val="es-AR"/>
              </w:rPr>
            </w:pPr>
          </w:p>
        </w:tc>
        <w:tc>
          <w:tcPr>
            <w:tcW w:w="992" w:type="dxa"/>
            <w:shd w:val="clear" w:color="auto" w:fill="FFFFFF" w:themeFill="background1"/>
            <w:vAlign w:val="center"/>
          </w:tcPr>
          <w:p w14:paraId="7B3CB563" w14:textId="77777777" w:rsidR="008F62E9" w:rsidRPr="0084333C" w:rsidRDefault="008F62E9" w:rsidP="005F5EF8">
            <w:pPr>
              <w:pStyle w:val="Texto"/>
              <w:jc w:val="right"/>
              <w:rPr>
                <w:rFonts w:cs="Arial"/>
                <w:b/>
                <w:sz w:val="13"/>
                <w:szCs w:val="13"/>
                <w:lang w:val="es-AR"/>
              </w:rPr>
            </w:pPr>
          </w:p>
        </w:tc>
      </w:tr>
      <w:tr w:rsidR="008F62E9" w:rsidRPr="0084333C" w14:paraId="5585F88B" w14:textId="77777777" w:rsidTr="00F3679A">
        <w:trPr>
          <w:trHeight w:val="145"/>
        </w:trPr>
        <w:tc>
          <w:tcPr>
            <w:tcW w:w="2410" w:type="dxa"/>
            <w:shd w:val="clear" w:color="auto" w:fill="FFFFFF" w:themeFill="background1"/>
            <w:vAlign w:val="center"/>
          </w:tcPr>
          <w:p w14:paraId="33117775" w14:textId="77777777" w:rsidR="008F62E9" w:rsidRPr="0084333C" w:rsidRDefault="008F62E9" w:rsidP="00144921">
            <w:pPr>
              <w:pStyle w:val="Texto"/>
              <w:numPr>
                <w:ilvl w:val="0"/>
                <w:numId w:val="11"/>
              </w:numPr>
              <w:jc w:val="left"/>
              <w:rPr>
                <w:rFonts w:cs="Arial"/>
                <w:sz w:val="13"/>
                <w:szCs w:val="13"/>
                <w:lang w:val="es-AR"/>
              </w:rPr>
            </w:pPr>
            <w:r w:rsidRPr="0084333C">
              <w:rPr>
                <w:rFonts w:cs="Arial"/>
                <w:sz w:val="13"/>
                <w:szCs w:val="13"/>
                <w:lang w:val="es-AR"/>
              </w:rPr>
              <w:t xml:space="preserve">Otro Resultado Integral </w:t>
            </w:r>
            <w:r w:rsidR="003F3CB5" w:rsidRPr="0084333C">
              <w:rPr>
                <w:rFonts w:cs="Arial"/>
                <w:sz w:val="13"/>
                <w:szCs w:val="13"/>
                <w:lang w:val="es-AR"/>
              </w:rPr>
              <w:t>–</w:t>
            </w:r>
            <w:r w:rsidRPr="0084333C">
              <w:rPr>
                <w:rFonts w:cs="Arial"/>
                <w:sz w:val="13"/>
                <w:szCs w:val="13"/>
                <w:lang w:val="es-AR"/>
              </w:rPr>
              <w:t xml:space="preserve"> Ganancia</w:t>
            </w:r>
          </w:p>
        </w:tc>
        <w:tc>
          <w:tcPr>
            <w:tcW w:w="993" w:type="dxa"/>
            <w:shd w:val="clear" w:color="auto" w:fill="FFFFFF" w:themeFill="background1"/>
            <w:vAlign w:val="center"/>
          </w:tcPr>
          <w:p w14:paraId="40209DB8" w14:textId="77777777" w:rsidR="008F62E9" w:rsidRPr="0084333C" w:rsidRDefault="008F62E9" w:rsidP="005F5EF8">
            <w:pPr>
              <w:pStyle w:val="Texto"/>
              <w:jc w:val="right"/>
              <w:rPr>
                <w:rFonts w:cs="Arial"/>
                <w:sz w:val="13"/>
                <w:szCs w:val="13"/>
                <w:lang w:val="es-AR"/>
              </w:rPr>
            </w:pPr>
          </w:p>
          <w:p w14:paraId="3E4F69FF" w14:textId="77777777" w:rsidR="008F62E9" w:rsidRPr="0084333C" w:rsidRDefault="008F62E9" w:rsidP="005F5EF8">
            <w:pPr>
              <w:pStyle w:val="Texto"/>
              <w:jc w:val="right"/>
              <w:rPr>
                <w:rFonts w:cs="Arial"/>
                <w:sz w:val="13"/>
                <w:szCs w:val="13"/>
                <w:lang w:val="es-AR"/>
              </w:rPr>
            </w:pPr>
            <w:r w:rsidRPr="0084333C">
              <w:rPr>
                <w:rFonts w:cs="Arial"/>
                <w:sz w:val="13"/>
                <w:szCs w:val="13"/>
                <w:lang w:val="es-AR"/>
              </w:rPr>
              <w:t>-</w:t>
            </w:r>
          </w:p>
        </w:tc>
        <w:tc>
          <w:tcPr>
            <w:tcW w:w="283" w:type="dxa"/>
            <w:shd w:val="clear" w:color="auto" w:fill="FFFFFF" w:themeFill="background1"/>
            <w:vAlign w:val="center"/>
          </w:tcPr>
          <w:p w14:paraId="07A2206D" w14:textId="77777777" w:rsidR="008F62E9" w:rsidRPr="0084333C" w:rsidRDefault="008F62E9" w:rsidP="005F5EF8">
            <w:pPr>
              <w:pStyle w:val="Texto"/>
              <w:jc w:val="right"/>
              <w:rPr>
                <w:rFonts w:cs="Arial"/>
                <w:sz w:val="13"/>
                <w:szCs w:val="13"/>
                <w:lang w:val="es-AR"/>
              </w:rPr>
            </w:pPr>
          </w:p>
        </w:tc>
        <w:tc>
          <w:tcPr>
            <w:tcW w:w="992" w:type="dxa"/>
            <w:shd w:val="clear" w:color="auto" w:fill="FFFFFF" w:themeFill="background1"/>
            <w:vAlign w:val="center"/>
          </w:tcPr>
          <w:p w14:paraId="71C29F54" w14:textId="77777777" w:rsidR="008F62E9" w:rsidRPr="0084333C" w:rsidRDefault="008F62E9" w:rsidP="002D314F">
            <w:pPr>
              <w:pStyle w:val="Texto"/>
              <w:jc w:val="right"/>
              <w:rPr>
                <w:rFonts w:cs="Arial"/>
                <w:sz w:val="13"/>
                <w:szCs w:val="13"/>
                <w:lang w:val="es-AR"/>
              </w:rPr>
            </w:pPr>
          </w:p>
          <w:p w14:paraId="52676063" w14:textId="77777777" w:rsidR="008F62E9" w:rsidRPr="0084333C" w:rsidRDefault="008F62E9" w:rsidP="002D314F">
            <w:pPr>
              <w:pStyle w:val="Texto"/>
              <w:jc w:val="right"/>
              <w:rPr>
                <w:rFonts w:cs="Arial"/>
                <w:sz w:val="13"/>
                <w:szCs w:val="13"/>
                <w:lang w:val="es-AR"/>
              </w:rPr>
            </w:pPr>
            <w:r w:rsidRPr="0084333C">
              <w:rPr>
                <w:rFonts w:cs="Arial"/>
                <w:sz w:val="13"/>
                <w:szCs w:val="13"/>
                <w:lang w:val="es-AR"/>
              </w:rPr>
              <w:t>-</w:t>
            </w:r>
          </w:p>
        </w:tc>
        <w:tc>
          <w:tcPr>
            <w:tcW w:w="992" w:type="dxa"/>
            <w:shd w:val="clear" w:color="auto" w:fill="FFFFFF" w:themeFill="background1"/>
            <w:vAlign w:val="center"/>
          </w:tcPr>
          <w:p w14:paraId="62E98E01" w14:textId="77777777" w:rsidR="008F62E9" w:rsidRPr="0084333C" w:rsidRDefault="008F62E9" w:rsidP="005F5EF8">
            <w:pPr>
              <w:pStyle w:val="Texto"/>
              <w:jc w:val="right"/>
              <w:rPr>
                <w:rFonts w:cs="Arial"/>
                <w:sz w:val="13"/>
                <w:szCs w:val="13"/>
                <w:lang w:val="es-AR"/>
              </w:rPr>
            </w:pPr>
          </w:p>
          <w:p w14:paraId="34F9A69D" w14:textId="39ECAA11" w:rsidR="008F62E9" w:rsidRPr="0084333C" w:rsidRDefault="00A105D8" w:rsidP="000D4576">
            <w:pPr>
              <w:pStyle w:val="Texto"/>
              <w:jc w:val="right"/>
              <w:rPr>
                <w:rFonts w:cs="Arial"/>
                <w:sz w:val="13"/>
                <w:szCs w:val="13"/>
                <w:lang w:val="es-AR"/>
              </w:rPr>
            </w:pPr>
            <w:r w:rsidRPr="0084333C">
              <w:rPr>
                <w:rFonts w:cs="Arial"/>
                <w:sz w:val="13"/>
                <w:szCs w:val="13"/>
                <w:lang w:val="es-AR"/>
              </w:rPr>
              <w:t>7</w:t>
            </w:r>
            <w:r w:rsidR="000D4576" w:rsidRPr="0084333C">
              <w:rPr>
                <w:rFonts w:cs="Arial"/>
                <w:sz w:val="13"/>
                <w:szCs w:val="13"/>
                <w:lang w:val="es-AR"/>
              </w:rPr>
              <w:t>0</w:t>
            </w:r>
            <w:r w:rsidRPr="0084333C">
              <w:rPr>
                <w:rFonts w:cs="Arial"/>
                <w:sz w:val="13"/>
                <w:szCs w:val="13"/>
                <w:lang w:val="es-AR"/>
              </w:rPr>
              <w:t>.25</w:t>
            </w:r>
            <w:r w:rsidR="000D4576" w:rsidRPr="0084333C">
              <w:rPr>
                <w:rFonts w:cs="Arial"/>
                <w:sz w:val="13"/>
                <w:szCs w:val="13"/>
                <w:lang w:val="es-AR"/>
              </w:rPr>
              <w:t>5</w:t>
            </w:r>
          </w:p>
        </w:tc>
        <w:tc>
          <w:tcPr>
            <w:tcW w:w="284" w:type="dxa"/>
            <w:shd w:val="clear" w:color="auto" w:fill="FFFFFF" w:themeFill="background1"/>
            <w:vAlign w:val="center"/>
          </w:tcPr>
          <w:p w14:paraId="68799E3D" w14:textId="77777777" w:rsidR="008F62E9" w:rsidRPr="0084333C" w:rsidRDefault="008F62E9" w:rsidP="005F5EF8">
            <w:pPr>
              <w:pStyle w:val="Texto"/>
              <w:jc w:val="right"/>
              <w:rPr>
                <w:rFonts w:cs="Arial"/>
                <w:sz w:val="13"/>
                <w:szCs w:val="13"/>
                <w:lang w:val="es-AR"/>
              </w:rPr>
            </w:pPr>
          </w:p>
        </w:tc>
        <w:tc>
          <w:tcPr>
            <w:tcW w:w="709" w:type="dxa"/>
            <w:shd w:val="clear" w:color="auto" w:fill="FFFFFF" w:themeFill="background1"/>
            <w:vAlign w:val="center"/>
          </w:tcPr>
          <w:p w14:paraId="1CB875C2" w14:textId="77777777" w:rsidR="008F62E9" w:rsidRPr="0084333C" w:rsidRDefault="008F62E9" w:rsidP="005F5EF8">
            <w:pPr>
              <w:pStyle w:val="Texto"/>
              <w:jc w:val="right"/>
              <w:rPr>
                <w:rFonts w:cs="Arial"/>
                <w:sz w:val="13"/>
                <w:szCs w:val="13"/>
                <w:lang w:val="es-AR"/>
              </w:rPr>
            </w:pPr>
          </w:p>
          <w:p w14:paraId="6B8A6705" w14:textId="77777777" w:rsidR="008F62E9" w:rsidRPr="0084333C" w:rsidRDefault="008F62E9" w:rsidP="005F5EF8">
            <w:pPr>
              <w:pStyle w:val="Texto"/>
              <w:jc w:val="right"/>
              <w:rPr>
                <w:rFonts w:cs="Arial"/>
                <w:sz w:val="13"/>
                <w:szCs w:val="13"/>
                <w:lang w:val="es-AR"/>
              </w:rPr>
            </w:pPr>
            <w:r w:rsidRPr="0084333C">
              <w:rPr>
                <w:rFonts w:cs="Arial"/>
                <w:sz w:val="13"/>
                <w:szCs w:val="13"/>
                <w:lang w:val="es-AR"/>
              </w:rPr>
              <w:t>-</w:t>
            </w:r>
          </w:p>
        </w:tc>
        <w:tc>
          <w:tcPr>
            <w:tcW w:w="850" w:type="dxa"/>
            <w:shd w:val="clear" w:color="auto" w:fill="FFFFFF" w:themeFill="background1"/>
            <w:vAlign w:val="center"/>
          </w:tcPr>
          <w:p w14:paraId="379F18F6" w14:textId="77777777" w:rsidR="008F62E9" w:rsidRPr="0084333C" w:rsidRDefault="008F62E9" w:rsidP="005F5EF8">
            <w:pPr>
              <w:pStyle w:val="Texto"/>
              <w:jc w:val="right"/>
              <w:rPr>
                <w:rFonts w:cs="Arial"/>
                <w:sz w:val="13"/>
                <w:szCs w:val="13"/>
                <w:lang w:val="es-AR"/>
              </w:rPr>
            </w:pPr>
          </w:p>
          <w:p w14:paraId="6D8D6FCE" w14:textId="77777777" w:rsidR="008F62E9" w:rsidRPr="0084333C" w:rsidRDefault="008F62E9" w:rsidP="005F5EF8">
            <w:pPr>
              <w:pStyle w:val="Texto"/>
              <w:jc w:val="right"/>
              <w:rPr>
                <w:rFonts w:cs="Arial"/>
                <w:sz w:val="13"/>
                <w:szCs w:val="13"/>
                <w:lang w:val="es-AR"/>
              </w:rPr>
            </w:pPr>
            <w:r w:rsidRPr="0084333C">
              <w:rPr>
                <w:rFonts w:cs="Arial"/>
                <w:sz w:val="13"/>
                <w:szCs w:val="13"/>
                <w:lang w:val="es-AR"/>
              </w:rPr>
              <w:t>-</w:t>
            </w:r>
          </w:p>
        </w:tc>
        <w:tc>
          <w:tcPr>
            <w:tcW w:w="992" w:type="dxa"/>
            <w:shd w:val="clear" w:color="auto" w:fill="FFFFFF" w:themeFill="background1"/>
            <w:vAlign w:val="center"/>
          </w:tcPr>
          <w:p w14:paraId="660714E4" w14:textId="77777777" w:rsidR="008F62E9" w:rsidRPr="0084333C" w:rsidRDefault="008F62E9" w:rsidP="005F5EF8">
            <w:pPr>
              <w:pStyle w:val="Texto"/>
              <w:jc w:val="right"/>
              <w:rPr>
                <w:rFonts w:cs="Arial"/>
                <w:sz w:val="13"/>
                <w:szCs w:val="13"/>
                <w:lang w:val="es-AR"/>
              </w:rPr>
            </w:pPr>
            <w:r w:rsidRPr="0084333C">
              <w:rPr>
                <w:rFonts w:cs="Arial"/>
                <w:sz w:val="13"/>
                <w:szCs w:val="13"/>
                <w:lang w:val="es-AR"/>
              </w:rPr>
              <w:t>-</w:t>
            </w:r>
          </w:p>
        </w:tc>
        <w:tc>
          <w:tcPr>
            <w:tcW w:w="993" w:type="dxa"/>
            <w:shd w:val="clear" w:color="auto" w:fill="FFFFFF" w:themeFill="background1"/>
            <w:vAlign w:val="center"/>
          </w:tcPr>
          <w:p w14:paraId="38B94DC3" w14:textId="77777777" w:rsidR="008F62E9" w:rsidRPr="0084333C" w:rsidRDefault="008F62E9" w:rsidP="005F5EF8">
            <w:pPr>
              <w:pStyle w:val="Texto"/>
              <w:jc w:val="right"/>
              <w:rPr>
                <w:rFonts w:cs="Arial"/>
                <w:sz w:val="13"/>
                <w:szCs w:val="13"/>
                <w:lang w:val="es-AR"/>
              </w:rPr>
            </w:pPr>
          </w:p>
          <w:p w14:paraId="37E91100" w14:textId="77777777" w:rsidR="008F62E9" w:rsidRPr="0084333C" w:rsidRDefault="008F62E9" w:rsidP="005F5EF8">
            <w:pPr>
              <w:pStyle w:val="Texto"/>
              <w:jc w:val="right"/>
              <w:rPr>
                <w:rFonts w:cs="Arial"/>
                <w:sz w:val="13"/>
                <w:szCs w:val="13"/>
                <w:lang w:val="es-AR"/>
              </w:rPr>
            </w:pPr>
            <w:r w:rsidRPr="0084333C">
              <w:rPr>
                <w:rFonts w:cs="Arial"/>
                <w:sz w:val="13"/>
                <w:szCs w:val="13"/>
                <w:lang w:val="es-AR"/>
              </w:rPr>
              <w:t>-</w:t>
            </w:r>
          </w:p>
        </w:tc>
        <w:tc>
          <w:tcPr>
            <w:tcW w:w="1275" w:type="dxa"/>
            <w:shd w:val="clear" w:color="auto" w:fill="FFFFFF" w:themeFill="background1"/>
            <w:vAlign w:val="center"/>
          </w:tcPr>
          <w:p w14:paraId="033DFAB4" w14:textId="77777777" w:rsidR="008F62E9" w:rsidRPr="006E0649" w:rsidRDefault="008F62E9" w:rsidP="005F5EF8">
            <w:pPr>
              <w:pStyle w:val="Texto"/>
              <w:jc w:val="right"/>
              <w:rPr>
                <w:rFonts w:cs="Arial"/>
                <w:sz w:val="13"/>
                <w:szCs w:val="13"/>
                <w:lang w:val="es-AR"/>
              </w:rPr>
            </w:pPr>
          </w:p>
          <w:p w14:paraId="7BC78CBA" w14:textId="65C744EE" w:rsidR="008F62E9" w:rsidRPr="006E0649" w:rsidRDefault="00A105D8" w:rsidP="009D635B">
            <w:pPr>
              <w:pStyle w:val="Texto"/>
              <w:jc w:val="right"/>
              <w:rPr>
                <w:rFonts w:cs="Arial"/>
                <w:sz w:val="13"/>
                <w:szCs w:val="13"/>
                <w:lang w:val="es-AR"/>
              </w:rPr>
            </w:pPr>
            <w:r w:rsidRPr="006E0649">
              <w:rPr>
                <w:rFonts w:cs="Arial"/>
                <w:sz w:val="13"/>
                <w:szCs w:val="13"/>
                <w:lang w:val="es-AR"/>
              </w:rPr>
              <w:t>7</w:t>
            </w:r>
            <w:r w:rsidR="009D635B" w:rsidRPr="006E0649">
              <w:rPr>
                <w:rFonts w:cs="Arial"/>
                <w:sz w:val="13"/>
                <w:szCs w:val="13"/>
                <w:lang w:val="es-AR"/>
              </w:rPr>
              <w:t>0</w:t>
            </w:r>
            <w:r w:rsidRPr="006E0649">
              <w:rPr>
                <w:rFonts w:cs="Arial"/>
                <w:sz w:val="13"/>
                <w:szCs w:val="13"/>
                <w:lang w:val="es-AR"/>
              </w:rPr>
              <w:t>.25</w:t>
            </w:r>
            <w:r w:rsidR="009D635B" w:rsidRPr="006E0649">
              <w:rPr>
                <w:rFonts w:cs="Arial"/>
                <w:sz w:val="13"/>
                <w:szCs w:val="13"/>
                <w:lang w:val="es-AR"/>
              </w:rPr>
              <w:t>5</w:t>
            </w:r>
          </w:p>
        </w:tc>
        <w:tc>
          <w:tcPr>
            <w:tcW w:w="1276" w:type="dxa"/>
            <w:shd w:val="clear" w:color="auto" w:fill="FFFFFF" w:themeFill="background1"/>
            <w:vAlign w:val="center"/>
          </w:tcPr>
          <w:p w14:paraId="316EA466" w14:textId="77777777" w:rsidR="008F62E9" w:rsidRPr="0084333C" w:rsidRDefault="008F62E9" w:rsidP="005F5EF8">
            <w:pPr>
              <w:pStyle w:val="Texto"/>
              <w:jc w:val="right"/>
              <w:rPr>
                <w:rFonts w:cs="Arial"/>
                <w:sz w:val="13"/>
                <w:szCs w:val="13"/>
                <w:lang w:val="es-AR"/>
              </w:rPr>
            </w:pPr>
          </w:p>
          <w:p w14:paraId="7CA5ABF3" w14:textId="16EBECC9" w:rsidR="008F62E9" w:rsidRPr="0084333C" w:rsidRDefault="00A105D8" w:rsidP="005F5EF8">
            <w:pPr>
              <w:pStyle w:val="Texto"/>
              <w:jc w:val="right"/>
              <w:rPr>
                <w:rFonts w:cs="Arial"/>
                <w:sz w:val="13"/>
                <w:szCs w:val="13"/>
                <w:lang w:val="es-AR"/>
              </w:rPr>
            </w:pPr>
            <w:r w:rsidRPr="0084333C">
              <w:rPr>
                <w:rFonts w:cs="Arial"/>
                <w:sz w:val="13"/>
                <w:szCs w:val="13"/>
                <w:lang w:val="es-AR"/>
              </w:rPr>
              <w:t>709</w:t>
            </w:r>
          </w:p>
        </w:tc>
        <w:tc>
          <w:tcPr>
            <w:tcW w:w="992" w:type="dxa"/>
            <w:shd w:val="clear" w:color="auto" w:fill="FFFFFF" w:themeFill="background1"/>
            <w:vAlign w:val="center"/>
          </w:tcPr>
          <w:p w14:paraId="7AC293BE" w14:textId="77777777" w:rsidR="008F62E9" w:rsidRPr="0084333C" w:rsidRDefault="008F62E9" w:rsidP="005F5EF8">
            <w:pPr>
              <w:pStyle w:val="Texto"/>
              <w:jc w:val="right"/>
              <w:rPr>
                <w:rFonts w:cs="Arial"/>
                <w:sz w:val="13"/>
                <w:szCs w:val="13"/>
                <w:lang w:val="es-AR"/>
              </w:rPr>
            </w:pPr>
          </w:p>
          <w:p w14:paraId="15AAD3A4" w14:textId="7B8586A1" w:rsidR="008F62E9" w:rsidRPr="0084333C" w:rsidRDefault="009D635B" w:rsidP="005F5EF8">
            <w:pPr>
              <w:pStyle w:val="Texto"/>
              <w:jc w:val="right"/>
              <w:rPr>
                <w:rFonts w:cs="Arial"/>
                <w:sz w:val="13"/>
                <w:szCs w:val="13"/>
                <w:lang w:val="es-AR"/>
              </w:rPr>
            </w:pPr>
            <w:r w:rsidRPr="0084333C">
              <w:rPr>
                <w:sz w:val="13"/>
                <w:szCs w:val="13"/>
              </w:rPr>
              <w:t>70.964</w:t>
            </w:r>
          </w:p>
        </w:tc>
      </w:tr>
      <w:tr w:rsidR="008F62E9" w:rsidRPr="0084333C" w14:paraId="06BFBFF6" w14:textId="77777777" w:rsidTr="00F3679A">
        <w:trPr>
          <w:trHeight w:val="145"/>
        </w:trPr>
        <w:tc>
          <w:tcPr>
            <w:tcW w:w="2410" w:type="dxa"/>
            <w:shd w:val="clear" w:color="auto" w:fill="FFFFFF" w:themeFill="background1"/>
            <w:vAlign w:val="center"/>
          </w:tcPr>
          <w:p w14:paraId="0F9CCEA8" w14:textId="77777777" w:rsidR="008F62E9" w:rsidRPr="006E0649" w:rsidRDefault="008F62E9" w:rsidP="00717964">
            <w:pPr>
              <w:pStyle w:val="Texto"/>
              <w:ind w:left="360"/>
              <w:jc w:val="left"/>
              <w:rPr>
                <w:rFonts w:cs="Arial"/>
                <w:sz w:val="13"/>
                <w:szCs w:val="13"/>
                <w:lang w:val="es-AR"/>
              </w:rPr>
            </w:pPr>
          </w:p>
        </w:tc>
        <w:tc>
          <w:tcPr>
            <w:tcW w:w="993" w:type="dxa"/>
            <w:shd w:val="clear" w:color="auto" w:fill="FFFFFF" w:themeFill="background1"/>
            <w:vAlign w:val="center"/>
          </w:tcPr>
          <w:p w14:paraId="0DB0B490" w14:textId="77777777" w:rsidR="008F62E9" w:rsidRPr="006E0649" w:rsidRDefault="008F62E9" w:rsidP="005F5EF8">
            <w:pPr>
              <w:pStyle w:val="Texto"/>
              <w:jc w:val="right"/>
              <w:rPr>
                <w:rFonts w:cs="Arial"/>
                <w:sz w:val="13"/>
                <w:szCs w:val="13"/>
                <w:lang w:val="es-AR"/>
              </w:rPr>
            </w:pPr>
          </w:p>
        </w:tc>
        <w:tc>
          <w:tcPr>
            <w:tcW w:w="283" w:type="dxa"/>
            <w:shd w:val="clear" w:color="auto" w:fill="FFFFFF" w:themeFill="background1"/>
            <w:vAlign w:val="center"/>
          </w:tcPr>
          <w:p w14:paraId="4F0BAE43" w14:textId="77777777" w:rsidR="008F62E9" w:rsidRPr="006E0649" w:rsidRDefault="008F62E9" w:rsidP="005F5EF8">
            <w:pPr>
              <w:pStyle w:val="Texto"/>
              <w:jc w:val="right"/>
              <w:rPr>
                <w:rFonts w:cs="Arial"/>
                <w:sz w:val="13"/>
                <w:szCs w:val="13"/>
                <w:lang w:val="es-AR"/>
              </w:rPr>
            </w:pPr>
          </w:p>
        </w:tc>
        <w:tc>
          <w:tcPr>
            <w:tcW w:w="992" w:type="dxa"/>
            <w:shd w:val="clear" w:color="auto" w:fill="FFFFFF" w:themeFill="background1"/>
            <w:vAlign w:val="center"/>
          </w:tcPr>
          <w:p w14:paraId="0E2911CA" w14:textId="77777777" w:rsidR="008F62E9" w:rsidRPr="006E0649" w:rsidRDefault="008F62E9" w:rsidP="002D314F">
            <w:pPr>
              <w:pStyle w:val="Texto"/>
              <w:jc w:val="right"/>
              <w:rPr>
                <w:rFonts w:cs="Arial"/>
                <w:sz w:val="13"/>
                <w:szCs w:val="13"/>
                <w:lang w:val="es-AR"/>
              </w:rPr>
            </w:pPr>
          </w:p>
        </w:tc>
        <w:tc>
          <w:tcPr>
            <w:tcW w:w="992" w:type="dxa"/>
            <w:shd w:val="clear" w:color="auto" w:fill="FFFFFF" w:themeFill="background1"/>
            <w:vAlign w:val="center"/>
          </w:tcPr>
          <w:p w14:paraId="589C36DE" w14:textId="77777777" w:rsidR="008F62E9" w:rsidRPr="006E0649" w:rsidRDefault="008F62E9" w:rsidP="005F5EF8">
            <w:pPr>
              <w:pStyle w:val="Texto"/>
              <w:jc w:val="right"/>
              <w:rPr>
                <w:rFonts w:cs="Arial"/>
                <w:sz w:val="13"/>
                <w:szCs w:val="13"/>
                <w:lang w:val="es-AR"/>
              </w:rPr>
            </w:pPr>
          </w:p>
        </w:tc>
        <w:tc>
          <w:tcPr>
            <w:tcW w:w="284" w:type="dxa"/>
            <w:shd w:val="clear" w:color="auto" w:fill="FFFFFF" w:themeFill="background1"/>
            <w:vAlign w:val="center"/>
          </w:tcPr>
          <w:p w14:paraId="7BF1BD3C" w14:textId="77777777" w:rsidR="008F62E9" w:rsidRPr="006E0649" w:rsidRDefault="008F62E9" w:rsidP="005F5EF8">
            <w:pPr>
              <w:pStyle w:val="Texto"/>
              <w:jc w:val="right"/>
              <w:rPr>
                <w:rFonts w:cs="Arial"/>
                <w:sz w:val="13"/>
                <w:szCs w:val="13"/>
                <w:lang w:val="es-AR"/>
              </w:rPr>
            </w:pPr>
          </w:p>
        </w:tc>
        <w:tc>
          <w:tcPr>
            <w:tcW w:w="709" w:type="dxa"/>
            <w:shd w:val="clear" w:color="auto" w:fill="FFFFFF" w:themeFill="background1"/>
            <w:vAlign w:val="center"/>
          </w:tcPr>
          <w:p w14:paraId="03F597CB" w14:textId="77777777" w:rsidR="008F62E9" w:rsidRPr="006E0649" w:rsidRDefault="008F62E9" w:rsidP="005F5EF8">
            <w:pPr>
              <w:pStyle w:val="Texto"/>
              <w:jc w:val="right"/>
              <w:rPr>
                <w:rFonts w:cs="Arial"/>
                <w:sz w:val="13"/>
                <w:szCs w:val="13"/>
                <w:lang w:val="es-AR"/>
              </w:rPr>
            </w:pPr>
          </w:p>
        </w:tc>
        <w:tc>
          <w:tcPr>
            <w:tcW w:w="850" w:type="dxa"/>
            <w:shd w:val="clear" w:color="auto" w:fill="FFFFFF" w:themeFill="background1"/>
            <w:vAlign w:val="center"/>
          </w:tcPr>
          <w:p w14:paraId="7FCCF6EC" w14:textId="77777777" w:rsidR="008F62E9" w:rsidRPr="006E0649" w:rsidRDefault="008F62E9" w:rsidP="005F5EF8">
            <w:pPr>
              <w:pStyle w:val="Texto"/>
              <w:jc w:val="right"/>
              <w:rPr>
                <w:rFonts w:cs="Arial"/>
                <w:sz w:val="13"/>
                <w:szCs w:val="13"/>
                <w:lang w:val="es-AR"/>
              </w:rPr>
            </w:pPr>
          </w:p>
        </w:tc>
        <w:tc>
          <w:tcPr>
            <w:tcW w:w="992" w:type="dxa"/>
            <w:shd w:val="clear" w:color="auto" w:fill="FFFFFF" w:themeFill="background1"/>
            <w:vAlign w:val="center"/>
          </w:tcPr>
          <w:p w14:paraId="7529B411" w14:textId="77777777" w:rsidR="008F62E9" w:rsidRPr="006E0649" w:rsidRDefault="008F62E9" w:rsidP="005F5EF8">
            <w:pPr>
              <w:pStyle w:val="Texto"/>
              <w:jc w:val="right"/>
              <w:rPr>
                <w:rFonts w:cs="Arial"/>
                <w:sz w:val="13"/>
                <w:szCs w:val="13"/>
                <w:lang w:val="es-AR"/>
              </w:rPr>
            </w:pPr>
          </w:p>
        </w:tc>
        <w:tc>
          <w:tcPr>
            <w:tcW w:w="993" w:type="dxa"/>
            <w:shd w:val="clear" w:color="auto" w:fill="FFFFFF" w:themeFill="background1"/>
            <w:vAlign w:val="center"/>
          </w:tcPr>
          <w:p w14:paraId="5BEDE596" w14:textId="77777777" w:rsidR="008F62E9" w:rsidRPr="006E0649" w:rsidRDefault="008F62E9" w:rsidP="005F5EF8">
            <w:pPr>
              <w:pStyle w:val="Texto"/>
              <w:jc w:val="right"/>
              <w:rPr>
                <w:rFonts w:cs="Arial"/>
                <w:sz w:val="13"/>
                <w:szCs w:val="13"/>
                <w:lang w:val="es-AR"/>
              </w:rPr>
            </w:pPr>
          </w:p>
        </w:tc>
        <w:tc>
          <w:tcPr>
            <w:tcW w:w="1275" w:type="dxa"/>
            <w:shd w:val="clear" w:color="auto" w:fill="FFFFFF" w:themeFill="background1"/>
            <w:vAlign w:val="center"/>
          </w:tcPr>
          <w:p w14:paraId="508D9D9B" w14:textId="77777777" w:rsidR="008F62E9" w:rsidRPr="006E0649" w:rsidRDefault="008F62E9" w:rsidP="005F5EF8">
            <w:pPr>
              <w:pStyle w:val="Texto"/>
              <w:jc w:val="right"/>
              <w:rPr>
                <w:rFonts w:cs="Arial"/>
                <w:sz w:val="13"/>
                <w:szCs w:val="13"/>
                <w:lang w:val="es-AR"/>
              </w:rPr>
            </w:pPr>
          </w:p>
        </w:tc>
        <w:tc>
          <w:tcPr>
            <w:tcW w:w="1276" w:type="dxa"/>
            <w:shd w:val="clear" w:color="auto" w:fill="FFFFFF" w:themeFill="background1"/>
            <w:vAlign w:val="center"/>
          </w:tcPr>
          <w:p w14:paraId="63E435A6" w14:textId="77777777" w:rsidR="008F62E9" w:rsidRPr="006E0649" w:rsidRDefault="008F62E9" w:rsidP="005F5EF8">
            <w:pPr>
              <w:pStyle w:val="Texto"/>
              <w:jc w:val="right"/>
              <w:rPr>
                <w:rFonts w:cs="Arial"/>
                <w:sz w:val="13"/>
                <w:szCs w:val="13"/>
                <w:lang w:val="es-AR"/>
              </w:rPr>
            </w:pPr>
          </w:p>
        </w:tc>
        <w:tc>
          <w:tcPr>
            <w:tcW w:w="992" w:type="dxa"/>
            <w:shd w:val="clear" w:color="auto" w:fill="FFFFFF" w:themeFill="background1"/>
            <w:vAlign w:val="center"/>
          </w:tcPr>
          <w:p w14:paraId="44EB0230" w14:textId="77777777" w:rsidR="008F62E9" w:rsidRPr="006E0649" w:rsidRDefault="008F62E9" w:rsidP="005F5EF8">
            <w:pPr>
              <w:pStyle w:val="Texto"/>
              <w:jc w:val="right"/>
              <w:rPr>
                <w:rFonts w:cs="Arial"/>
                <w:sz w:val="13"/>
                <w:szCs w:val="13"/>
                <w:lang w:val="es-AR"/>
              </w:rPr>
            </w:pPr>
          </w:p>
        </w:tc>
      </w:tr>
      <w:tr w:rsidR="008F62E9" w:rsidRPr="0084333C" w14:paraId="74A4DDE7" w14:textId="77777777" w:rsidTr="00F3679A">
        <w:trPr>
          <w:trHeight w:val="145"/>
        </w:trPr>
        <w:tc>
          <w:tcPr>
            <w:tcW w:w="2410" w:type="dxa"/>
            <w:shd w:val="clear" w:color="auto" w:fill="FFFFFF" w:themeFill="background1"/>
            <w:vAlign w:val="center"/>
          </w:tcPr>
          <w:p w14:paraId="0533EFA7" w14:textId="77777777" w:rsidR="008F62E9" w:rsidRPr="0084333C" w:rsidRDefault="008F62E9" w:rsidP="00144921">
            <w:pPr>
              <w:pStyle w:val="Texto"/>
              <w:numPr>
                <w:ilvl w:val="0"/>
                <w:numId w:val="11"/>
              </w:numPr>
              <w:jc w:val="left"/>
              <w:rPr>
                <w:rFonts w:cs="Arial"/>
                <w:sz w:val="13"/>
                <w:szCs w:val="13"/>
                <w:lang w:val="es-AR"/>
              </w:rPr>
            </w:pPr>
            <w:r w:rsidRPr="0084333C">
              <w:rPr>
                <w:rFonts w:cs="Arial"/>
                <w:sz w:val="13"/>
                <w:szCs w:val="13"/>
                <w:lang w:val="es-AR"/>
              </w:rPr>
              <w:t>Otros movimientos</w:t>
            </w:r>
          </w:p>
        </w:tc>
        <w:tc>
          <w:tcPr>
            <w:tcW w:w="993" w:type="dxa"/>
            <w:shd w:val="clear" w:color="auto" w:fill="FFFFFF" w:themeFill="background1"/>
            <w:vAlign w:val="center"/>
          </w:tcPr>
          <w:p w14:paraId="347D7E62" w14:textId="77777777" w:rsidR="008F62E9" w:rsidRPr="0084333C" w:rsidRDefault="008F62E9" w:rsidP="005F5EF8">
            <w:pPr>
              <w:pStyle w:val="Texto"/>
              <w:jc w:val="right"/>
              <w:rPr>
                <w:rFonts w:cs="Arial"/>
                <w:sz w:val="13"/>
                <w:szCs w:val="13"/>
                <w:lang w:val="es-AR"/>
              </w:rPr>
            </w:pPr>
            <w:r w:rsidRPr="0084333C">
              <w:rPr>
                <w:rFonts w:cs="Arial"/>
                <w:sz w:val="13"/>
                <w:szCs w:val="13"/>
                <w:lang w:val="es-AR"/>
              </w:rPr>
              <w:t>-</w:t>
            </w:r>
          </w:p>
        </w:tc>
        <w:tc>
          <w:tcPr>
            <w:tcW w:w="283" w:type="dxa"/>
            <w:shd w:val="clear" w:color="auto" w:fill="FFFFFF" w:themeFill="background1"/>
            <w:vAlign w:val="center"/>
          </w:tcPr>
          <w:p w14:paraId="4D664F97" w14:textId="77777777" w:rsidR="008F62E9" w:rsidRPr="0084333C" w:rsidRDefault="008F62E9" w:rsidP="005F5EF8">
            <w:pPr>
              <w:pStyle w:val="Texto"/>
              <w:jc w:val="right"/>
              <w:rPr>
                <w:rFonts w:cs="Arial"/>
                <w:sz w:val="13"/>
                <w:szCs w:val="13"/>
                <w:lang w:val="es-AR"/>
              </w:rPr>
            </w:pPr>
          </w:p>
        </w:tc>
        <w:tc>
          <w:tcPr>
            <w:tcW w:w="992" w:type="dxa"/>
            <w:shd w:val="clear" w:color="auto" w:fill="FFFFFF" w:themeFill="background1"/>
            <w:vAlign w:val="center"/>
          </w:tcPr>
          <w:p w14:paraId="69083376" w14:textId="77777777" w:rsidR="008F62E9" w:rsidRPr="0084333C" w:rsidRDefault="008F62E9" w:rsidP="002D314F">
            <w:pPr>
              <w:pStyle w:val="Texto"/>
              <w:jc w:val="right"/>
              <w:rPr>
                <w:rFonts w:cs="Arial"/>
                <w:sz w:val="13"/>
                <w:szCs w:val="13"/>
                <w:lang w:val="es-AR"/>
              </w:rPr>
            </w:pPr>
            <w:r w:rsidRPr="0084333C">
              <w:rPr>
                <w:rFonts w:cs="Arial"/>
                <w:sz w:val="13"/>
                <w:szCs w:val="13"/>
                <w:lang w:val="es-AR"/>
              </w:rPr>
              <w:t>-</w:t>
            </w:r>
          </w:p>
        </w:tc>
        <w:tc>
          <w:tcPr>
            <w:tcW w:w="992" w:type="dxa"/>
            <w:shd w:val="clear" w:color="auto" w:fill="FFFFFF" w:themeFill="background1"/>
            <w:vAlign w:val="center"/>
          </w:tcPr>
          <w:p w14:paraId="7AAB2D60" w14:textId="77777777" w:rsidR="008F62E9" w:rsidRPr="0084333C" w:rsidRDefault="008F62E9" w:rsidP="005F5EF8">
            <w:pPr>
              <w:pStyle w:val="Texto"/>
              <w:jc w:val="right"/>
              <w:rPr>
                <w:rFonts w:cs="Arial"/>
                <w:sz w:val="13"/>
                <w:szCs w:val="13"/>
                <w:lang w:val="es-AR"/>
              </w:rPr>
            </w:pPr>
            <w:r w:rsidRPr="0084333C">
              <w:rPr>
                <w:rFonts w:cs="Arial"/>
                <w:sz w:val="13"/>
                <w:szCs w:val="13"/>
                <w:lang w:val="es-AR"/>
              </w:rPr>
              <w:t>-</w:t>
            </w:r>
          </w:p>
        </w:tc>
        <w:tc>
          <w:tcPr>
            <w:tcW w:w="284" w:type="dxa"/>
            <w:shd w:val="clear" w:color="auto" w:fill="FFFFFF" w:themeFill="background1"/>
            <w:vAlign w:val="center"/>
          </w:tcPr>
          <w:p w14:paraId="13F8B137" w14:textId="77777777" w:rsidR="008F62E9" w:rsidRPr="0084333C" w:rsidRDefault="008F62E9" w:rsidP="005F5EF8">
            <w:pPr>
              <w:pStyle w:val="Texto"/>
              <w:jc w:val="right"/>
              <w:rPr>
                <w:rFonts w:cs="Arial"/>
                <w:sz w:val="13"/>
                <w:szCs w:val="13"/>
                <w:lang w:val="es-AR"/>
              </w:rPr>
            </w:pPr>
          </w:p>
        </w:tc>
        <w:tc>
          <w:tcPr>
            <w:tcW w:w="709" w:type="dxa"/>
            <w:shd w:val="clear" w:color="auto" w:fill="FFFFFF" w:themeFill="background1"/>
            <w:vAlign w:val="center"/>
          </w:tcPr>
          <w:p w14:paraId="46B34FD7" w14:textId="77777777" w:rsidR="008F62E9" w:rsidRPr="0084333C" w:rsidRDefault="008F62E9" w:rsidP="005F5EF8">
            <w:pPr>
              <w:pStyle w:val="Texto"/>
              <w:jc w:val="right"/>
              <w:rPr>
                <w:rFonts w:cs="Arial"/>
                <w:sz w:val="13"/>
                <w:szCs w:val="13"/>
                <w:lang w:val="es-AR"/>
              </w:rPr>
            </w:pPr>
            <w:r w:rsidRPr="0084333C">
              <w:rPr>
                <w:rFonts w:cs="Arial"/>
                <w:sz w:val="13"/>
                <w:szCs w:val="13"/>
                <w:lang w:val="es-AR"/>
              </w:rPr>
              <w:t>-</w:t>
            </w:r>
          </w:p>
        </w:tc>
        <w:tc>
          <w:tcPr>
            <w:tcW w:w="850" w:type="dxa"/>
            <w:shd w:val="clear" w:color="auto" w:fill="FFFFFF" w:themeFill="background1"/>
            <w:vAlign w:val="center"/>
          </w:tcPr>
          <w:p w14:paraId="680AC22C" w14:textId="77777777" w:rsidR="008F62E9" w:rsidRPr="0084333C" w:rsidRDefault="008F62E9" w:rsidP="005F5EF8">
            <w:pPr>
              <w:pStyle w:val="Texto"/>
              <w:jc w:val="right"/>
              <w:rPr>
                <w:rFonts w:cs="Arial"/>
                <w:sz w:val="13"/>
                <w:szCs w:val="13"/>
                <w:lang w:val="es-AR"/>
              </w:rPr>
            </w:pPr>
            <w:r w:rsidRPr="0084333C">
              <w:rPr>
                <w:rFonts w:cs="Arial"/>
                <w:sz w:val="13"/>
                <w:szCs w:val="13"/>
                <w:lang w:val="es-AR"/>
              </w:rPr>
              <w:t>-</w:t>
            </w:r>
          </w:p>
        </w:tc>
        <w:tc>
          <w:tcPr>
            <w:tcW w:w="992" w:type="dxa"/>
            <w:shd w:val="clear" w:color="auto" w:fill="FFFFFF" w:themeFill="background1"/>
            <w:vAlign w:val="center"/>
          </w:tcPr>
          <w:p w14:paraId="7FC7EE5E" w14:textId="77777777" w:rsidR="008F62E9" w:rsidRPr="0084333C" w:rsidRDefault="008F62E9" w:rsidP="005F5EF8">
            <w:pPr>
              <w:pStyle w:val="Texto"/>
              <w:jc w:val="right"/>
              <w:rPr>
                <w:rFonts w:cs="Arial"/>
                <w:sz w:val="13"/>
                <w:szCs w:val="13"/>
                <w:lang w:val="es-AR"/>
              </w:rPr>
            </w:pPr>
            <w:r w:rsidRPr="0084333C">
              <w:rPr>
                <w:rFonts w:cs="Arial"/>
                <w:sz w:val="13"/>
                <w:szCs w:val="13"/>
                <w:lang w:val="es-AR"/>
              </w:rPr>
              <w:t>-</w:t>
            </w:r>
          </w:p>
        </w:tc>
        <w:tc>
          <w:tcPr>
            <w:tcW w:w="993" w:type="dxa"/>
            <w:shd w:val="clear" w:color="auto" w:fill="FFFFFF" w:themeFill="background1"/>
            <w:vAlign w:val="center"/>
          </w:tcPr>
          <w:p w14:paraId="34108AEE" w14:textId="2A8E7787" w:rsidR="008F62E9" w:rsidRPr="0084333C" w:rsidRDefault="00B906F1" w:rsidP="005F5EF8">
            <w:pPr>
              <w:pStyle w:val="Texto"/>
              <w:jc w:val="right"/>
              <w:rPr>
                <w:rFonts w:cs="Arial"/>
                <w:sz w:val="13"/>
                <w:szCs w:val="13"/>
                <w:lang w:val="es-AR"/>
              </w:rPr>
            </w:pPr>
            <w:r w:rsidRPr="0084333C">
              <w:rPr>
                <w:rFonts w:cs="Arial"/>
                <w:sz w:val="13"/>
                <w:szCs w:val="13"/>
                <w:lang w:val="es-AR"/>
              </w:rPr>
              <w:t>6</w:t>
            </w:r>
          </w:p>
        </w:tc>
        <w:tc>
          <w:tcPr>
            <w:tcW w:w="1275" w:type="dxa"/>
            <w:shd w:val="clear" w:color="auto" w:fill="FFFFFF" w:themeFill="background1"/>
            <w:vAlign w:val="center"/>
          </w:tcPr>
          <w:p w14:paraId="79AE8CD2" w14:textId="368C2F70" w:rsidR="008F62E9" w:rsidRPr="006E0649" w:rsidRDefault="00B906F1" w:rsidP="005F5EF8">
            <w:pPr>
              <w:pStyle w:val="Texto"/>
              <w:jc w:val="right"/>
              <w:rPr>
                <w:rFonts w:cs="Arial"/>
                <w:sz w:val="13"/>
                <w:szCs w:val="13"/>
                <w:lang w:val="es-AR"/>
              </w:rPr>
            </w:pPr>
            <w:r w:rsidRPr="006E0649">
              <w:rPr>
                <w:rFonts w:cs="Arial"/>
                <w:sz w:val="13"/>
                <w:szCs w:val="13"/>
                <w:lang w:val="es-AR"/>
              </w:rPr>
              <w:t>6</w:t>
            </w:r>
          </w:p>
        </w:tc>
        <w:tc>
          <w:tcPr>
            <w:tcW w:w="1276" w:type="dxa"/>
            <w:shd w:val="clear" w:color="auto" w:fill="FFFFFF" w:themeFill="background1"/>
            <w:vAlign w:val="center"/>
          </w:tcPr>
          <w:p w14:paraId="385D559E" w14:textId="77777777" w:rsidR="008F62E9" w:rsidRPr="0084333C" w:rsidRDefault="008F62E9" w:rsidP="005F5EF8">
            <w:pPr>
              <w:pStyle w:val="Texto"/>
              <w:jc w:val="right"/>
              <w:rPr>
                <w:rFonts w:cs="Arial"/>
                <w:sz w:val="13"/>
                <w:szCs w:val="13"/>
                <w:lang w:val="es-AR"/>
              </w:rPr>
            </w:pPr>
            <w:r w:rsidRPr="0084333C">
              <w:rPr>
                <w:rFonts w:cs="Arial"/>
                <w:sz w:val="13"/>
                <w:szCs w:val="13"/>
                <w:lang w:val="es-AR"/>
              </w:rPr>
              <w:t>-</w:t>
            </w:r>
          </w:p>
        </w:tc>
        <w:tc>
          <w:tcPr>
            <w:tcW w:w="992" w:type="dxa"/>
            <w:shd w:val="clear" w:color="auto" w:fill="FFFFFF" w:themeFill="background1"/>
            <w:vAlign w:val="center"/>
          </w:tcPr>
          <w:p w14:paraId="6FAA55A7" w14:textId="3B04BAC6" w:rsidR="008F62E9" w:rsidRPr="0084333C" w:rsidRDefault="00B906F1" w:rsidP="00D0336A">
            <w:pPr>
              <w:pStyle w:val="Texto"/>
              <w:jc w:val="right"/>
              <w:rPr>
                <w:rFonts w:cs="Arial"/>
                <w:sz w:val="13"/>
                <w:szCs w:val="13"/>
                <w:lang w:val="es-AR"/>
              </w:rPr>
            </w:pPr>
            <w:r w:rsidRPr="0084333C">
              <w:rPr>
                <w:rFonts w:cs="Arial"/>
                <w:sz w:val="13"/>
                <w:szCs w:val="13"/>
                <w:lang w:val="es-AR"/>
              </w:rPr>
              <w:t>6</w:t>
            </w:r>
          </w:p>
        </w:tc>
      </w:tr>
      <w:tr w:rsidR="008F62E9" w:rsidRPr="0084333C" w14:paraId="61B1EE44" w14:textId="77777777" w:rsidTr="00F3679A">
        <w:trPr>
          <w:trHeight w:val="145"/>
        </w:trPr>
        <w:tc>
          <w:tcPr>
            <w:tcW w:w="2410" w:type="dxa"/>
            <w:shd w:val="clear" w:color="auto" w:fill="FFFFFF" w:themeFill="background1"/>
            <w:vAlign w:val="center"/>
          </w:tcPr>
          <w:p w14:paraId="73E1D908" w14:textId="77777777" w:rsidR="008F62E9" w:rsidRPr="006E0649" w:rsidRDefault="008F62E9" w:rsidP="00717964">
            <w:pPr>
              <w:pStyle w:val="Texto"/>
              <w:ind w:left="360"/>
              <w:jc w:val="left"/>
              <w:rPr>
                <w:rFonts w:cs="Arial"/>
                <w:sz w:val="13"/>
                <w:szCs w:val="13"/>
                <w:lang w:val="es-AR"/>
              </w:rPr>
            </w:pPr>
          </w:p>
        </w:tc>
        <w:tc>
          <w:tcPr>
            <w:tcW w:w="993" w:type="dxa"/>
            <w:tcBorders>
              <w:bottom w:val="single" w:sz="4" w:space="0" w:color="auto"/>
            </w:tcBorders>
            <w:shd w:val="clear" w:color="auto" w:fill="FFFFFF" w:themeFill="background1"/>
            <w:vAlign w:val="center"/>
          </w:tcPr>
          <w:p w14:paraId="3A4FFA53" w14:textId="77777777" w:rsidR="008F62E9" w:rsidRPr="006E0649" w:rsidRDefault="008F62E9" w:rsidP="005F5EF8">
            <w:pPr>
              <w:pStyle w:val="Texto"/>
              <w:jc w:val="right"/>
              <w:rPr>
                <w:rFonts w:cs="Arial"/>
                <w:sz w:val="13"/>
                <w:szCs w:val="13"/>
                <w:lang w:val="es-AR"/>
              </w:rPr>
            </w:pPr>
          </w:p>
        </w:tc>
        <w:tc>
          <w:tcPr>
            <w:tcW w:w="283" w:type="dxa"/>
            <w:shd w:val="clear" w:color="auto" w:fill="FFFFFF" w:themeFill="background1"/>
            <w:vAlign w:val="center"/>
          </w:tcPr>
          <w:p w14:paraId="294303B7" w14:textId="77777777" w:rsidR="008F62E9" w:rsidRPr="006E0649" w:rsidRDefault="008F62E9" w:rsidP="005F5EF8">
            <w:pPr>
              <w:pStyle w:val="Texto"/>
              <w:jc w:val="right"/>
              <w:rPr>
                <w:rFonts w:cs="Arial"/>
                <w:sz w:val="13"/>
                <w:szCs w:val="13"/>
                <w:lang w:val="es-AR"/>
              </w:rPr>
            </w:pPr>
          </w:p>
        </w:tc>
        <w:tc>
          <w:tcPr>
            <w:tcW w:w="992" w:type="dxa"/>
            <w:tcBorders>
              <w:bottom w:val="single" w:sz="4" w:space="0" w:color="auto"/>
            </w:tcBorders>
            <w:shd w:val="clear" w:color="auto" w:fill="FFFFFF" w:themeFill="background1"/>
            <w:vAlign w:val="center"/>
          </w:tcPr>
          <w:p w14:paraId="0AF25ADA" w14:textId="77777777" w:rsidR="008F62E9" w:rsidRPr="006E0649" w:rsidRDefault="008F62E9" w:rsidP="002D314F">
            <w:pPr>
              <w:pStyle w:val="Texto"/>
              <w:jc w:val="right"/>
              <w:rPr>
                <w:rFonts w:cs="Arial"/>
                <w:sz w:val="13"/>
                <w:szCs w:val="13"/>
                <w:lang w:val="es-AR"/>
              </w:rPr>
            </w:pPr>
          </w:p>
        </w:tc>
        <w:tc>
          <w:tcPr>
            <w:tcW w:w="992" w:type="dxa"/>
            <w:tcBorders>
              <w:bottom w:val="single" w:sz="4" w:space="0" w:color="auto"/>
            </w:tcBorders>
            <w:shd w:val="clear" w:color="auto" w:fill="FFFFFF" w:themeFill="background1"/>
            <w:vAlign w:val="center"/>
          </w:tcPr>
          <w:p w14:paraId="0E9408BB" w14:textId="77777777" w:rsidR="008F62E9" w:rsidRPr="006E0649" w:rsidRDefault="008F62E9" w:rsidP="005F5EF8">
            <w:pPr>
              <w:pStyle w:val="Texto"/>
              <w:jc w:val="right"/>
              <w:rPr>
                <w:rFonts w:cs="Arial"/>
                <w:sz w:val="13"/>
                <w:szCs w:val="13"/>
                <w:lang w:val="es-AR"/>
              </w:rPr>
            </w:pPr>
          </w:p>
        </w:tc>
        <w:tc>
          <w:tcPr>
            <w:tcW w:w="284" w:type="dxa"/>
            <w:shd w:val="clear" w:color="auto" w:fill="FFFFFF" w:themeFill="background1"/>
            <w:vAlign w:val="center"/>
          </w:tcPr>
          <w:p w14:paraId="601FB5DD" w14:textId="77777777" w:rsidR="008F62E9" w:rsidRPr="006E0649" w:rsidRDefault="008F62E9" w:rsidP="005F5EF8">
            <w:pPr>
              <w:pStyle w:val="Texto"/>
              <w:jc w:val="right"/>
              <w:rPr>
                <w:rFonts w:cs="Arial"/>
                <w:sz w:val="13"/>
                <w:szCs w:val="13"/>
                <w:lang w:val="es-AR"/>
              </w:rPr>
            </w:pPr>
          </w:p>
        </w:tc>
        <w:tc>
          <w:tcPr>
            <w:tcW w:w="709" w:type="dxa"/>
            <w:tcBorders>
              <w:bottom w:val="single" w:sz="4" w:space="0" w:color="auto"/>
            </w:tcBorders>
            <w:shd w:val="clear" w:color="auto" w:fill="FFFFFF" w:themeFill="background1"/>
            <w:vAlign w:val="center"/>
          </w:tcPr>
          <w:p w14:paraId="3B90C783" w14:textId="77777777" w:rsidR="008F62E9" w:rsidRPr="006E0649" w:rsidRDefault="008F62E9" w:rsidP="005F5EF8">
            <w:pPr>
              <w:pStyle w:val="Texto"/>
              <w:jc w:val="right"/>
              <w:rPr>
                <w:rFonts w:cs="Arial"/>
                <w:sz w:val="13"/>
                <w:szCs w:val="13"/>
                <w:lang w:val="es-AR"/>
              </w:rPr>
            </w:pPr>
          </w:p>
        </w:tc>
        <w:tc>
          <w:tcPr>
            <w:tcW w:w="850" w:type="dxa"/>
            <w:tcBorders>
              <w:bottom w:val="single" w:sz="4" w:space="0" w:color="auto"/>
            </w:tcBorders>
            <w:shd w:val="clear" w:color="auto" w:fill="FFFFFF" w:themeFill="background1"/>
            <w:vAlign w:val="center"/>
          </w:tcPr>
          <w:p w14:paraId="3C42B978" w14:textId="77777777" w:rsidR="008F62E9" w:rsidRPr="006E0649" w:rsidRDefault="008F62E9" w:rsidP="005F5EF8">
            <w:pPr>
              <w:pStyle w:val="Texto"/>
              <w:jc w:val="right"/>
              <w:rPr>
                <w:rFonts w:cs="Arial"/>
                <w:sz w:val="13"/>
                <w:szCs w:val="13"/>
                <w:lang w:val="es-AR"/>
              </w:rPr>
            </w:pPr>
          </w:p>
        </w:tc>
        <w:tc>
          <w:tcPr>
            <w:tcW w:w="992" w:type="dxa"/>
            <w:tcBorders>
              <w:bottom w:val="single" w:sz="4" w:space="0" w:color="auto"/>
            </w:tcBorders>
            <w:shd w:val="clear" w:color="auto" w:fill="FFFFFF" w:themeFill="background1"/>
            <w:vAlign w:val="center"/>
          </w:tcPr>
          <w:p w14:paraId="66D1F201" w14:textId="77777777" w:rsidR="008F62E9" w:rsidRPr="006E0649" w:rsidRDefault="008F62E9" w:rsidP="005F5EF8">
            <w:pPr>
              <w:pStyle w:val="Texto"/>
              <w:jc w:val="right"/>
              <w:rPr>
                <w:rFonts w:cs="Arial"/>
                <w:sz w:val="13"/>
                <w:szCs w:val="13"/>
                <w:lang w:val="es-AR"/>
              </w:rPr>
            </w:pPr>
          </w:p>
        </w:tc>
        <w:tc>
          <w:tcPr>
            <w:tcW w:w="993" w:type="dxa"/>
            <w:tcBorders>
              <w:bottom w:val="single" w:sz="4" w:space="0" w:color="auto"/>
            </w:tcBorders>
            <w:shd w:val="clear" w:color="auto" w:fill="FFFFFF" w:themeFill="background1"/>
            <w:vAlign w:val="center"/>
          </w:tcPr>
          <w:p w14:paraId="1F3E0029" w14:textId="77777777" w:rsidR="008F62E9" w:rsidRPr="0084333C" w:rsidRDefault="008F62E9" w:rsidP="005F5EF8">
            <w:pPr>
              <w:pStyle w:val="Texto"/>
              <w:jc w:val="right"/>
              <w:rPr>
                <w:rFonts w:cs="Arial"/>
                <w:sz w:val="13"/>
                <w:szCs w:val="13"/>
                <w:lang w:val="es-AR"/>
              </w:rPr>
            </w:pPr>
          </w:p>
        </w:tc>
        <w:tc>
          <w:tcPr>
            <w:tcW w:w="1275" w:type="dxa"/>
            <w:tcBorders>
              <w:bottom w:val="single" w:sz="4" w:space="0" w:color="auto"/>
            </w:tcBorders>
            <w:shd w:val="clear" w:color="auto" w:fill="FFFFFF" w:themeFill="background1"/>
            <w:vAlign w:val="center"/>
          </w:tcPr>
          <w:p w14:paraId="2898D8AC" w14:textId="77777777" w:rsidR="008F62E9" w:rsidRPr="0084333C" w:rsidRDefault="008F62E9" w:rsidP="005F5EF8">
            <w:pPr>
              <w:pStyle w:val="Texto"/>
              <w:jc w:val="right"/>
              <w:rPr>
                <w:rFonts w:cs="Arial"/>
                <w:sz w:val="13"/>
                <w:szCs w:val="13"/>
                <w:lang w:val="es-AR"/>
              </w:rPr>
            </w:pPr>
          </w:p>
        </w:tc>
        <w:tc>
          <w:tcPr>
            <w:tcW w:w="1276" w:type="dxa"/>
            <w:tcBorders>
              <w:bottom w:val="single" w:sz="4" w:space="0" w:color="auto"/>
            </w:tcBorders>
            <w:shd w:val="clear" w:color="auto" w:fill="FFFFFF" w:themeFill="background1"/>
            <w:vAlign w:val="center"/>
          </w:tcPr>
          <w:p w14:paraId="0ABD05AB" w14:textId="77777777" w:rsidR="008F62E9" w:rsidRPr="0084333C" w:rsidRDefault="008F62E9" w:rsidP="005F5EF8">
            <w:pPr>
              <w:pStyle w:val="Texto"/>
              <w:jc w:val="right"/>
              <w:rPr>
                <w:rFonts w:cs="Arial"/>
                <w:sz w:val="13"/>
                <w:szCs w:val="13"/>
                <w:lang w:val="es-AR"/>
              </w:rPr>
            </w:pPr>
          </w:p>
        </w:tc>
        <w:tc>
          <w:tcPr>
            <w:tcW w:w="992" w:type="dxa"/>
            <w:tcBorders>
              <w:bottom w:val="single" w:sz="4" w:space="0" w:color="auto"/>
            </w:tcBorders>
            <w:shd w:val="clear" w:color="auto" w:fill="FFFFFF" w:themeFill="background1"/>
            <w:vAlign w:val="center"/>
          </w:tcPr>
          <w:p w14:paraId="108F3A08" w14:textId="77777777" w:rsidR="008F62E9" w:rsidRPr="0084333C" w:rsidRDefault="008F62E9" w:rsidP="005F5EF8">
            <w:pPr>
              <w:pStyle w:val="Texto"/>
              <w:jc w:val="right"/>
              <w:rPr>
                <w:rFonts w:cs="Arial"/>
                <w:sz w:val="13"/>
                <w:szCs w:val="13"/>
                <w:lang w:val="es-AR"/>
              </w:rPr>
            </w:pPr>
          </w:p>
        </w:tc>
      </w:tr>
      <w:tr w:rsidR="008F62E9" w:rsidRPr="0084333C" w14:paraId="67C58D12" w14:textId="77777777" w:rsidTr="0084333C">
        <w:trPr>
          <w:trHeight w:val="304"/>
        </w:trPr>
        <w:tc>
          <w:tcPr>
            <w:tcW w:w="2410" w:type="dxa"/>
            <w:shd w:val="clear" w:color="auto" w:fill="FFFFFF" w:themeFill="background1"/>
            <w:vAlign w:val="center"/>
          </w:tcPr>
          <w:p w14:paraId="020E8ABD" w14:textId="77777777" w:rsidR="008F62E9" w:rsidRPr="0084333C" w:rsidRDefault="008F62E9" w:rsidP="00144921">
            <w:pPr>
              <w:pStyle w:val="Texto"/>
              <w:numPr>
                <w:ilvl w:val="0"/>
                <w:numId w:val="11"/>
              </w:numPr>
              <w:jc w:val="left"/>
              <w:rPr>
                <w:rFonts w:cs="Arial"/>
                <w:b/>
                <w:sz w:val="13"/>
                <w:szCs w:val="13"/>
                <w:lang w:val="es-AR"/>
              </w:rPr>
            </w:pPr>
            <w:r w:rsidRPr="0084333C">
              <w:rPr>
                <w:rFonts w:cs="Arial"/>
                <w:b/>
                <w:sz w:val="13"/>
                <w:szCs w:val="13"/>
                <w:lang w:val="es-AR"/>
              </w:rPr>
              <w:t>Saldos al cierre del período</w:t>
            </w:r>
          </w:p>
        </w:tc>
        <w:tc>
          <w:tcPr>
            <w:tcW w:w="993" w:type="dxa"/>
            <w:tcBorders>
              <w:top w:val="single" w:sz="4" w:space="0" w:color="auto"/>
              <w:bottom w:val="double" w:sz="4" w:space="0" w:color="auto"/>
            </w:tcBorders>
            <w:shd w:val="clear" w:color="auto" w:fill="FFFFFF" w:themeFill="background1"/>
            <w:vAlign w:val="center"/>
          </w:tcPr>
          <w:p w14:paraId="5C3B5A24" w14:textId="3F7E04AA" w:rsidR="008F62E9" w:rsidRPr="0084333C" w:rsidRDefault="009F0DB4">
            <w:pPr>
              <w:pStyle w:val="Texto"/>
              <w:jc w:val="right"/>
              <w:rPr>
                <w:rFonts w:cs="Arial"/>
                <w:b/>
                <w:sz w:val="13"/>
                <w:szCs w:val="13"/>
                <w:lang w:val="es-AR"/>
              </w:rPr>
            </w:pPr>
            <w:r w:rsidRPr="0084333C">
              <w:rPr>
                <w:rFonts w:cs="Arial"/>
                <w:b/>
                <w:sz w:val="13"/>
                <w:szCs w:val="13"/>
                <w:lang w:val="es-AR"/>
              </w:rPr>
              <w:t>323.900</w:t>
            </w:r>
          </w:p>
        </w:tc>
        <w:tc>
          <w:tcPr>
            <w:tcW w:w="283" w:type="dxa"/>
            <w:shd w:val="clear" w:color="auto" w:fill="FFFFFF" w:themeFill="background1"/>
            <w:vAlign w:val="center"/>
          </w:tcPr>
          <w:p w14:paraId="6BFE08E3" w14:textId="77777777" w:rsidR="008F62E9" w:rsidRPr="0084333C" w:rsidRDefault="008F62E9" w:rsidP="005F5EF8">
            <w:pPr>
              <w:pStyle w:val="Texto"/>
              <w:jc w:val="right"/>
              <w:rPr>
                <w:rFonts w:cs="Arial"/>
                <w:b/>
                <w:sz w:val="13"/>
                <w:szCs w:val="13"/>
                <w:lang w:val="es-AR"/>
              </w:rPr>
            </w:pPr>
          </w:p>
        </w:tc>
        <w:tc>
          <w:tcPr>
            <w:tcW w:w="992" w:type="dxa"/>
            <w:tcBorders>
              <w:top w:val="single" w:sz="4" w:space="0" w:color="auto"/>
              <w:bottom w:val="double" w:sz="4" w:space="0" w:color="auto"/>
            </w:tcBorders>
            <w:shd w:val="clear" w:color="auto" w:fill="FFFFFF" w:themeFill="background1"/>
            <w:vAlign w:val="center"/>
          </w:tcPr>
          <w:p w14:paraId="4288A0CE" w14:textId="48D64806" w:rsidR="008F62E9" w:rsidRPr="006E0649" w:rsidRDefault="00DD6F5D" w:rsidP="002D314F">
            <w:pPr>
              <w:pStyle w:val="Texto"/>
              <w:jc w:val="right"/>
              <w:rPr>
                <w:rFonts w:cs="Arial"/>
                <w:b/>
                <w:sz w:val="13"/>
                <w:szCs w:val="13"/>
                <w:lang w:val="es-AR"/>
              </w:rPr>
            </w:pPr>
            <w:r w:rsidRPr="006E0649">
              <w:rPr>
                <w:rFonts w:cs="Arial"/>
                <w:b/>
                <w:sz w:val="13"/>
                <w:szCs w:val="13"/>
                <w:lang w:val="es-AR"/>
              </w:rPr>
              <w:t>3.365.134</w:t>
            </w:r>
          </w:p>
        </w:tc>
        <w:tc>
          <w:tcPr>
            <w:tcW w:w="992" w:type="dxa"/>
            <w:tcBorders>
              <w:top w:val="single" w:sz="4" w:space="0" w:color="auto"/>
              <w:bottom w:val="double" w:sz="4" w:space="0" w:color="auto"/>
            </w:tcBorders>
            <w:shd w:val="clear" w:color="auto" w:fill="FFFFFF" w:themeFill="background1"/>
            <w:vAlign w:val="center"/>
          </w:tcPr>
          <w:p w14:paraId="71796521" w14:textId="604041B4" w:rsidR="008F62E9" w:rsidRPr="006E0649" w:rsidRDefault="00E55B06" w:rsidP="005F5EF8">
            <w:pPr>
              <w:pStyle w:val="Texto"/>
              <w:jc w:val="right"/>
              <w:rPr>
                <w:rFonts w:cs="Arial"/>
                <w:b/>
                <w:sz w:val="13"/>
                <w:szCs w:val="13"/>
                <w:lang w:val="es-AR"/>
              </w:rPr>
            </w:pPr>
            <w:r w:rsidRPr="006E0649">
              <w:rPr>
                <w:rFonts w:cs="Arial"/>
                <w:b/>
                <w:sz w:val="13"/>
                <w:szCs w:val="13"/>
                <w:lang w:val="es-AR"/>
              </w:rPr>
              <w:t>234.782</w:t>
            </w:r>
          </w:p>
        </w:tc>
        <w:tc>
          <w:tcPr>
            <w:tcW w:w="284" w:type="dxa"/>
            <w:shd w:val="clear" w:color="auto" w:fill="FFFFFF" w:themeFill="background1"/>
            <w:vAlign w:val="center"/>
          </w:tcPr>
          <w:p w14:paraId="5929A80F" w14:textId="77777777" w:rsidR="008F62E9" w:rsidRPr="006E0649" w:rsidRDefault="008F62E9" w:rsidP="005F5EF8">
            <w:pPr>
              <w:pStyle w:val="Texto"/>
              <w:jc w:val="right"/>
              <w:rPr>
                <w:rFonts w:cs="Arial"/>
                <w:b/>
                <w:sz w:val="13"/>
                <w:szCs w:val="13"/>
                <w:lang w:val="es-AR"/>
              </w:rPr>
            </w:pPr>
          </w:p>
        </w:tc>
        <w:tc>
          <w:tcPr>
            <w:tcW w:w="709" w:type="dxa"/>
            <w:tcBorders>
              <w:top w:val="single" w:sz="4" w:space="0" w:color="auto"/>
              <w:bottom w:val="double" w:sz="4" w:space="0" w:color="auto"/>
            </w:tcBorders>
            <w:shd w:val="clear" w:color="auto" w:fill="FFFFFF" w:themeFill="background1"/>
            <w:vAlign w:val="center"/>
          </w:tcPr>
          <w:p w14:paraId="4B70BE3D" w14:textId="2090B6BF" w:rsidR="008F62E9" w:rsidRPr="006E0649" w:rsidRDefault="00DD6F5D" w:rsidP="005F5EF8">
            <w:pPr>
              <w:pStyle w:val="Texto"/>
              <w:jc w:val="right"/>
              <w:rPr>
                <w:rFonts w:cs="Arial"/>
                <w:b/>
                <w:sz w:val="13"/>
                <w:szCs w:val="13"/>
                <w:lang w:val="es-AR"/>
              </w:rPr>
            </w:pPr>
            <w:r w:rsidRPr="006E0649">
              <w:rPr>
                <w:rFonts w:cs="Arial"/>
                <w:b/>
                <w:sz w:val="13"/>
                <w:szCs w:val="13"/>
                <w:lang w:val="es-AR"/>
              </w:rPr>
              <w:t>9</w:t>
            </w:r>
            <w:r w:rsidR="00B906F1" w:rsidRPr="006E0649">
              <w:rPr>
                <w:rFonts w:cs="Arial"/>
                <w:b/>
                <w:sz w:val="13"/>
                <w:szCs w:val="13"/>
                <w:lang w:val="es-AR"/>
              </w:rPr>
              <w:t>97</w:t>
            </w:r>
            <w:r w:rsidRPr="006E0649">
              <w:rPr>
                <w:rFonts w:cs="Arial"/>
                <w:b/>
                <w:sz w:val="13"/>
                <w:szCs w:val="13"/>
                <w:lang w:val="es-AR"/>
              </w:rPr>
              <w:t>.</w:t>
            </w:r>
            <w:r w:rsidR="00B906F1" w:rsidRPr="006E0649">
              <w:rPr>
                <w:rFonts w:cs="Arial"/>
                <w:b/>
                <w:sz w:val="13"/>
                <w:szCs w:val="13"/>
                <w:lang w:val="es-AR"/>
              </w:rPr>
              <w:t>011</w:t>
            </w:r>
          </w:p>
        </w:tc>
        <w:tc>
          <w:tcPr>
            <w:tcW w:w="850" w:type="dxa"/>
            <w:tcBorders>
              <w:top w:val="single" w:sz="4" w:space="0" w:color="auto"/>
              <w:bottom w:val="double" w:sz="4" w:space="0" w:color="auto"/>
            </w:tcBorders>
            <w:shd w:val="clear" w:color="auto" w:fill="FFFFFF" w:themeFill="background1"/>
            <w:vAlign w:val="center"/>
          </w:tcPr>
          <w:p w14:paraId="7171EFAF" w14:textId="6ABF726F" w:rsidR="008F62E9" w:rsidRPr="006E0649" w:rsidRDefault="00DD6F5D" w:rsidP="005F5EF8">
            <w:pPr>
              <w:pStyle w:val="Texto"/>
              <w:jc w:val="right"/>
              <w:rPr>
                <w:rFonts w:cs="Arial"/>
                <w:b/>
                <w:sz w:val="13"/>
                <w:szCs w:val="13"/>
                <w:lang w:val="es-AR"/>
              </w:rPr>
            </w:pPr>
            <w:r w:rsidRPr="006E0649">
              <w:rPr>
                <w:rFonts w:cs="Arial"/>
                <w:b/>
                <w:sz w:val="13"/>
                <w:szCs w:val="13"/>
                <w:lang w:val="es-AR"/>
              </w:rPr>
              <w:t>1.</w:t>
            </w:r>
            <w:r w:rsidR="00B906F1" w:rsidRPr="006E0649">
              <w:rPr>
                <w:rFonts w:cs="Arial"/>
                <w:b/>
                <w:sz w:val="13"/>
                <w:szCs w:val="13"/>
                <w:lang w:val="es-AR"/>
              </w:rPr>
              <w:t>143.</w:t>
            </w:r>
            <w:r w:rsidR="0013365F" w:rsidRPr="006E0649">
              <w:rPr>
                <w:rFonts w:cs="Arial"/>
                <w:b/>
                <w:sz w:val="13"/>
                <w:szCs w:val="13"/>
                <w:lang w:val="es-AR"/>
              </w:rPr>
              <w:t>223</w:t>
            </w:r>
          </w:p>
        </w:tc>
        <w:tc>
          <w:tcPr>
            <w:tcW w:w="992" w:type="dxa"/>
            <w:tcBorders>
              <w:top w:val="single" w:sz="4" w:space="0" w:color="auto"/>
              <w:bottom w:val="double" w:sz="4" w:space="0" w:color="auto"/>
            </w:tcBorders>
            <w:shd w:val="clear" w:color="auto" w:fill="FFFFFF" w:themeFill="background1"/>
            <w:vAlign w:val="center"/>
          </w:tcPr>
          <w:p w14:paraId="4A359225" w14:textId="69ED6DA2" w:rsidR="008F62E9" w:rsidRPr="006E0649" w:rsidRDefault="00DD6F5D" w:rsidP="005F5EF8">
            <w:pPr>
              <w:pStyle w:val="Texto"/>
              <w:jc w:val="right"/>
              <w:rPr>
                <w:rFonts w:cs="Arial"/>
                <w:b/>
                <w:sz w:val="13"/>
                <w:szCs w:val="13"/>
                <w:lang w:val="es-AR"/>
              </w:rPr>
            </w:pPr>
            <w:r w:rsidRPr="006E0649">
              <w:rPr>
                <w:rFonts w:cs="Arial"/>
                <w:b/>
                <w:sz w:val="13"/>
                <w:szCs w:val="13"/>
                <w:lang w:val="es-AR"/>
              </w:rPr>
              <w:t>403.667</w:t>
            </w:r>
          </w:p>
        </w:tc>
        <w:tc>
          <w:tcPr>
            <w:tcW w:w="993" w:type="dxa"/>
            <w:tcBorders>
              <w:top w:val="single" w:sz="4" w:space="0" w:color="auto"/>
              <w:bottom w:val="double" w:sz="4" w:space="0" w:color="auto"/>
            </w:tcBorders>
            <w:shd w:val="clear" w:color="auto" w:fill="FFFFFF" w:themeFill="background1"/>
            <w:vAlign w:val="center"/>
          </w:tcPr>
          <w:p w14:paraId="6BD180FD" w14:textId="4D95FD3E" w:rsidR="008F62E9" w:rsidRPr="006E0649" w:rsidRDefault="002C2655" w:rsidP="00E55B06">
            <w:pPr>
              <w:pStyle w:val="Texto"/>
              <w:jc w:val="right"/>
              <w:rPr>
                <w:rFonts w:cs="Arial"/>
                <w:b/>
                <w:sz w:val="13"/>
                <w:szCs w:val="13"/>
                <w:lang w:val="es-AR"/>
              </w:rPr>
            </w:pPr>
            <w:r w:rsidRPr="006E0649">
              <w:rPr>
                <w:rFonts w:cs="Arial"/>
                <w:b/>
                <w:sz w:val="13"/>
                <w:szCs w:val="13"/>
                <w:lang w:val="es-AR"/>
              </w:rPr>
              <w:t>(</w:t>
            </w:r>
            <w:r w:rsidR="00B906F1" w:rsidRPr="006E0649">
              <w:rPr>
                <w:rFonts w:cs="Arial"/>
                <w:b/>
                <w:sz w:val="13"/>
                <w:szCs w:val="13"/>
                <w:lang w:val="es-AR"/>
              </w:rPr>
              <w:t>500.41</w:t>
            </w:r>
            <w:r w:rsidR="0013365F" w:rsidRPr="006E0649">
              <w:rPr>
                <w:rFonts w:cs="Arial"/>
                <w:b/>
                <w:sz w:val="13"/>
                <w:szCs w:val="13"/>
                <w:lang w:val="es-AR"/>
              </w:rPr>
              <w:t>4</w:t>
            </w:r>
            <w:r w:rsidRPr="006E0649">
              <w:rPr>
                <w:rFonts w:cs="Arial"/>
                <w:b/>
                <w:sz w:val="13"/>
                <w:szCs w:val="13"/>
                <w:lang w:val="es-AR"/>
              </w:rPr>
              <w:t>)</w:t>
            </w:r>
          </w:p>
        </w:tc>
        <w:tc>
          <w:tcPr>
            <w:tcW w:w="1275" w:type="dxa"/>
            <w:tcBorders>
              <w:top w:val="single" w:sz="4" w:space="0" w:color="auto"/>
              <w:bottom w:val="double" w:sz="4" w:space="0" w:color="auto"/>
            </w:tcBorders>
            <w:shd w:val="clear" w:color="auto" w:fill="FFFFFF" w:themeFill="background1"/>
            <w:vAlign w:val="center"/>
          </w:tcPr>
          <w:p w14:paraId="5B612DB3" w14:textId="7F4AB780" w:rsidR="008F62E9" w:rsidRPr="0084333C" w:rsidRDefault="00A105D8" w:rsidP="00D0336A">
            <w:pPr>
              <w:pStyle w:val="Texto"/>
              <w:jc w:val="right"/>
              <w:rPr>
                <w:rFonts w:cs="Arial"/>
                <w:b/>
                <w:sz w:val="13"/>
                <w:szCs w:val="13"/>
                <w:lang w:val="es-AR"/>
              </w:rPr>
            </w:pPr>
            <w:r w:rsidRPr="0084333C">
              <w:rPr>
                <w:rFonts w:cs="Arial"/>
                <w:b/>
                <w:sz w:val="13"/>
                <w:szCs w:val="13"/>
                <w:lang w:val="es-AR"/>
              </w:rPr>
              <w:t>5.967.303</w:t>
            </w:r>
          </w:p>
        </w:tc>
        <w:tc>
          <w:tcPr>
            <w:tcW w:w="1276" w:type="dxa"/>
            <w:tcBorders>
              <w:top w:val="single" w:sz="4" w:space="0" w:color="auto"/>
              <w:bottom w:val="double" w:sz="4" w:space="0" w:color="auto"/>
            </w:tcBorders>
            <w:shd w:val="clear" w:color="auto" w:fill="FFFFFF" w:themeFill="background1"/>
            <w:vAlign w:val="center"/>
          </w:tcPr>
          <w:p w14:paraId="714DD1A6" w14:textId="3C6E8DA4" w:rsidR="008F62E9" w:rsidRPr="0084333C" w:rsidRDefault="00A105D8" w:rsidP="00D0336A">
            <w:pPr>
              <w:pStyle w:val="Texto"/>
              <w:jc w:val="right"/>
              <w:rPr>
                <w:rFonts w:cs="Arial"/>
                <w:b/>
                <w:sz w:val="13"/>
                <w:szCs w:val="13"/>
                <w:lang w:val="es-AR"/>
              </w:rPr>
            </w:pPr>
            <w:r w:rsidRPr="0084333C">
              <w:rPr>
                <w:rFonts w:cs="Arial"/>
                <w:b/>
                <w:sz w:val="13"/>
                <w:szCs w:val="13"/>
                <w:lang w:val="es-AR"/>
              </w:rPr>
              <w:t>23.982</w:t>
            </w:r>
          </w:p>
        </w:tc>
        <w:tc>
          <w:tcPr>
            <w:tcW w:w="992" w:type="dxa"/>
            <w:tcBorders>
              <w:top w:val="single" w:sz="4" w:space="0" w:color="auto"/>
              <w:bottom w:val="double" w:sz="4" w:space="0" w:color="auto"/>
            </w:tcBorders>
            <w:shd w:val="clear" w:color="auto" w:fill="FFFFFF" w:themeFill="background1"/>
            <w:vAlign w:val="center"/>
          </w:tcPr>
          <w:p w14:paraId="6C21CD15" w14:textId="47697158" w:rsidR="008F62E9" w:rsidRPr="0084333C" w:rsidRDefault="00A105D8" w:rsidP="005F5EF8">
            <w:pPr>
              <w:pStyle w:val="Texto"/>
              <w:jc w:val="right"/>
              <w:rPr>
                <w:rFonts w:cs="Arial"/>
                <w:b/>
                <w:sz w:val="13"/>
                <w:szCs w:val="13"/>
                <w:lang w:val="es-AR"/>
              </w:rPr>
            </w:pPr>
            <w:r w:rsidRPr="0084333C">
              <w:rPr>
                <w:b/>
                <w:sz w:val="13"/>
                <w:szCs w:val="13"/>
              </w:rPr>
              <w:t>5.</w:t>
            </w:r>
            <w:r w:rsidRPr="0084333C">
              <w:rPr>
                <w:rFonts w:cs="Arial"/>
                <w:b/>
                <w:sz w:val="13"/>
                <w:szCs w:val="13"/>
                <w:lang w:val="es-AR"/>
              </w:rPr>
              <w:t>991</w:t>
            </w:r>
            <w:r w:rsidRPr="0084333C">
              <w:rPr>
                <w:b/>
                <w:sz w:val="13"/>
                <w:szCs w:val="13"/>
              </w:rPr>
              <w:t>.285</w:t>
            </w:r>
          </w:p>
        </w:tc>
      </w:tr>
    </w:tbl>
    <w:p w14:paraId="20C1E1DA" w14:textId="77777777" w:rsidR="002066CB" w:rsidRPr="0084333C" w:rsidRDefault="002066CB" w:rsidP="00BC3125">
      <w:pPr>
        <w:jc w:val="both"/>
        <w:rPr>
          <w:rFonts w:cs="Arial"/>
          <w:sz w:val="12"/>
          <w:szCs w:val="12"/>
        </w:rPr>
      </w:pPr>
    </w:p>
    <w:p w14:paraId="7595517C" w14:textId="10A68B24" w:rsidR="008A4ED3" w:rsidRPr="0084333C" w:rsidRDefault="008A4ED3" w:rsidP="009A785C">
      <w:pPr>
        <w:pStyle w:val="Texto"/>
        <w:numPr>
          <w:ilvl w:val="0"/>
          <w:numId w:val="31"/>
        </w:numPr>
        <w:ind w:right="114"/>
        <w:rPr>
          <w:rFonts w:cs="Arial"/>
          <w:sz w:val="16"/>
          <w:szCs w:val="16"/>
          <w:lang w:val="es-AR"/>
        </w:rPr>
      </w:pPr>
      <w:r w:rsidRPr="0084333C">
        <w:rPr>
          <w:rFonts w:cs="Arial"/>
          <w:sz w:val="16"/>
          <w:szCs w:val="16"/>
          <w:lang w:val="es-AR"/>
        </w:rPr>
        <w:t>Con fecha 30 de abril de 2020, en Asamblea General Ordinaria y Extraordinaria</w:t>
      </w:r>
      <w:r w:rsidR="004D4E0F" w:rsidRPr="0084333C">
        <w:t xml:space="preserve"> </w:t>
      </w:r>
      <w:r w:rsidR="004D4E0F" w:rsidRPr="0084333C">
        <w:rPr>
          <w:rFonts w:cs="Arial"/>
          <w:sz w:val="16"/>
          <w:szCs w:val="16"/>
          <w:lang w:val="es-AR"/>
        </w:rPr>
        <w:t xml:space="preserve">de </w:t>
      </w:r>
      <w:proofErr w:type="gramStart"/>
      <w:r w:rsidR="004D4E0F" w:rsidRPr="0084333C">
        <w:rPr>
          <w:rFonts w:cs="Arial"/>
          <w:sz w:val="16"/>
          <w:szCs w:val="16"/>
          <w:lang w:val="es-AR"/>
        </w:rPr>
        <w:t xml:space="preserve">accionistas </w:t>
      </w:r>
      <w:r w:rsidRPr="0084333C">
        <w:rPr>
          <w:rFonts w:cs="Arial"/>
          <w:sz w:val="16"/>
          <w:szCs w:val="16"/>
          <w:lang w:val="es-AR"/>
        </w:rPr>
        <w:t>,</w:t>
      </w:r>
      <w:proofErr w:type="gramEnd"/>
      <w:r w:rsidRPr="0084333C">
        <w:rPr>
          <w:rFonts w:cs="Arial"/>
          <w:sz w:val="16"/>
          <w:szCs w:val="16"/>
          <w:lang w:val="es-AR"/>
        </w:rPr>
        <w:t xml:space="preserve"> </w:t>
      </w:r>
      <w:r w:rsidRPr="006E0649">
        <w:rPr>
          <w:rFonts w:cs="Arial"/>
          <w:sz w:val="16"/>
          <w:szCs w:val="16"/>
          <w:lang w:val="es-AR"/>
        </w:rPr>
        <w:t xml:space="preserve">se aprobó asignar 500.000 </w:t>
      </w:r>
      <w:r w:rsidR="0084333C" w:rsidRPr="006E0649">
        <w:rPr>
          <w:rFonts w:cs="Arial"/>
          <w:sz w:val="16"/>
          <w:szCs w:val="16"/>
          <w:lang w:val="es-AR"/>
        </w:rPr>
        <w:t xml:space="preserve">(cifra a moneda de esa fecha) </w:t>
      </w:r>
      <w:r w:rsidRPr="006E0649">
        <w:rPr>
          <w:rFonts w:cs="Arial"/>
          <w:sz w:val="16"/>
          <w:szCs w:val="16"/>
          <w:lang w:val="es-AR"/>
        </w:rPr>
        <w:t>al pago de dividendos en efectivo</w:t>
      </w:r>
      <w:r w:rsidR="00850E3B" w:rsidRPr="006E0649">
        <w:rPr>
          <w:rFonts w:cs="Arial"/>
          <w:sz w:val="16"/>
          <w:szCs w:val="16"/>
          <w:lang w:val="es-AR"/>
        </w:rPr>
        <w:t xml:space="preserve"> (sujeto a la autorización del Banco Central de la República Argentina</w:t>
      </w:r>
      <w:r w:rsidR="00C756DE" w:rsidRPr="006E0649">
        <w:rPr>
          <w:rFonts w:cs="Arial"/>
          <w:sz w:val="16"/>
          <w:szCs w:val="16"/>
          <w:lang w:val="es-AR"/>
        </w:rPr>
        <w:t>)</w:t>
      </w:r>
      <w:r w:rsidR="00850E3B" w:rsidRPr="0084333C">
        <w:rPr>
          <w:rFonts w:cs="Arial"/>
          <w:sz w:val="16"/>
          <w:szCs w:val="16"/>
          <w:lang w:val="es-AR"/>
        </w:rPr>
        <w:t>.</w:t>
      </w:r>
      <w:r w:rsidR="009A7922" w:rsidRPr="0084333C">
        <w:rPr>
          <w:rFonts w:cs="Arial"/>
          <w:sz w:val="16"/>
          <w:szCs w:val="16"/>
          <w:lang w:val="es-AR"/>
        </w:rPr>
        <w:t xml:space="preserve"> </w:t>
      </w:r>
      <w:r w:rsidR="00063FBD" w:rsidRPr="00063FBD">
        <w:rPr>
          <w:rFonts w:cs="Arial"/>
          <w:sz w:val="16"/>
          <w:szCs w:val="16"/>
          <w:lang w:val="es-AR"/>
        </w:rPr>
        <w:t>Al 30 de junio de 2020, dichos dividendos se encuentran registrados en los resultados no asignados del período hasta la obtención de la autorización mencionada.</w:t>
      </w:r>
    </w:p>
    <w:p w14:paraId="6AE6540B" w14:textId="77777777" w:rsidR="00F53286" w:rsidRPr="0084333C" w:rsidRDefault="00F53286" w:rsidP="00F53286">
      <w:pPr>
        <w:pStyle w:val="Texto"/>
        <w:ind w:left="1440" w:right="114"/>
        <w:rPr>
          <w:rFonts w:cs="Arial"/>
          <w:sz w:val="16"/>
          <w:szCs w:val="16"/>
          <w:lang w:val="es-AR"/>
        </w:rPr>
      </w:pPr>
    </w:p>
    <w:p w14:paraId="7C63EB8B" w14:textId="77777777" w:rsidR="008A4ED3" w:rsidRPr="0084333C" w:rsidRDefault="008A4ED3" w:rsidP="00BC3125">
      <w:pPr>
        <w:jc w:val="both"/>
        <w:rPr>
          <w:rFonts w:cs="Arial"/>
          <w:sz w:val="8"/>
          <w:szCs w:val="8"/>
        </w:rPr>
      </w:pPr>
    </w:p>
    <w:p w14:paraId="3E6C3C54" w14:textId="77777777" w:rsidR="00D565CC" w:rsidRPr="006E0649" w:rsidRDefault="00547937" w:rsidP="00AC4DD4">
      <w:pPr>
        <w:pStyle w:val="Texto"/>
        <w:jc w:val="center"/>
      </w:pPr>
      <w:r w:rsidRPr="0084333C">
        <w:rPr>
          <w:sz w:val="18"/>
          <w:szCs w:val="18"/>
          <w:lang w:val="es-AR"/>
        </w:rPr>
        <w:t xml:space="preserve">Las notas </w:t>
      </w:r>
      <w:r w:rsidR="00B022E8" w:rsidRPr="0084333C">
        <w:rPr>
          <w:sz w:val="18"/>
          <w:szCs w:val="18"/>
          <w:lang w:val="es-AR"/>
        </w:rPr>
        <w:t>1 a 35</w:t>
      </w:r>
      <w:r w:rsidRPr="0084333C">
        <w:rPr>
          <w:sz w:val="18"/>
          <w:szCs w:val="18"/>
          <w:lang w:val="es-AR"/>
        </w:rPr>
        <w:t xml:space="preserve"> y los anexos A, B, C, D, F, H, I</w:t>
      </w:r>
      <w:r w:rsidR="00B8450D" w:rsidRPr="0084333C">
        <w:rPr>
          <w:sz w:val="18"/>
          <w:szCs w:val="18"/>
          <w:lang w:val="es-AR"/>
        </w:rPr>
        <w:t>, J</w:t>
      </w:r>
      <w:r w:rsidRPr="0084333C">
        <w:rPr>
          <w:sz w:val="18"/>
          <w:szCs w:val="18"/>
          <w:lang w:val="es-AR"/>
        </w:rPr>
        <w:t>, L, P, Q y R son parte integrante de los presentes estados financieros consolidados condensados.</w:t>
      </w:r>
      <w:r w:rsidR="00D565CC" w:rsidRPr="006E0649">
        <w:br w:type="page"/>
      </w:r>
    </w:p>
    <w:p w14:paraId="0357FB43" w14:textId="77777777" w:rsidR="00DA7F43" w:rsidRPr="0084333C" w:rsidRDefault="000F26A9" w:rsidP="0084333C">
      <w:pPr>
        <w:pStyle w:val="Heading1"/>
        <w:ind w:left="284" w:right="539" w:firstLine="0"/>
      </w:pPr>
      <w:bookmarkStart w:id="20" w:name="_Toc50384430"/>
      <w:bookmarkStart w:id="21" w:name="_Toc521490872"/>
      <w:bookmarkStart w:id="22" w:name="_Toc521491113"/>
      <w:bookmarkStart w:id="23" w:name="_Toc522022170"/>
      <w:bookmarkStart w:id="24" w:name="_Toc7003572"/>
      <w:bookmarkStart w:id="25" w:name="_Toc16091934"/>
      <w:r w:rsidRPr="0084333C">
        <w:lastRenderedPageBreak/>
        <w:t xml:space="preserve">ESTADO DE camBios EN EL PATRIMONIO INTERMEDIO consolidadO condensado correspondiente al perÍodo de </w:t>
      </w:r>
      <w:r w:rsidR="00225308" w:rsidRPr="0084333C">
        <w:t>seis</w:t>
      </w:r>
      <w:r w:rsidRPr="0084333C">
        <w:t xml:space="preserve"> meses</w:t>
      </w:r>
      <w:bookmarkEnd w:id="20"/>
    </w:p>
    <w:p w14:paraId="68C96608" w14:textId="614EFDF9" w:rsidR="000F26A9" w:rsidRPr="0084333C" w:rsidRDefault="001F3C1E">
      <w:pPr>
        <w:pStyle w:val="Heading1"/>
        <w:ind w:left="284" w:right="539" w:firstLine="0"/>
      </w:pPr>
      <w:bookmarkStart w:id="26" w:name="_Toc529538244"/>
      <w:bookmarkStart w:id="27" w:name="_Toc529985586"/>
      <w:bookmarkStart w:id="28" w:name="_Toc50384431"/>
      <w:r w:rsidRPr="0084333C">
        <w:t>F</w:t>
      </w:r>
      <w:r w:rsidR="000F26A9" w:rsidRPr="0084333C">
        <w:t xml:space="preserve">inalizado al </w:t>
      </w:r>
      <w:bookmarkEnd w:id="21"/>
      <w:bookmarkEnd w:id="22"/>
      <w:bookmarkEnd w:id="23"/>
      <w:bookmarkEnd w:id="24"/>
      <w:bookmarkEnd w:id="25"/>
      <w:bookmarkEnd w:id="26"/>
      <w:bookmarkEnd w:id="27"/>
      <w:r w:rsidR="00237387" w:rsidRPr="0084333C">
        <w:t>3</w:t>
      </w:r>
      <w:r w:rsidR="00225308" w:rsidRPr="0084333C">
        <w:t>0</w:t>
      </w:r>
      <w:r w:rsidR="00237387" w:rsidRPr="0084333C">
        <w:t xml:space="preserve"> DE </w:t>
      </w:r>
      <w:r w:rsidR="00225308" w:rsidRPr="0084333C">
        <w:t>junio</w:t>
      </w:r>
      <w:r w:rsidR="00237387" w:rsidRPr="0084333C">
        <w:t xml:space="preserve"> DE 2019</w:t>
      </w:r>
      <w:bookmarkEnd w:id="28"/>
    </w:p>
    <w:p w14:paraId="115C29CF" w14:textId="77777777" w:rsidR="00D565CC" w:rsidRPr="0084333C" w:rsidRDefault="00D565CC" w:rsidP="00CD4450">
      <w:pPr>
        <w:ind w:left="720" w:right="295" w:hanging="720"/>
      </w:pPr>
    </w:p>
    <w:p w14:paraId="17BCA911" w14:textId="77777777" w:rsidR="00D565CC" w:rsidRPr="0084333C" w:rsidRDefault="0064533F" w:rsidP="00936809">
      <w:pPr>
        <w:pStyle w:val="Texto"/>
        <w:jc w:val="center"/>
        <w:rPr>
          <w:lang w:val="es-AR"/>
        </w:rPr>
      </w:pPr>
      <w:r w:rsidRPr="0084333C">
        <w:rPr>
          <w:lang w:val="es-AR"/>
        </w:rPr>
        <w:t>(Cifras expresadas en miles de pesos)</w:t>
      </w:r>
    </w:p>
    <w:p w14:paraId="3BAEB3DD" w14:textId="77777777" w:rsidR="009B5AED" w:rsidRPr="0084333C" w:rsidRDefault="009B5AED" w:rsidP="009B5AED">
      <w:pPr>
        <w:pStyle w:val="Titulonota"/>
        <w:jc w:val="both"/>
        <w:rPr>
          <w:sz w:val="16"/>
          <w:szCs w:val="16"/>
          <w:lang w:val="es-AR"/>
        </w:rPr>
      </w:pPr>
    </w:p>
    <w:tbl>
      <w:tblPr>
        <w:tblStyle w:val="TableGrid"/>
        <w:tblW w:w="1398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93"/>
        <w:gridCol w:w="970"/>
        <w:gridCol w:w="968"/>
        <w:gridCol w:w="276"/>
        <w:gridCol w:w="1246"/>
        <w:gridCol w:w="278"/>
        <w:gridCol w:w="829"/>
        <w:gridCol w:w="1107"/>
        <w:gridCol w:w="1109"/>
        <w:gridCol w:w="1107"/>
        <w:gridCol w:w="1246"/>
        <w:gridCol w:w="1384"/>
        <w:gridCol w:w="969"/>
      </w:tblGrid>
      <w:tr w:rsidR="00097247" w:rsidRPr="0084333C" w14:paraId="070B409B" w14:textId="77777777" w:rsidTr="0084333C">
        <w:trPr>
          <w:trHeight w:val="362"/>
        </w:trPr>
        <w:tc>
          <w:tcPr>
            <w:tcW w:w="2493" w:type="dxa"/>
            <w:vMerge w:val="restart"/>
            <w:vAlign w:val="center"/>
          </w:tcPr>
          <w:p w14:paraId="3836F216" w14:textId="77777777" w:rsidR="00097247" w:rsidRPr="0084333C" w:rsidRDefault="00097247" w:rsidP="00B74C5A">
            <w:pPr>
              <w:pStyle w:val="Texto"/>
              <w:jc w:val="center"/>
              <w:rPr>
                <w:rFonts w:cs="Arial"/>
                <w:b/>
                <w:sz w:val="14"/>
                <w:szCs w:val="14"/>
                <w:lang w:val="es-AR"/>
              </w:rPr>
            </w:pPr>
          </w:p>
          <w:p w14:paraId="2EF216CD" w14:textId="77777777" w:rsidR="00097247" w:rsidRPr="0084333C" w:rsidRDefault="00097247" w:rsidP="00B74C5A">
            <w:pPr>
              <w:pStyle w:val="Texto"/>
              <w:jc w:val="center"/>
              <w:rPr>
                <w:rFonts w:cs="Arial"/>
                <w:b/>
                <w:sz w:val="14"/>
                <w:szCs w:val="14"/>
                <w:lang w:val="es-AR"/>
              </w:rPr>
            </w:pPr>
          </w:p>
          <w:p w14:paraId="18618407" w14:textId="77777777" w:rsidR="00097247" w:rsidRPr="0084333C" w:rsidRDefault="00097247" w:rsidP="00B74C5A">
            <w:pPr>
              <w:pStyle w:val="Texto"/>
              <w:jc w:val="center"/>
              <w:rPr>
                <w:rFonts w:cs="Arial"/>
                <w:b/>
                <w:sz w:val="14"/>
                <w:szCs w:val="14"/>
                <w:lang w:val="es-AR"/>
              </w:rPr>
            </w:pPr>
          </w:p>
          <w:p w14:paraId="7012B3F1" w14:textId="77777777" w:rsidR="00097247" w:rsidRPr="0084333C" w:rsidRDefault="00097247" w:rsidP="00B74C5A">
            <w:pPr>
              <w:pStyle w:val="Texto"/>
              <w:jc w:val="center"/>
              <w:rPr>
                <w:rFonts w:cs="Arial"/>
                <w:b/>
                <w:sz w:val="14"/>
                <w:szCs w:val="14"/>
                <w:lang w:val="es-AR"/>
              </w:rPr>
            </w:pPr>
          </w:p>
          <w:p w14:paraId="188E159F" w14:textId="77777777" w:rsidR="00097247" w:rsidRPr="0084333C" w:rsidRDefault="00097247" w:rsidP="00B74C5A">
            <w:pPr>
              <w:pStyle w:val="Texto"/>
              <w:jc w:val="center"/>
              <w:rPr>
                <w:rFonts w:cs="Arial"/>
                <w:b/>
                <w:sz w:val="14"/>
                <w:szCs w:val="14"/>
                <w:lang w:val="es-AR"/>
              </w:rPr>
            </w:pPr>
          </w:p>
          <w:p w14:paraId="1DE02BFC" w14:textId="77777777" w:rsidR="00097247" w:rsidRPr="0084333C" w:rsidRDefault="00097247" w:rsidP="00B74C5A">
            <w:pPr>
              <w:pStyle w:val="Texto"/>
              <w:jc w:val="center"/>
              <w:rPr>
                <w:rFonts w:cs="Arial"/>
                <w:b/>
                <w:sz w:val="14"/>
                <w:szCs w:val="14"/>
                <w:lang w:val="es-AR"/>
              </w:rPr>
            </w:pPr>
          </w:p>
          <w:p w14:paraId="3C04375E" w14:textId="77777777" w:rsidR="00097247" w:rsidRPr="0084333C" w:rsidRDefault="00097247" w:rsidP="00B74C5A">
            <w:pPr>
              <w:pStyle w:val="Texto"/>
              <w:jc w:val="center"/>
              <w:rPr>
                <w:rFonts w:cs="Arial"/>
                <w:b/>
                <w:sz w:val="14"/>
                <w:szCs w:val="14"/>
                <w:lang w:val="es-AR"/>
              </w:rPr>
            </w:pPr>
          </w:p>
          <w:p w14:paraId="08CCDC4E" w14:textId="77777777" w:rsidR="00097247" w:rsidRPr="0084333C" w:rsidRDefault="00097247" w:rsidP="00B74C5A">
            <w:pPr>
              <w:pStyle w:val="Texto"/>
              <w:jc w:val="center"/>
              <w:rPr>
                <w:rFonts w:cs="Arial"/>
                <w:b/>
                <w:sz w:val="14"/>
                <w:szCs w:val="14"/>
                <w:lang w:val="es-AR"/>
              </w:rPr>
            </w:pPr>
          </w:p>
          <w:p w14:paraId="362C56EE" w14:textId="77777777" w:rsidR="00097247" w:rsidRPr="0084333C" w:rsidRDefault="00097247" w:rsidP="00B74C5A">
            <w:pPr>
              <w:pStyle w:val="Texto"/>
              <w:jc w:val="center"/>
              <w:rPr>
                <w:rFonts w:cs="Arial"/>
                <w:b/>
                <w:sz w:val="14"/>
                <w:szCs w:val="14"/>
                <w:lang w:val="es-AR"/>
              </w:rPr>
            </w:pPr>
            <w:r w:rsidRPr="0084333C">
              <w:rPr>
                <w:rFonts w:cs="Arial"/>
                <w:b/>
                <w:sz w:val="14"/>
                <w:szCs w:val="14"/>
                <w:lang w:val="es-AR"/>
              </w:rPr>
              <w:t>Movimientos</w:t>
            </w:r>
          </w:p>
        </w:tc>
        <w:tc>
          <w:tcPr>
            <w:tcW w:w="970" w:type="dxa"/>
            <w:tcBorders>
              <w:bottom w:val="single" w:sz="4" w:space="0" w:color="auto"/>
            </w:tcBorders>
            <w:vAlign w:val="center"/>
          </w:tcPr>
          <w:p w14:paraId="5E0FC3F2" w14:textId="77777777" w:rsidR="00097247" w:rsidRPr="0084333C" w:rsidRDefault="00097247" w:rsidP="00B74C5A">
            <w:pPr>
              <w:pStyle w:val="Texto"/>
              <w:jc w:val="center"/>
              <w:rPr>
                <w:rFonts w:cs="Arial"/>
                <w:b/>
                <w:sz w:val="14"/>
                <w:szCs w:val="14"/>
                <w:lang w:val="es-AR"/>
              </w:rPr>
            </w:pPr>
          </w:p>
          <w:p w14:paraId="1DDD12CD" w14:textId="77777777" w:rsidR="00097247" w:rsidRPr="0084333C" w:rsidRDefault="00097247" w:rsidP="00B74C5A">
            <w:pPr>
              <w:pStyle w:val="Texto"/>
              <w:jc w:val="center"/>
              <w:rPr>
                <w:rFonts w:cs="Arial"/>
                <w:b/>
                <w:sz w:val="14"/>
                <w:szCs w:val="14"/>
                <w:lang w:val="es-AR"/>
              </w:rPr>
            </w:pPr>
            <w:r w:rsidRPr="0084333C">
              <w:rPr>
                <w:rFonts w:cs="Arial"/>
                <w:b/>
                <w:sz w:val="14"/>
                <w:szCs w:val="14"/>
                <w:lang w:val="es-AR"/>
              </w:rPr>
              <w:t>Capital Social</w:t>
            </w:r>
          </w:p>
        </w:tc>
        <w:tc>
          <w:tcPr>
            <w:tcW w:w="968" w:type="dxa"/>
          </w:tcPr>
          <w:p w14:paraId="45270DED" w14:textId="77777777" w:rsidR="00097247" w:rsidRPr="0084333C" w:rsidRDefault="00097247" w:rsidP="00B74C5A">
            <w:pPr>
              <w:pStyle w:val="Texto"/>
              <w:jc w:val="center"/>
              <w:rPr>
                <w:rFonts w:cs="Arial"/>
                <w:b/>
                <w:sz w:val="14"/>
                <w:szCs w:val="14"/>
                <w:lang w:val="es-AR"/>
              </w:rPr>
            </w:pPr>
          </w:p>
        </w:tc>
        <w:tc>
          <w:tcPr>
            <w:tcW w:w="276" w:type="dxa"/>
            <w:vAlign w:val="center"/>
          </w:tcPr>
          <w:p w14:paraId="064E1392" w14:textId="77777777" w:rsidR="00097247" w:rsidRPr="0084333C" w:rsidRDefault="00097247" w:rsidP="00B74C5A">
            <w:pPr>
              <w:pStyle w:val="Texto"/>
              <w:jc w:val="center"/>
              <w:rPr>
                <w:rFonts w:cs="Arial"/>
                <w:b/>
                <w:sz w:val="14"/>
                <w:szCs w:val="14"/>
                <w:lang w:val="es-AR"/>
              </w:rPr>
            </w:pPr>
          </w:p>
        </w:tc>
        <w:tc>
          <w:tcPr>
            <w:tcW w:w="1246" w:type="dxa"/>
            <w:tcBorders>
              <w:bottom w:val="single" w:sz="4" w:space="0" w:color="auto"/>
            </w:tcBorders>
            <w:vAlign w:val="center"/>
          </w:tcPr>
          <w:p w14:paraId="7C516CAD" w14:textId="77777777" w:rsidR="00097247" w:rsidRPr="0084333C" w:rsidRDefault="00097247" w:rsidP="00B74C5A">
            <w:pPr>
              <w:pStyle w:val="Texto"/>
              <w:jc w:val="center"/>
              <w:rPr>
                <w:rFonts w:cs="Arial"/>
                <w:b/>
                <w:sz w:val="14"/>
                <w:szCs w:val="14"/>
                <w:lang w:val="es-AR"/>
              </w:rPr>
            </w:pPr>
            <w:r w:rsidRPr="0084333C">
              <w:rPr>
                <w:rFonts w:cs="Arial"/>
                <w:b/>
                <w:sz w:val="14"/>
                <w:szCs w:val="14"/>
                <w:lang w:val="es-AR"/>
              </w:rPr>
              <w:t>Otros Resultados Integrales</w:t>
            </w:r>
          </w:p>
          <w:p w14:paraId="5AC3223B" w14:textId="77777777" w:rsidR="00097247" w:rsidRPr="0084333C" w:rsidRDefault="00097247" w:rsidP="00B74C5A">
            <w:pPr>
              <w:pStyle w:val="Texto"/>
              <w:jc w:val="center"/>
              <w:rPr>
                <w:rFonts w:cs="Arial"/>
                <w:b/>
                <w:sz w:val="14"/>
                <w:szCs w:val="14"/>
                <w:lang w:val="es-AR"/>
              </w:rPr>
            </w:pPr>
          </w:p>
        </w:tc>
        <w:tc>
          <w:tcPr>
            <w:tcW w:w="278" w:type="dxa"/>
            <w:vAlign w:val="center"/>
          </w:tcPr>
          <w:p w14:paraId="0B05152B" w14:textId="77777777" w:rsidR="00097247" w:rsidRPr="0084333C" w:rsidRDefault="00097247" w:rsidP="00B74C5A">
            <w:pPr>
              <w:pStyle w:val="Texto"/>
              <w:jc w:val="center"/>
              <w:rPr>
                <w:rFonts w:cs="Arial"/>
                <w:b/>
                <w:sz w:val="14"/>
                <w:szCs w:val="14"/>
                <w:lang w:val="es-AR"/>
              </w:rPr>
            </w:pPr>
          </w:p>
        </w:tc>
        <w:tc>
          <w:tcPr>
            <w:tcW w:w="3045" w:type="dxa"/>
            <w:gridSpan w:val="3"/>
            <w:tcBorders>
              <w:bottom w:val="single" w:sz="4" w:space="0" w:color="auto"/>
            </w:tcBorders>
            <w:vAlign w:val="center"/>
          </w:tcPr>
          <w:p w14:paraId="6BE72337" w14:textId="77777777" w:rsidR="00097247" w:rsidRPr="0084333C" w:rsidRDefault="00097247" w:rsidP="00B74C5A">
            <w:pPr>
              <w:pStyle w:val="Texto"/>
              <w:jc w:val="center"/>
              <w:rPr>
                <w:rFonts w:cs="Arial"/>
                <w:b/>
                <w:sz w:val="14"/>
                <w:szCs w:val="14"/>
                <w:lang w:val="es-AR"/>
              </w:rPr>
            </w:pPr>
          </w:p>
          <w:p w14:paraId="1D3EE7D9" w14:textId="77777777" w:rsidR="00097247" w:rsidRPr="0084333C" w:rsidRDefault="00097247" w:rsidP="00B74C5A">
            <w:pPr>
              <w:pStyle w:val="Texto"/>
              <w:jc w:val="center"/>
              <w:rPr>
                <w:rFonts w:cs="Arial"/>
                <w:b/>
                <w:sz w:val="14"/>
                <w:szCs w:val="14"/>
                <w:lang w:val="es-AR"/>
              </w:rPr>
            </w:pPr>
          </w:p>
          <w:p w14:paraId="7B507A75" w14:textId="115134D8" w:rsidR="00097247" w:rsidRPr="0084333C" w:rsidRDefault="00097247" w:rsidP="00B74C5A">
            <w:pPr>
              <w:pStyle w:val="Texto"/>
              <w:jc w:val="center"/>
              <w:rPr>
                <w:rFonts w:cs="Arial"/>
                <w:b/>
                <w:sz w:val="14"/>
                <w:szCs w:val="14"/>
                <w:lang w:val="es-AR"/>
              </w:rPr>
            </w:pPr>
            <w:r w:rsidRPr="0084333C">
              <w:rPr>
                <w:rFonts w:cs="Arial"/>
                <w:b/>
                <w:sz w:val="14"/>
                <w:szCs w:val="14"/>
                <w:lang w:val="es-AR"/>
              </w:rPr>
              <w:t>Reserva de utilidades</w:t>
            </w:r>
          </w:p>
        </w:tc>
        <w:tc>
          <w:tcPr>
            <w:tcW w:w="1107" w:type="dxa"/>
            <w:vAlign w:val="center"/>
          </w:tcPr>
          <w:p w14:paraId="2DAAB98E" w14:textId="65294532" w:rsidR="00097247" w:rsidRPr="0084333C" w:rsidRDefault="00097247" w:rsidP="00B74C5A">
            <w:pPr>
              <w:pStyle w:val="Texto"/>
              <w:jc w:val="center"/>
              <w:rPr>
                <w:rFonts w:cs="Arial"/>
                <w:b/>
                <w:sz w:val="14"/>
                <w:szCs w:val="14"/>
                <w:lang w:val="es-AR"/>
              </w:rPr>
            </w:pPr>
          </w:p>
        </w:tc>
        <w:tc>
          <w:tcPr>
            <w:tcW w:w="1246" w:type="dxa"/>
            <w:vMerge w:val="restart"/>
            <w:vAlign w:val="center"/>
          </w:tcPr>
          <w:p w14:paraId="099D4C77" w14:textId="77777777" w:rsidR="00097247" w:rsidRPr="0084333C" w:rsidRDefault="00097247" w:rsidP="00B74C5A">
            <w:pPr>
              <w:pStyle w:val="Texto"/>
              <w:jc w:val="center"/>
              <w:rPr>
                <w:rFonts w:cs="Arial"/>
                <w:b/>
                <w:sz w:val="14"/>
                <w:szCs w:val="14"/>
                <w:lang w:val="es-AR"/>
              </w:rPr>
            </w:pPr>
          </w:p>
          <w:p w14:paraId="728B1678" w14:textId="77777777" w:rsidR="00097247" w:rsidRPr="0084333C" w:rsidRDefault="00097247" w:rsidP="00B74C5A">
            <w:pPr>
              <w:pStyle w:val="Texto"/>
              <w:jc w:val="center"/>
              <w:rPr>
                <w:rFonts w:cs="Arial"/>
                <w:b/>
                <w:sz w:val="14"/>
                <w:szCs w:val="14"/>
                <w:lang w:val="es-AR"/>
              </w:rPr>
            </w:pPr>
          </w:p>
          <w:p w14:paraId="5CE9DDFF" w14:textId="77777777" w:rsidR="00097247" w:rsidRPr="0084333C" w:rsidRDefault="00097247" w:rsidP="00B74C5A">
            <w:pPr>
              <w:pStyle w:val="Texto"/>
              <w:jc w:val="center"/>
              <w:rPr>
                <w:rFonts w:cs="Arial"/>
                <w:b/>
                <w:sz w:val="14"/>
                <w:szCs w:val="14"/>
                <w:lang w:val="es-AR"/>
              </w:rPr>
            </w:pPr>
          </w:p>
          <w:p w14:paraId="12F668C4" w14:textId="77777777" w:rsidR="00097247" w:rsidRPr="0084333C" w:rsidRDefault="00097247" w:rsidP="00B74C5A">
            <w:pPr>
              <w:pStyle w:val="Texto"/>
              <w:jc w:val="center"/>
              <w:rPr>
                <w:rFonts w:cs="Arial"/>
                <w:b/>
                <w:sz w:val="14"/>
                <w:szCs w:val="14"/>
                <w:lang w:val="es-AR"/>
              </w:rPr>
            </w:pPr>
          </w:p>
          <w:p w14:paraId="121DD49D" w14:textId="77777777" w:rsidR="00097247" w:rsidRPr="0084333C" w:rsidRDefault="00097247" w:rsidP="00B74C5A">
            <w:pPr>
              <w:pStyle w:val="Texto"/>
              <w:jc w:val="center"/>
              <w:rPr>
                <w:rFonts w:cs="Arial"/>
                <w:b/>
                <w:sz w:val="14"/>
                <w:szCs w:val="14"/>
                <w:lang w:val="es-AR"/>
              </w:rPr>
            </w:pPr>
            <w:r w:rsidRPr="0084333C">
              <w:rPr>
                <w:rFonts w:cs="Arial"/>
                <w:b/>
                <w:sz w:val="14"/>
                <w:szCs w:val="14"/>
                <w:lang w:val="es-AR"/>
              </w:rPr>
              <w:t>Patrimonio Neto de participaciones controladas al</w:t>
            </w:r>
          </w:p>
          <w:p w14:paraId="1D72415C" w14:textId="79D05337" w:rsidR="00097247" w:rsidRPr="0084333C" w:rsidRDefault="00097247" w:rsidP="00225308">
            <w:pPr>
              <w:pStyle w:val="Texto"/>
              <w:jc w:val="center"/>
              <w:rPr>
                <w:rFonts w:cs="Arial"/>
                <w:b/>
                <w:sz w:val="14"/>
                <w:szCs w:val="14"/>
                <w:lang w:val="es-AR"/>
              </w:rPr>
            </w:pPr>
            <w:r w:rsidRPr="0084333C">
              <w:rPr>
                <w:rFonts w:cs="Arial"/>
                <w:b/>
                <w:sz w:val="14"/>
                <w:szCs w:val="14"/>
                <w:lang w:val="es-AR"/>
              </w:rPr>
              <w:t>30/06/2019</w:t>
            </w:r>
          </w:p>
        </w:tc>
        <w:tc>
          <w:tcPr>
            <w:tcW w:w="1384" w:type="dxa"/>
            <w:vMerge w:val="restart"/>
            <w:vAlign w:val="center"/>
          </w:tcPr>
          <w:p w14:paraId="43423459" w14:textId="77777777" w:rsidR="00097247" w:rsidRPr="0084333C" w:rsidRDefault="00097247" w:rsidP="00B74C5A">
            <w:pPr>
              <w:pStyle w:val="Texto"/>
              <w:jc w:val="center"/>
              <w:rPr>
                <w:rFonts w:cs="Arial"/>
                <w:b/>
                <w:sz w:val="14"/>
                <w:szCs w:val="14"/>
                <w:lang w:val="es-AR"/>
              </w:rPr>
            </w:pPr>
          </w:p>
          <w:p w14:paraId="5DDF1093" w14:textId="77777777" w:rsidR="00097247" w:rsidRPr="0084333C" w:rsidRDefault="00097247" w:rsidP="00B74C5A">
            <w:pPr>
              <w:pStyle w:val="Texto"/>
              <w:jc w:val="center"/>
              <w:rPr>
                <w:rFonts w:cs="Arial"/>
                <w:b/>
                <w:sz w:val="14"/>
                <w:szCs w:val="14"/>
                <w:lang w:val="es-AR"/>
              </w:rPr>
            </w:pPr>
          </w:p>
          <w:p w14:paraId="518BB3DD" w14:textId="77777777" w:rsidR="00097247" w:rsidRPr="0084333C" w:rsidRDefault="00097247" w:rsidP="00B74C5A">
            <w:pPr>
              <w:pStyle w:val="Texto"/>
              <w:jc w:val="center"/>
              <w:rPr>
                <w:rFonts w:cs="Arial"/>
                <w:b/>
                <w:sz w:val="14"/>
                <w:szCs w:val="14"/>
                <w:lang w:val="es-AR"/>
              </w:rPr>
            </w:pPr>
          </w:p>
          <w:p w14:paraId="778004AA" w14:textId="77777777" w:rsidR="00097247" w:rsidRPr="0084333C" w:rsidRDefault="00097247" w:rsidP="00B74C5A">
            <w:pPr>
              <w:pStyle w:val="Texto"/>
              <w:jc w:val="center"/>
              <w:rPr>
                <w:rFonts w:cs="Arial"/>
                <w:b/>
                <w:sz w:val="14"/>
                <w:szCs w:val="14"/>
                <w:lang w:val="es-AR"/>
              </w:rPr>
            </w:pPr>
          </w:p>
          <w:p w14:paraId="053FF6BB" w14:textId="77777777" w:rsidR="00097247" w:rsidRPr="0084333C" w:rsidRDefault="00097247" w:rsidP="00B74C5A">
            <w:pPr>
              <w:pStyle w:val="Texto"/>
              <w:jc w:val="center"/>
              <w:rPr>
                <w:rFonts w:cs="Arial"/>
                <w:b/>
                <w:sz w:val="14"/>
                <w:szCs w:val="14"/>
                <w:lang w:val="es-AR"/>
              </w:rPr>
            </w:pPr>
          </w:p>
          <w:p w14:paraId="01E918E9" w14:textId="77777777" w:rsidR="00097247" w:rsidRPr="0084333C" w:rsidRDefault="00097247" w:rsidP="00B74C5A">
            <w:pPr>
              <w:pStyle w:val="Texto"/>
              <w:jc w:val="center"/>
              <w:rPr>
                <w:rFonts w:cs="Arial"/>
                <w:b/>
                <w:sz w:val="14"/>
                <w:szCs w:val="14"/>
                <w:lang w:val="es-AR"/>
              </w:rPr>
            </w:pPr>
            <w:r w:rsidRPr="0084333C">
              <w:rPr>
                <w:rFonts w:cs="Arial"/>
                <w:b/>
                <w:sz w:val="14"/>
                <w:szCs w:val="14"/>
                <w:lang w:val="es-AR"/>
              </w:rPr>
              <w:t>Patrimonio Neto de participaciones no controladas al</w:t>
            </w:r>
          </w:p>
          <w:p w14:paraId="666D663A" w14:textId="4BBAA546" w:rsidR="00097247" w:rsidRPr="0084333C" w:rsidRDefault="00097247" w:rsidP="00225308">
            <w:pPr>
              <w:pStyle w:val="Texto"/>
              <w:jc w:val="center"/>
              <w:rPr>
                <w:rFonts w:cs="Arial"/>
                <w:b/>
                <w:sz w:val="14"/>
                <w:szCs w:val="14"/>
                <w:lang w:val="es-AR"/>
              </w:rPr>
            </w:pPr>
            <w:r w:rsidRPr="0084333C">
              <w:rPr>
                <w:rFonts w:cs="Arial"/>
                <w:b/>
                <w:sz w:val="14"/>
                <w:szCs w:val="14"/>
                <w:lang w:val="es-AR"/>
              </w:rPr>
              <w:t>30/06/2019</w:t>
            </w:r>
          </w:p>
        </w:tc>
        <w:tc>
          <w:tcPr>
            <w:tcW w:w="969" w:type="dxa"/>
            <w:vMerge w:val="restart"/>
            <w:vAlign w:val="center"/>
          </w:tcPr>
          <w:p w14:paraId="0DF7B922" w14:textId="77777777" w:rsidR="00097247" w:rsidRPr="0084333C" w:rsidRDefault="00097247" w:rsidP="00B74C5A">
            <w:pPr>
              <w:pStyle w:val="Texto"/>
              <w:jc w:val="center"/>
              <w:rPr>
                <w:rFonts w:cs="Arial"/>
                <w:b/>
                <w:sz w:val="14"/>
                <w:szCs w:val="14"/>
                <w:lang w:val="es-AR"/>
              </w:rPr>
            </w:pPr>
          </w:p>
          <w:p w14:paraId="738613B5" w14:textId="77777777" w:rsidR="00097247" w:rsidRPr="0084333C" w:rsidRDefault="00097247" w:rsidP="00B74C5A">
            <w:pPr>
              <w:pStyle w:val="Texto"/>
              <w:jc w:val="center"/>
              <w:rPr>
                <w:rFonts w:cs="Arial"/>
                <w:b/>
                <w:sz w:val="14"/>
                <w:szCs w:val="14"/>
                <w:lang w:val="es-AR"/>
              </w:rPr>
            </w:pPr>
          </w:p>
          <w:p w14:paraId="79AEF618" w14:textId="77777777" w:rsidR="00097247" w:rsidRPr="0084333C" w:rsidRDefault="00097247" w:rsidP="00B74C5A">
            <w:pPr>
              <w:pStyle w:val="Texto"/>
              <w:jc w:val="center"/>
              <w:rPr>
                <w:rFonts w:cs="Arial"/>
                <w:b/>
                <w:sz w:val="14"/>
                <w:szCs w:val="14"/>
                <w:lang w:val="es-AR"/>
              </w:rPr>
            </w:pPr>
          </w:p>
          <w:p w14:paraId="4823F3EC" w14:textId="77777777" w:rsidR="00097247" w:rsidRPr="0084333C" w:rsidRDefault="00097247" w:rsidP="00B74C5A">
            <w:pPr>
              <w:pStyle w:val="Texto"/>
              <w:jc w:val="center"/>
              <w:rPr>
                <w:rFonts w:cs="Arial"/>
                <w:b/>
                <w:sz w:val="14"/>
                <w:szCs w:val="14"/>
                <w:lang w:val="es-AR"/>
              </w:rPr>
            </w:pPr>
          </w:p>
          <w:p w14:paraId="265192A8" w14:textId="77777777" w:rsidR="00097247" w:rsidRPr="0084333C" w:rsidRDefault="00097247" w:rsidP="00B74C5A">
            <w:pPr>
              <w:pStyle w:val="Texto"/>
              <w:jc w:val="center"/>
              <w:rPr>
                <w:rFonts w:cs="Arial"/>
                <w:b/>
                <w:sz w:val="14"/>
                <w:szCs w:val="14"/>
                <w:lang w:val="es-AR"/>
              </w:rPr>
            </w:pPr>
          </w:p>
          <w:p w14:paraId="2273FC6B" w14:textId="77777777" w:rsidR="00097247" w:rsidRPr="0084333C" w:rsidRDefault="00097247" w:rsidP="00B74C5A">
            <w:pPr>
              <w:pStyle w:val="Texto"/>
              <w:jc w:val="center"/>
              <w:rPr>
                <w:rFonts w:cs="Arial"/>
                <w:b/>
                <w:sz w:val="14"/>
                <w:szCs w:val="14"/>
                <w:lang w:val="es-AR"/>
              </w:rPr>
            </w:pPr>
          </w:p>
          <w:p w14:paraId="56A74FFD" w14:textId="77777777" w:rsidR="00097247" w:rsidRPr="0084333C" w:rsidRDefault="00097247" w:rsidP="00B74C5A">
            <w:pPr>
              <w:pStyle w:val="Texto"/>
              <w:jc w:val="center"/>
              <w:rPr>
                <w:rFonts w:cs="Arial"/>
                <w:b/>
                <w:sz w:val="14"/>
                <w:szCs w:val="14"/>
                <w:lang w:val="es-AR"/>
              </w:rPr>
            </w:pPr>
            <w:r w:rsidRPr="0084333C">
              <w:rPr>
                <w:rFonts w:cs="Arial"/>
                <w:b/>
                <w:sz w:val="14"/>
                <w:szCs w:val="14"/>
                <w:lang w:val="es-AR"/>
              </w:rPr>
              <w:t>Patrimonio Neto al</w:t>
            </w:r>
          </w:p>
          <w:p w14:paraId="6BB482CF" w14:textId="4D91E539" w:rsidR="00097247" w:rsidRPr="0084333C" w:rsidRDefault="00097247" w:rsidP="00225308">
            <w:pPr>
              <w:pStyle w:val="Texto"/>
              <w:jc w:val="center"/>
              <w:rPr>
                <w:rFonts w:cs="Arial"/>
                <w:b/>
                <w:sz w:val="14"/>
                <w:szCs w:val="14"/>
                <w:lang w:val="es-AR"/>
              </w:rPr>
            </w:pPr>
            <w:r w:rsidRPr="0084333C">
              <w:rPr>
                <w:rFonts w:cs="Arial"/>
                <w:b/>
                <w:sz w:val="14"/>
                <w:szCs w:val="14"/>
                <w:lang w:val="es-AR"/>
              </w:rPr>
              <w:t>30/06/2019</w:t>
            </w:r>
          </w:p>
        </w:tc>
      </w:tr>
      <w:tr w:rsidR="00097247" w:rsidRPr="0084333C" w14:paraId="590E7A19" w14:textId="77777777" w:rsidTr="0084333C">
        <w:trPr>
          <w:trHeight w:val="551"/>
        </w:trPr>
        <w:tc>
          <w:tcPr>
            <w:tcW w:w="2493" w:type="dxa"/>
            <w:vMerge/>
            <w:tcBorders>
              <w:bottom w:val="single" w:sz="4" w:space="0" w:color="auto"/>
            </w:tcBorders>
          </w:tcPr>
          <w:p w14:paraId="55BA2218" w14:textId="77777777" w:rsidR="00097247" w:rsidRPr="006E0649" w:rsidRDefault="00097247" w:rsidP="00AA6A27">
            <w:pPr>
              <w:pStyle w:val="Texto"/>
              <w:rPr>
                <w:rFonts w:cs="Arial"/>
                <w:b/>
                <w:sz w:val="14"/>
                <w:szCs w:val="14"/>
                <w:lang w:val="es-AR"/>
              </w:rPr>
            </w:pPr>
          </w:p>
        </w:tc>
        <w:tc>
          <w:tcPr>
            <w:tcW w:w="970" w:type="dxa"/>
            <w:tcBorders>
              <w:top w:val="single" w:sz="4" w:space="0" w:color="auto"/>
              <w:bottom w:val="single" w:sz="4" w:space="0" w:color="auto"/>
            </w:tcBorders>
            <w:vAlign w:val="center"/>
          </w:tcPr>
          <w:p w14:paraId="60BADDDD" w14:textId="77777777" w:rsidR="00097247" w:rsidRPr="0084333C" w:rsidRDefault="00097247" w:rsidP="00B74C5A">
            <w:pPr>
              <w:pStyle w:val="Texto"/>
              <w:jc w:val="center"/>
              <w:rPr>
                <w:rFonts w:cs="Arial"/>
                <w:b/>
                <w:sz w:val="14"/>
                <w:szCs w:val="14"/>
                <w:lang w:val="es-AR"/>
              </w:rPr>
            </w:pPr>
          </w:p>
          <w:p w14:paraId="7BDE5DBE" w14:textId="77777777" w:rsidR="00097247" w:rsidRPr="0084333C" w:rsidRDefault="00097247" w:rsidP="00B74C5A">
            <w:pPr>
              <w:pStyle w:val="Texto"/>
              <w:jc w:val="center"/>
              <w:rPr>
                <w:rFonts w:cs="Arial"/>
                <w:b/>
                <w:sz w:val="14"/>
                <w:szCs w:val="14"/>
                <w:lang w:val="es-AR"/>
              </w:rPr>
            </w:pPr>
          </w:p>
          <w:p w14:paraId="1CBF48E6" w14:textId="77777777" w:rsidR="00097247" w:rsidRPr="0084333C" w:rsidRDefault="00097247" w:rsidP="00B74C5A">
            <w:pPr>
              <w:pStyle w:val="Texto"/>
              <w:jc w:val="center"/>
              <w:rPr>
                <w:rFonts w:cs="Arial"/>
                <w:b/>
                <w:sz w:val="14"/>
                <w:szCs w:val="14"/>
                <w:lang w:val="es-AR"/>
              </w:rPr>
            </w:pPr>
            <w:r w:rsidRPr="0084333C">
              <w:rPr>
                <w:rFonts w:cs="Arial"/>
                <w:b/>
                <w:sz w:val="14"/>
                <w:szCs w:val="14"/>
                <w:lang w:val="es-AR"/>
              </w:rPr>
              <w:t>Acciones en circulación</w:t>
            </w:r>
          </w:p>
          <w:p w14:paraId="715C513B" w14:textId="77777777" w:rsidR="00097247" w:rsidRPr="0084333C" w:rsidRDefault="00097247" w:rsidP="00B74C5A">
            <w:pPr>
              <w:pStyle w:val="Texto"/>
              <w:jc w:val="center"/>
              <w:rPr>
                <w:rFonts w:cs="Arial"/>
                <w:b/>
                <w:sz w:val="14"/>
                <w:szCs w:val="14"/>
                <w:lang w:val="es-AR"/>
              </w:rPr>
            </w:pPr>
          </w:p>
        </w:tc>
        <w:tc>
          <w:tcPr>
            <w:tcW w:w="968" w:type="dxa"/>
            <w:tcBorders>
              <w:bottom w:val="single" w:sz="4" w:space="0" w:color="auto"/>
            </w:tcBorders>
          </w:tcPr>
          <w:p w14:paraId="7DA52EAE" w14:textId="77777777" w:rsidR="00097247" w:rsidRPr="0084333C" w:rsidRDefault="00097247" w:rsidP="00281F4C">
            <w:pPr>
              <w:pStyle w:val="Texto"/>
              <w:jc w:val="center"/>
              <w:rPr>
                <w:rFonts w:cs="Arial"/>
                <w:b/>
                <w:sz w:val="13"/>
                <w:szCs w:val="13"/>
                <w:lang w:val="es-AR"/>
              </w:rPr>
            </w:pPr>
          </w:p>
          <w:p w14:paraId="44FCB8EE" w14:textId="77777777" w:rsidR="00097247" w:rsidRPr="0084333C" w:rsidRDefault="00097247" w:rsidP="00281F4C">
            <w:pPr>
              <w:pStyle w:val="Texto"/>
              <w:jc w:val="center"/>
              <w:rPr>
                <w:rFonts w:cs="Arial"/>
                <w:b/>
                <w:sz w:val="13"/>
                <w:szCs w:val="13"/>
                <w:lang w:val="es-AR"/>
              </w:rPr>
            </w:pPr>
          </w:p>
          <w:p w14:paraId="2E4F55B5" w14:textId="77777777" w:rsidR="00097247" w:rsidRPr="0084333C" w:rsidRDefault="00097247" w:rsidP="00281F4C">
            <w:pPr>
              <w:pStyle w:val="Texto"/>
              <w:jc w:val="center"/>
              <w:rPr>
                <w:rFonts w:cs="Arial"/>
                <w:b/>
                <w:sz w:val="13"/>
                <w:szCs w:val="13"/>
                <w:lang w:val="es-AR"/>
              </w:rPr>
            </w:pPr>
            <w:r w:rsidRPr="0084333C">
              <w:rPr>
                <w:rFonts w:cs="Arial"/>
                <w:b/>
                <w:sz w:val="13"/>
                <w:szCs w:val="13"/>
                <w:lang w:val="es-AR"/>
              </w:rPr>
              <w:t xml:space="preserve">Ajustes al Patrimonio </w:t>
            </w:r>
          </w:p>
          <w:p w14:paraId="3497D307" w14:textId="77777777" w:rsidR="00097247" w:rsidRPr="0084333C" w:rsidRDefault="00097247" w:rsidP="00B74C5A">
            <w:pPr>
              <w:pStyle w:val="Texto"/>
              <w:jc w:val="center"/>
              <w:rPr>
                <w:rFonts w:cs="Arial"/>
                <w:b/>
                <w:sz w:val="14"/>
                <w:szCs w:val="14"/>
                <w:lang w:val="es-AR"/>
              </w:rPr>
            </w:pPr>
          </w:p>
        </w:tc>
        <w:tc>
          <w:tcPr>
            <w:tcW w:w="276" w:type="dxa"/>
            <w:vAlign w:val="center"/>
          </w:tcPr>
          <w:p w14:paraId="3F8777F4" w14:textId="77777777" w:rsidR="00097247" w:rsidRPr="0084333C" w:rsidRDefault="00097247" w:rsidP="00B74C5A">
            <w:pPr>
              <w:pStyle w:val="Texto"/>
              <w:jc w:val="center"/>
              <w:rPr>
                <w:rFonts w:cs="Arial"/>
                <w:b/>
                <w:sz w:val="14"/>
                <w:szCs w:val="14"/>
                <w:lang w:val="es-AR"/>
              </w:rPr>
            </w:pPr>
          </w:p>
        </w:tc>
        <w:tc>
          <w:tcPr>
            <w:tcW w:w="1246" w:type="dxa"/>
            <w:tcBorders>
              <w:top w:val="single" w:sz="4" w:space="0" w:color="auto"/>
              <w:bottom w:val="single" w:sz="4" w:space="0" w:color="auto"/>
            </w:tcBorders>
            <w:vAlign w:val="center"/>
          </w:tcPr>
          <w:p w14:paraId="4B119F43" w14:textId="77777777" w:rsidR="00097247" w:rsidRPr="0084333C" w:rsidRDefault="00097247" w:rsidP="00B74C5A">
            <w:pPr>
              <w:pStyle w:val="Texto"/>
              <w:jc w:val="center"/>
              <w:rPr>
                <w:rFonts w:cs="Arial"/>
                <w:b/>
                <w:sz w:val="14"/>
                <w:szCs w:val="14"/>
                <w:lang w:val="es-AR"/>
              </w:rPr>
            </w:pPr>
            <w:r w:rsidRPr="0084333C">
              <w:rPr>
                <w:rFonts w:cs="Arial"/>
                <w:b/>
                <w:sz w:val="14"/>
                <w:szCs w:val="14"/>
                <w:lang w:val="es-AR"/>
              </w:rPr>
              <w:t>Diferencia de cambio por conversión de estados financieros</w:t>
            </w:r>
          </w:p>
        </w:tc>
        <w:tc>
          <w:tcPr>
            <w:tcW w:w="278" w:type="dxa"/>
            <w:vAlign w:val="center"/>
          </w:tcPr>
          <w:p w14:paraId="7E179C16" w14:textId="77777777" w:rsidR="00097247" w:rsidRPr="0084333C" w:rsidRDefault="00097247" w:rsidP="00B74C5A">
            <w:pPr>
              <w:pStyle w:val="Texto"/>
              <w:jc w:val="center"/>
              <w:rPr>
                <w:rFonts w:cs="Arial"/>
                <w:b/>
                <w:sz w:val="14"/>
                <w:szCs w:val="14"/>
                <w:lang w:val="es-AR"/>
              </w:rPr>
            </w:pPr>
          </w:p>
        </w:tc>
        <w:tc>
          <w:tcPr>
            <w:tcW w:w="829" w:type="dxa"/>
            <w:tcBorders>
              <w:top w:val="single" w:sz="4" w:space="0" w:color="auto"/>
              <w:bottom w:val="single" w:sz="4" w:space="0" w:color="auto"/>
            </w:tcBorders>
            <w:vAlign w:val="center"/>
          </w:tcPr>
          <w:p w14:paraId="6ACBF485" w14:textId="77777777" w:rsidR="00097247" w:rsidRPr="0084333C" w:rsidRDefault="00097247" w:rsidP="00B74C5A">
            <w:pPr>
              <w:pStyle w:val="Texto"/>
              <w:jc w:val="center"/>
              <w:rPr>
                <w:rFonts w:cs="Arial"/>
                <w:b/>
                <w:sz w:val="14"/>
                <w:szCs w:val="14"/>
                <w:lang w:val="es-AR"/>
              </w:rPr>
            </w:pPr>
          </w:p>
          <w:p w14:paraId="2D708E53" w14:textId="77777777" w:rsidR="00097247" w:rsidRPr="0084333C" w:rsidRDefault="00097247" w:rsidP="00B74C5A">
            <w:pPr>
              <w:pStyle w:val="Texto"/>
              <w:jc w:val="center"/>
              <w:rPr>
                <w:rFonts w:cs="Arial"/>
                <w:b/>
                <w:sz w:val="14"/>
                <w:szCs w:val="14"/>
                <w:lang w:val="es-AR"/>
              </w:rPr>
            </w:pPr>
          </w:p>
          <w:p w14:paraId="5210D14E" w14:textId="77777777" w:rsidR="00097247" w:rsidRPr="0084333C" w:rsidRDefault="00097247" w:rsidP="00B74C5A">
            <w:pPr>
              <w:pStyle w:val="Texto"/>
              <w:jc w:val="center"/>
              <w:rPr>
                <w:rFonts w:cs="Arial"/>
                <w:b/>
                <w:sz w:val="14"/>
                <w:szCs w:val="14"/>
                <w:lang w:val="es-AR"/>
              </w:rPr>
            </w:pPr>
          </w:p>
          <w:p w14:paraId="6A3A7E4A" w14:textId="77777777" w:rsidR="00097247" w:rsidRPr="0084333C" w:rsidRDefault="00097247" w:rsidP="00B74C5A">
            <w:pPr>
              <w:pStyle w:val="Texto"/>
              <w:jc w:val="center"/>
              <w:rPr>
                <w:rFonts w:cs="Arial"/>
                <w:b/>
                <w:sz w:val="14"/>
                <w:szCs w:val="14"/>
                <w:lang w:val="es-AR"/>
              </w:rPr>
            </w:pPr>
          </w:p>
          <w:p w14:paraId="610BDEBB" w14:textId="77777777" w:rsidR="00097247" w:rsidRPr="0084333C" w:rsidRDefault="00097247" w:rsidP="00B74C5A">
            <w:pPr>
              <w:pStyle w:val="Texto"/>
              <w:jc w:val="center"/>
              <w:rPr>
                <w:rFonts w:cs="Arial"/>
                <w:b/>
                <w:sz w:val="14"/>
                <w:szCs w:val="14"/>
                <w:lang w:val="es-AR"/>
              </w:rPr>
            </w:pPr>
            <w:r w:rsidRPr="0084333C">
              <w:rPr>
                <w:rFonts w:cs="Arial"/>
                <w:b/>
                <w:sz w:val="14"/>
                <w:szCs w:val="14"/>
                <w:lang w:val="es-AR"/>
              </w:rPr>
              <w:t>Legal</w:t>
            </w:r>
          </w:p>
        </w:tc>
        <w:tc>
          <w:tcPr>
            <w:tcW w:w="1107" w:type="dxa"/>
            <w:tcBorders>
              <w:top w:val="single" w:sz="4" w:space="0" w:color="auto"/>
              <w:bottom w:val="single" w:sz="4" w:space="0" w:color="auto"/>
            </w:tcBorders>
            <w:vAlign w:val="center"/>
          </w:tcPr>
          <w:p w14:paraId="1F6CA3D2" w14:textId="77777777" w:rsidR="00097247" w:rsidRPr="0084333C" w:rsidRDefault="00097247" w:rsidP="00B74C5A">
            <w:pPr>
              <w:pStyle w:val="Texto"/>
              <w:jc w:val="center"/>
              <w:rPr>
                <w:rFonts w:cs="Arial"/>
                <w:b/>
                <w:sz w:val="14"/>
                <w:szCs w:val="14"/>
                <w:lang w:val="es-AR"/>
              </w:rPr>
            </w:pPr>
          </w:p>
          <w:p w14:paraId="25D57ABE" w14:textId="77777777" w:rsidR="00097247" w:rsidRPr="0084333C" w:rsidRDefault="00097247" w:rsidP="00B74C5A">
            <w:pPr>
              <w:pStyle w:val="Texto"/>
              <w:jc w:val="center"/>
              <w:rPr>
                <w:rFonts w:cs="Arial"/>
                <w:b/>
                <w:sz w:val="14"/>
                <w:szCs w:val="14"/>
                <w:lang w:val="es-AR"/>
              </w:rPr>
            </w:pPr>
          </w:p>
          <w:p w14:paraId="09D2A17F" w14:textId="77777777" w:rsidR="00097247" w:rsidRPr="0084333C" w:rsidRDefault="00097247" w:rsidP="00B74C5A">
            <w:pPr>
              <w:pStyle w:val="Texto"/>
              <w:jc w:val="center"/>
              <w:rPr>
                <w:rFonts w:cs="Arial"/>
                <w:b/>
                <w:sz w:val="14"/>
                <w:szCs w:val="14"/>
                <w:lang w:val="es-AR"/>
              </w:rPr>
            </w:pPr>
          </w:p>
          <w:p w14:paraId="708A29C6" w14:textId="77777777" w:rsidR="00097247" w:rsidRPr="0084333C" w:rsidRDefault="00097247" w:rsidP="00B74C5A">
            <w:pPr>
              <w:pStyle w:val="Texto"/>
              <w:jc w:val="center"/>
              <w:rPr>
                <w:rFonts w:cs="Arial"/>
                <w:b/>
                <w:sz w:val="14"/>
                <w:szCs w:val="14"/>
                <w:lang w:val="es-AR"/>
              </w:rPr>
            </w:pPr>
          </w:p>
          <w:p w14:paraId="7F718A4F" w14:textId="77777777" w:rsidR="00097247" w:rsidRPr="0084333C" w:rsidRDefault="00097247" w:rsidP="00B74C5A">
            <w:pPr>
              <w:pStyle w:val="Texto"/>
              <w:jc w:val="center"/>
              <w:rPr>
                <w:rFonts w:cs="Arial"/>
                <w:b/>
                <w:sz w:val="14"/>
                <w:szCs w:val="14"/>
                <w:lang w:val="es-AR"/>
              </w:rPr>
            </w:pPr>
            <w:r w:rsidRPr="0084333C">
              <w:rPr>
                <w:rFonts w:cs="Arial"/>
                <w:b/>
                <w:sz w:val="14"/>
                <w:szCs w:val="14"/>
                <w:lang w:val="es-AR"/>
              </w:rPr>
              <w:t>Facultativas</w:t>
            </w:r>
          </w:p>
        </w:tc>
        <w:tc>
          <w:tcPr>
            <w:tcW w:w="1107" w:type="dxa"/>
            <w:tcBorders>
              <w:bottom w:val="single" w:sz="4" w:space="0" w:color="auto"/>
            </w:tcBorders>
          </w:tcPr>
          <w:p w14:paraId="40521C42" w14:textId="7365011B" w:rsidR="00097247" w:rsidRPr="0084333C" w:rsidRDefault="00097247" w:rsidP="00B74C5A">
            <w:pPr>
              <w:pStyle w:val="Texto"/>
              <w:jc w:val="center"/>
              <w:rPr>
                <w:rFonts w:cs="Arial"/>
                <w:b/>
                <w:sz w:val="14"/>
                <w:szCs w:val="14"/>
                <w:lang w:val="es-AR"/>
              </w:rPr>
            </w:pPr>
            <w:r w:rsidRPr="0084333C">
              <w:rPr>
                <w:rFonts w:cs="Arial"/>
                <w:b/>
                <w:sz w:val="13"/>
                <w:szCs w:val="13"/>
                <w:lang w:val="es-AR"/>
              </w:rPr>
              <w:t>Reserva Normativa -Especial por aplicación por primera vez de las NIIF</w:t>
            </w:r>
          </w:p>
        </w:tc>
        <w:tc>
          <w:tcPr>
            <w:tcW w:w="1107" w:type="dxa"/>
            <w:tcBorders>
              <w:bottom w:val="single" w:sz="4" w:space="0" w:color="auto"/>
            </w:tcBorders>
            <w:vAlign w:val="center"/>
          </w:tcPr>
          <w:p w14:paraId="41D402CB" w14:textId="5976DEE7" w:rsidR="00097247" w:rsidRPr="0084333C" w:rsidRDefault="00097247" w:rsidP="00B74C5A">
            <w:pPr>
              <w:pStyle w:val="Texto"/>
              <w:jc w:val="center"/>
              <w:rPr>
                <w:rFonts w:cs="Arial"/>
                <w:b/>
                <w:sz w:val="14"/>
                <w:szCs w:val="14"/>
                <w:lang w:val="es-AR"/>
              </w:rPr>
            </w:pPr>
          </w:p>
          <w:p w14:paraId="7D7BF697" w14:textId="77777777" w:rsidR="00097247" w:rsidRPr="0084333C" w:rsidRDefault="00097247" w:rsidP="00B74C5A">
            <w:pPr>
              <w:pStyle w:val="Texto"/>
              <w:jc w:val="center"/>
              <w:rPr>
                <w:rFonts w:cs="Arial"/>
                <w:b/>
                <w:sz w:val="14"/>
                <w:szCs w:val="14"/>
                <w:lang w:val="es-AR"/>
              </w:rPr>
            </w:pPr>
          </w:p>
          <w:p w14:paraId="17AFFEB0" w14:textId="77777777" w:rsidR="00097247" w:rsidRPr="0084333C" w:rsidRDefault="00097247" w:rsidP="00B74C5A">
            <w:pPr>
              <w:pStyle w:val="Texto"/>
              <w:jc w:val="center"/>
              <w:rPr>
                <w:rFonts w:cs="Arial"/>
                <w:b/>
                <w:sz w:val="14"/>
                <w:szCs w:val="14"/>
                <w:lang w:val="es-AR"/>
              </w:rPr>
            </w:pPr>
            <w:r w:rsidRPr="0084333C">
              <w:rPr>
                <w:rFonts w:cs="Arial"/>
                <w:b/>
                <w:sz w:val="14"/>
                <w:szCs w:val="14"/>
                <w:lang w:val="es-AR"/>
              </w:rPr>
              <w:t>Resultados No Asignados</w:t>
            </w:r>
          </w:p>
          <w:p w14:paraId="55CA54EB" w14:textId="77777777" w:rsidR="00097247" w:rsidRPr="0084333C" w:rsidRDefault="00097247" w:rsidP="00B74C5A">
            <w:pPr>
              <w:pStyle w:val="Texto"/>
              <w:jc w:val="center"/>
              <w:rPr>
                <w:rFonts w:cs="Arial"/>
                <w:b/>
                <w:sz w:val="14"/>
                <w:szCs w:val="14"/>
                <w:lang w:val="es-AR"/>
              </w:rPr>
            </w:pPr>
            <w:r w:rsidRPr="0084333C">
              <w:rPr>
                <w:rFonts w:cs="Arial"/>
                <w:b/>
                <w:sz w:val="14"/>
                <w:szCs w:val="14"/>
                <w:lang w:val="es-AR"/>
              </w:rPr>
              <w:t>(1)</w:t>
            </w:r>
          </w:p>
        </w:tc>
        <w:tc>
          <w:tcPr>
            <w:tcW w:w="1246" w:type="dxa"/>
            <w:vMerge/>
            <w:tcBorders>
              <w:bottom w:val="single" w:sz="4" w:space="0" w:color="auto"/>
            </w:tcBorders>
          </w:tcPr>
          <w:p w14:paraId="4E2890F0" w14:textId="77777777" w:rsidR="00097247" w:rsidRPr="0084333C" w:rsidRDefault="00097247" w:rsidP="00AA6A27">
            <w:pPr>
              <w:pStyle w:val="Texto"/>
              <w:jc w:val="center"/>
              <w:rPr>
                <w:rFonts w:cs="Arial"/>
                <w:b/>
                <w:sz w:val="14"/>
                <w:szCs w:val="14"/>
                <w:lang w:val="es-AR"/>
              </w:rPr>
            </w:pPr>
          </w:p>
        </w:tc>
        <w:tc>
          <w:tcPr>
            <w:tcW w:w="1384" w:type="dxa"/>
            <w:vMerge/>
            <w:tcBorders>
              <w:bottom w:val="single" w:sz="4" w:space="0" w:color="auto"/>
            </w:tcBorders>
          </w:tcPr>
          <w:p w14:paraId="054D31AA" w14:textId="77777777" w:rsidR="00097247" w:rsidRPr="0084333C" w:rsidRDefault="00097247" w:rsidP="00AA6A27">
            <w:pPr>
              <w:pStyle w:val="Texto"/>
              <w:jc w:val="center"/>
              <w:rPr>
                <w:rFonts w:cs="Arial"/>
                <w:b/>
                <w:sz w:val="14"/>
                <w:szCs w:val="14"/>
                <w:lang w:val="es-AR"/>
              </w:rPr>
            </w:pPr>
          </w:p>
        </w:tc>
        <w:tc>
          <w:tcPr>
            <w:tcW w:w="969" w:type="dxa"/>
            <w:vMerge/>
            <w:tcBorders>
              <w:bottom w:val="single" w:sz="4" w:space="0" w:color="auto"/>
            </w:tcBorders>
          </w:tcPr>
          <w:p w14:paraId="7D76FE80" w14:textId="77777777" w:rsidR="00097247" w:rsidRPr="006E0649" w:rsidRDefault="00097247" w:rsidP="00AA6A27">
            <w:pPr>
              <w:pStyle w:val="Texto"/>
              <w:jc w:val="center"/>
              <w:rPr>
                <w:rFonts w:cs="Arial"/>
                <w:b/>
                <w:sz w:val="14"/>
                <w:szCs w:val="14"/>
                <w:lang w:val="es-AR"/>
              </w:rPr>
            </w:pPr>
          </w:p>
        </w:tc>
      </w:tr>
      <w:tr w:rsidR="00097247" w:rsidRPr="0084333C" w14:paraId="05CC6251" w14:textId="77777777" w:rsidTr="0084333C">
        <w:trPr>
          <w:trHeight w:val="71"/>
        </w:trPr>
        <w:tc>
          <w:tcPr>
            <w:tcW w:w="2493" w:type="dxa"/>
            <w:tcBorders>
              <w:top w:val="single" w:sz="4" w:space="0" w:color="auto"/>
            </w:tcBorders>
          </w:tcPr>
          <w:p w14:paraId="1B6EE5D4" w14:textId="77777777" w:rsidR="00097247" w:rsidRPr="0084333C" w:rsidRDefault="00097247" w:rsidP="00AA6A27">
            <w:pPr>
              <w:pStyle w:val="Texto"/>
              <w:rPr>
                <w:rFonts w:cs="Arial"/>
                <w:sz w:val="14"/>
                <w:szCs w:val="14"/>
                <w:lang w:val="es-AR"/>
              </w:rPr>
            </w:pPr>
          </w:p>
        </w:tc>
        <w:tc>
          <w:tcPr>
            <w:tcW w:w="970" w:type="dxa"/>
            <w:tcBorders>
              <w:top w:val="single" w:sz="4" w:space="0" w:color="auto"/>
            </w:tcBorders>
          </w:tcPr>
          <w:p w14:paraId="0873BA34" w14:textId="77777777" w:rsidR="00097247" w:rsidRPr="0084333C" w:rsidRDefault="00097247" w:rsidP="00AA6A27">
            <w:pPr>
              <w:pStyle w:val="Texto"/>
              <w:rPr>
                <w:rFonts w:cs="Arial"/>
                <w:sz w:val="14"/>
                <w:szCs w:val="14"/>
                <w:lang w:val="es-AR"/>
              </w:rPr>
            </w:pPr>
          </w:p>
        </w:tc>
        <w:tc>
          <w:tcPr>
            <w:tcW w:w="968" w:type="dxa"/>
            <w:tcBorders>
              <w:top w:val="single" w:sz="4" w:space="0" w:color="auto"/>
            </w:tcBorders>
          </w:tcPr>
          <w:p w14:paraId="5ABB1B9B" w14:textId="77777777" w:rsidR="00097247" w:rsidRPr="0084333C" w:rsidRDefault="00097247" w:rsidP="00AA6A27">
            <w:pPr>
              <w:pStyle w:val="Texto"/>
              <w:rPr>
                <w:rFonts w:cs="Arial"/>
                <w:sz w:val="14"/>
                <w:szCs w:val="14"/>
                <w:lang w:val="es-AR"/>
              </w:rPr>
            </w:pPr>
          </w:p>
        </w:tc>
        <w:tc>
          <w:tcPr>
            <w:tcW w:w="276" w:type="dxa"/>
          </w:tcPr>
          <w:p w14:paraId="571EE46C" w14:textId="77777777" w:rsidR="00097247" w:rsidRPr="0084333C" w:rsidRDefault="00097247" w:rsidP="00AA6A27">
            <w:pPr>
              <w:pStyle w:val="Texto"/>
              <w:rPr>
                <w:rFonts w:cs="Arial"/>
                <w:sz w:val="14"/>
                <w:szCs w:val="14"/>
                <w:lang w:val="es-AR"/>
              </w:rPr>
            </w:pPr>
          </w:p>
        </w:tc>
        <w:tc>
          <w:tcPr>
            <w:tcW w:w="1246" w:type="dxa"/>
            <w:tcBorders>
              <w:top w:val="single" w:sz="4" w:space="0" w:color="auto"/>
            </w:tcBorders>
          </w:tcPr>
          <w:p w14:paraId="572DD847" w14:textId="77777777" w:rsidR="00097247" w:rsidRPr="0084333C" w:rsidRDefault="00097247" w:rsidP="00AA6A27">
            <w:pPr>
              <w:pStyle w:val="Texto"/>
              <w:rPr>
                <w:rFonts w:cs="Arial"/>
                <w:sz w:val="14"/>
                <w:szCs w:val="14"/>
                <w:lang w:val="es-AR"/>
              </w:rPr>
            </w:pPr>
          </w:p>
        </w:tc>
        <w:tc>
          <w:tcPr>
            <w:tcW w:w="278" w:type="dxa"/>
          </w:tcPr>
          <w:p w14:paraId="14CEFBDB" w14:textId="77777777" w:rsidR="00097247" w:rsidRPr="0084333C" w:rsidRDefault="00097247" w:rsidP="00AA6A27">
            <w:pPr>
              <w:pStyle w:val="Texto"/>
              <w:rPr>
                <w:rFonts w:cs="Arial"/>
                <w:sz w:val="14"/>
                <w:szCs w:val="14"/>
                <w:lang w:val="es-AR"/>
              </w:rPr>
            </w:pPr>
          </w:p>
        </w:tc>
        <w:tc>
          <w:tcPr>
            <w:tcW w:w="829" w:type="dxa"/>
            <w:tcBorders>
              <w:top w:val="single" w:sz="4" w:space="0" w:color="auto"/>
            </w:tcBorders>
          </w:tcPr>
          <w:p w14:paraId="63A0AECA" w14:textId="77777777" w:rsidR="00097247" w:rsidRPr="0084333C" w:rsidRDefault="00097247" w:rsidP="00AA6A27">
            <w:pPr>
              <w:pStyle w:val="Texto"/>
              <w:rPr>
                <w:rFonts w:cs="Arial"/>
                <w:sz w:val="14"/>
                <w:szCs w:val="14"/>
                <w:lang w:val="es-AR"/>
              </w:rPr>
            </w:pPr>
          </w:p>
        </w:tc>
        <w:tc>
          <w:tcPr>
            <w:tcW w:w="1107" w:type="dxa"/>
            <w:tcBorders>
              <w:top w:val="single" w:sz="4" w:space="0" w:color="auto"/>
            </w:tcBorders>
          </w:tcPr>
          <w:p w14:paraId="265E57FF" w14:textId="77777777" w:rsidR="00097247" w:rsidRPr="0084333C" w:rsidRDefault="00097247" w:rsidP="00AA6A27">
            <w:pPr>
              <w:pStyle w:val="Texto"/>
              <w:rPr>
                <w:rFonts w:cs="Arial"/>
                <w:sz w:val="14"/>
                <w:szCs w:val="14"/>
                <w:lang w:val="es-AR"/>
              </w:rPr>
            </w:pPr>
          </w:p>
        </w:tc>
        <w:tc>
          <w:tcPr>
            <w:tcW w:w="1107" w:type="dxa"/>
            <w:tcBorders>
              <w:top w:val="single" w:sz="4" w:space="0" w:color="auto"/>
            </w:tcBorders>
          </w:tcPr>
          <w:p w14:paraId="5683DE61" w14:textId="77777777" w:rsidR="00097247" w:rsidRPr="0084333C" w:rsidRDefault="00097247" w:rsidP="00AA6A27">
            <w:pPr>
              <w:pStyle w:val="Texto"/>
              <w:rPr>
                <w:rFonts w:cs="Arial"/>
                <w:sz w:val="14"/>
                <w:szCs w:val="14"/>
                <w:lang w:val="es-AR"/>
              </w:rPr>
            </w:pPr>
          </w:p>
        </w:tc>
        <w:tc>
          <w:tcPr>
            <w:tcW w:w="1107" w:type="dxa"/>
            <w:tcBorders>
              <w:top w:val="single" w:sz="4" w:space="0" w:color="auto"/>
            </w:tcBorders>
          </w:tcPr>
          <w:p w14:paraId="0C629899" w14:textId="2912EFBD" w:rsidR="00097247" w:rsidRPr="0084333C" w:rsidRDefault="00097247" w:rsidP="00AA6A27">
            <w:pPr>
              <w:pStyle w:val="Texto"/>
              <w:rPr>
                <w:rFonts w:cs="Arial"/>
                <w:sz w:val="14"/>
                <w:szCs w:val="14"/>
                <w:lang w:val="es-AR"/>
              </w:rPr>
            </w:pPr>
          </w:p>
        </w:tc>
        <w:tc>
          <w:tcPr>
            <w:tcW w:w="1246" w:type="dxa"/>
            <w:tcBorders>
              <w:top w:val="single" w:sz="4" w:space="0" w:color="auto"/>
            </w:tcBorders>
          </w:tcPr>
          <w:p w14:paraId="3D84D995" w14:textId="77777777" w:rsidR="00097247" w:rsidRPr="0084333C" w:rsidRDefault="00097247" w:rsidP="00AA6A27">
            <w:pPr>
              <w:pStyle w:val="Texto"/>
              <w:rPr>
                <w:rFonts w:cs="Arial"/>
                <w:sz w:val="14"/>
                <w:szCs w:val="14"/>
                <w:lang w:val="es-AR"/>
              </w:rPr>
            </w:pPr>
          </w:p>
        </w:tc>
        <w:tc>
          <w:tcPr>
            <w:tcW w:w="1384" w:type="dxa"/>
            <w:tcBorders>
              <w:top w:val="single" w:sz="4" w:space="0" w:color="auto"/>
            </w:tcBorders>
          </w:tcPr>
          <w:p w14:paraId="2C9C0538" w14:textId="77777777" w:rsidR="00097247" w:rsidRPr="0084333C" w:rsidRDefault="00097247" w:rsidP="00AA6A27">
            <w:pPr>
              <w:pStyle w:val="Texto"/>
              <w:rPr>
                <w:rFonts w:cs="Arial"/>
                <w:sz w:val="14"/>
                <w:szCs w:val="14"/>
                <w:lang w:val="es-AR"/>
              </w:rPr>
            </w:pPr>
          </w:p>
        </w:tc>
        <w:tc>
          <w:tcPr>
            <w:tcW w:w="969" w:type="dxa"/>
            <w:tcBorders>
              <w:top w:val="single" w:sz="4" w:space="0" w:color="auto"/>
            </w:tcBorders>
          </w:tcPr>
          <w:p w14:paraId="7880F1E2" w14:textId="77777777" w:rsidR="00097247" w:rsidRPr="0084333C" w:rsidRDefault="00097247" w:rsidP="00AA6A27">
            <w:pPr>
              <w:pStyle w:val="Texto"/>
              <w:rPr>
                <w:rFonts w:cs="Arial"/>
                <w:sz w:val="14"/>
                <w:szCs w:val="14"/>
                <w:lang w:val="es-AR"/>
              </w:rPr>
            </w:pPr>
          </w:p>
        </w:tc>
      </w:tr>
      <w:tr w:rsidR="00097247" w:rsidRPr="0084333C" w14:paraId="21C1953D" w14:textId="77777777" w:rsidTr="0084333C">
        <w:trPr>
          <w:trHeight w:val="144"/>
        </w:trPr>
        <w:tc>
          <w:tcPr>
            <w:tcW w:w="2493" w:type="dxa"/>
          </w:tcPr>
          <w:p w14:paraId="0CE4709B" w14:textId="77777777" w:rsidR="00097247" w:rsidRPr="0084333C" w:rsidRDefault="00097247" w:rsidP="004D4E0F">
            <w:pPr>
              <w:pStyle w:val="Texto"/>
              <w:ind w:left="360"/>
              <w:jc w:val="left"/>
              <w:rPr>
                <w:rFonts w:cs="Arial"/>
                <w:sz w:val="14"/>
                <w:szCs w:val="14"/>
                <w:lang w:val="es-AR"/>
              </w:rPr>
            </w:pPr>
          </w:p>
        </w:tc>
        <w:tc>
          <w:tcPr>
            <w:tcW w:w="970" w:type="dxa"/>
            <w:shd w:val="clear" w:color="auto" w:fill="auto"/>
            <w:vAlign w:val="bottom"/>
          </w:tcPr>
          <w:p w14:paraId="32C0A01C" w14:textId="77777777" w:rsidR="00097247" w:rsidRPr="0084333C" w:rsidRDefault="00097247" w:rsidP="005A4308">
            <w:pPr>
              <w:pStyle w:val="Texto"/>
              <w:jc w:val="right"/>
              <w:rPr>
                <w:rFonts w:cs="Arial"/>
                <w:sz w:val="14"/>
                <w:szCs w:val="14"/>
                <w:lang w:val="es-AR"/>
              </w:rPr>
            </w:pPr>
          </w:p>
        </w:tc>
        <w:tc>
          <w:tcPr>
            <w:tcW w:w="968" w:type="dxa"/>
          </w:tcPr>
          <w:p w14:paraId="22CB15AF" w14:textId="77777777" w:rsidR="00097247" w:rsidRPr="0084333C" w:rsidRDefault="00097247" w:rsidP="005A4308">
            <w:pPr>
              <w:pStyle w:val="Texto"/>
              <w:jc w:val="right"/>
              <w:rPr>
                <w:rFonts w:cs="Arial"/>
                <w:sz w:val="14"/>
                <w:szCs w:val="14"/>
                <w:lang w:val="es-AR"/>
              </w:rPr>
            </w:pPr>
          </w:p>
        </w:tc>
        <w:tc>
          <w:tcPr>
            <w:tcW w:w="276" w:type="dxa"/>
            <w:vAlign w:val="bottom"/>
          </w:tcPr>
          <w:p w14:paraId="640BA74D" w14:textId="77777777" w:rsidR="00097247" w:rsidRPr="0084333C" w:rsidRDefault="00097247" w:rsidP="005A4308">
            <w:pPr>
              <w:pStyle w:val="Texto"/>
              <w:jc w:val="right"/>
              <w:rPr>
                <w:rFonts w:cs="Arial"/>
                <w:sz w:val="14"/>
                <w:szCs w:val="14"/>
                <w:lang w:val="es-AR"/>
              </w:rPr>
            </w:pPr>
          </w:p>
        </w:tc>
        <w:tc>
          <w:tcPr>
            <w:tcW w:w="1246" w:type="dxa"/>
            <w:vAlign w:val="bottom"/>
          </w:tcPr>
          <w:p w14:paraId="2E1E0ED0" w14:textId="77777777" w:rsidR="00097247" w:rsidRPr="0084333C" w:rsidRDefault="00097247" w:rsidP="005A4308">
            <w:pPr>
              <w:pStyle w:val="Texto"/>
              <w:jc w:val="right"/>
              <w:rPr>
                <w:rFonts w:cs="Arial"/>
                <w:sz w:val="14"/>
                <w:szCs w:val="14"/>
                <w:lang w:val="es-AR"/>
              </w:rPr>
            </w:pPr>
          </w:p>
        </w:tc>
        <w:tc>
          <w:tcPr>
            <w:tcW w:w="278" w:type="dxa"/>
            <w:vAlign w:val="bottom"/>
          </w:tcPr>
          <w:p w14:paraId="522B133C" w14:textId="77777777" w:rsidR="00097247" w:rsidRPr="0084333C" w:rsidRDefault="00097247" w:rsidP="005A4308">
            <w:pPr>
              <w:pStyle w:val="Texto"/>
              <w:jc w:val="right"/>
              <w:rPr>
                <w:rFonts w:cs="Arial"/>
                <w:sz w:val="14"/>
                <w:szCs w:val="14"/>
                <w:lang w:val="es-AR"/>
              </w:rPr>
            </w:pPr>
          </w:p>
        </w:tc>
        <w:tc>
          <w:tcPr>
            <w:tcW w:w="829" w:type="dxa"/>
            <w:vAlign w:val="bottom"/>
          </w:tcPr>
          <w:p w14:paraId="598DBE2F" w14:textId="77777777" w:rsidR="00097247" w:rsidRPr="0084333C" w:rsidRDefault="00097247" w:rsidP="005A4308">
            <w:pPr>
              <w:pStyle w:val="Texto"/>
              <w:jc w:val="right"/>
              <w:rPr>
                <w:rFonts w:cs="Arial"/>
                <w:sz w:val="14"/>
                <w:szCs w:val="14"/>
                <w:lang w:val="es-AR"/>
              </w:rPr>
            </w:pPr>
          </w:p>
        </w:tc>
        <w:tc>
          <w:tcPr>
            <w:tcW w:w="1107" w:type="dxa"/>
            <w:vAlign w:val="bottom"/>
          </w:tcPr>
          <w:p w14:paraId="2DC605AA" w14:textId="77777777" w:rsidR="00097247" w:rsidRPr="0084333C" w:rsidRDefault="00097247" w:rsidP="005A4308">
            <w:pPr>
              <w:pStyle w:val="Texto"/>
              <w:jc w:val="right"/>
              <w:rPr>
                <w:rFonts w:cs="Arial"/>
                <w:sz w:val="14"/>
                <w:szCs w:val="14"/>
                <w:lang w:val="es-AR"/>
              </w:rPr>
            </w:pPr>
          </w:p>
        </w:tc>
        <w:tc>
          <w:tcPr>
            <w:tcW w:w="1107" w:type="dxa"/>
          </w:tcPr>
          <w:p w14:paraId="7206D4B3" w14:textId="77777777" w:rsidR="00097247" w:rsidRPr="0084333C" w:rsidRDefault="00097247" w:rsidP="005A4308">
            <w:pPr>
              <w:pStyle w:val="Texto"/>
              <w:jc w:val="right"/>
              <w:rPr>
                <w:rFonts w:cs="Arial"/>
                <w:sz w:val="14"/>
                <w:szCs w:val="14"/>
                <w:lang w:val="es-AR"/>
              </w:rPr>
            </w:pPr>
          </w:p>
        </w:tc>
        <w:tc>
          <w:tcPr>
            <w:tcW w:w="1107" w:type="dxa"/>
            <w:vAlign w:val="bottom"/>
          </w:tcPr>
          <w:p w14:paraId="20D41683" w14:textId="1BF71C56" w:rsidR="00097247" w:rsidRPr="0084333C" w:rsidRDefault="00097247" w:rsidP="005A4308">
            <w:pPr>
              <w:pStyle w:val="Texto"/>
              <w:jc w:val="right"/>
              <w:rPr>
                <w:rFonts w:cs="Arial"/>
                <w:sz w:val="14"/>
                <w:szCs w:val="14"/>
                <w:lang w:val="es-AR"/>
              </w:rPr>
            </w:pPr>
          </w:p>
        </w:tc>
        <w:tc>
          <w:tcPr>
            <w:tcW w:w="1246" w:type="dxa"/>
            <w:vAlign w:val="bottom"/>
          </w:tcPr>
          <w:p w14:paraId="03706B92" w14:textId="77777777" w:rsidR="00097247" w:rsidRPr="0084333C" w:rsidRDefault="00097247" w:rsidP="005A4308">
            <w:pPr>
              <w:pStyle w:val="Texto"/>
              <w:jc w:val="right"/>
              <w:rPr>
                <w:rFonts w:cs="Arial"/>
                <w:sz w:val="14"/>
                <w:szCs w:val="14"/>
                <w:lang w:val="es-AR"/>
              </w:rPr>
            </w:pPr>
          </w:p>
        </w:tc>
        <w:tc>
          <w:tcPr>
            <w:tcW w:w="1384" w:type="dxa"/>
            <w:vAlign w:val="bottom"/>
          </w:tcPr>
          <w:p w14:paraId="0ADB7A90" w14:textId="77777777" w:rsidR="00097247" w:rsidRPr="0084333C" w:rsidRDefault="00097247" w:rsidP="005A4308">
            <w:pPr>
              <w:pStyle w:val="Texto"/>
              <w:jc w:val="right"/>
              <w:rPr>
                <w:rFonts w:cs="Arial"/>
                <w:sz w:val="14"/>
                <w:szCs w:val="14"/>
                <w:lang w:val="es-AR"/>
              </w:rPr>
            </w:pPr>
          </w:p>
        </w:tc>
        <w:tc>
          <w:tcPr>
            <w:tcW w:w="969" w:type="dxa"/>
            <w:vAlign w:val="bottom"/>
          </w:tcPr>
          <w:p w14:paraId="20F99478" w14:textId="77777777" w:rsidR="00097247" w:rsidRPr="0084333C" w:rsidRDefault="00097247" w:rsidP="005A4308">
            <w:pPr>
              <w:pStyle w:val="Texto"/>
              <w:jc w:val="right"/>
              <w:rPr>
                <w:rFonts w:cs="Arial"/>
                <w:sz w:val="14"/>
                <w:szCs w:val="14"/>
                <w:lang w:val="es-AR"/>
              </w:rPr>
            </w:pPr>
          </w:p>
        </w:tc>
      </w:tr>
      <w:tr w:rsidR="00097247" w:rsidRPr="0084333C" w14:paraId="7B200D39" w14:textId="77777777" w:rsidTr="0084333C">
        <w:trPr>
          <w:trHeight w:val="144"/>
        </w:trPr>
        <w:tc>
          <w:tcPr>
            <w:tcW w:w="2493" w:type="dxa"/>
          </w:tcPr>
          <w:p w14:paraId="1A87103E" w14:textId="77777777" w:rsidR="00097247" w:rsidRPr="0084333C" w:rsidRDefault="00097247" w:rsidP="00144921">
            <w:pPr>
              <w:pStyle w:val="Texto"/>
              <w:numPr>
                <w:ilvl w:val="0"/>
                <w:numId w:val="11"/>
              </w:numPr>
              <w:jc w:val="left"/>
              <w:rPr>
                <w:rFonts w:cs="Arial"/>
                <w:b/>
                <w:sz w:val="14"/>
                <w:szCs w:val="14"/>
                <w:lang w:val="es-AR"/>
              </w:rPr>
            </w:pPr>
            <w:r w:rsidRPr="0084333C">
              <w:rPr>
                <w:rFonts w:cs="Arial"/>
                <w:b/>
                <w:sz w:val="14"/>
                <w:szCs w:val="14"/>
                <w:lang w:val="es-AR"/>
              </w:rPr>
              <w:t>Saldos al comienzo del ejercicio ajustado</w:t>
            </w:r>
          </w:p>
        </w:tc>
        <w:tc>
          <w:tcPr>
            <w:tcW w:w="970" w:type="dxa"/>
            <w:shd w:val="clear" w:color="auto" w:fill="auto"/>
            <w:vAlign w:val="bottom"/>
          </w:tcPr>
          <w:p w14:paraId="4A86CE26" w14:textId="05348255" w:rsidR="00097247" w:rsidRPr="0084333C" w:rsidRDefault="00097247" w:rsidP="005A4308">
            <w:pPr>
              <w:pStyle w:val="Texto"/>
              <w:jc w:val="right"/>
              <w:rPr>
                <w:rFonts w:cs="Arial"/>
                <w:b/>
                <w:sz w:val="14"/>
                <w:szCs w:val="14"/>
                <w:lang w:val="es-AR"/>
              </w:rPr>
            </w:pPr>
            <w:r w:rsidRPr="0084333C">
              <w:rPr>
                <w:rFonts w:cs="Arial"/>
                <w:b/>
                <w:sz w:val="14"/>
                <w:szCs w:val="14"/>
                <w:lang w:val="es-AR"/>
              </w:rPr>
              <w:t>323</w:t>
            </w:r>
            <w:r w:rsidR="00AF356A" w:rsidRPr="0084333C">
              <w:rPr>
                <w:rFonts w:cs="Arial"/>
                <w:b/>
                <w:sz w:val="14"/>
                <w:szCs w:val="14"/>
                <w:lang w:val="es-AR"/>
              </w:rPr>
              <w:t>.</w:t>
            </w:r>
            <w:r w:rsidRPr="0084333C">
              <w:rPr>
                <w:rFonts w:cs="Arial"/>
                <w:b/>
                <w:sz w:val="14"/>
                <w:szCs w:val="14"/>
                <w:lang w:val="es-AR"/>
              </w:rPr>
              <w:t>900</w:t>
            </w:r>
          </w:p>
        </w:tc>
        <w:tc>
          <w:tcPr>
            <w:tcW w:w="968" w:type="dxa"/>
          </w:tcPr>
          <w:p w14:paraId="309F676A" w14:textId="77777777" w:rsidR="00097247" w:rsidRPr="0084333C" w:rsidRDefault="00097247" w:rsidP="005A4308">
            <w:pPr>
              <w:pStyle w:val="Texto"/>
              <w:jc w:val="right"/>
              <w:rPr>
                <w:rFonts w:cs="Arial"/>
                <w:b/>
                <w:sz w:val="14"/>
                <w:szCs w:val="14"/>
                <w:lang w:val="es-AR"/>
              </w:rPr>
            </w:pPr>
          </w:p>
          <w:p w14:paraId="6E4F1EA7" w14:textId="346600DB" w:rsidR="00097247" w:rsidRPr="0084333C" w:rsidRDefault="00097247" w:rsidP="005A4308">
            <w:pPr>
              <w:pStyle w:val="Texto"/>
              <w:jc w:val="right"/>
              <w:rPr>
                <w:rFonts w:cs="Arial"/>
                <w:b/>
                <w:sz w:val="14"/>
                <w:szCs w:val="14"/>
                <w:lang w:val="es-AR"/>
              </w:rPr>
            </w:pPr>
            <w:r w:rsidRPr="0084333C">
              <w:rPr>
                <w:rFonts w:cs="Arial"/>
                <w:b/>
                <w:sz w:val="14"/>
                <w:szCs w:val="14"/>
                <w:lang w:val="es-AR"/>
              </w:rPr>
              <w:t>3.365.134</w:t>
            </w:r>
          </w:p>
        </w:tc>
        <w:tc>
          <w:tcPr>
            <w:tcW w:w="276" w:type="dxa"/>
            <w:vAlign w:val="bottom"/>
          </w:tcPr>
          <w:p w14:paraId="6C57E201" w14:textId="77777777" w:rsidR="00097247" w:rsidRPr="0084333C" w:rsidRDefault="00097247" w:rsidP="005A4308">
            <w:pPr>
              <w:pStyle w:val="Texto"/>
              <w:jc w:val="right"/>
              <w:rPr>
                <w:rFonts w:cs="Arial"/>
                <w:b/>
                <w:sz w:val="14"/>
                <w:szCs w:val="14"/>
                <w:lang w:val="es-AR"/>
              </w:rPr>
            </w:pPr>
          </w:p>
        </w:tc>
        <w:tc>
          <w:tcPr>
            <w:tcW w:w="1246" w:type="dxa"/>
            <w:vAlign w:val="bottom"/>
          </w:tcPr>
          <w:p w14:paraId="02862B97" w14:textId="3198F758" w:rsidR="00097247" w:rsidRPr="0084333C" w:rsidRDefault="00097247" w:rsidP="005A4308">
            <w:pPr>
              <w:pStyle w:val="Texto"/>
              <w:jc w:val="right"/>
              <w:rPr>
                <w:rFonts w:cs="Arial"/>
                <w:b/>
                <w:sz w:val="14"/>
                <w:szCs w:val="14"/>
                <w:lang w:val="es-AR"/>
              </w:rPr>
            </w:pPr>
            <w:r w:rsidRPr="0084333C">
              <w:rPr>
                <w:rFonts w:cs="Arial"/>
                <w:b/>
                <w:sz w:val="14"/>
                <w:szCs w:val="14"/>
                <w:lang w:val="es-AR"/>
              </w:rPr>
              <w:t>108.025</w:t>
            </w:r>
          </w:p>
        </w:tc>
        <w:tc>
          <w:tcPr>
            <w:tcW w:w="278" w:type="dxa"/>
            <w:vAlign w:val="bottom"/>
          </w:tcPr>
          <w:p w14:paraId="7042F0A2" w14:textId="77777777" w:rsidR="00097247" w:rsidRPr="0084333C" w:rsidRDefault="00097247" w:rsidP="005A4308">
            <w:pPr>
              <w:pStyle w:val="Texto"/>
              <w:jc w:val="right"/>
              <w:rPr>
                <w:rFonts w:cs="Arial"/>
                <w:b/>
                <w:sz w:val="14"/>
                <w:szCs w:val="14"/>
                <w:lang w:val="es-AR"/>
              </w:rPr>
            </w:pPr>
          </w:p>
        </w:tc>
        <w:tc>
          <w:tcPr>
            <w:tcW w:w="829" w:type="dxa"/>
            <w:vAlign w:val="bottom"/>
          </w:tcPr>
          <w:p w14:paraId="53165A35" w14:textId="770D8628" w:rsidR="00097247" w:rsidRPr="0084333C" w:rsidRDefault="00097247" w:rsidP="005A4308">
            <w:pPr>
              <w:pStyle w:val="Texto"/>
              <w:jc w:val="right"/>
              <w:rPr>
                <w:rFonts w:cs="Arial"/>
                <w:b/>
                <w:sz w:val="14"/>
                <w:szCs w:val="14"/>
                <w:lang w:val="es-AR"/>
              </w:rPr>
            </w:pPr>
            <w:r w:rsidRPr="0084333C">
              <w:rPr>
                <w:rFonts w:cs="Arial"/>
                <w:b/>
                <w:sz w:val="14"/>
                <w:szCs w:val="14"/>
                <w:lang w:val="es-AR"/>
              </w:rPr>
              <w:t>587.356</w:t>
            </w:r>
          </w:p>
        </w:tc>
        <w:tc>
          <w:tcPr>
            <w:tcW w:w="1107" w:type="dxa"/>
            <w:vAlign w:val="bottom"/>
          </w:tcPr>
          <w:p w14:paraId="1B8F8EA1" w14:textId="3052B103" w:rsidR="00097247" w:rsidRPr="0084333C" w:rsidRDefault="00097247" w:rsidP="005A4308">
            <w:pPr>
              <w:pStyle w:val="Texto"/>
              <w:jc w:val="right"/>
              <w:rPr>
                <w:rFonts w:cs="Arial"/>
                <w:b/>
                <w:sz w:val="14"/>
                <w:szCs w:val="14"/>
                <w:lang w:val="es-AR"/>
              </w:rPr>
            </w:pPr>
            <w:r w:rsidRPr="0084333C">
              <w:rPr>
                <w:rFonts w:cs="Arial"/>
                <w:b/>
                <w:sz w:val="14"/>
                <w:szCs w:val="14"/>
                <w:lang w:val="es-AR"/>
              </w:rPr>
              <w:t>738.350</w:t>
            </w:r>
          </w:p>
        </w:tc>
        <w:tc>
          <w:tcPr>
            <w:tcW w:w="1107" w:type="dxa"/>
          </w:tcPr>
          <w:p w14:paraId="04E86352" w14:textId="77777777" w:rsidR="00097247" w:rsidRPr="0084333C" w:rsidRDefault="00097247" w:rsidP="00B425E9">
            <w:pPr>
              <w:pStyle w:val="Texto"/>
              <w:jc w:val="right"/>
              <w:rPr>
                <w:rFonts w:cs="Arial"/>
                <w:b/>
                <w:sz w:val="14"/>
                <w:szCs w:val="14"/>
                <w:lang w:val="es-AR"/>
              </w:rPr>
            </w:pPr>
          </w:p>
          <w:p w14:paraId="1C308D41" w14:textId="6236F3AA" w:rsidR="00097247" w:rsidRPr="0084333C" w:rsidRDefault="00097247" w:rsidP="00B425E9">
            <w:pPr>
              <w:pStyle w:val="Texto"/>
              <w:jc w:val="right"/>
              <w:rPr>
                <w:rFonts w:cs="Arial"/>
                <w:b/>
                <w:sz w:val="14"/>
                <w:szCs w:val="14"/>
                <w:lang w:val="es-AR"/>
              </w:rPr>
            </w:pPr>
            <w:r w:rsidRPr="0084333C">
              <w:rPr>
                <w:rFonts w:cs="Arial"/>
                <w:b/>
                <w:sz w:val="14"/>
                <w:szCs w:val="14"/>
                <w:lang w:val="es-AR"/>
              </w:rPr>
              <w:t>-</w:t>
            </w:r>
          </w:p>
        </w:tc>
        <w:tc>
          <w:tcPr>
            <w:tcW w:w="1107" w:type="dxa"/>
            <w:vAlign w:val="bottom"/>
          </w:tcPr>
          <w:p w14:paraId="6D5F7520" w14:textId="0B1ABF7B" w:rsidR="00097247" w:rsidRPr="0084333C" w:rsidRDefault="00097247" w:rsidP="00B425E9">
            <w:pPr>
              <w:pStyle w:val="Texto"/>
              <w:jc w:val="right"/>
              <w:rPr>
                <w:rFonts w:cs="Arial"/>
                <w:b/>
                <w:sz w:val="14"/>
                <w:szCs w:val="14"/>
                <w:lang w:val="es-AR"/>
              </w:rPr>
            </w:pPr>
            <w:r w:rsidRPr="0084333C">
              <w:rPr>
                <w:rFonts w:cs="Arial"/>
                <w:b/>
                <w:sz w:val="14"/>
                <w:szCs w:val="14"/>
                <w:lang w:val="es-AR"/>
              </w:rPr>
              <w:t>(987.098)</w:t>
            </w:r>
          </w:p>
        </w:tc>
        <w:tc>
          <w:tcPr>
            <w:tcW w:w="1246" w:type="dxa"/>
            <w:vAlign w:val="bottom"/>
          </w:tcPr>
          <w:p w14:paraId="021D4723" w14:textId="7A8E3B4B" w:rsidR="00097247" w:rsidRPr="0084333C" w:rsidRDefault="00097247" w:rsidP="005A4308">
            <w:pPr>
              <w:pStyle w:val="Texto"/>
              <w:jc w:val="right"/>
              <w:rPr>
                <w:rFonts w:cs="Arial"/>
                <w:b/>
                <w:sz w:val="14"/>
                <w:szCs w:val="14"/>
                <w:lang w:val="es-AR"/>
              </w:rPr>
            </w:pPr>
            <w:r w:rsidRPr="0084333C">
              <w:rPr>
                <w:rFonts w:cs="Arial"/>
                <w:b/>
                <w:sz w:val="14"/>
                <w:szCs w:val="14"/>
                <w:lang w:val="es-AR"/>
              </w:rPr>
              <w:t>4.135.667</w:t>
            </w:r>
          </w:p>
        </w:tc>
        <w:tc>
          <w:tcPr>
            <w:tcW w:w="1384" w:type="dxa"/>
            <w:vAlign w:val="bottom"/>
          </w:tcPr>
          <w:p w14:paraId="383EBC98" w14:textId="499207D7" w:rsidR="00097247" w:rsidRPr="0084333C" w:rsidRDefault="00097247" w:rsidP="005A4308">
            <w:pPr>
              <w:pStyle w:val="Texto"/>
              <w:jc w:val="right"/>
              <w:rPr>
                <w:rFonts w:cs="Arial"/>
                <w:b/>
                <w:sz w:val="14"/>
                <w:szCs w:val="14"/>
                <w:lang w:val="es-AR"/>
              </w:rPr>
            </w:pPr>
            <w:r w:rsidRPr="0084333C">
              <w:rPr>
                <w:rFonts w:cs="Arial"/>
                <w:b/>
                <w:sz w:val="14"/>
                <w:szCs w:val="14"/>
                <w:lang w:val="es-AR"/>
              </w:rPr>
              <w:t>20.775</w:t>
            </w:r>
          </w:p>
        </w:tc>
        <w:tc>
          <w:tcPr>
            <w:tcW w:w="969" w:type="dxa"/>
            <w:vAlign w:val="bottom"/>
          </w:tcPr>
          <w:p w14:paraId="59D5D382" w14:textId="783ED231" w:rsidR="00097247" w:rsidRPr="0084333C" w:rsidRDefault="00097247" w:rsidP="005A4308">
            <w:pPr>
              <w:pStyle w:val="Texto"/>
              <w:jc w:val="right"/>
              <w:rPr>
                <w:rFonts w:cs="Arial"/>
                <w:b/>
                <w:sz w:val="14"/>
                <w:szCs w:val="14"/>
                <w:lang w:val="es-AR"/>
              </w:rPr>
            </w:pPr>
            <w:r w:rsidRPr="0084333C">
              <w:rPr>
                <w:rFonts w:cs="Arial"/>
                <w:b/>
                <w:sz w:val="14"/>
                <w:szCs w:val="14"/>
                <w:lang w:val="es-AR"/>
              </w:rPr>
              <w:t>4.156.442</w:t>
            </w:r>
          </w:p>
        </w:tc>
      </w:tr>
      <w:tr w:rsidR="00097247" w:rsidRPr="0084333C" w14:paraId="68B3B3D6" w14:textId="77777777" w:rsidTr="0084333C">
        <w:trPr>
          <w:trHeight w:val="144"/>
        </w:trPr>
        <w:tc>
          <w:tcPr>
            <w:tcW w:w="2493" w:type="dxa"/>
          </w:tcPr>
          <w:p w14:paraId="4C6665A8" w14:textId="77777777" w:rsidR="00097247" w:rsidRPr="006E0649" w:rsidRDefault="00097247" w:rsidP="00B425E9">
            <w:pPr>
              <w:pStyle w:val="Texto"/>
              <w:ind w:left="360"/>
              <w:jc w:val="left"/>
              <w:rPr>
                <w:rFonts w:cs="Arial"/>
                <w:b/>
                <w:sz w:val="14"/>
                <w:szCs w:val="14"/>
                <w:lang w:val="es-AR"/>
              </w:rPr>
            </w:pPr>
          </w:p>
        </w:tc>
        <w:tc>
          <w:tcPr>
            <w:tcW w:w="970" w:type="dxa"/>
            <w:shd w:val="clear" w:color="auto" w:fill="auto"/>
            <w:vAlign w:val="bottom"/>
          </w:tcPr>
          <w:p w14:paraId="0F56AA3D" w14:textId="77777777" w:rsidR="00097247" w:rsidRPr="006E0649" w:rsidRDefault="00097247" w:rsidP="005A4308">
            <w:pPr>
              <w:pStyle w:val="Texto"/>
              <w:jc w:val="right"/>
              <w:rPr>
                <w:rFonts w:cs="Arial"/>
                <w:b/>
                <w:sz w:val="14"/>
                <w:szCs w:val="14"/>
                <w:lang w:val="es-AR"/>
              </w:rPr>
            </w:pPr>
          </w:p>
        </w:tc>
        <w:tc>
          <w:tcPr>
            <w:tcW w:w="968" w:type="dxa"/>
          </w:tcPr>
          <w:p w14:paraId="0ACD8F39" w14:textId="77777777" w:rsidR="00097247" w:rsidRPr="006E0649" w:rsidRDefault="00097247" w:rsidP="005A4308">
            <w:pPr>
              <w:pStyle w:val="Texto"/>
              <w:jc w:val="right"/>
              <w:rPr>
                <w:rFonts w:cs="Arial"/>
                <w:b/>
                <w:sz w:val="14"/>
                <w:szCs w:val="14"/>
                <w:lang w:val="es-AR"/>
              </w:rPr>
            </w:pPr>
          </w:p>
        </w:tc>
        <w:tc>
          <w:tcPr>
            <w:tcW w:w="276" w:type="dxa"/>
            <w:vAlign w:val="bottom"/>
          </w:tcPr>
          <w:p w14:paraId="0AFC45DE" w14:textId="77777777" w:rsidR="00097247" w:rsidRPr="006E0649" w:rsidRDefault="00097247" w:rsidP="005A4308">
            <w:pPr>
              <w:pStyle w:val="Texto"/>
              <w:jc w:val="right"/>
              <w:rPr>
                <w:rFonts w:cs="Arial"/>
                <w:b/>
                <w:sz w:val="14"/>
                <w:szCs w:val="14"/>
                <w:lang w:val="es-AR"/>
              </w:rPr>
            </w:pPr>
          </w:p>
        </w:tc>
        <w:tc>
          <w:tcPr>
            <w:tcW w:w="1246" w:type="dxa"/>
            <w:vAlign w:val="bottom"/>
          </w:tcPr>
          <w:p w14:paraId="0B11060E" w14:textId="77777777" w:rsidR="00097247" w:rsidRPr="006E0649" w:rsidRDefault="00097247" w:rsidP="005A4308">
            <w:pPr>
              <w:pStyle w:val="Texto"/>
              <w:jc w:val="right"/>
              <w:rPr>
                <w:rFonts w:cs="Arial"/>
                <w:b/>
                <w:sz w:val="14"/>
                <w:szCs w:val="14"/>
                <w:lang w:val="es-AR"/>
              </w:rPr>
            </w:pPr>
          </w:p>
        </w:tc>
        <w:tc>
          <w:tcPr>
            <w:tcW w:w="278" w:type="dxa"/>
            <w:vAlign w:val="bottom"/>
          </w:tcPr>
          <w:p w14:paraId="2722079A" w14:textId="77777777" w:rsidR="00097247" w:rsidRPr="006E0649" w:rsidRDefault="00097247" w:rsidP="005A4308">
            <w:pPr>
              <w:pStyle w:val="Texto"/>
              <w:jc w:val="right"/>
              <w:rPr>
                <w:rFonts w:cs="Arial"/>
                <w:b/>
                <w:sz w:val="14"/>
                <w:szCs w:val="14"/>
                <w:lang w:val="es-AR"/>
              </w:rPr>
            </w:pPr>
          </w:p>
        </w:tc>
        <w:tc>
          <w:tcPr>
            <w:tcW w:w="829" w:type="dxa"/>
            <w:vAlign w:val="bottom"/>
          </w:tcPr>
          <w:p w14:paraId="5F8A617B" w14:textId="77777777" w:rsidR="00097247" w:rsidRPr="006E0649" w:rsidRDefault="00097247" w:rsidP="005A4308">
            <w:pPr>
              <w:pStyle w:val="Texto"/>
              <w:jc w:val="right"/>
              <w:rPr>
                <w:rFonts w:cs="Arial"/>
                <w:b/>
                <w:sz w:val="14"/>
                <w:szCs w:val="14"/>
                <w:lang w:val="es-AR"/>
              </w:rPr>
            </w:pPr>
          </w:p>
        </w:tc>
        <w:tc>
          <w:tcPr>
            <w:tcW w:w="1107" w:type="dxa"/>
            <w:vAlign w:val="bottom"/>
          </w:tcPr>
          <w:p w14:paraId="5ACA90E9" w14:textId="77777777" w:rsidR="00097247" w:rsidRPr="006E0649" w:rsidRDefault="00097247" w:rsidP="005A4308">
            <w:pPr>
              <w:pStyle w:val="Texto"/>
              <w:jc w:val="right"/>
              <w:rPr>
                <w:rFonts w:cs="Arial"/>
                <w:b/>
                <w:sz w:val="14"/>
                <w:szCs w:val="14"/>
                <w:lang w:val="es-AR"/>
              </w:rPr>
            </w:pPr>
          </w:p>
        </w:tc>
        <w:tc>
          <w:tcPr>
            <w:tcW w:w="1107" w:type="dxa"/>
          </w:tcPr>
          <w:p w14:paraId="76880B41" w14:textId="77777777" w:rsidR="00097247" w:rsidRPr="006E0649" w:rsidRDefault="00097247" w:rsidP="005A4308">
            <w:pPr>
              <w:pStyle w:val="Texto"/>
              <w:jc w:val="right"/>
              <w:rPr>
                <w:rFonts w:cs="Arial"/>
                <w:b/>
                <w:sz w:val="14"/>
                <w:szCs w:val="14"/>
                <w:lang w:val="es-AR"/>
              </w:rPr>
            </w:pPr>
          </w:p>
        </w:tc>
        <w:tc>
          <w:tcPr>
            <w:tcW w:w="1107" w:type="dxa"/>
            <w:vAlign w:val="bottom"/>
          </w:tcPr>
          <w:p w14:paraId="282623B2" w14:textId="0DA7B99A" w:rsidR="00097247" w:rsidRPr="006E0649" w:rsidRDefault="00097247" w:rsidP="005A4308">
            <w:pPr>
              <w:pStyle w:val="Texto"/>
              <w:jc w:val="right"/>
              <w:rPr>
                <w:rFonts w:cs="Arial"/>
                <w:b/>
                <w:sz w:val="14"/>
                <w:szCs w:val="14"/>
                <w:lang w:val="es-AR"/>
              </w:rPr>
            </w:pPr>
          </w:p>
        </w:tc>
        <w:tc>
          <w:tcPr>
            <w:tcW w:w="1246" w:type="dxa"/>
            <w:vAlign w:val="bottom"/>
          </w:tcPr>
          <w:p w14:paraId="5A343077" w14:textId="77777777" w:rsidR="00097247" w:rsidRPr="006E0649" w:rsidRDefault="00097247" w:rsidP="005A4308">
            <w:pPr>
              <w:pStyle w:val="Texto"/>
              <w:jc w:val="right"/>
              <w:rPr>
                <w:rFonts w:cs="Arial"/>
                <w:b/>
                <w:sz w:val="14"/>
                <w:szCs w:val="14"/>
                <w:lang w:val="es-AR"/>
              </w:rPr>
            </w:pPr>
          </w:p>
        </w:tc>
        <w:tc>
          <w:tcPr>
            <w:tcW w:w="1384" w:type="dxa"/>
            <w:vAlign w:val="bottom"/>
          </w:tcPr>
          <w:p w14:paraId="1F34260A" w14:textId="77777777" w:rsidR="00097247" w:rsidRPr="006E0649" w:rsidRDefault="00097247" w:rsidP="005A4308">
            <w:pPr>
              <w:pStyle w:val="Texto"/>
              <w:jc w:val="right"/>
              <w:rPr>
                <w:rFonts w:cs="Arial"/>
                <w:b/>
                <w:sz w:val="14"/>
                <w:szCs w:val="14"/>
                <w:lang w:val="es-AR"/>
              </w:rPr>
            </w:pPr>
          </w:p>
        </w:tc>
        <w:tc>
          <w:tcPr>
            <w:tcW w:w="969" w:type="dxa"/>
            <w:vAlign w:val="bottom"/>
          </w:tcPr>
          <w:p w14:paraId="2EA41B2F" w14:textId="77777777" w:rsidR="00097247" w:rsidRPr="006E0649" w:rsidRDefault="00097247" w:rsidP="005A4308">
            <w:pPr>
              <w:pStyle w:val="Texto"/>
              <w:jc w:val="right"/>
              <w:rPr>
                <w:rFonts w:cs="Arial"/>
                <w:b/>
                <w:sz w:val="14"/>
                <w:szCs w:val="14"/>
                <w:lang w:val="es-AR"/>
              </w:rPr>
            </w:pPr>
          </w:p>
        </w:tc>
      </w:tr>
      <w:tr w:rsidR="00097247" w:rsidRPr="0084333C" w14:paraId="0C732EBF" w14:textId="77777777" w:rsidTr="0084333C">
        <w:trPr>
          <w:trHeight w:val="144"/>
        </w:trPr>
        <w:tc>
          <w:tcPr>
            <w:tcW w:w="2493" w:type="dxa"/>
          </w:tcPr>
          <w:p w14:paraId="75022D87" w14:textId="37CFA029" w:rsidR="00097247" w:rsidRPr="0084333C" w:rsidRDefault="00097247" w:rsidP="00B425E9">
            <w:pPr>
              <w:pStyle w:val="Texto"/>
              <w:numPr>
                <w:ilvl w:val="0"/>
                <w:numId w:val="11"/>
              </w:numPr>
              <w:jc w:val="left"/>
              <w:rPr>
                <w:rFonts w:cs="Arial"/>
                <w:b/>
                <w:sz w:val="14"/>
                <w:szCs w:val="14"/>
                <w:lang w:val="es-AR"/>
              </w:rPr>
            </w:pPr>
            <w:r w:rsidRPr="0084333C">
              <w:rPr>
                <w:rFonts w:cs="Arial"/>
                <w:b/>
                <w:sz w:val="14"/>
                <w:szCs w:val="14"/>
                <w:lang w:val="es-AR"/>
              </w:rPr>
              <w:t>Distribución de resultados no asignados aprobado por Asamblea de Accionistas del 15 de abril de 2019</w:t>
            </w:r>
          </w:p>
        </w:tc>
        <w:tc>
          <w:tcPr>
            <w:tcW w:w="970" w:type="dxa"/>
            <w:shd w:val="clear" w:color="auto" w:fill="auto"/>
            <w:vAlign w:val="bottom"/>
          </w:tcPr>
          <w:p w14:paraId="6F9994C4" w14:textId="77777777" w:rsidR="00097247" w:rsidRPr="0084333C" w:rsidRDefault="00097247" w:rsidP="005A4308">
            <w:pPr>
              <w:pStyle w:val="Texto"/>
              <w:jc w:val="right"/>
              <w:rPr>
                <w:rFonts w:cs="Arial"/>
                <w:sz w:val="14"/>
                <w:szCs w:val="14"/>
                <w:lang w:val="es-AR"/>
              </w:rPr>
            </w:pPr>
          </w:p>
        </w:tc>
        <w:tc>
          <w:tcPr>
            <w:tcW w:w="968" w:type="dxa"/>
          </w:tcPr>
          <w:p w14:paraId="71ED25CD" w14:textId="77777777" w:rsidR="00097247" w:rsidRPr="0084333C" w:rsidRDefault="00097247" w:rsidP="005A4308">
            <w:pPr>
              <w:pStyle w:val="Texto"/>
              <w:jc w:val="right"/>
              <w:rPr>
                <w:rFonts w:cs="Arial"/>
                <w:sz w:val="14"/>
                <w:szCs w:val="14"/>
                <w:lang w:val="es-AR"/>
              </w:rPr>
            </w:pPr>
          </w:p>
        </w:tc>
        <w:tc>
          <w:tcPr>
            <w:tcW w:w="276" w:type="dxa"/>
            <w:vAlign w:val="bottom"/>
          </w:tcPr>
          <w:p w14:paraId="31D01A64" w14:textId="77777777" w:rsidR="00097247" w:rsidRPr="0084333C" w:rsidRDefault="00097247" w:rsidP="005A4308">
            <w:pPr>
              <w:pStyle w:val="Texto"/>
              <w:jc w:val="right"/>
              <w:rPr>
                <w:rFonts w:cs="Arial"/>
                <w:sz w:val="14"/>
                <w:szCs w:val="14"/>
                <w:lang w:val="es-AR"/>
              </w:rPr>
            </w:pPr>
          </w:p>
        </w:tc>
        <w:tc>
          <w:tcPr>
            <w:tcW w:w="1246" w:type="dxa"/>
            <w:vAlign w:val="bottom"/>
          </w:tcPr>
          <w:p w14:paraId="17913DFB" w14:textId="77777777" w:rsidR="00097247" w:rsidRPr="0084333C" w:rsidRDefault="00097247" w:rsidP="005A4308">
            <w:pPr>
              <w:pStyle w:val="Texto"/>
              <w:jc w:val="right"/>
              <w:rPr>
                <w:rFonts w:cs="Arial"/>
                <w:sz w:val="14"/>
                <w:szCs w:val="14"/>
                <w:lang w:val="es-AR"/>
              </w:rPr>
            </w:pPr>
          </w:p>
        </w:tc>
        <w:tc>
          <w:tcPr>
            <w:tcW w:w="278" w:type="dxa"/>
            <w:vAlign w:val="bottom"/>
          </w:tcPr>
          <w:p w14:paraId="3A037CE2" w14:textId="77777777" w:rsidR="00097247" w:rsidRPr="0084333C" w:rsidRDefault="00097247" w:rsidP="005A4308">
            <w:pPr>
              <w:pStyle w:val="Texto"/>
              <w:jc w:val="right"/>
              <w:rPr>
                <w:rFonts w:cs="Arial"/>
                <w:sz w:val="14"/>
                <w:szCs w:val="14"/>
                <w:lang w:val="es-AR"/>
              </w:rPr>
            </w:pPr>
          </w:p>
        </w:tc>
        <w:tc>
          <w:tcPr>
            <w:tcW w:w="829" w:type="dxa"/>
            <w:vAlign w:val="bottom"/>
          </w:tcPr>
          <w:p w14:paraId="32DAB482" w14:textId="77777777" w:rsidR="00097247" w:rsidRPr="0084333C" w:rsidRDefault="00097247" w:rsidP="005A4308">
            <w:pPr>
              <w:pStyle w:val="Texto"/>
              <w:jc w:val="right"/>
              <w:rPr>
                <w:rFonts w:cs="Arial"/>
                <w:sz w:val="14"/>
                <w:szCs w:val="14"/>
                <w:lang w:val="es-AR"/>
              </w:rPr>
            </w:pPr>
          </w:p>
        </w:tc>
        <w:tc>
          <w:tcPr>
            <w:tcW w:w="1107" w:type="dxa"/>
            <w:vAlign w:val="bottom"/>
          </w:tcPr>
          <w:p w14:paraId="0B4BA0DE" w14:textId="77777777" w:rsidR="00097247" w:rsidRPr="0084333C" w:rsidRDefault="00097247" w:rsidP="005A4308">
            <w:pPr>
              <w:pStyle w:val="Texto"/>
              <w:jc w:val="right"/>
              <w:rPr>
                <w:rFonts w:cs="Arial"/>
                <w:sz w:val="14"/>
                <w:szCs w:val="14"/>
                <w:lang w:val="es-AR"/>
              </w:rPr>
            </w:pPr>
          </w:p>
        </w:tc>
        <w:tc>
          <w:tcPr>
            <w:tcW w:w="1107" w:type="dxa"/>
          </w:tcPr>
          <w:p w14:paraId="06FF6007" w14:textId="77777777" w:rsidR="00097247" w:rsidRPr="0084333C" w:rsidRDefault="00097247" w:rsidP="005A4308">
            <w:pPr>
              <w:pStyle w:val="Texto"/>
              <w:jc w:val="right"/>
              <w:rPr>
                <w:rFonts w:cs="Arial"/>
                <w:sz w:val="14"/>
                <w:szCs w:val="14"/>
                <w:lang w:val="es-AR"/>
              </w:rPr>
            </w:pPr>
          </w:p>
        </w:tc>
        <w:tc>
          <w:tcPr>
            <w:tcW w:w="1107" w:type="dxa"/>
            <w:vAlign w:val="bottom"/>
          </w:tcPr>
          <w:p w14:paraId="6F671C9E" w14:textId="5C24B34C" w:rsidR="00097247" w:rsidRPr="0084333C" w:rsidRDefault="00097247" w:rsidP="005A4308">
            <w:pPr>
              <w:pStyle w:val="Texto"/>
              <w:jc w:val="right"/>
              <w:rPr>
                <w:rFonts w:cs="Arial"/>
                <w:sz w:val="14"/>
                <w:szCs w:val="14"/>
                <w:lang w:val="es-AR"/>
              </w:rPr>
            </w:pPr>
          </w:p>
        </w:tc>
        <w:tc>
          <w:tcPr>
            <w:tcW w:w="1246" w:type="dxa"/>
            <w:vAlign w:val="bottom"/>
          </w:tcPr>
          <w:p w14:paraId="61C1CD89" w14:textId="77777777" w:rsidR="00097247" w:rsidRPr="0084333C" w:rsidRDefault="00097247" w:rsidP="005A4308">
            <w:pPr>
              <w:pStyle w:val="Texto"/>
              <w:jc w:val="right"/>
              <w:rPr>
                <w:rFonts w:cs="Arial"/>
                <w:sz w:val="14"/>
                <w:szCs w:val="14"/>
                <w:lang w:val="es-AR"/>
              </w:rPr>
            </w:pPr>
          </w:p>
        </w:tc>
        <w:tc>
          <w:tcPr>
            <w:tcW w:w="1384" w:type="dxa"/>
            <w:vAlign w:val="bottom"/>
          </w:tcPr>
          <w:p w14:paraId="62F6EF96" w14:textId="77777777" w:rsidR="00097247" w:rsidRPr="0084333C" w:rsidRDefault="00097247" w:rsidP="005A4308">
            <w:pPr>
              <w:pStyle w:val="Texto"/>
              <w:jc w:val="right"/>
              <w:rPr>
                <w:rFonts w:cs="Arial"/>
                <w:sz w:val="14"/>
                <w:szCs w:val="14"/>
                <w:lang w:val="es-AR"/>
              </w:rPr>
            </w:pPr>
          </w:p>
        </w:tc>
        <w:tc>
          <w:tcPr>
            <w:tcW w:w="969" w:type="dxa"/>
            <w:vAlign w:val="bottom"/>
          </w:tcPr>
          <w:p w14:paraId="36524022" w14:textId="77777777" w:rsidR="00097247" w:rsidRPr="0084333C" w:rsidRDefault="00097247" w:rsidP="005A4308">
            <w:pPr>
              <w:pStyle w:val="Texto"/>
              <w:jc w:val="right"/>
              <w:rPr>
                <w:rFonts w:cs="Arial"/>
                <w:b/>
                <w:sz w:val="14"/>
                <w:szCs w:val="14"/>
                <w:lang w:val="es-AR"/>
              </w:rPr>
            </w:pPr>
          </w:p>
        </w:tc>
      </w:tr>
      <w:tr w:rsidR="00DA7F43" w:rsidRPr="0084333C" w14:paraId="2AF7B27B" w14:textId="77777777" w:rsidTr="0084333C">
        <w:trPr>
          <w:trHeight w:val="144"/>
        </w:trPr>
        <w:tc>
          <w:tcPr>
            <w:tcW w:w="2493" w:type="dxa"/>
            <w:shd w:val="clear" w:color="auto" w:fill="auto"/>
            <w:vAlign w:val="center"/>
          </w:tcPr>
          <w:p w14:paraId="6EDEE756" w14:textId="0C69E4ED" w:rsidR="00DA7F43" w:rsidRPr="0084333C" w:rsidRDefault="00DA7F43" w:rsidP="00DA7F43">
            <w:pPr>
              <w:pStyle w:val="Texto"/>
              <w:numPr>
                <w:ilvl w:val="0"/>
                <w:numId w:val="41"/>
              </w:numPr>
              <w:ind w:left="602" w:hanging="142"/>
              <w:jc w:val="left"/>
              <w:rPr>
                <w:rFonts w:cs="Arial"/>
                <w:b/>
                <w:sz w:val="14"/>
                <w:szCs w:val="14"/>
                <w:lang w:val="es-AR"/>
              </w:rPr>
            </w:pPr>
            <w:r w:rsidRPr="0084333C">
              <w:rPr>
                <w:rFonts w:cs="Arial"/>
                <w:sz w:val="13"/>
                <w:szCs w:val="13"/>
                <w:lang w:val="es-AR"/>
              </w:rPr>
              <w:t>Desafectación de reservas</w:t>
            </w:r>
          </w:p>
        </w:tc>
        <w:tc>
          <w:tcPr>
            <w:tcW w:w="970" w:type="dxa"/>
            <w:shd w:val="clear" w:color="auto" w:fill="auto"/>
            <w:vAlign w:val="bottom"/>
          </w:tcPr>
          <w:p w14:paraId="785DB664" w14:textId="2953B191" w:rsidR="00DA7F43" w:rsidRPr="0084333C" w:rsidRDefault="00DA7F43" w:rsidP="00DA7F43">
            <w:pPr>
              <w:pStyle w:val="Texto"/>
              <w:jc w:val="right"/>
              <w:rPr>
                <w:rFonts w:cs="Arial"/>
                <w:sz w:val="14"/>
                <w:szCs w:val="14"/>
                <w:lang w:val="es-AR"/>
              </w:rPr>
            </w:pPr>
            <w:r w:rsidRPr="0084333C">
              <w:rPr>
                <w:rFonts w:cs="Arial"/>
                <w:sz w:val="14"/>
                <w:szCs w:val="14"/>
                <w:lang w:val="es-AR"/>
              </w:rPr>
              <w:t>-</w:t>
            </w:r>
          </w:p>
        </w:tc>
        <w:tc>
          <w:tcPr>
            <w:tcW w:w="968" w:type="dxa"/>
            <w:shd w:val="clear" w:color="auto" w:fill="auto"/>
          </w:tcPr>
          <w:p w14:paraId="3E2B06C0" w14:textId="0ACFE125" w:rsidR="00DA7F43" w:rsidRPr="0084333C" w:rsidRDefault="00DA7F43" w:rsidP="00DA7F43">
            <w:pPr>
              <w:pStyle w:val="Texto"/>
              <w:jc w:val="right"/>
              <w:rPr>
                <w:rFonts w:cs="Arial"/>
                <w:sz w:val="14"/>
                <w:szCs w:val="14"/>
                <w:lang w:val="es-AR"/>
              </w:rPr>
            </w:pPr>
            <w:r w:rsidRPr="0084333C">
              <w:rPr>
                <w:rFonts w:cs="Arial"/>
                <w:sz w:val="14"/>
                <w:szCs w:val="14"/>
                <w:lang w:val="es-AR"/>
              </w:rPr>
              <w:t>-</w:t>
            </w:r>
          </w:p>
        </w:tc>
        <w:tc>
          <w:tcPr>
            <w:tcW w:w="276" w:type="dxa"/>
            <w:shd w:val="clear" w:color="auto" w:fill="auto"/>
            <w:vAlign w:val="bottom"/>
          </w:tcPr>
          <w:p w14:paraId="13AEC74C" w14:textId="77777777" w:rsidR="00DA7F43" w:rsidRPr="0084333C" w:rsidRDefault="00DA7F43" w:rsidP="00DA7F43">
            <w:pPr>
              <w:pStyle w:val="Texto"/>
              <w:jc w:val="right"/>
              <w:rPr>
                <w:rFonts w:cs="Arial"/>
                <w:sz w:val="14"/>
                <w:szCs w:val="14"/>
                <w:lang w:val="es-AR"/>
              </w:rPr>
            </w:pPr>
          </w:p>
        </w:tc>
        <w:tc>
          <w:tcPr>
            <w:tcW w:w="1246" w:type="dxa"/>
            <w:shd w:val="clear" w:color="auto" w:fill="auto"/>
            <w:vAlign w:val="bottom"/>
          </w:tcPr>
          <w:p w14:paraId="33207664" w14:textId="7AA7000F" w:rsidR="00DA7F43" w:rsidRPr="0084333C" w:rsidRDefault="00DA7F43" w:rsidP="00DA7F43">
            <w:pPr>
              <w:pStyle w:val="Texto"/>
              <w:jc w:val="right"/>
              <w:rPr>
                <w:rFonts w:cs="Arial"/>
                <w:sz w:val="14"/>
                <w:szCs w:val="14"/>
                <w:lang w:val="es-AR"/>
              </w:rPr>
            </w:pPr>
            <w:r w:rsidRPr="0084333C">
              <w:rPr>
                <w:rFonts w:cs="Arial"/>
                <w:sz w:val="14"/>
                <w:szCs w:val="14"/>
                <w:lang w:val="es-AR"/>
              </w:rPr>
              <w:t>-</w:t>
            </w:r>
          </w:p>
        </w:tc>
        <w:tc>
          <w:tcPr>
            <w:tcW w:w="278" w:type="dxa"/>
            <w:shd w:val="clear" w:color="auto" w:fill="auto"/>
            <w:vAlign w:val="bottom"/>
          </w:tcPr>
          <w:p w14:paraId="7F6AB49D" w14:textId="77777777" w:rsidR="00DA7F43" w:rsidRPr="0084333C" w:rsidRDefault="00DA7F43" w:rsidP="00DA7F43">
            <w:pPr>
              <w:pStyle w:val="Texto"/>
              <w:jc w:val="right"/>
              <w:rPr>
                <w:rFonts w:cs="Arial"/>
                <w:sz w:val="14"/>
                <w:szCs w:val="14"/>
                <w:lang w:val="es-AR"/>
              </w:rPr>
            </w:pPr>
          </w:p>
        </w:tc>
        <w:tc>
          <w:tcPr>
            <w:tcW w:w="829" w:type="dxa"/>
            <w:shd w:val="clear" w:color="auto" w:fill="auto"/>
            <w:vAlign w:val="bottom"/>
          </w:tcPr>
          <w:p w14:paraId="3B9FE684" w14:textId="73BA3229" w:rsidR="00DA7F43" w:rsidRPr="0084333C" w:rsidRDefault="00DA7F43" w:rsidP="00DA7F43">
            <w:pPr>
              <w:pStyle w:val="Texto"/>
              <w:jc w:val="right"/>
              <w:rPr>
                <w:rFonts w:cs="Arial"/>
                <w:sz w:val="14"/>
                <w:szCs w:val="14"/>
                <w:lang w:val="es-AR"/>
              </w:rPr>
            </w:pPr>
            <w:r w:rsidRPr="0084333C">
              <w:rPr>
                <w:rFonts w:cs="Arial"/>
                <w:sz w:val="14"/>
                <w:szCs w:val="14"/>
                <w:lang w:val="es-AR"/>
              </w:rPr>
              <w:t>-</w:t>
            </w:r>
          </w:p>
        </w:tc>
        <w:tc>
          <w:tcPr>
            <w:tcW w:w="1107" w:type="dxa"/>
            <w:shd w:val="clear" w:color="auto" w:fill="auto"/>
            <w:vAlign w:val="bottom"/>
          </w:tcPr>
          <w:p w14:paraId="005B3CFC" w14:textId="171F113F" w:rsidR="00DA7F43" w:rsidRPr="0084333C" w:rsidRDefault="00DA7F43" w:rsidP="00DA7F43">
            <w:pPr>
              <w:pStyle w:val="Texto"/>
              <w:jc w:val="right"/>
              <w:rPr>
                <w:rFonts w:cs="Arial"/>
                <w:sz w:val="14"/>
                <w:szCs w:val="14"/>
                <w:lang w:val="es-AR"/>
              </w:rPr>
            </w:pPr>
            <w:r w:rsidRPr="0084333C">
              <w:rPr>
                <w:rFonts w:cs="Arial"/>
                <w:sz w:val="14"/>
                <w:szCs w:val="14"/>
                <w:lang w:val="es-AR"/>
              </w:rPr>
              <w:t>(738.350)</w:t>
            </w:r>
          </w:p>
        </w:tc>
        <w:tc>
          <w:tcPr>
            <w:tcW w:w="1107" w:type="dxa"/>
            <w:shd w:val="clear" w:color="auto" w:fill="auto"/>
          </w:tcPr>
          <w:p w14:paraId="1FCF69EF" w14:textId="4648B7C4" w:rsidR="00DA7F43" w:rsidRPr="0084333C" w:rsidRDefault="00DA7F43" w:rsidP="00DA7F43">
            <w:pPr>
              <w:pStyle w:val="Texto"/>
              <w:jc w:val="right"/>
              <w:rPr>
                <w:rFonts w:cs="Arial"/>
                <w:sz w:val="14"/>
                <w:szCs w:val="14"/>
                <w:lang w:val="es-AR"/>
              </w:rPr>
            </w:pPr>
            <w:r w:rsidRPr="0084333C">
              <w:rPr>
                <w:rFonts w:cs="Arial"/>
                <w:sz w:val="14"/>
                <w:szCs w:val="14"/>
                <w:lang w:val="es-AR"/>
              </w:rPr>
              <w:t>-</w:t>
            </w:r>
          </w:p>
        </w:tc>
        <w:tc>
          <w:tcPr>
            <w:tcW w:w="1107" w:type="dxa"/>
            <w:shd w:val="clear" w:color="auto" w:fill="auto"/>
            <w:vAlign w:val="bottom"/>
          </w:tcPr>
          <w:p w14:paraId="473F39A8" w14:textId="1DE54E71" w:rsidR="00DA7F43" w:rsidRPr="0084333C" w:rsidRDefault="00DA7F43" w:rsidP="00DA7F43">
            <w:pPr>
              <w:pStyle w:val="Texto"/>
              <w:jc w:val="right"/>
              <w:rPr>
                <w:rFonts w:cs="Arial"/>
                <w:sz w:val="14"/>
                <w:szCs w:val="14"/>
                <w:lang w:val="es-AR"/>
              </w:rPr>
            </w:pPr>
            <w:r w:rsidRPr="0084333C">
              <w:rPr>
                <w:rFonts w:cs="Arial"/>
                <w:sz w:val="14"/>
                <w:szCs w:val="14"/>
                <w:lang w:val="es-AR"/>
              </w:rPr>
              <w:t>738.350</w:t>
            </w:r>
          </w:p>
        </w:tc>
        <w:tc>
          <w:tcPr>
            <w:tcW w:w="1246" w:type="dxa"/>
            <w:shd w:val="clear" w:color="auto" w:fill="auto"/>
            <w:vAlign w:val="bottom"/>
          </w:tcPr>
          <w:p w14:paraId="5F93BF04" w14:textId="2A64E9F7" w:rsidR="00DA7F43" w:rsidRPr="0084333C" w:rsidRDefault="00DA7F43" w:rsidP="00DA7F43">
            <w:pPr>
              <w:pStyle w:val="Texto"/>
              <w:jc w:val="right"/>
              <w:rPr>
                <w:rFonts w:cs="Arial"/>
                <w:sz w:val="14"/>
                <w:szCs w:val="14"/>
                <w:lang w:val="es-AR"/>
              </w:rPr>
            </w:pPr>
            <w:r w:rsidRPr="0084333C">
              <w:rPr>
                <w:rFonts w:cs="Arial"/>
                <w:sz w:val="14"/>
                <w:szCs w:val="14"/>
                <w:lang w:val="es-AR"/>
              </w:rPr>
              <w:t>-</w:t>
            </w:r>
          </w:p>
        </w:tc>
        <w:tc>
          <w:tcPr>
            <w:tcW w:w="1384" w:type="dxa"/>
            <w:shd w:val="clear" w:color="auto" w:fill="auto"/>
            <w:vAlign w:val="bottom"/>
          </w:tcPr>
          <w:p w14:paraId="4213F4A3" w14:textId="7C706AAA" w:rsidR="00DA7F43" w:rsidRPr="0084333C" w:rsidRDefault="00DA7F43" w:rsidP="00DA7F43">
            <w:pPr>
              <w:pStyle w:val="Texto"/>
              <w:jc w:val="right"/>
              <w:rPr>
                <w:rFonts w:cs="Arial"/>
                <w:sz w:val="14"/>
                <w:szCs w:val="14"/>
                <w:lang w:val="es-AR"/>
              </w:rPr>
            </w:pPr>
            <w:r w:rsidRPr="0084333C">
              <w:rPr>
                <w:rFonts w:cs="Arial"/>
                <w:sz w:val="14"/>
                <w:szCs w:val="14"/>
                <w:lang w:val="es-AR"/>
              </w:rPr>
              <w:t>-</w:t>
            </w:r>
          </w:p>
        </w:tc>
        <w:tc>
          <w:tcPr>
            <w:tcW w:w="969" w:type="dxa"/>
            <w:shd w:val="clear" w:color="auto" w:fill="auto"/>
            <w:vAlign w:val="bottom"/>
          </w:tcPr>
          <w:p w14:paraId="129CF88B" w14:textId="7FB8F5F6" w:rsidR="00DA7F43" w:rsidRPr="0084333C" w:rsidRDefault="00DA7F43" w:rsidP="00DA7F43">
            <w:pPr>
              <w:pStyle w:val="Texto"/>
              <w:jc w:val="right"/>
              <w:rPr>
                <w:rFonts w:cs="Arial"/>
                <w:b/>
                <w:sz w:val="14"/>
                <w:szCs w:val="14"/>
                <w:lang w:val="es-AR"/>
              </w:rPr>
            </w:pPr>
            <w:r w:rsidRPr="0084333C">
              <w:rPr>
                <w:rFonts w:cs="Arial"/>
                <w:b/>
                <w:sz w:val="14"/>
                <w:szCs w:val="14"/>
                <w:lang w:val="es-AR"/>
              </w:rPr>
              <w:t>-</w:t>
            </w:r>
          </w:p>
        </w:tc>
      </w:tr>
      <w:tr w:rsidR="00DA7F43" w:rsidRPr="0084333C" w14:paraId="4DF672D1" w14:textId="77777777" w:rsidTr="0084333C">
        <w:trPr>
          <w:trHeight w:val="144"/>
        </w:trPr>
        <w:tc>
          <w:tcPr>
            <w:tcW w:w="2493" w:type="dxa"/>
            <w:shd w:val="clear" w:color="auto" w:fill="auto"/>
            <w:vAlign w:val="center"/>
          </w:tcPr>
          <w:p w14:paraId="0B35AAF0" w14:textId="55800B6C" w:rsidR="00DA7F43" w:rsidRPr="0084333C" w:rsidRDefault="00DA7F43" w:rsidP="00DA7F43">
            <w:pPr>
              <w:pStyle w:val="Texto"/>
              <w:numPr>
                <w:ilvl w:val="0"/>
                <w:numId w:val="41"/>
              </w:numPr>
              <w:ind w:left="602" w:hanging="142"/>
              <w:jc w:val="left"/>
              <w:rPr>
                <w:rFonts w:cs="Arial"/>
                <w:b/>
                <w:sz w:val="14"/>
                <w:szCs w:val="14"/>
                <w:lang w:val="es-AR"/>
              </w:rPr>
            </w:pPr>
            <w:r w:rsidRPr="0084333C">
              <w:rPr>
                <w:rFonts w:cs="Arial"/>
                <w:sz w:val="13"/>
                <w:szCs w:val="13"/>
                <w:lang w:val="es-AR"/>
              </w:rPr>
              <w:t>Reservas</w:t>
            </w:r>
          </w:p>
        </w:tc>
        <w:tc>
          <w:tcPr>
            <w:tcW w:w="970" w:type="dxa"/>
            <w:shd w:val="clear" w:color="auto" w:fill="auto"/>
            <w:vAlign w:val="bottom"/>
          </w:tcPr>
          <w:p w14:paraId="24EB65EC" w14:textId="75C0E875" w:rsidR="00DA7F43" w:rsidRPr="0084333C" w:rsidRDefault="00DA7F43" w:rsidP="00DA7F43">
            <w:pPr>
              <w:pStyle w:val="Texto"/>
              <w:jc w:val="right"/>
              <w:rPr>
                <w:rFonts w:cs="Arial"/>
                <w:sz w:val="14"/>
                <w:szCs w:val="14"/>
                <w:lang w:val="es-AR"/>
              </w:rPr>
            </w:pPr>
            <w:r w:rsidRPr="0084333C">
              <w:rPr>
                <w:rFonts w:cs="Arial"/>
                <w:sz w:val="14"/>
                <w:szCs w:val="14"/>
                <w:lang w:val="es-AR"/>
              </w:rPr>
              <w:t>-</w:t>
            </w:r>
          </w:p>
        </w:tc>
        <w:tc>
          <w:tcPr>
            <w:tcW w:w="968" w:type="dxa"/>
            <w:shd w:val="clear" w:color="auto" w:fill="auto"/>
          </w:tcPr>
          <w:p w14:paraId="75B1D311" w14:textId="04A2C7B8" w:rsidR="00DA7F43" w:rsidRPr="0084333C" w:rsidRDefault="00DA7F43" w:rsidP="00DA7F43">
            <w:pPr>
              <w:pStyle w:val="Texto"/>
              <w:jc w:val="right"/>
              <w:rPr>
                <w:rFonts w:cs="Arial"/>
                <w:sz w:val="14"/>
                <w:szCs w:val="14"/>
                <w:lang w:val="es-AR"/>
              </w:rPr>
            </w:pPr>
            <w:r w:rsidRPr="0084333C">
              <w:rPr>
                <w:rFonts w:cs="Arial"/>
                <w:sz w:val="14"/>
                <w:szCs w:val="14"/>
                <w:lang w:val="es-AR"/>
              </w:rPr>
              <w:t>-</w:t>
            </w:r>
          </w:p>
        </w:tc>
        <w:tc>
          <w:tcPr>
            <w:tcW w:w="276" w:type="dxa"/>
            <w:shd w:val="clear" w:color="auto" w:fill="auto"/>
            <w:vAlign w:val="bottom"/>
          </w:tcPr>
          <w:p w14:paraId="41FB2631" w14:textId="77777777" w:rsidR="00DA7F43" w:rsidRPr="0084333C" w:rsidRDefault="00DA7F43" w:rsidP="00DA7F43">
            <w:pPr>
              <w:pStyle w:val="Texto"/>
              <w:jc w:val="right"/>
              <w:rPr>
                <w:rFonts w:cs="Arial"/>
                <w:sz w:val="14"/>
                <w:szCs w:val="14"/>
                <w:lang w:val="es-AR"/>
              </w:rPr>
            </w:pPr>
          </w:p>
        </w:tc>
        <w:tc>
          <w:tcPr>
            <w:tcW w:w="1246" w:type="dxa"/>
            <w:shd w:val="clear" w:color="auto" w:fill="auto"/>
            <w:vAlign w:val="bottom"/>
          </w:tcPr>
          <w:p w14:paraId="5AF4F8BF" w14:textId="73D49104" w:rsidR="00DA7F43" w:rsidRPr="0084333C" w:rsidRDefault="00DA7F43" w:rsidP="00DA7F43">
            <w:pPr>
              <w:pStyle w:val="Texto"/>
              <w:jc w:val="right"/>
              <w:rPr>
                <w:rFonts w:cs="Arial"/>
                <w:sz w:val="14"/>
                <w:szCs w:val="14"/>
                <w:lang w:val="es-AR"/>
              </w:rPr>
            </w:pPr>
            <w:r w:rsidRPr="0084333C">
              <w:rPr>
                <w:rFonts w:cs="Arial"/>
                <w:sz w:val="14"/>
                <w:szCs w:val="14"/>
                <w:lang w:val="es-AR"/>
              </w:rPr>
              <w:t>-</w:t>
            </w:r>
          </w:p>
        </w:tc>
        <w:tc>
          <w:tcPr>
            <w:tcW w:w="278" w:type="dxa"/>
            <w:shd w:val="clear" w:color="auto" w:fill="auto"/>
            <w:vAlign w:val="bottom"/>
          </w:tcPr>
          <w:p w14:paraId="02F79427" w14:textId="77777777" w:rsidR="00DA7F43" w:rsidRPr="0084333C" w:rsidRDefault="00DA7F43" w:rsidP="00DA7F43">
            <w:pPr>
              <w:pStyle w:val="Texto"/>
              <w:jc w:val="right"/>
              <w:rPr>
                <w:rFonts w:cs="Arial"/>
                <w:sz w:val="14"/>
                <w:szCs w:val="14"/>
                <w:lang w:val="es-AR"/>
              </w:rPr>
            </w:pPr>
          </w:p>
        </w:tc>
        <w:tc>
          <w:tcPr>
            <w:tcW w:w="829" w:type="dxa"/>
            <w:shd w:val="clear" w:color="auto" w:fill="auto"/>
            <w:vAlign w:val="bottom"/>
          </w:tcPr>
          <w:p w14:paraId="6EFB4AB2" w14:textId="00FF1381" w:rsidR="00DA7F43" w:rsidRPr="0084333C" w:rsidRDefault="00DA7F43" w:rsidP="00DA7F43">
            <w:pPr>
              <w:pStyle w:val="Texto"/>
              <w:jc w:val="right"/>
              <w:rPr>
                <w:rFonts w:cs="Arial"/>
                <w:sz w:val="14"/>
                <w:szCs w:val="14"/>
                <w:lang w:val="es-AR"/>
              </w:rPr>
            </w:pPr>
            <w:r w:rsidRPr="0084333C">
              <w:rPr>
                <w:rFonts w:cs="Arial"/>
                <w:sz w:val="14"/>
                <w:szCs w:val="14"/>
                <w:lang w:val="es-AR"/>
              </w:rPr>
              <w:t>162.910</w:t>
            </w:r>
          </w:p>
        </w:tc>
        <w:tc>
          <w:tcPr>
            <w:tcW w:w="1107" w:type="dxa"/>
            <w:shd w:val="clear" w:color="auto" w:fill="auto"/>
            <w:vAlign w:val="bottom"/>
          </w:tcPr>
          <w:p w14:paraId="396D8727" w14:textId="549BF628" w:rsidR="00DA7F43" w:rsidRPr="0084333C" w:rsidRDefault="00DA7F43" w:rsidP="00DA7F43">
            <w:pPr>
              <w:pStyle w:val="Texto"/>
              <w:jc w:val="right"/>
              <w:rPr>
                <w:rFonts w:cs="Arial"/>
                <w:sz w:val="14"/>
                <w:szCs w:val="14"/>
                <w:lang w:val="es-AR"/>
              </w:rPr>
            </w:pPr>
            <w:r w:rsidRPr="0084333C">
              <w:rPr>
                <w:rFonts w:cs="Arial"/>
                <w:sz w:val="14"/>
                <w:szCs w:val="14"/>
                <w:lang w:val="es-AR"/>
              </w:rPr>
              <w:t>724.207</w:t>
            </w:r>
          </w:p>
        </w:tc>
        <w:tc>
          <w:tcPr>
            <w:tcW w:w="1107" w:type="dxa"/>
            <w:shd w:val="clear" w:color="auto" w:fill="auto"/>
          </w:tcPr>
          <w:p w14:paraId="225B0D61" w14:textId="7E3F4282" w:rsidR="00DA7F43" w:rsidRPr="0084333C" w:rsidRDefault="00DA7F43" w:rsidP="00DA7F43">
            <w:pPr>
              <w:pStyle w:val="Texto"/>
              <w:jc w:val="right"/>
              <w:rPr>
                <w:rFonts w:cs="Arial"/>
                <w:sz w:val="14"/>
                <w:szCs w:val="14"/>
                <w:lang w:val="es-AR"/>
              </w:rPr>
            </w:pPr>
            <w:r w:rsidRPr="0084333C">
              <w:rPr>
                <w:rFonts w:cs="Arial"/>
                <w:sz w:val="14"/>
                <w:szCs w:val="14"/>
                <w:lang w:val="es-AR"/>
              </w:rPr>
              <w:t>403.668</w:t>
            </w:r>
          </w:p>
        </w:tc>
        <w:tc>
          <w:tcPr>
            <w:tcW w:w="1107" w:type="dxa"/>
            <w:shd w:val="clear" w:color="auto" w:fill="auto"/>
            <w:vAlign w:val="bottom"/>
          </w:tcPr>
          <w:p w14:paraId="39E6B0B8" w14:textId="5BE762B2" w:rsidR="00DA7F43" w:rsidRPr="0084333C" w:rsidRDefault="00DA7F43" w:rsidP="00DA7F43">
            <w:pPr>
              <w:pStyle w:val="Texto"/>
              <w:jc w:val="right"/>
              <w:rPr>
                <w:rFonts w:cs="Arial"/>
                <w:sz w:val="14"/>
                <w:szCs w:val="14"/>
                <w:lang w:val="es-AR"/>
              </w:rPr>
            </w:pPr>
            <w:r w:rsidRPr="0084333C">
              <w:rPr>
                <w:rFonts w:cs="Arial"/>
                <w:sz w:val="14"/>
                <w:szCs w:val="14"/>
                <w:lang w:val="es-AR"/>
              </w:rPr>
              <w:t>(1.290.785)</w:t>
            </w:r>
          </w:p>
        </w:tc>
        <w:tc>
          <w:tcPr>
            <w:tcW w:w="1246" w:type="dxa"/>
            <w:shd w:val="clear" w:color="auto" w:fill="auto"/>
            <w:vAlign w:val="bottom"/>
          </w:tcPr>
          <w:p w14:paraId="62165C9B" w14:textId="7CA066F2" w:rsidR="00DA7F43" w:rsidRPr="0084333C" w:rsidRDefault="00DA7F43" w:rsidP="00DA7F43">
            <w:pPr>
              <w:pStyle w:val="Texto"/>
              <w:jc w:val="right"/>
              <w:rPr>
                <w:rFonts w:cs="Arial"/>
                <w:sz w:val="14"/>
                <w:szCs w:val="14"/>
                <w:lang w:val="es-AR"/>
              </w:rPr>
            </w:pPr>
            <w:r w:rsidRPr="0084333C">
              <w:rPr>
                <w:rFonts w:cs="Arial"/>
                <w:sz w:val="14"/>
                <w:szCs w:val="14"/>
                <w:lang w:val="es-AR"/>
              </w:rPr>
              <w:t>-</w:t>
            </w:r>
          </w:p>
        </w:tc>
        <w:tc>
          <w:tcPr>
            <w:tcW w:w="1384" w:type="dxa"/>
            <w:shd w:val="clear" w:color="auto" w:fill="auto"/>
            <w:vAlign w:val="bottom"/>
          </w:tcPr>
          <w:p w14:paraId="0EEB9761" w14:textId="309A4AB3" w:rsidR="00DA7F43" w:rsidRPr="0084333C" w:rsidRDefault="00DA7F43" w:rsidP="00DA7F43">
            <w:pPr>
              <w:pStyle w:val="Texto"/>
              <w:jc w:val="right"/>
              <w:rPr>
                <w:rFonts w:cs="Arial"/>
                <w:sz w:val="14"/>
                <w:szCs w:val="14"/>
                <w:lang w:val="es-AR"/>
              </w:rPr>
            </w:pPr>
            <w:r w:rsidRPr="0084333C">
              <w:rPr>
                <w:rFonts w:cs="Arial"/>
                <w:sz w:val="14"/>
                <w:szCs w:val="14"/>
                <w:lang w:val="es-AR"/>
              </w:rPr>
              <w:t>-</w:t>
            </w:r>
          </w:p>
        </w:tc>
        <w:tc>
          <w:tcPr>
            <w:tcW w:w="969" w:type="dxa"/>
            <w:shd w:val="clear" w:color="auto" w:fill="auto"/>
            <w:vAlign w:val="bottom"/>
          </w:tcPr>
          <w:p w14:paraId="7F1B1B62" w14:textId="2A308760" w:rsidR="00DA7F43" w:rsidRPr="0084333C" w:rsidRDefault="00DA7F43" w:rsidP="00DA7F43">
            <w:pPr>
              <w:pStyle w:val="Texto"/>
              <w:jc w:val="right"/>
              <w:rPr>
                <w:rFonts w:cs="Arial"/>
                <w:b/>
                <w:sz w:val="14"/>
                <w:szCs w:val="14"/>
                <w:lang w:val="es-AR"/>
              </w:rPr>
            </w:pPr>
            <w:r w:rsidRPr="0084333C">
              <w:rPr>
                <w:rFonts w:cs="Arial"/>
                <w:b/>
                <w:sz w:val="14"/>
                <w:szCs w:val="14"/>
                <w:lang w:val="es-AR"/>
              </w:rPr>
              <w:t>-</w:t>
            </w:r>
          </w:p>
        </w:tc>
      </w:tr>
      <w:tr w:rsidR="00097247" w:rsidRPr="0084333C" w14:paraId="1673475B" w14:textId="77777777" w:rsidTr="0084333C">
        <w:trPr>
          <w:trHeight w:val="144"/>
        </w:trPr>
        <w:tc>
          <w:tcPr>
            <w:tcW w:w="2493" w:type="dxa"/>
            <w:shd w:val="clear" w:color="auto" w:fill="auto"/>
            <w:vAlign w:val="center"/>
          </w:tcPr>
          <w:p w14:paraId="6C8FA117" w14:textId="3010A134" w:rsidR="00097247" w:rsidRPr="0084333C" w:rsidRDefault="00097247" w:rsidP="009A785C">
            <w:pPr>
              <w:pStyle w:val="Texto"/>
              <w:numPr>
                <w:ilvl w:val="0"/>
                <w:numId w:val="41"/>
              </w:numPr>
              <w:ind w:left="602" w:hanging="142"/>
              <w:jc w:val="left"/>
              <w:rPr>
                <w:rFonts w:cs="Arial"/>
                <w:b/>
                <w:sz w:val="14"/>
                <w:szCs w:val="14"/>
                <w:lang w:val="es-AR"/>
              </w:rPr>
            </w:pPr>
            <w:r w:rsidRPr="0084333C">
              <w:rPr>
                <w:rFonts w:cs="Arial"/>
                <w:sz w:val="13"/>
                <w:szCs w:val="13"/>
                <w:lang w:val="es-AR"/>
              </w:rPr>
              <w:t>Dividendos en efectivo (1)</w:t>
            </w:r>
            <w:r w:rsidR="00854954" w:rsidRPr="0084333C">
              <w:rPr>
                <w:rFonts w:cs="Arial"/>
                <w:sz w:val="13"/>
                <w:szCs w:val="13"/>
                <w:lang w:val="es-AR"/>
              </w:rPr>
              <w:t xml:space="preserve"> (2)</w:t>
            </w:r>
            <w:r w:rsidRPr="0084333C">
              <w:rPr>
                <w:rFonts w:cs="Arial"/>
                <w:sz w:val="13"/>
                <w:szCs w:val="13"/>
                <w:lang w:val="es-AR"/>
              </w:rPr>
              <w:t xml:space="preserve"> </w:t>
            </w:r>
          </w:p>
        </w:tc>
        <w:tc>
          <w:tcPr>
            <w:tcW w:w="970" w:type="dxa"/>
            <w:shd w:val="clear" w:color="auto" w:fill="auto"/>
            <w:vAlign w:val="bottom"/>
          </w:tcPr>
          <w:p w14:paraId="5D23EAE9" w14:textId="11F6A2F9" w:rsidR="00097247" w:rsidRPr="0084333C" w:rsidRDefault="00097247" w:rsidP="005A4308">
            <w:pPr>
              <w:pStyle w:val="Texto"/>
              <w:jc w:val="right"/>
              <w:rPr>
                <w:rFonts w:cs="Arial"/>
                <w:sz w:val="14"/>
                <w:szCs w:val="14"/>
                <w:lang w:val="es-AR"/>
              </w:rPr>
            </w:pPr>
            <w:r w:rsidRPr="0084333C">
              <w:rPr>
                <w:rFonts w:cs="Arial"/>
                <w:sz w:val="14"/>
                <w:szCs w:val="14"/>
                <w:lang w:val="es-AR"/>
              </w:rPr>
              <w:t>-</w:t>
            </w:r>
          </w:p>
        </w:tc>
        <w:tc>
          <w:tcPr>
            <w:tcW w:w="968" w:type="dxa"/>
            <w:shd w:val="clear" w:color="auto" w:fill="auto"/>
          </w:tcPr>
          <w:p w14:paraId="45F7DAB7" w14:textId="3DD6D7B7" w:rsidR="00097247" w:rsidRPr="0084333C" w:rsidRDefault="00097247" w:rsidP="005A4308">
            <w:pPr>
              <w:pStyle w:val="Texto"/>
              <w:jc w:val="right"/>
              <w:rPr>
                <w:rFonts w:cs="Arial"/>
                <w:sz w:val="14"/>
                <w:szCs w:val="14"/>
                <w:lang w:val="es-AR"/>
              </w:rPr>
            </w:pPr>
            <w:r w:rsidRPr="0084333C">
              <w:rPr>
                <w:rFonts w:cs="Arial"/>
                <w:sz w:val="14"/>
                <w:szCs w:val="14"/>
                <w:lang w:val="es-AR"/>
              </w:rPr>
              <w:t>-</w:t>
            </w:r>
          </w:p>
        </w:tc>
        <w:tc>
          <w:tcPr>
            <w:tcW w:w="276" w:type="dxa"/>
            <w:shd w:val="clear" w:color="auto" w:fill="auto"/>
            <w:vAlign w:val="bottom"/>
          </w:tcPr>
          <w:p w14:paraId="508E71CD" w14:textId="77777777" w:rsidR="00097247" w:rsidRPr="0084333C" w:rsidRDefault="00097247" w:rsidP="005A4308">
            <w:pPr>
              <w:pStyle w:val="Texto"/>
              <w:jc w:val="right"/>
              <w:rPr>
                <w:rFonts w:cs="Arial"/>
                <w:sz w:val="14"/>
                <w:szCs w:val="14"/>
                <w:lang w:val="es-AR"/>
              </w:rPr>
            </w:pPr>
          </w:p>
        </w:tc>
        <w:tc>
          <w:tcPr>
            <w:tcW w:w="1246" w:type="dxa"/>
            <w:shd w:val="clear" w:color="auto" w:fill="auto"/>
            <w:vAlign w:val="bottom"/>
          </w:tcPr>
          <w:p w14:paraId="03B09EB7" w14:textId="761E563A" w:rsidR="00097247" w:rsidRPr="0084333C" w:rsidRDefault="00097247" w:rsidP="005A4308">
            <w:pPr>
              <w:pStyle w:val="Texto"/>
              <w:jc w:val="right"/>
              <w:rPr>
                <w:rFonts w:cs="Arial"/>
                <w:sz w:val="14"/>
                <w:szCs w:val="14"/>
                <w:lang w:val="es-AR"/>
              </w:rPr>
            </w:pPr>
            <w:r w:rsidRPr="0084333C">
              <w:rPr>
                <w:rFonts w:cs="Arial"/>
                <w:sz w:val="14"/>
                <w:szCs w:val="14"/>
                <w:lang w:val="es-AR"/>
              </w:rPr>
              <w:t>-</w:t>
            </w:r>
          </w:p>
        </w:tc>
        <w:tc>
          <w:tcPr>
            <w:tcW w:w="278" w:type="dxa"/>
            <w:shd w:val="clear" w:color="auto" w:fill="auto"/>
            <w:vAlign w:val="bottom"/>
          </w:tcPr>
          <w:p w14:paraId="29C592C5" w14:textId="77777777" w:rsidR="00097247" w:rsidRPr="0084333C" w:rsidRDefault="00097247" w:rsidP="005A4308">
            <w:pPr>
              <w:pStyle w:val="Texto"/>
              <w:jc w:val="right"/>
              <w:rPr>
                <w:rFonts w:cs="Arial"/>
                <w:sz w:val="14"/>
                <w:szCs w:val="14"/>
                <w:lang w:val="es-AR"/>
              </w:rPr>
            </w:pPr>
          </w:p>
        </w:tc>
        <w:tc>
          <w:tcPr>
            <w:tcW w:w="829" w:type="dxa"/>
            <w:shd w:val="clear" w:color="auto" w:fill="auto"/>
            <w:vAlign w:val="bottom"/>
          </w:tcPr>
          <w:p w14:paraId="1B9C6390" w14:textId="04DEEB9B" w:rsidR="00097247" w:rsidRPr="0084333C" w:rsidRDefault="00097247" w:rsidP="005A4308">
            <w:pPr>
              <w:pStyle w:val="Texto"/>
              <w:jc w:val="right"/>
              <w:rPr>
                <w:rFonts w:cs="Arial"/>
                <w:sz w:val="14"/>
                <w:szCs w:val="14"/>
                <w:lang w:val="es-AR"/>
              </w:rPr>
            </w:pPr>
            <w:r w:rsidRPr="0084333C">
              <w:rPr>
                <w:rFonts w:cs="Arial"/>
                <w:sz w:val="14"/>
                <w:szCs w:val="14"/>
                <w:lang w:val="es-AR"/>
              </w:rPr>
              <w:t>-</w:t>
            </w:r>
          </w:p>
        </w:tc>
        <w:tc>
          <w:tcPr>
            <w:tcW w:w="1107" w:type="dxa"/>
            <w:shd w:val="clear" w:color="auto" w:fill="auto"/>
            <w:vAlign w:val="bottom"/>
          </w:tcPr>
          <w:p w14:paraId="59A4568A" w14:textId="77014896" w:rsidR="00097247" w:rsidRPr="0084333C" w:rsidRDefault="00097247" w:rsidP="005A4308">
            <w:pPr>
              <w:pStyle w:val="Texto"/>
              <w:jc w:val="right"/>
              <w:rPr>
                <w:rFonts w:cs="Arial"/>
                <w:sz w:val="14"/>
                <w:szCs w:val="14"/>
                <w:lang w:val="es-AR"/>
              </w:rPr>
            </w:pPr>
            <w:r w:rsidRPr="0084333C">
              <w:rPr>
                <w:rFonts w:cs="Arial"/>
                <w:sz w:val="14"/>
                <w:szCs w:val="14"/>
                <w:lang w:val="es-AR"/>
              </w:rPr>
              <w:t>-</w:t>
            </w:r>
          </w:p>
        </w:tc>
        <w:tc>
          <w:tcPr>
            <w:tcW w:w="1107" w:type="dxa"/>
            <w:shd w:val="clear" w:color="auto" w:fill="auto"/>
          </w:tcPr>
          <w:p w14:paraId="63F4402F" w14:textId="2BA271DB" w:rsidR="00097247" w:rsidRPr="0084333C" w:rsidRDefault="00097247" w:rsidP="005A4308">
            <w:pPr>
              <w:pStyle w:val="Texto"/>
              <w:jc w:val="right"/>
              <w:rPr>
                <w:rFonts w:cs="Arial"/>
                <w:sz w:val="14"/>
                <w:szCs w:val="14"/>
                <w:lang w:val="es-AR"/>
              </w:rPr>
            </w:pPr>
            <w:r w:rsidRPr="0084333C">
              <w:rPr>
                <w:rFonts w:cs="Arial"/>
                <w:sz w:val="14"/>
                <w:szCs w:val="14"/>
                <w:lang w:val="es-AR"/>
              </w:rPr>
              <w:t>-</w:t>
            </w:r>
          </w:p>
        </w:tc>
        <w:tc>
          <w:tcPr>
            <w:tcW w:w="1107" w:type="dxa"/>
            <w:shd w:val="clear" w:color="auto" w:fill="auto"/>
            <w:vAlign w:val="bottom"/>
          </w:tcPr>
          <w:p w14:paraId="1098D410" w14:textId="56C22F0A" w:rsidR="00097247" w:rsidRPr="0084333C" w:rsidRDefault="00DA7F43" w:rsidP="005A4308">
            <w:pPr>
              <w:pStyle w:val="Texto"/>
              <w:jc w:val="right"/>
              <w:rPr>
                <w:rFonts w:cs="Arial"/>
                <w:sz w:val="14"/>
                <w:szCs w:val="14"/>
                <w:lang w:val="es-AR"/>
              </w:rPr>
            </w:pPr>
            <w:r w:rsidRPr="0084333C">
              <w:rPr>
                <w:rFonts w:cs="Arial"/>
                <w:sz w:val="14"/>
                <w:szCs w:val="14"/>
                <w:lang w:val="es-AR"/>
              </w:rPr>
              <w:t>(226.686)</w:t>
            </w:r>
            <w:r w:rsidRPr="0084333C" w:rsidDel="00DA7F43">
              <w:rPr>
                <w:rFonts w:cs="Arial"/>
                <w:sz w:val="14"/>
                <w:szCs w:val="14"/>
                <w:lang w:val="es-AR"/>
              </w:rPr>
              <w:t xml:space="preserve"> </w:t>
            </w:r>
          </w:p>
        </w:tc>
        <w:tc>
          <w:tcPr>
            <w:tcW w:w="1246" w:type="dxa"/>
            <w:shd w:val="clear" w:color="auto" w:fill="auto"/>
            <w:vAlign w:val="bottom"/>
          </w:tcPr>
          <w:p w14:paraId="520C1AD1" w14:textId="72936D71" w:rsidR="00097247" w:rsidRPr="0084333C" w:rsidRDefault="00DA7F43" w:rsidP="005A4308">
            <w:pPr>
              <w:pStyle w:val="Texto"/>
              <w:jc w:val="right"/>
              <w:rPr>
                <w:rFonts w:cs="Arial"/>
                <w:sz w:val="14"/>
                <w:szCs w:val="14"/>
                <w:lang w:val="es-AR"/>
              </w:rPr>
            </w:pPr>
            <w:r w:rsidRPr="0084333C">
              <w:rPr>
                <w:rFonts w:cs="Arial"/>
                <w:sz w:val="14"/>
                <w:szCs w:val="14"/>
                <w:lang w:val="es-AR"/>
              </w:rPr>
              <w:t>(226.686)</w:t>
            </w:r>
          </w:p>
        </w:tc>
        <w:tc>
          <w:tcPr>
            <w:tcW w:w="1384" w:type="dxa"/>
            <w:shd w:val="clear" w:color="auto" w:fill="auto"/>
            <w:vAlign w:val="bottom"/>
          </w:tcPr>
          <w:p w14:paraId="356D95D3" w14:textId="1CDA8DF3" w:rsidR="00097247" w:rsidRPr="0084333C" w:rsidRDefault="00097247" w:rsidP="005A4308">
            <w:pPr>
              <w:pStyle w:val="Texto"/>
              <w:jc w:val="right"/>
              <w:rPr>
                <w:rFonts w:cs="Arial"/>
                <w:sz w:val="14"/>
                <w:szCs w:val="14"/>
                <w:lang w:val="es-AR"/>
              </w:rPr>
            </w:pPr>
            <w:r w:rsidRPr="0084333C">
              <w:rPr>
                <w:rFonts w:cs="Arial"/>
                <w:sz w:val="14"/>
                <w:szCs w:val="14"/>
                <w:lang w:val="es-AR"/>
              </w:rPr>
              <w:t>(</w:t>
            </w:r>
            <w:r w:rsidR="00DA7F43" w:rsidRPr="0084333C">
              <w:rPr>
                <w:rFonts w:cs="Arial"/>
                <w:sz w:val="14"/>
                <w:szCs w:val="14"/>
                <w:lang w:val="es-AR"/>
              </w:rPr>
              <w:t>688</w:t>
            </w:r>
            <w:r w:rsidRPr="0084333C">
              <w:rPr>
                <w:rFonts w:cs="Arial"/>
                <w:sz w:val="14"/>
                <w:szCs w:val="14"/>
                <w:lang w:val="es-AR"/>
              </w:rPr>
              <w:t>)</w:t>
            </w:r>
          </w:p>
        </w:tc>
        <w:tc>
          <w:tcPr>
            <w:tcW w:w="969" w:type="dxa"/>
            <w:shd w:val="clear" w:color="auto" w:fill="auto"/>
            <w:vAlign w:val="bottom"/>
          </w:tcPr>
          <w:p w14:paraId="48198795" w14:textId="7E6AD477" w:rsidR="00097247" w:rsidRPr="0084333C" w:rsidRDefault="00097247" w:rsidP="005A4308">
            <w:pPr>
              <w:pStyle w:val="Texto"/>
              <w:jc w:val="right"/>
              <w:rPr>
                <w:rFonts w:cs="Arial"/>
                <w:sz w:val="14"/>
                <w:szCs w:val="14"/>
                <w:lang w:val="es-AR"/>
              </w:rPr>
            </w:pPr>
            <w:r w:rsidRPr="0084333C">
              <w:rPr>
                <w:rFonts w:cs="Arial"/>
                <w:sz w:val="14"/>
                <w:szCs w:val="14"/>
                <w:lang w:val="es-AR"/>
              </w:rPr>
              <w:t>(</w:t>
            </w:r>
            <w:r w:rsidR="00DA7F43" w:rsidRPr="0084333C">
              <w:rPr>
                <w:rFonts w:cs="Arial"/>
                <w:sz w:val="14"/>
                <w:szCs w:val="14"/>
                <w:lang w:val="es-AR"/>
              </w:rPr>
              <w:t>227.374</w:t>
            </w:r>
            <w:r w:rsidRPr="0084333C">
              <w:rPr>
                <w:rFonts w:cs="Arial"/>
                <w:sz w:val="14"/>
                <w:szCs w:val="14"/>
                <w:lang w:val="es-AR"/>
              </w:rPr>
              <w:t>)</w:t>
            </w:r>
          </w:p>
        </w:tc>
      </w:tr>
      <w:tr w:rsidR="00097247" w:rsidRPr="0084333C" w14:paraId="2608965D" w14:textId="77777777" w:rsidTr="0084333C">
        <w:trPr>
          <w:trHeight w:val="59"/>
        </w:trPr>
        <w:tc>
          <w:tcPr>
            <w:tcW w:w="2493" w:type="dxa"/>
          </w:tcPr>
          <w:p w14:paraId="17A82C3C" w14:textId="77777777" w:rsidR="00097247" w:rsidRPr="006E0649" w:rsidRDefault="00097247" w:rsidP="004D4E0F">
            <w:pPr>
              <w:pStyle w:val="Texto"/>
              <w:ind w:left="360"/>
              <w:jc w:val="left"/>
              <w:rPr>
                <w:rFonts w:cs="Arial"/>
                <w:sz w:val="10"/>
                <w:szCs w:val="10"/>
                <w:lang w:val="es-AR"/>
              </w:rPr>
            </w:pPr>
          </w:p>
        </w:tc>
        <w:tc>
          <w:tcPr>
            <w:tcW w:w="970" w:type="dxa"/>
            <w:shd w:val="clear" w:color="auto" w:fill="auto"/>
            <w:vAlign w:val="bottom"/>
          </w:tcPr>
          <w:p w14:paraId="29B5BC43" w14:textId="77777777" w:rsidR="00097247" w:rsidRPr="006E0649" w:rsidRDefault="00097247" w:rsidP="005A4308">
            <w:pPr>
              <w:pStyle w:val="Texto"/>
              <w:jc w:val="right"/>
              <w:rPr>
                <w:rFonts w:cs="Arial"/>
                <w:sz w:val="10"/>
                <w:szCs w:val="10"/>
                <w:lang w:val="es-AR"/>
              </w:rPr>
            </w:pPr>
          </w:p>
        </w:tc>
        <w:tc>
          <w:tcPr>
            <w:tcW w:w="968" w:type="dxa"/>
          </w:tcPr>
          <w:p w14:paraId="3C040E3D" w14:textId="77777777" w:rsidR="00097247" w:rsidRPr="006E0649" w:rsidRDefault="00097247" w:rsidP="005A4308">
            <w:pPr>
              <w:pStyle w:val="Texto"/>
              <w:jc w:val="right"/>
              <w:rPr>
                <w:rFonts w:cs="Arial"/>
                <w:sz w:val="10"/>
                <w:szCs w:val="10"/>
                <w:lang w:val="es-AR"/>
              </w:rPr>
            </w:pPr>
          </w:p>
        </w:tc>
        <w:tc>
          <w:tcPr>
            <w:tcW w:w="276" w:type="dxa"/>
            <w:vAlign w:val="bottom"/>
          </w:tcPr>
          <w:p w14:paraId="02A300F9" w14:textId="77777777" w:rsidR="00097247" w:rsidRPr="006E0649" w:rsidRDefault="00097247" w:rsidP="005A4308">
            <w:pPr>
              <w:pStyle w:val="Texto"/>
              <w:jc w:val="right"/>
              <w:rPr>
                <w:rFonts w:cs="Arial"/>
                <w:sz w:val="10"/>
                <w:szCs w:val="10"/>
                <w:lang w:val="es-AR"/>
              </w:rPr>
            </w:pPr>
          </w:p>
        </w:tc>
        <w:tc>
          <w:tcPr>
            <w:tcW w:w="1246" w:type="dxa"/>
            <w:vAlign w:val="bottom"/>
          </w:tcPr>
          <w:p w14:paraId="4268F685" w14:textId="77777777" w:rsidR="00097247" w:rsidRPr="006E0649" w:rsidRDefault="00097247" w:rsidP="005A4308">
            <w:pPr>
              <w:pStyle w:val="Texto"/>
              <w:jc w:val="right"/>
              <w:rPr>
                <w:rFonts w:cs="Arial"/>
                <w:sz w:val="10"/>
                <w:szCs w:val="10"/>
                <w:lang w:val="es-AR"/>
              </w:rPr>
            </w:pPr>
          </w:p>
        </w:tc>
        <w:tc>
          <w:tcPr>
            <w:tcW w:w="278" w:type="dxa"/>
            <w:vAlign w:val="bottom"/>
          </w:tcPr>
          <w:p w14:paraId="4FC630A6" w14:textId="77777777" w:rsidR="00097247" w:rsidRPr="006E0649" w:rsidRDefault="00097247" w:rsidP="005A4308">
            <w:pPr>
              <w:pStyle w:val="Texto"/>
              <w:jc w:val="right"/>
              <w:rPr>
                <w:rFonts w:cs="Arial"/>
                <w:sz w:val="10"/>
                <w:szCs w:val="10"/>
                <w:lang w:val="es-AR"/>
              </w:rPr>
            </w:pPr>
          </w:p>
        </w:tc>
        <w:tc>
          <w:tcPr>
            <w:tcW w:w="829" w:type="dxa"/>
            <w:vAlign w:val="bottom"/>
          </w:tcPr>
          <w:p w14:paraId="0145231B" w14:textId="77777777" w:rsidR="00097247" w:rsidRPr="006E0649" w:rsidRDefault="00097247" w:rsidP="005A4308">
            <w:pPr>
              <w:pStyle w:val="Texto"/>
              <w:jc w:val="right"/>
              <w:rPr>
                <w:rFonts w:cs="Arial"/>
                <w:sz w:val="10"/>
                <w:szCs w:val="10"/>
                <w:lang w:val="es-AR"/>
              </w:rPr>
            </w:pPr>
          </w:p>
        </w:tc>
        <w:tc>
          <w:tcPr>
            <w:tcW w:w="1107" w:type="dxa"/>
            <w:vAlign w:val="bottom"/>
          </w:tcPr>
          <w:p w14:paraId="54606B45" w14:textId="77777777" w:rsidR="00097247" w:rsidRPr="006E0649" w:rsidRDefault="00097247" w:rsidP="005A4308">
            <w:pPr>
              <w:pStyle w:val="Texto"/>
              <w:jc w:val="right"/>
              <w:rPr>
                <w:rFonts w:cs="Arial"/>
                <w:sz w:val="10"/>
                <w:szCs w:val="10"/>
                <w:lang w:val="es-AR"/>
              </w:rPr>
            </w:pPr>
          </w:p>
        </w:tc>
        <w:tc>
          <w:tcPr>
            <w:tcW w:w="1107" w:type="dxa"/>
          </w:tcPr>
          <w:p w14:paraId="04CDBC40" w14:textId="77777777" w:rsidR="00097247" w:rsidRPr="006E0649" w:rsidRDefault="00097247" w:rsidP="005A4308">
            <w:pPr>
              <w:pStyle w:val="Texto"/>
              <w:jc w:val="right"/>
              <w:rPr>
                <w:rFonts w:cs="Arial"/>
                <w:sz w:val="10"/>
                <w:szCs w:val="10"/>
                <w:lang w:val="es-AR"/>
              </w:rPr>
            </w:pPr>
          </w:p>
        </w:tc>
        <w:tc>
          <w:tcPr>
            <w:tcW w:w="1107" w:type="dxa"/>
            <w:vAlign w:val="bottom"/>
          </w:tcPr>
          <w:p w14:paraId="12001335" w14:textId="1E2ECF27" w:rsidR="00097247" w:rsidRPr="006E0649" w:rsidRDefault="00097247" w:rsidP="005A4308">
            <w:pPr>
              <w:pStyle w:val="Texto"/>
              <w:jc w:val="right"/>
              <w:rPr>
                <w:rFonts w:cs="Arial"/>
                <w:sz w:val="10"/>
                <w:szCs w:val="10"/>
                <w:lang w:val="es-AR"/>
              </w:rPr>
            </w:pPr>
          </w:p>
        </w:tc>
        <w:tc>
          <w:tcPr>
            <w:tcW w:w="1246" w:type="dxa"/>
            <w:vAlign w:val="bottom"/>
          </w:tcPr>
          <w:p w14:paraId="27ED8EBB" w14:textId="77777777" w:rsidR="00097247" w:rsidRPr="006E0649" w:rsidRDefault="00097247" w:rsidP="005A4308">
            <w:pPr>
              <w:pStyle w:val="Texto"/>
              <w:jc w:val="right"/>
              <w:rPr>
                <w:rFonts w:cs="Arial"/>
                <w:sz w:val="10"/>
                <w:szCs w:val="10"/>
                <w:lang w:val="es-AR"/>
              </w:rPr>
            </w:pPr>
          </w:p>
        </w:tc>
        <w:tc>
          <w:tcPr>
            <w:tcW w:w="1384" w:type="dxa"/>
            <w:vAlign w:val="bottom"/>
          </w:tcPr>
          <w:p w14:paraId="5F89516E" w14:textId="77777777" w:rsidR="00097247" w:rsidRPr="006E0649" w:rsidRDefault="00097247" w:rsidP="005A4308">
            <w:pPr>
              <w:pStyle w:val="Texto"/>
              <w:jc w:val="right"/>
              <w:rPr>
                <w:rFonts w:cs="Arial"/>
                <w:sz w:val="10"/>
                <w:szCs w:val="10"/>
                <w:lang w:val="es-AR"/>
              </w:rPr>
            </w:pPr>
          </w:p>
        </w:tc>
        <w:tc>
          <w:tcPr>
            <w:tcW w:w="969" w:type="dxa"/>
            <w:vAlign w:val="bottom"/>
          </w:tcPr>
          <w:p w14:paraId="3205DD53" w14:textId="77777777" w:rsidR="00097247" w:rsidRPr="006E0649" w:rsidRDefault="00097247" w:rsidP="005A4308">
            <w:pPr>
              <w:pStyle w:val="Texto"/>
              <w:jc w:val="right"/>
              <w:rPr>
                <w:rFonts w:cs="Arial"/>
                <w:sz w:val="10"/>
                <w:szCs w:val="10"/>
                <w:lang w:val="es-AR"/>
              </w:rPr>
            </w:pPr>
          </w:p>
        </w:tc>
      </w:tr>
      <w:tr w:rsidR="00097247" w:rsidRPr="0084333C" w14:paraId="6C13FC6D" w14:textId="77777777" w:rsidTr="0084333C">
        <w:trPr>
          <w:trHeight w:val="144"/>
        </w:trPr>
        <w:tc>
          <w:tcPr>
            <w:tcW w:w="2493" w:type="dxa"/>
          </w:tcPr>
          <w:p w14:paraId="327D4620" w14:textId="77777777" w:rsidR="00097247" w:rsidRPr="0084333C" w:rsidRDefault="00097247" w:rsidP="00144921">
            <w:pPr>
              <w:pStyle w:val="Texto"/>
              <w:numPr>
                <w:ilvl w:val="0"/>
                <w:numId w:val="11"/>
              </w:numPr>
              <w:jc w:val="left"/>
              <w:rPr>
                <w:rFonts w:cs="Arial"/>
                <w:sz w:val="14"/>
                <w:szCs w:val="14"/>
                <w:lang w:val="es-AR"/>
              </w:rPr>
            </w:pPr>
            <w:r w:rsidRPr="0084333C">
              <w:rPr>
                <w:rFonts w:cs="Arial"/>
                <w:sz w:val="14"/>
                <w:szCs w:val="14"/>
                <w:lang w:val="es-AR"/>
              </w:rPr>
              <w:t>Resultado neto del Período</w:t>
            </w:r>
          </w:p>
        </w:tc>
        <w:tc>
          <w:tcPr>
            <w:tcW w:w="970" w:type="dxa"/>
            <w:shd w:val="clear" w:color="auto" w:fill="auto"/>
            <w:vAlign w:val="bottom"/>
          </w:tcPr>
          <w:p w14:paraId="0AF81963" w14:textId="77777777" w:rsidR="00097247" w:rsidRPr="0084333C" w:rsidRDefault="00097247" w:rsidP="005A4308">
            <w:pPr>
              <w:pStyle w:val="Texto"/>
              <w:jc w:val="right"/>
              <w:rPr>
                <w:rFonts w:cs="Arial"/>
                <w:sz w:val="14"/>
                <w:szCs w:val="14"/>
                <w:lang w:val="es-AR"/>
              </w:rPr>
            </w:pPr>
            <w:r w:rsidRPr="0084333C">
              <w:rPr>
                <w:rFonts w:cs="Arial"/>
                <w:sz w:val="14"/>
                <w:szCs w:val="14"/>
                <w:lang w:val="es-AR"/>
              </w:rPr>
              <w:t>-</w:t>
            </w:r>
          </w:p>
        </w:tc>
        <w:tc>
          <w:tcPr>
            <w:tcW w:w="968" w:type="dxa"/>
          </w:tcPr>
          <w:p w14:paraId="6AF2A3AF" w14:textId="07777313" w:rsidR="00097247" w:rsidRPr="0084333C" w:rsidRDefault="006466C7" w:rsidP="005A4308">
            <w:pPr>
              <w:pStyle w:val="Texto"/>
              <w:jc w:val="right"/>
              <w:rPr>
                <w:rFonts w:cs="Arial"/>
                <w:sz w:val="14"/>
                <w:szCs w:val="14"/>
                <w:lang w:val="es-AR"/>
              </w:rPr>
            </w:pPr>
            <w:r>
              <w:rPr>
                <w:rFonts w:cs="Arial"/>
                <w:sz w:val="14"/>
                <w:szCs w:val="14"/>
                <w:lang w:val="es-AR"/>
              </w:rPr>
              <w:t>-</w:t>
            </w:r>
          </w:p>
        </w:tc>
        <w:tc>
          <w:tcPr>
            <w:tcW w:w="276" w:type="dxa"/>
            <w:vAlign w:val="bottom"/>
          </w:tcPr>
          <w:p w14:paraId="797E5DAB" w14:textId="77777777" w:rsidR="00097247" w:rsidRPr="0084333C" w:rsidRDefault="00097247" w:rsidP="005A4308">
            <w:pPr>
              <w:pStyle w:val="Texto"/>
              <w:jc w:val="right"/>
              <w:rPr>
                <w:rFonts w:cs="Arial"/>
                <w:sz w:val="14"/>
                <w:szCs w:val="14"/>
                <w:lang w:val="es-AR"/>
              </w:rPr>
            </w:pPr>
          </w:p>
        </w:tc>
        <w:tc>
          <w:tcPr>
            <w:tcW w:w="1246" w:type="dxa"/>
            <w:vAlign w:val="bottom"/>
          </w:tcPr>
          <w:p w14:paraId="7FDC54F0" w14:textId="77777777" w:rsidR="00097247" w:rsidRPr="0084333C" w:rsidRDefault="00097247" w:rsidP="005A4308">
            <w:pPr>
              <w:pStyle w:val="Texto"/>
              <w:jc w:val="right"/>
              <w:rPr>
                <w:rFonts w:cs="Arial"/>
                <w:sz w:val="14"/>
                <w:szCs w:val="14"/>
                <w:lang w:val="es-AR"/>
              </w:rPr>
            </w:pPr>
            <w:r w:rsidRPr="0084333C">
              <w:rPr>
                <w:rFonts w:cs="Arial"/>
                <w:sz w:val="14"/>
                <w:szCs w:val="14"/>
                <w:lang w:val="es-AR"/>
              </w:rPr>
              <w:t>-</w:t>
            </w:r>
          </w:p>
        </w:tc>
        <w:tc>
          <w:tcPr>
            <w:tcW w:w="278" w:type="dxa"/>
            <w:vAlign w:val="bottom"/>
          </w:tcPr>
          <w:p w14:paraId="42B38A13" w14:textId="77777777" w:rsidR="00097247" w:rsidRPr="0084333C" w:rsidRDefault="00097247" w:rsidP="005A4308">
            <w:pPr>
              <w:pStyle w:val="Texto"/>
              <w:jc w:val="right"/>
              <w:rPr>
                <w:rFonts w:cs="Arial"/>
                <w:sz w:val="14"/>
                <w:szCs w:val="14"/>
                <w:lang w:val="es-AR"/>
              </w:rPr>
            </w:pPr>
          </w:p>
        </w:tc>
        <w:tc>
          <w:tcPr>
            <w:tcW w:w="829" w:type="dxa"/>
            <w:vAlign w:val="bottom"/>
          </w:tcPr>
          <w:p w14:paraId="7CC4E3B9" w14:textId="77777777" w:rsidR="00097247" w:rsidRPr="0084333C" w:rsidRDefault="00097247" w:rsidP="005A4308">
            <w:pPr>
              <w:pStyle w:val="Texto"/>
              <w:jc w:val="right"/>
              <w:rPr>
                <w:rFonts w:cs="Arial"/>
                <w:sz w:val="14"/>
                <w:szCs w:val="14"/>
                <w:lang w:val="es-AR"/>
              </w:rPr>
            </w:pPr>
            <w:r w:rsidRPr="0084333C">
              <w:rPr>
                <w:rFonts w:cs="Arial"/>
                <w:sz w:val="14"/>
                <w:szCs w:val="14"/>
                <w:lang w:val="es-AR"/>
              </w:rPr>
              <w:t>-</w:t>
            </w:r>
          </w:p>
        </w:tc>
        <w:tc>
          <w:tcPr>
            <w:tcW w:w="1107" w:type="dxa"/>
            <w:vAlign w:val="bottom"/>
          </w:tcPr>
          <w:p w14:paraId="286134D5" w14:textId="77777777" w:rsidR="00097247" w:rsidRPr="0084333C" w:rsidRDefault="00097247" w:rsidP="005A4308">
            <w:pPr>
              <w:pStyle w:val="Texto"/>
              <w:jc w:val="right"/>
              <w:rPr>
                <w:rFonts w:cs="Arial"/>
                <w:sz w:val="14"/>
                <w:szCs w:val="14"/>
                <w:lang w:val="es-AR"/>
              </w:rPr>
            </w:pPr>
            <w:r w:rsidRPr="0084333C">
              <w:rPr>
                <w:rFonts w:cs="Arial"/>
                <w:sz w:val="14"/>
                <w:szCs w:val="14"/>
                <w:lang w:val="es-AR"/>
              </w:rPr>
              <w:t>-</w:t>
            </w:r>
          </w:p>
        </w:tc>
        <w:tc>
          <w:tcPr>
            <w:tcW w:w="1107" w:type="dxa"/>
          </w:tcPr>
          <w:p w14:paraId="2E6CD0ED" w14:textId="32CCF04F" w:rsidR="00097247" w:rsidRPr="0084333C" w:rsidRDefault="006466C7" w:rsidP="005A4308">
            <w:pPr>
              <w:pStyle w:val="Texto"/>
              <w:jc w:val="right"/>
              <w:rPr>
                <w:rFonts w:cs="Arial"/>
                <w:sz w:val="14"/>
                <w:szCs w:val="14"/>
                <w:lang w:val="es-AR"/>
              </w:rPr>
            </w:pPr>
            <w:r>
              <w:rPr>
                <w:rFonts w:cs="Arial"/>
                <w:sz w:val="14"/>
                <w:szCs w:val="14"/>
                <w:lang w:val="es-AR"/>
              </w:rPr>
              <w:t>-</w:t>
            </w:r>
          </w:p>
        </w:tc>
        <w:tc>
          <w:tcPr>
            <w:tcW w:w="1107" w:type="dxa"/>
            <w:vAlign w:val="bottom"/>
          </w:tcPr>
          <w:p w14:paraId="34349656" w14:textId="7DF854AB" w:rsidR="00097247" w:rsidRPr="0084333C" w:rsidRDefault="00AF356A" w:rsidP="005A4308">
            <w:pPr>
              <w:pStyle w:val="Texto"/>
              <w:jc w:val="right"/>
              <w:rPr>
                <w:rFonts w:cs="Arial"/>
                <w:sz w:val="14"/>
                <w:szCs w:val="14"/>
                <w:lang w:val="es-AR"/>
              </w:rPr>
            </w:pPr>
            <w:r w:rsidRPr="0084333C">
              <w:rPr>
                <w:rFonts w:cs="Arial"/>
                <w:sz w:val="14"/>
                <w:szCs w:val="14"/>
                <w:lang w:val="es-AR"/>
              </w:rPr>
              <w:t>472.411</w:t>
            </w:r>
          </w:p>
        </w:tc>
        <w:tc>
          <w:tcPr>
            <w:tcW w:w="1246" w:type="dxa"/>
            <w:vAlign w:val="bottom"/>
          </w:tcPr>
          <w:p w14:paraId="60783B9B" w14:textId="1E666FE6" w:rsidR="00097247" w:rsidRPr="0084333C" w:rsidRDefault="00AF356A" w:rsidP="005A4308">
            <w:pPr>
              <w:pStyle w:val="Texto"/>
              <w:jc w:val="right"/>
              <w:rPr>
                <w:rFonts w:cs="Arial"/>
                <w:sz w:val="14"/>
                <w:szCs w:val="14"/>
                <w:lang w:val="es-AR"/>
              </w:rPr>
            </w:pPr>
            <w:r w:rsidRPr="0084333C">
              <w:rPr>
                <w:rFonts w:cs="Arial"/>
                <w:sz w:val="14"/>
                <w:szCs w:val="14"/>
                <w:lang w:val="es-AR"/>
              </w:rPr>
              <w:t>472.411</w:t>
            </w:r>
          </w:p>
        </w:tc>
        <w:tc>
          <w:tcPr>
            <w:tcW w:w="1384" w:type="dxa"/>
            <w:vAlign w:val="bottom"/>
          </w:tcPr>
          <w:p w14:paraId="7F938564" w14:textId="4CB05688" w:rsidR="00097247" w:rsidRPr="0084333C" w:rsidRDefault="00AF356A" w:rsidP="00AB2309">
            <w:pPr>
              <w:pStyle w:val="Texto"/>
              <w:jc w:val="right"/>
              <w:rPr>
                <w:rFonts w:cs="Arial"/>
                <w:sz w:val="14"/>
                <w:szCs w:val="14"/>
                <w:lang w:val="es-AR"/>
              </w:rPr>
            </w:pPr>
            <w:r w:rsidRPr="0084333C">
              <w:rPr>
                <w:rFonts w:cs="Arial"/>
                <w:sz w:val="14"/>
                <w:szCs w:val="14"/>
                <w:lang w:val="es-AR"/>
              </w:rPr>
              <w:t>53</w:t>
            </w:r>
          </w:p>
        </w:tc>
        <w:tc>
          <w:tcPr>
            <w:tcW w:w="969" w:type="dxa"/>
            <w:vAlign w:val="bottom"/>
          </w:tcPr>
          <w:p w14:paraId="59715698" w14:textId="76CD812F" w:rsidR="00097247" w:rsidRPr="0084333C" w:rsidRDefault="00AF356A" w:rsidP="005A4308">
            <w:pPr>
              <w:pStyle w:val="Texto"/>
              <w:jc w:val="right"/>
              <w:rPr>
                <w:rFonts w:cs="Arial"/>
                <w:sz w:val="14"/>
                <w:szCs w:val="14"/>
                <w:lang w:val="es-AR"/>
              </w:rPr>
            </w:pPr>
            <w:r w:rsidRPr="0084333C">
              <w:rPr>
                <w:rFonts w:cs="Arial"/>
                <w:sz w:val="14"/>
                <w:szCs w:val="14"/>
                <w:lang w:val="es-AR"/>
              </w:rPr>
              <w:t>472.464</w:t>
            </w:r>
          </w:p>
        </w:tc>
      </w:tr>
      <w:tr w:rsidR="00097247" w:rsidRPr="0084333C" w14:paraId="1D86D988" w14:textId="77777777" w:rsidTr="0084333C">
        <w:trPr>
          <w:trHeight w:val="59"/>
        </w:trPr>
        <w:tc>
          <w:tcPr>
            <w:tcW w:w="2493" w:type="dxa"/>
          </w:tcPr>
          <w:p w14:paraId="55C7E16D" w14:textId="77777777" w:rsidR="00097247" w:rsidRPr="0084333C" w:rsidRDefault="00097247" w:rsidP="00AA6A27">
            <w:pPr>
              <w:pStyle w:val="Texto"/>
              <w:ind w:left="720"/>
              <w:jc w:val="left"/>
              <w:rPr>
                <w:rFonts w:cs="Arial"/>
                <w:sz w:val="10"/>
                <w:szCs w:val="10"/>
                <w:lang w:val="es-AR"/>
              </w:rPr>
            </w:pPr>
          </w:p>
        </w:tc>
        <w:tc>
          <w:tcPr>
            <w:tcW w:w="970" w:type="dxa"/>
            <w:shd w:val="clear" w:color="auto" w:fill="auto"/>
            <w:vAlign w:val="center"/>
          </w:tcPr>
          <w:p w14:paraId="701FE7F0" w14:textId="77777777" w:rsidR="00097247" w:rsidRPr="0084333C" w:rsidRDefault="00097247" w:rsidP="005F5EF8">
            <w:pPr>
              <w:pStyle w:val="Texto"/>
              <w:jc w:val="right"/>
              <w:rPr>
                <w:rFonts w:cs="Arial"/>
                <w:b/>
                <w:sz w:val="10"/>
                <w:szCs w:val="10"/>
                <w:lang w:val="es-AR"/>
              </w:rPr>
            </w:pPr>
          </w:p>
        </w:tc>
        <w:tc>
          <w:tcPr>
            <w:tcW w:w="968" w:type="dxa"/>
          </w:tcPr>
          <w:p w14:paraId="1311DE1F" w14:textId="77777777" w:rsidR="00097247" w:rsidRPr="0084333C" w:rsidRDefault="00097247" w:rsidP="005F5EF8">
            <w:pPr>
              <w:pStyle w:val="Texto"/>
              <w:jc w:val="right"/>
              <w:rPr>
                <w:rFonts w:cs="Arial"/>
                <w:b/>
                <w:sz w:val="10"/>
                <w:szCs w:val="10"/>
                <w:lang w:val="es-AR"/>
              </w:rPr>
            </w:pPr>
          </w:p>
        </w:tc>
        <w:tc>
          <w:tcPr>
            <w:tcW w:w="276" w:type="dxa"/>
            <w:vAlign w:val="center"/>
          </w:tcPr>
          <w:p w14:paraId="2F830F86" w14:textId="77777777" w:rsidR="00097247" w:rsidRPr="0084333C" w:rsidRDefault="00097247" w:rsidP="005F5EF8">
            <w:pPr>
              <w:pStyle w:val="Texto"/>
              <w:jc w:val="right"/>
              <w:rPr>
                <w:rFonts w:cs="Arial"/>
                <w:b/>
                <w:sz w:val="10"/>
                <w:szCs w:val="10"/>
                <w:lang w:val="es-AR"/>
              </w:rPr>
            </w:pPr>
          </w:p>
        </w:tc>
        <w:tc>
          <w:tcPr>
            <w:tcW w:w="1246" w:type="dxa"/>
          </w:tcPr>
          <w:p w14:paraId="51F74D5D" w14:textId="77777777" w:rsidR="00097247" w:rsidRPr="0084333C" w:rsidRDefault="00097247" w:rsidP="005A4308">
            <w:pPr>
              <w:pStyle w:val="Texto"/>
              <w:jc w:val="right"/>
              <w:rPr>
                <w:rFonts w:cs="Arial"/>
                <w:b/>
                <w:sz w:val="10"/>
                <w:szCs w:val="10"/>
                <w:lang w:val="es-AR"/>
              </w:rPr>
            </w:pPr>
          </w:p>
        </w:tc>
        <w:tc>
          <w:tcPr>
            <w:tcW w:w="278" w:type="dxa"/>
            <w:vAlign w:val="center"/>
          </w:tcPr>
          <w:p w14:paraId="175FBFC8" w14:textId="77777777" w:rsidR="00097247" w:rsidRPr="0084333C" w:rsidRDefault="00097247" w:rsidP="005F5EF8">
            <w:pPr>
              <w:pStyle w:val="Texto"/>
              <w:jc w:val="right"/>
              <w:rPr>
                <w:rFonts w:cs="Arial"/>
                <w:sz w:val="10"/>
                <w:szCs w:val="10"/>
                <w:lang w:val="es-AR"/>
              </w:rPr>
            </w:pPr>
          </w:p>
        </w:tc>
        <w:tc>
          <w:tcPr>
            <w:tcW w:w="829" w:type="dxa"/>
          </w:tcPr>
          <w:p w14:paraId="4F4D0AB6" w14:textId="77777777" w:rsidR="00097247" w:rsidRPr="0084333C" w:rsidRDefault="00097247" w:rsidP="005A4308">
            <w:pPr>
              <w:pStyle w:val="Texto"/>
              <w:jc w:val="right"/>
              <w:rPr>
                <w:rFonts w:cs="Arial"/>
                <w:sz w:val="10"/>
                <w:szCs w:val="10"/>
                <w:lang w:val="es-AR"/>
              </w:rPr>
            </w:pPr>
          </w:p>
        </w:tc>
        <w:tc>
          <w:tcPr>
            <w:tcW w:w="1107" w:type="dxa"/>
          </w:tcPr>
          <w:p w14:paraId="59A0C4A7" w14:textId="77777777" w:rsidR="00097247" w:rsidRPr="0084333C" w:rsidRDefault="00097247" w:rsidP="005A4308">
            <w:pPr>
              <w:pStyle w:val="Texto"/>
              <w:jc w:val="right"/>
              <w:rPr>
                <w:rFonts w:cs="Arial"/>
                <w:sz w:val="10"/>
                <w:szCs w:val="10"/>
                <w:lang w:val="es-AR"/>
              </w:rPr>
            </w:pPr>
          </w:p>
        </w:tc>
        <w:tc>
          <w:tcPr>
            <w:tcW w:w="1107" w:type="dxa"/>
          </w:tcPr>
          <w:p w14:paraId="1F066A99" w14:textId="77777777" w:rsidR="00097247" w:rsidRPr="0084333C" w:rsidRDefault="00097247" w:rsidP="005A4308">
            <w:pPr>
              <w:pStyle w:val="Texto"/>
              <w:jc w:val="right"/>
              <w:rPr>
                <w:rFonts w:cs="Arial"/>
                <w:sz w:val="10"/>
                <w:szCs w:val="10"/>
                <w:lang w:val="es-AR"/>
              </w:rPr>
            </w:pPr>
          </w:p>
        </w:tc>
        <w:tc>
          <w:tcPr>
            <w:tcW w:w="1107" w:type="dxa"/>
          </w:tcPr>
          <w:p w14:paraId="07A52106" w14:textId="1F97D656" w:rsidR="00097247" w:rsidRPr="0084333C" w:rsidRDefault="00097247" w:rsidP="005A4308">
            <w:pPr>
              <w:pStyle w:val="Texto"/>
              <w:jc w:val="right"/>
              <w:rPr>
                <w:rFonts w:cs="Arial"/>
                <w:sz w:val="10"/>
                <w:szCs w:val="10"/>
                <w:lang w:val="es-AR"/>
              </w:rPr>
            </w:pPr>
          </w:p>
        </w:tc>
        <w:tc>
          <w:tcPr>
            <w:tcW w:w="1246" w:type="dxa"/>
          </w:tcPr>
          <w:p w14:paraId="64F09B4D" w14:textId="77777777" w:rsidR="00097247" w:rsidRPr="0084333C" w:rsidRDefault="00097247" w:rsidP="005A4308">
            <w:pPr>
              <w:pStyle w:val="Texto"/>
              <w:jc w:val="right"/>
              <w:rPr>
                <w:rFonts w:cs="Arial"/>
                <w:b/>
                <w:sz w:val="10"/>
                <w:szCs w:val="10"/>
                <w:lang w:val="es-AR"/>
              </w:rPr>
            </w:pPr>
          </w:p>
        </w:tc>
        <w:tc>
          <w:tcPr>
            <w:tcW w:w="1384" w:type="dxa"/>
          </w:tcPr>
          <w:p w14:paraId="7D82B4AE" w14:textId="77777777" w:rsidR="00097247" w:rsidRPr="0084333C" w:rsidRDefault="00097247" w:rsidP="005A4308">
            <w:pPr>
              <w:pStyle w:val="Texto"/>
              <w:jc w:val="right"/>
              <w:rPr>
                <w:rFonts w:cs="Arial"/>
                <w:b/>
                <w:sz w:val="10"/>
                <w:szCs w:val="10"/>
                <w:lang w:val="es-AR"/>
              </w:rPr>
            </w:pPr>
          </w:p>
        </w:tc>
        <w:tc>
          <w:tcPr>
            <w:tcW w:w="969" w:type="dxa"/>
          </w:tcPr>
          <w:p w14:paraId="1A5A8401" w14:textId="77777777" w:rsidR="00097247" w:rsidRPr="0084333C" w:rsidRDefault="00097247" w:rsidP="005A4308">
            <w:pPr>
              <w:pStyle w:val="Texto"/>
              <w:jc w:val="right"/>
              <w:rPr>
                <w:rFonts w:cs="Arial"/>
                <w:b/>
                <w:sz w:val="10"/>
                <w:szCs w:val="10"/>
                <w:lang w:val="es-AR"/>
              </w:rPr>
            </w:pPr>
          </w:p>
        </w:tc>
      </w:tr>
      <w:tr w:rsidR="00097247" w:rsidRPr="0084333C" w14:paraId="55CC331A" w14:textId="77777777" w:rsidTr="006466C7">
        <w:trPr>
          <w:trHeight w:val="144"/>
        </w:trPr>
        <w:tc>
          <w:tcPr>
            <w:tcW w:w="2493" w:type="dxa"/>
          </w:tcPr>
          <w:p w14:paraId="5953EE9A" w14:textId="77777777" w:rsidR="00097247" w:rsidRPr="0084333C" w:rsidRDefault="00097247" w:rsidP="00144921">
            <w:pPr>
              <w:pStyle w:val="Texto"/>
              <w:numPr>
                <w:ilvl w:val="0"/>
                <w:numId w:val="11"/>
              </w:numPr>
              <w:jc w:val="left"/>
              <w:rPr>
                <w:rFonts w:cs="Arial"/>
                <w:sz w:val="14"/>
                <w:szCs w:val="14"/>
                <w:lang w:val="es-AR"/>
              </w:rPr>
            </w:pPr>
            <w:r w:rsidRPr="0084333C">
              <w:rPr>
                <w:rFonts w:cs="Arial"/>
                <w:sz w:val="14"/>
                <w:szCs w:val="14"/>
                <w:lang w:val="es-AR"/>
              </w:rPr>
              <w:t>Otro Resultado Integral – Ganancia</w:t>
            </w:r>
          </w:p>
        </w:tc>
        <w:tc>
          <w:tcPr>
            <w:tcW w:w="970" w:type="dxa"/>
            <w:shd w:val="clear" w:color="auto" w:fill="auto"/>
            <w:vAlign w:val="bottom"/>
          </w:tcPr>
          <w:p w14:paraId="03F56CA1" w14:textId="77777777" w:rsidR="00097247" w:rsidRPr="0084333C" w:rsidRDefault="00097247" w:rsidP="005A4308">
            <w:pPr>
              <w:pStyle w:val="Texto"/>
              <w:jc w:val="right"/>
              <w:rPr>
                <w:rFonts w:cs="Arial"/>
                <w:sz w:val="14"/>
                <w:szCs w:val="14"/>
                <w:lang w:val="es-AR"/>
              </w:rPr>
            </w:pPr>
          </w:p>
          <w:p w14:paraId="7955186E" w14:textId="77777777" w:rsidR="00097247" w:rsidRPr="0084333C" w:rsidRDefault="00097247" w:rsidP="005A4308">
            <w:pPr>
              <w:pStyle w:val="Texto"/>
              <w:jc w:val="right"/>
              <w:rPr>
                <w:rFonts w:cs="Arial"/>
                <w:sz w:val="14"/>
                <w:szCs w:val="14"/>
                <w:lang w:val="es-AR"/>
              </w:rPr>
            </w:pPr>
            <w:r w:rsidRPr="0084333C">
              <w:rPr>
                <w:rFonts w:cs="Arial"/>
                <w:sz w:val="14"/>
                <w:szCs w:val="14"/>
                <w:lang w:val="es-AR"/>
              </w:rPr>
              <w:t>-</w:t>
            </w:r>
          </w:p>
        </w:tc>
        <w:tc>
          <w:tcPr>
            <w:tcW w:w="968" w:type="dxa"/>
            <w:vAlign w:val="bottom"/>
          </w:tcPr>
          <w:p w14:paraId="509719CA" w14:textId="0C865601" w:rsidR="00097247" w:rsidRPr="0084333C" w:rsidRDefault="006466C7" w:rsidP="006466C7">
            <w:pPr>
              <w:pStyle w:val="Texto"/>
              <w:jc w:val="right"/>
              <w:rPr>
                <w:rFonts w:cs="Arial"/>
                <w:sz w:val="14"/>
                <w:szCs w:val="14"/>
                <w:lang w:val="es-AR"/>
              </w:rPr>
            </w:pPr>
            <w:r>
              <w:rPr>
                <w:rFonts w:cs="Arial"/>
                <w:sz w:val="14"/>
                <w:szCs w:val="14"/>
                <w:lang w:val="es-AR"/>
              </w:rPr>
              <w:t>-</w:t>
            </w:r>
          </w:p>
        </w:tc>
        <w:tc>
          <w:tcPr>
            <w:tcW w:w="276" w:type="dxa"/>
            <w:vAlign w:val="bottom"/>
          </w:tcPr>
          <w:p w14:paraId="4FC52E87" w14:textId="77777777" w:rsidR="00097247" w:rsidRPr="0084333C" w:rsidRDefault="00097247" w:rsidP="005A4308">
            <w:pPr>
              <w:pStyle w:val="Texto"/>
              <w:jc w:val="right"/>
              <w:rPr>
                <w:rFonts w:cs="Arial"/>
                <w:sz w:val="14"/>
                <w:szCs w:val="14"/>
                <w:lang w:val="es-AR"/>
              </w:rPr>
            </w:pPr>
          </w:p>
        </w:tc>
        <w:tc>
          <w:tcPr>
            <w:tcW w:w="1246" w:type="dxa"/>
            <w:vAlign w:val="bottom"/>
          </w:tcPr>
          <w:p w14:paraId="5A96CA35" w14:textId="77777777" w:rsidR="00097247" w:rsidRPr="0084333C" w:rsidRDefault="00097247" w:rsidP="005A4308">
            <w:pPr>
              <w:pStyle w:val="Texto"/>
              <w:jc w:val="right"/>
              <w:rPr>
                <w:rFonts w:cs="Arial"/>
                <w:sz w:val="14"/>
                <w:szCs w:val="14"/>
                <w:lang w:val="es-AR"/>
              </w:rPr>
            </w:pPr>
          </w:p>
          <w:p w14:paraId="65D832EF" w14:textId="613482EC" w:rsidR="00097247" w:rsidRPr="0084333C" w:rsidRDefault="00AF356A" w:rsidP="00AB2309">
            <w:pPr>
              <w:pStyle w:val="Texto"/>
              <w:jc w:val="right"/>
              <w:rPr>
                <w:rFonts w:cs="Arial"/>
                <w:sz w:val="14"/>
                <w:szCs w:val="14"/>
                <w:lang w:val="es-AR"/>
              </w:rPr>
            </w:pPr>
            <w:r w:rsidRPr="0084333C">
              <w:rPr>
                <w:rFonts w:cs="Arial"/>
                <w:sz w:val="14"/>
                <w:szCs w:val="14"/>
                <w:lang w:val="es-AR"/>
              </w:rPr>
              <w:t>(155.400)</w:t>
            </w:r>
          </w:p>
        </w:tc>
        <w:tc>
          <w:tcPr>
            <w:tcW w:w="278" w:type="dxa"/>
            <w:vAlign w:val="bottom"/>
          </w:tcPr>
          <w:p w14:paraId="3226F94E" w14:textId="77777777" w:rsidR="00097247" w:rsidRPr="0084333C" w:rsidRDefault="00097247" w:rsidP="005A4308">
            <w:pPr>
              <w:pStyle w:val="Texto"/>
              <w:jc w:val="right"/>
              <w:rPr>
                <w:rFonts w:cs="Arial"/>
                <w:sz w:val="14"/>
                <w:szCs w:val="14"/>
                <w:lang w:val="es-AR"/>
              </w:rPr>
            </w:pPr>
          </w:p>
        </w:tc>
        <w:tc>
          <w:tcPr>
            <w:tcW w:w="829" w:type="dxa"/>
            <w:vAlign w:val="bottom"/>
          </w:tcPr>
          <w:p w14:paraId="1C36F031" w14:textId="77777777" w:rsidR="00097247" w:rsidRPr="0084333C" w:rsidRDefault="00097247" w:rsidP="005A4308">
            <w:pPr>
              <w:pStyle w:val="Texto"/>
              <w:jc w:val="right"/>
              <w:rPr>
                <w:rFonts w:cs="Arial"/>
                <w:sz w:val="14"/>
                <w:szCs w:val="14"/>
                <w:lang w:val="es-AR"/>
              </w:rPr>
            </w:pPr>
          </w:p>
          <w:p w14:paraId="02A94CE4" w14:textId="77777777" w:rsidR="00097247" w:rsidRPr="0084333C" w:rsidRDefault="00097247" w:rsidP="005A4308">
            <w:pPr>
              <w:pStyle w:val="Texto"/>
              <w:jc w:val="right"/>
              <w:rPr>
                <w:rFonts w:cs="Arial"/>
                <w:sz w:val="14"/>
                <w:szCs w:val="14"/>
                <w:lang w:val="es-AR"/>
              </w:rPr>
            </w:pPr>
            <w:r w:rsidRPr="0084333C">
              <w:rPr>
                <w:rFonts w:cs="Arial"/>
                <w:sz w:val="14"/>
                <w:szCs w:val="14"/>
                <w:lang w:val="es-AR"/>
              </w:rPr>
              <w:t>-</w:t>
            </w:r>
          </w:p>
        </w:tc>
        <w:tc>
          <w:tcPr>
            <w:tcW w:w="1107" w:type="dxa"/>
            <w:vAlign w:val="bottom"/>
          </w:tcPr>
          <w:p w14:paraId="33F76613" w14:textId="77777777" w:rsidR="00097247" w:rsidRPr="0084333C" w:rsidRDefault="00097247" w:rsidP="005A4308">
            <w:pPr>
              <w:pStyle w:val="Texto"/>
              <w:jc w:val="right"/>
              <w:rPr>
                <w:rFonts w:cs="Arial"/>
                <w:sz w:val="14"/>
                <w:szCs w:val="14"/>
                <w:lang w:val="es-AR"/>
              </w:rPr>
            </w:pPr>
          </w:p>
          <w:p w14:paraId="3513B6EE" w14:textId="77777777" w:rsidR="00097247" w:rsidRPr="0084333C" w:rsidRDefault="00097247" w:rsidP="005A4308">
            <w:pPr>
              <w:pStyle w:val="Texto"/>
              <w:jc w:val="right"/>
              <w:rPr>
                <w:rFonts w:cs="Arial"/>
                <w:sz w:val="14"/>
                <w:szCs w:val="14"/>
                <w:lang w:val="es-AR"/>
              </w:rPr>
            </w:pPr>
            <w:r w:rsidRPr="0084333C">
              <w:rPr>
                <w:rFonts w:cs="Arial"/>
                <w:sz w:val="14"/>
                <w:szCs w:val="14"/>
                <w:lang w:val="es-AR"/>
              </w:rPr>
              <w:t>-</w:t>
            </w:r>
          </w:p>
        </w:tc>
        <w:tc>
          <w:tcPr>
            <w:tcW w:w="1107" w:type="dxa"/>
          </w:tcPr>
          <w:p w14:paraId="73F1B16A" w14:textId="7B2BE362" w:rsidR="00097247" w:rsidRPr="0084333C" w:rsidRDefault="006466C7" w:rsidP="005A4308">
            <w:pPr>
              <w:pStyle w:val="Texto"/>
              <w:jc w:val="right"/>
              <w:rPr>
                <w:rFonts w:cs="Arial"/>
                <w:sz w:val="14"/>
                <w:szCs w:val="14"/>
                <w:lang w:val="es-AR"/>
              </w:rPr>
            </w:pPr>
            <w:r>
              <w:rPr>
                <w:rFonts w:cs="Arial"/>
                <w:sz w:val="14"/>
                <w:szCs w:val="14"/>
                <w:lang w:val="es-AR"/>
              </w:rPr>
              <w:t>-</w:t>
            </w:r>
          </w:p>
        </w:tc>
        <w:tc>
          <w:tcPr>
            <w:tcW w:w="1107" w:type="dxa"/>
            <w:vAlign w:val="bottom"/>
          </w:tcPr>
          <w:p w14:paraId="505D92A4" w14:textId="543442C0" w:rsidR="00097247" w:rsidRPr="0084333C" w:rsidRDefault="00097247" w:rsidP="005A4308">
            <w:pPr>
              <w:pStyle w:val="Texto"/>
              <w:jc w:val="right"/>
              <w:rPr>
                <w:rFonts w:cs="Arial"/>
                <w:sz w:val="14"/>
                <w:szCs w:val="14"/>
                <w:lang w:val="es-AR"/>
              </w:rPr>
            </w:pPr>
          </w:p>
          <w:p w14:paraId="30CF70AD" w14:textId="77777777" w:rsidR="00097247" w:rsidRPr="0084333C" w:rsidRDefault="00097247" w:rsidP="005A4308">
            <w:pPr>
              <w:pStyle w:val="Texto"/>
              <w:jc w:val="right"/>
              <w:rPr>
                <w:rFonts w:cs="Arial"/>
                <w:sz w:val="14"/>
                <w:szCs w:val="14"/>
                <w:lang w:val="es-AR"/>
              </w:rPr>
            </w:pPr>
            <w:r w:rsidRPr="0084333C">
              <w:rPr>
                <w:rFonts w:cs="Arial"/>
                <w:sz w:val="14"/>
                <w:szCs w:val="14"/>
                <w:lang w:val="es-AR"/>
              </w:rPr>
              <w:t>-</w:t>
            </w:r>
          </w:p>
        </w:tc>
        <w:tc>
          <w:tcPr>
            <w:tcW w:w="1246" w:type="dxa"/>
            <w:vAlign w:val="bottom"/>
          </w:tcPr>
          <w:p w14:paraId="2122612F" w14:textId="77777777" w:rsidR="00097247" w:rsidRPr="0084333C" w:rsidRDefault="00097247" w:rsidP="005A4308">
            <w:pPr>
              <w:pStyle w:val="Texto"/>
              <w:jc w:val="right"/>
              <w:rPr>
                <w:rFonts w:cs="Arial"/>
                <w:sz w:val="14"/>
                <w:szCs w:val="14"/>
                <w:lang w:val="es-AR"/>
              </w:rPr>
            </w:pPr>
          </w:p>
          <w:p w14:paraId="3EF714BA" w14:textId="3BC23203" w:rsidR="00097247" w:rsidRPr="0084333C" w:rsidRDefault="00AF356A" w:rsidP="00AB2309">
            <w:pPr>
              <w:pStyle w:val="Texto"/>
              <w:jc w:val="right"/>
              <w:rPr>
                <w:rFonts w:cs="Arial"/>
                <w:sz w:val="14"/>
                <w:szCs w:val="14"/>
                <w:lang w:val="es-AR"/>
              </w:rPr>
            </w:pPr>
            <w:r w:rsidRPr="0084333C">
              <w:rPr>
                <w:rFonts w:cs="Arial"/>
                <w:sz w:val="14"/>
                <w:szCs w:val="14"/>
                <w:lang w:val="es-AR"/>
              </w:rPr>
              <w:t>(155.400)</w:t>
            </w:r>
          </w:p>
        </w:tc>
        <w:tc>
          <w:tcPr>
            <w:tcW w:w="1384" w:type="dxa"/>
            <w:vAlign w:val="bottom"/>
          </w:tcPr>
          <w:p w14:paraId="27E2F671" w14:textId="77777777" w:rsidR="00097247" w:rsidRPr="0084333C" w:rsidRDefault="00097247" w:rsidP="005A4308">
            <w:pPr>
              <w:pStyle w:val="Texto"/>
              <w:jc w:val="right"/>
              <w:rPr>
                <w:rFonts w:cs="Arial"/>
                <w:sz w:val="14"/>
                <w:szCs w:val="14"/>
                <w:lang w:val="es-AR"/>
              </w:rPr>
            </w:pPr>
          </w:p>
          <w:p w14:paraId="491522D8" w14:textId="00939B6E" w:rsidR="00097247" w:rsidRPr="0084333C" w:rsidRDefault="00AF356A" w:rsidP="005A4308">
            <w:pPr>
              <w:pStyle w:val="Texto"/>
              <w:jc w:val="right"/>
              <w:rPr>
                <w:rFonts w:cs="Arial"/>
                <w:sz w:val="14"/>
                <w:szCs w:val="14"/>
                <w:lang w:val="es-AR"/>
              </w:rPr>
            </w:pPr>
            <w:r w:rsidRPr="0084333C">
              <w:rPr>
                <w:rFonts w:cs="Arial"/>
                <w:sz w:val="14"/>
                <w:szCs w:val="14"/>
                <w:lang w:val="es-AR"/>
              </w:rPr>
              <w:t>(1.570)</w:t>
            </w:r>
          </w:p>
        </w:tc>
        <w:tc>
          <w:tcPr>
            <w:tcW w:w="969" w:type="dxa"/>
            <w:vAlign w:val="bottom"/>
          </w:tcPr>
          <w:p w14:paraId="4AE6917C" w14:textId="77777777" w:rsidR="00097247" w:rsidRPr="0084333C" w:rsidRDefault="00097247" w:rsidP="005A4308">
            <w:pPr>
              <w:pStyle w:val="Texto"/>
              <w:jc w:val="right"/>
              <w:rPr>
                <w:rFonts w:cs="Arial"/>
                <w:sz w:val="14"/>
                <w:szCs w:val="14"/>
                <w:lang w:val="es-AR"/>
              </w:rPr>
            </w:pPr>
          </w:p>
          <w:p w14:paraId="0A6813CC" w14:textId="1E1BCAC7" w:rsidR="00097247" w:rsidRPr="0084333C" w:rsidRDefault="00AF356A" w:rsidP="00A0484C">
            <w:pPr>
              <w:pStyle w:val="Texto"/>
              <w:jc w:val="right"/>
              <w:rPr>
                <w:rFonts w:cs="Arial"/>
                <w:sz w:val="14"/>
                <w:szCs w:val="14"/>
                <w:lang w:val="es-AR"/>
              </w:rPr>
            </w:pPr>
            <w:r w:rsidRPr="0084333C">
              <w:rPr>
                <w:rFonts w:cs="Arial"/>
                <w:sz w:val="14"/>
                <w:szCs w:val="14"/>
                <w:lang w:val="es-AR"/>
              </w:rPr>
              <w:t>(156.970)</w:t>
            </w:r>
          </w:p>
        </w:tc>
      </w:tr>
      <w:tr w:rsidR="00097247" w:rsidRPr="0084333C" w14:paraId="7C0CFEE2" w14:textId="77777777" w:rsidTr="0084333C">
        <w:trPr>
          <w:trHeight w:val="144"/>
        </w:trPr>
        <w:tc>
          <w:tcPr>
            <w:tcW w:w="2493" w:type="dxa"/>
          </w:tcPr>
          <w:p w14:paraId="15D15CEA" w14:textId="77777777" w:rsidR="00097247" w:rsidRPr="0084333C" w:rsidRDefault="00097247" w:rsidP="00AA6A27">
            <w:pPr>
              <w:pStyle w:val="Texto"/>
              <w:ind w:left="360"/>
              <w:rPr>
                <w:rFonts w:cs="Arial"/>
                <w:sz w:val="14"/>
                <w:szCs w:val="14"/>
                <w:lang w:val="es-AR"/>
              </w:rPr>
            </w:pPr>
          </w:p>
        </w:tc>
        <w:tc>
          <w:tcPr>
            <w:tcW w:w="970" w:type="dxa"/>
            <w:shd w:val="clear" w:color="auto" w:fill="auto"/>
            <w:vAlign w:val="center"/>
          </w:tcPr>
          <w:p w14:paraId="1BE64923" w14:textId="77777777" w:rsidR="00097247" w:rsidRPr="0084333C" w:rsidRDefault="00097247" w:rsidP="005F5EF8">
            <w:pPr>
              <w:pStyle w:val="Texto"/>
              <w:jc w:val="right"/>
              <w:rPr>
                <w:rFonts w:cs="Arial"/>
                <w:sz w:val="14"/>
                <w:szCs w:val="14"/>
                <w:lang w:val="es-AR"/>
              </w:rPr>
            </w:pPr>
          </w:p>
        </w:tc>
        <w:tc>
          <w:tcPr>
            <w:tcW w:w="968" w:type="dxa"/>
          </w:tcPr>
          <w:p w14:paraId="6C908C2B" w14:textId="77777777" w:rsidR="00097247" w:rsidRPr="0084333C" w:rsidRDefault="00097247" w:rsidP="005F5EF8">
            <w:pPr>
              <w:pStyle w:val="Texto"/>
              <w:jc w:val="right"/>
              <w:rPr>
                <w:rFonts w:cs="Arial"/>
                <w:sz w:val="14"/>
                <w:szCs w:val="14"/>
                <w:lang w:val="es-AR"/>
              </w:rPr>
            </w:pPr>
          </w:p>
        </w:tc>
        <w:tc>
          <w:tcPr>
            <w:tcW w:w="276" w:type="dxa"/>
            <w:vAlign w:val="center"/>
          </w:tcPr>
          <w:p w14:paraId="005E4044" w14:textId="77777777" w:rsidR="00097247" w:rsidRPr="0084333C" w:rsidRDefault="00097247" w:rsidP="005F5EF8">
            <w:pPr>
              <w:pStyle w:val="Texto"/>
              <w:jc w:val="right"/>
              <w:rPr>
                <w:rFonts w:cs="Arial"/>
                <w:sz w:val="14"/>
                <w:szCs w:val="14"/>
                <w:lang w:val="es-AR"/>
              </w:rPr>
            </w:pPr>
          </w:p>
        </w:tc>
        <w:tc>
          <w:tcPr>
            <w:tcW w:w="1246" w:type="dxa"/>
          </w:tcPr>
          <w:p w14:paraId="3AD420E2" w14:textId="77777777" w:rsidR="00097247" w:rsidRPr="0084333C" w:rsidRDefault="00097247" w:rsidP="005A4308">
            <w:pPr>
              <w:pStyle w:val="Texto"/>
              <w:rPr>
                <w:rFonts w:cs="Arial"/>
                <w:sz w:val="14"/>
                <w:szCs w:val="14"/>
                <w:lang w:val="es-AR"/>
              </w:rPr>
            </w:pPr>
          </w:p>
        </w:tc>
        <w:tc>
          <w:tcPr>
            <w:tcW w:w="278" w:type="dxa"/>
            <w:vAlign w:val="center"/>
          </w:tcPr>
          <w:p w14:paraId="76FE5012" w14:textId="77777777" w:rsidR="00097247" w:rsidRPr="0084333C" w:rsidRDefault="00097247" w:rsidP="005F5EF8">
            <w:pPr>
              <w:pStyle w:val="Texto"/>
              <w:jc w:val="right"/>
              <w:rPr>
                <w:rFonts w:cs="Arial"/>
                <w:sz w:val="14"/>
                <w:szCs w:val="14"/>
                <w:lang w:val="es-AR"/>
              </w:rPr>
            </w:pPr>
          </w:p>
        </w:tc>
        <w:tc>
          <w:tcPr>
            <w:tcW w:w="829" w:type="dxa"/>
          </w:tcPr>
          <w:p w14:paraId="1552C631" w14:textId="77777777" w:rsidR="00097247" w:rsidRPr="0084333C" w:rsidRDefault="00097247" w:rsidP="005A4308">
            <w:pPr>
              <w:pStyle w:val="Texto"/>
              <w:rPr>
                <w:rFonts w:cs="Arial"/>
                <w:sz w:val="14"/>
                <w:szCs w:val="14"/>
                <w:lang w:val="es-AR"/>
              </w:rPr>
            </w:pPr>
          </w:p>
        </w:tc>
        <w:tc>
          <w:tcPr>
            <w:tcW w:w="1107" w:type="dxa"/>
          </w:tcPr>
          <w:p w14:paraId="2389FED3" w14:textId="77777777" w:rsidR="00097247" w:rsidRPr="0084333C" w:rsidRDefault="00097247" w:rsidP="005A4308">
            <w:pPr>
              <w:pStyle w:val="Texto"/>
              <w:rPr>
                <w:rFonts w:cs="Arial"/>
                <w:sz w:val="14"/>
                <w:szCs w:val="14"/>
                <w:lang w:val="es-AR"/>
              </w:rPr>
            </w:pPr>
          </w:p>
        </w:tc>
        <w:tc>
          <w:tcPr>
            <w:tcW w:w="1107" w:type="dxa"/>
          </w:tcPr>
          <w:p w14:paraId="430B28AA" w14:textId="77777777" w:rsidR="00097247" w:rsidRPr="0084333C" w:rsidRDefault="00097247" w:rsidP="005A4308">
            <w:pPr>
              <w:pStyle w:val="Texto"/>
              <w:rPr>
                <w:rFonts w:cs="Arial"/>
                <w:sz w:val="14"/>
                <w:szCs w:val="14"/>
                <w:lang w:val="es-AR"/>
              </w:rPr>
            </w:pPr>
          </w:p>
        </w:tc>
        <w:tc>
          <w:tcPr>
            <w:tcW w:w="1107" w:type="dxa"/>
          </w:tcPr>
          <w:p w14:paraId="0001A0E6" w14:textId="1A301E68" w:rsidR="00097247" w:rsidRPr="0084333C" w:rsidRDefault="00097247" w:rsidP="005A4308">
            <w:pPr>
              <w:pStyle w:val="Texto"/>
              <w:rPr>
                <w:rFonts w:cs="Arial"/>
                <w:sz w:val="14"/>
                <w:szCs w:val="14"/>
                <w:lang w:val="es-AR"/>
              </w:rPr>
            </w:pPr>
          </w:p>
        </w:tc>
        <w:tc>
          <w:tcPr>
            <w:tcW w:w="1246" w:type="dxa"/>
          </w:tcPr>
          <w:p w14:paraId="59864C87" w14:textId="77777777" w:rsidR="00097247" w:rsidRPr="0084333C" w:rsidRDefault="00097247" w:rsidP="005A4308">
            <w:pPr>
              <w:pStyle w:val="Texto"/>
              <w:rPr>
                <w:rFonts w:cs="Arial"/>
                <w:sz w:val="14"/>
                <w:szCs w:val="14"/>
                <w:lang w:val="es-AR"/>
              </w:rPr>
            </w:pPr>
          </w:p>
        </w:tc>
        <w:tc>
          <w:tcPr>
            <w:tcW w:w="1384" w:type="dxa"/>
          </w:tcPr>
          <w:p w14:paraId="1032C0FF" w14:textId="77777777" w:rsidR="00097247" w:rsidRPr="0084333C" w:rsidRDefault="00097247" w:rsidP="005A4308">
            <w:pPr>
              <w:pStyle w:val="Texto"/>
              <w:rPr>
                <w:rFonts w:cs="Arial"/>
                <w:sz w:val="14"/>
                <w:szCs w:val="14"/>
                <w:lang w:val="es-AR"/>
              </w:rPr>
            </w:pPr>
          </w:p>
        </w:tc>
        <w:tc>
          <w:tcPr>
            <w:tcW w:w="969" w:type="dxa"/>
          </w:tcPr>
          <w:p w14:paraId="0622B1D5" w14:textId="77777777" w:rsidR="00097247" w:rsidRPr="0084333C" w:rsidRDefault="00097247" w:rsidP="005A4308">
            <w:pPr>
              <w:pStyle w:val="Texto"/>
              <w:jc w:val="right"/>
              <w:rPr>
                <w:rFonts w:cs="Arial"/>
                <w:sz w:val="14"/>
                <w:szCs w:val="14"/>
                <w:lang w:val="es-AR"/>
              </w:rPr>
            </w:pPr>
          </w:p>
        </w:tc>
      </w:tr>
      <w:tr w:rsidR="00097247" w:rsidRPr="0084333C" w14:paraId="4D40856F" w14:textId="77777777" w:rsidTr="0084333C">
        <w:trPr>
          <w:trHeight w:val="144"/>
        </w:trPr>
        <w:tc>
          <w:tcPr>
            <w:tcW w:w="2493" w:type="dxa"/>
          </w:tcPr>
          <w:p w14:paraId="199B2162" w14:textId="77777777" w:rsidR="00097247" w:rsidRPr="0084333C" w:rsidRDefault="00097247" w:rsidP="00144921">
            <w:pPr>
              <w:pStyle w:val="Texto"/>
              <w:numPr>
                <w:ilvl w:val="0"/>
                <w:numId w:val="11"/>
              </w:numPr>
              <w:rPr>
                <w:rFonts w:cs="Arial"/>
                <w:sz w:val="14"/>
                <w:szCs w:val="14"/>
                <w:lang w:val="es-AR"/>
              </w:rPr>
            </w:pPr>
            <w:r w:rsidRPr="0084333C">
              <w:rPr>
                <w:rFonts w:cs="Arial"/>
                <w:sz w:val="14"/>
                <w:szCs w:val="14"/>
                <w:lang w:val="es-AR"/>
              </w:rPr>
              <w:t>Otros movimientos</w:t>
            </w:r>
          </w:p>
        </w:tc>
        <w:tc>
          <w:tcPr>
            <w:tcW w:w="970" w:type="dxa"/>
            <w:shd w:val="clear" w:color="auto" w:fill="auto"/>
            <w:vAlign w:val="bottom"/>
          </w:tcPr>
          <w:p w14:paraId="6F5C7B0D" w14:textId="77777777" w:rsidR="00097247" w:rsidRPr="0084333C" w:rsidRDefault="00097247" w:rsidP="005A4308">
            <w:pPr>
              <w:pStyle w:val="Texto"/>
              <w:jc w:val="right"/>
              <w:rPr>
                <w:rFonts w:cs="Arial"/>
                <w:sz w:val="14"/>
                <w:szCs w:val="14"/>
                <w:lang w:val="es-AR"/>
              </w:rPr>
            </w:pPr>
            <w:r w:rsidRPr="0084333C">
              <w:rPr>
                <w:rFonts w:cs="Arial"/>
                <w:sz w:val="14"/>
                <w:szCs w:val="14"/>
                <w:lang w:val="es-AR"/>
              </w:rPr>
              <w:t>-</w:t>
            </w:r>
          </w:p>
        </w:tc>
        <w:tc>
          <w:tcPr>
            <w:tcW w:w="968" w:type="dxa"/>
          </w:tcPr>
          <w:p w14:paraId="49E98261" w14:textId="189E1D63" w:rsidR="00097247" w:rsidRPr="0084333C" w:rsidRDefault="006466C7" w:rsidP="005A4308">
            <w:pPr>
              <w:pStyle w:val="Texto"/>
              <w:jc w:val="right"/>
              <w:rPr>
                <w:rFonts w:cs="Arial"/>
                <w:sz w:val="14"/>
                <w:szCs w:val="14"/>
                <w:lang w:val="es-AR"/>
              </w:rPr>
            </w:pPr>
            <w:r>
              <w:rPr>
                <w:rFonts w:cs="Arial"/>
                <w:sz w:val="14"/>
                <w:szCs w:val="14"/>
                <w:lang w:val="es-AR"/>
              </w:rPr>
              <w:t>-</w:t>
            </w:r>
          </w:p>
        </w:tc>
        <w:tc>
          <w:tcPr>
            <w:tcW w:w="276" w:type="dxa"/>
            <w:vAlign w:val="bottom"/>
          </w:tcPr>
          <w:p w14:paraId="1E3BA95E" w14:textId="77777777" w:rsidR="00097247" w:rsidRPr="0084333C" w:rsidRDefault="00097247" w:rsidP="005A4308">
            <w:pPr>
              <w:pStyle w:val="Texto"/>
              <w:jc w:val="right"/>
              <w:rPr>
                <w:rFonts w:cs="Arial"/>
                <w:sz w:val="14"/>
                <w:szCs w:val="14"/>
                <w:lang w:val="es-AR"/>
              </w:rPr>
            </w:pPr>
          </w:p>
        </w:tc>
        <w:tc>
          <w:tcPr>
            <w:tcW w:w="1246" w:type="dxa"/>
            <w:vAlign w:val="bottom"/>
          </w:tcPr>
          <w:p w14:paraId="71DD44BA" w14:textId="77777777" w:rsidR="00097247" w:rsidRPr="0084333C" w:rsidRDefault="00097247" w:rsidP="005A4308">
            <w:pPr>
              <w:pStyle w:val="Texto"/>
              <w:jc w:val="right"/>
              <w:rPr>
                <w:rFonts w:cs="Arial"/>
                <w:sz w:val="14"/>
                <w:szCs w:val="14"/>
                <w:lang w:val="es-AR"/>
              </w:rPr>
            </w:pPr>
            <w:r w:rsidRPr="0084333C">
              <w:rPr>
                <w:rFonts w:cs="Arial"/>
                <w:sz w:val="14"/>
                <w:szCs w:val="14"/>
                <w:lang w:val="es-AR"/>
              </w:rPr>
              <w:t>-</w:t>
            </w:r>
          </w:p>
        </w:tc>
        <w:tc>
          <w:tcPr>
            <w:tcW w:w="278" w:type="dxa"/>
            <w:vAlign w:val="bottom"/>
          </w:tcPr>
          <w:p w14:paraId="50A27BA5" w14:textId="77777777" w:rsidR="00097247" w:rsidRPr="0084333C" w:rsidRDefault="00097247" w:rsidP="005A4308">
            <w:pPr>
              <w:pStyle w:val="Texto"/>
              <w:jc w:val="right"/>
              <w:rPr>
                <w:rFonts w:cs="Arial"/>
                <w:sz w:val="14"/>
                <w:szCs w:val="14"/>
                <w:lang w:val="es-AR"/>
              </w:rPr>
            </w:pPr>
          </w:p>
        </w:tc>
        <w:tc>
          <w:tcPr>
            <w:tcW w:w="829" w:type="dxa"/>
            <w:vAlign w:val="bottom"/>
          </w:tcPr>
          <w:p w14:paraId="046E4E53" w14:textId="77777777" w:rsidR="00097247" w:rsidRPr="0084333C" w:rsidRDefault="00097247" w:rsidP="005A4308">
            <w:pPr>
              <w:pStyle w:val="Texto"/>
              <w:jc w:val="right"/>
              <w:rPr>
                <w:rFonts w:cs="Arial"/>
                <w:sz w:val="14"/>
                <w:szCs w:val="14"/>
                <w:lang w:val="es-AR"/>
              </w:rPr>
            </w:pPr>
            <w:r w:rsidRPr="0084333C">
              <w:rPr>
                <w:rFonts w:cs="Arial"/>
                <w:sz w:val="14"/>
                <w:szCs w:val="14"/>
                <w:lang w:val="es-AR"/>
              </w:rPr>
              <w:t>-</w:t>
            </w:r>
          </w:p>
        </w:tc>
        <w:tc>
          <w:tcPr>
            <w:tcW w:w="1107" w:type="dxa"/>
            <w:vAlign w:val="bottom"/>
          </w:tcPr>
          <w:p w14:paraId="16BF706A" w14:textId="77777777" w:rsidR="00097247" w:rsidRPr="0084333C" w:rsidRDefault="00097247" w:rsidP="005A4308">
            <w:pPr>
              <w:pStyle w:val="Texto"/>
              <w:jc w:val="right"/>
              <w:rPr>
                <w:rFonts w:cs="Arial"/>
                <w:sz w:val="14"/>
                <w:szCs w:val="14"/>
                <w:lang w:val="es-AR"/>
              </w:rPr>
            </w:pPr>
            <w:r w:rsidRPr="0084333C">
              <w:rPr>
                <w:rFonts w:cs="Arial"/>
                <w:sz w:val="14"/>
                <w:szCs w:val="14"/>
                <w:lang w:val="es-AR"/>
              </w:rPr>
              <w:t>-</w:t>
            </w:r>
          </w:p>
        </w:tc>
        <w:tc>
          <w:tcPr>
            <w:tcW w:w="1107" w:type="dxa"/>
          </w:tcPr>
          <w:p w14:paraId="5F89FB50" w14:textId="5DBF1AE4" w:rsidR="00097247" w:rsidRPr="0084333C" w:rsidRDefault="006466C7" w:rsidP="00390F8C">
            <w:pPr>
              <w:pStyle w:val="Texto"/>
              <w:jc w:val="right"/>
              <w:rPr>
                <w:rFonts w:cs="Arial"/>
                <w:sz w:val="14"/>
                <w:szCs w:val="14"/>
                <w:lang w:val="es-AR"/>
              </w:rPr>
            </w:pPr>
            <w:r>
              <w:rPr>
                <w:rFonts w:cs="Arial"/>
                <w:sz w:val="14"/>
                <w:szCs w:val="14"/>
                <w:lang w:val="es-AR"/>
              </w:rPr>
              <w:t>-</w:t>
            </w:r>
          </w:p>
        </w:tc>
        <w:tc>
          <w:tcPr>
            <w:tcW w:w="1107" w:type="dxa"/>
            <w:vAlign w:val="bottom"/>
          </w:tcPr>
          <w:p w14:paraId="49485711" w14:textId="1E23D408" w:rsidR="00097247" w:rsidRPr="0084333C" w:rsidRDefault="00097247" w:rsidP="00390F8C">
            <w:pPr>
              <w:pStyle w:val="Texto"/>
              <w:jc w:val="right"/>
              <w:rPr>
                <w:rFonts w:cs="Arial"/>
                <w:sz w:val="14"/>
                <w:szCs w:val="14"/>
                <w:lang w:val="es-AR"/>
              </w:rPr>
            </w:pPr>
            <w:r w:rsidRPr="0084333C">
              <w:rPr>
                <w:rFonts w:cs="Arial"/>
                <w:sz w:val="14"/>
                <w:szCs w:val="14"/>
                <w:lang w:val="es-AR"/>
              </w:rPr>
              <w:t>-</w:t>
            </w:r>
          </w:p>
        </w:tc>
        <w:tc>
          <w:tcPr>
            <w:tcW w:w="1246" w:type="dxa"/>
            <w:vAlign w:val="bottom"/>
          </w:tcPr>
          <w:p w14:paraId="774108BB" w14:textId="77777777" w:rsidR="00097247" w:rsidRPr="0084333C" w:rsidRDefault="00097247" w:rsidP="00390F8C">
            <w:pPr>
              <w:pStyle w:val="Texto"/>
              <w:jc w:val="right"/>
              <w:rPr>
                <w:rFonts w:cs="Arial"/>
                <w:sz w:val="14"/>
                <w:szCs w:val="14"/>
                <w:lang w:val="es-AR"/>
              </w:rPr>
            </w:pPr>
            <w:r w:rsidRPr="0084333C">
              <w:rPr>
                <w:rFonts w:cs="Arial"/>
                <w:sz w:val="14"/>
                <w:szCs w:val="14"/>
                <w:lang w:val="es-AR"/>
              </w:rPr>
              <w:t>-</w:t>
            </w:r>
          </w:p>
        </w:tc>
        <w:tc>
          <w:tcPr>
            <w:tcW w:w="1384" w:type="dxa"/>
            <w:vAlign w:val="bottom"/>
          </w:tcPr>
          <w:p w14:paraId="14F8DACF" w14:textId="77777777" w:rsidR="00097247" w:rsidRPr="0084333C" w:rsidRDefault="00097247" w:rsidP="005A4308">
            <w:pPr>
              <w:pStyle w:val="Texto"/>
              <w:jc w:val="right"/>
              <w:rPr>
                <w:rFonts w:cs="Arial"/>
                <w:sz w:val="14"/>
                <w:szCs w:val="14"/>
                <w:lang w:val="es-AR"/>
              </w:rPr>
            </w:pPr>
            <w:r w:rsidRPr="0084333C">
              <w:rPr>
                <w:rFonts w:cs="Arial"/>
                <w:sz w:val="14"/>
                <w:szCs w:val="14"/>
                <w:lang w:val="es-AR"/>
              </w:rPr>
              <w:t>-</w:t>
            </w:r>
          </w:p>
        </w:tc>
        <w:tc>
          <w:tcPr>
            <w:tcW w:w="969" w:type="dxa"/>
            <w:vAlign w:val="bottom"/>
          </w:tcPr>
          <w:p w14:paraId="29EEE7D4" w14:textId="77777777" w:rsidR="00097247" w:rsidRPr="0084333C" w:rsidRDefault="00097247" w:rsidP="005A4308">
            <w:pPr>
              <w:pStyle w:val="Texto"/>
              <w:jc w:val="right"/>
              <w:rPr>
                <w:rFonts w:cs="Arial"/>
                <w:sz w:val="14"/>
                <w:szCs w:val="14"/>
                <w:lang w:val="es-AR"/>
              </w:rPr>
            </w:pPr>
            <w:r w:rsidRPr="0084333C">
              <w:rPr>
                <w:rFonts w:cs="Arial"/>
                <w:sz w:val="14"/>
                <w:szCs w:val="14"/>
                <w:lang w:val="es-AR"/>
              </w:rPr>
              <w:t>-</w:t>
            </w:r>
          </w:p>
        </w:tc>
      </w:tr>
      <w:tr w:rsidR="00FA0F90" w:rsidRPr="0084333C" w14:paraId="71F921B8" w14:textId="77777777" w:rsidTr="0084333C">
        <w:trPr>
          <w:trHeight w:val="144"/>
        </w:trPr>
        <w:tc>
          <w:tcPr>
            <w:tcW w:w="2493" w:type="dxa"/>
          </w:tcPr>
          <w:p w14:paraId="2B3F067E" w14:textId="77777777" w:rsidR="00FA0F90" w:rsidRPr="0084333C" w:rsidRDefault="00FA0F90" w:rsidP="00FA0F90">
            <w:pPr>
              <w:pStyle w:val="Texto"/>
              <w:ind w:left="360"/>
              <w:jc w:val="left"/>
              <w:rPr>
                <w:rFonts w:cs="Arial"/>
                <w:b/>
                <w:sz w:val="14"/>
                <w:szCs w:val="14"/>
                <w:lang w:val="es-AR"/>
              </w:rPr>
            </w:pPr>
          </w:p>
          <w:p w14:paraId="31B3B227" w14:textId="77777777" w:rsidR="00FA0F90" w:rsidRPr="0084333C" w:rsidRDefault="00FA0F90" w:rsidP="00FA0F90">
            <w:pPr>
              <w:pStyle w:val="Texto"/>
              <w:numPr>
                <w:ilvl w:val="0"/>
                <w:numId w:val="11"/>
              </w:numPr>
              <w:jc w:val="left"/>
              <w:rPr>
                <w:rFonts w:cs="Arial"/>
                <w:b/>
                <w:sz w:val="14"/>
                <w:szCs w:val="14"/>
                <w:lang w:val="es-AR"/>
              </w:rPr>
            </w:pPr>
            <w:r w:rsidRPr="0084333C">
              <w:rPr>
                <w:rFonts w:cs="Arial"/>
                <w:b/>
                <w:sz w:val="14"/>
                <w:szCs w:val="14"/>
                <w:lang w:val="es-AR"/>
              </w:rPr>
              <w:t>Saldos al cierre del período</w:t>
            </w:r>
          </w:p>
        </w:tc>
        <w:tc>
          <w:tcPr>
            <w:tcW w:w="970" w:type="dxa"/>
            <w:tcBorders>
              <w:top w:val="single" w:sz="4" w:space="0" w:color="auto"/>
              <w:bottom w:val="double" w:sz="4" w:space="0" w:color="auto"/>
            </w:tcBorders>
            <w:shd w:val="clear" w:color="auto" w:fill="auto"/>
            <w:vAlign w:val="center"/>
          </w:tcPr>
          <w:p w14:paraId="55C64C92" w14:textId="77777777" w:rsidR="00FA0F90" w:rsidRPr="0084333C" w:rsidRDefault="00FA0F90" w:rsidP="00FA0F90">
            <w:pPr>
              <w:pStyle w:val="Texto"/>
              <w:jc w:val="right"/>
              <w:rPr>
                <w:rFonts w:cs="Arial"/>
                <w:b/>
                <w:sz w:val="14"/>
                <w:szCs w:val="14"/>
                <w:lang w:val="es-AR"/>
              </w:rPr>
            </w:pPr>
          </w:p>
          <w:p w14:paraId="3374650A" w14:textId="77777777" w:rsidR="00FA0F90" w:rsidRPr="0084333C" w:rsidRDefault="00FA0F90" w:rsidP="00FA0F90">
            <w:pPr>
              <w:pStyle w:val="Texto"/>
              <w:jc w:val="right"/>
              <w:rPr>
                <w:rFonts w:cs="Arial"/>
                <w:b/>
                <w:sz w:val="14"/>
                <w:szCs w:val="14"/>
                <w:lang w:val="es-AR"/>
              </w:rPr>
            </w:pPr>
            <w:r w:rsidRPr="0084333C">
              <w:rPr>
                <w:rFonts w:cs="Arial"/>
                <w:b/>
                <w:sz w:val="14"/>
                <w:szCs w:val="14"/>
                <w:lang w:val="es-AR"/>
              </w:rPr>
              <w:t>323.900</w:t>
            </w:r>
          </w:p>
        </w:tc>
        <w:tc>
          <w:tcPr>
            <w:tcW w:w="968" w:type="dxa"/>
            <w:tcBorders>
              <w:top w:val="single" w:sz="4" w:space="0" w:color="auto"/>
              <w:bottom w:val="double" w:sz="4" w:space="0" w:color="auto"/>
            </w:tcBorders>
          </w:tcPr>
          <w:p w14:paraId="13550EF8" w14:textId="77777777" w:rsidR="00FA0F90" w:rsidRPr="0084333C" w:rsidRDefault="00FA0F90" w:rsidP="00FA0F90">
            <w:pPr>
              <w:pStyle w:val="Texto"/>
              <w:jc w:val="right"/>
              <w:rPr>
                <w:rFonts w:cs="Arial"/>
                <w:b/>
                <w:sz w:val="14"/>
                <w:szCs w:val="14"/>
                <w:lang w:val="es-AR"/>
              </w:rPr>
            </w:pPr>
          </w:p>
          <w:p w14:paraId="412C0DDF" w14:textId="1D158EB9" w:rsidR="00FA0F90" w:rsidRPr="0084333C" w:rsidRDefault="00FA0F90" w:rsidP="00FA0F90">
            <w:pPr>
              <w:pStyle w:val="Texto"/>
              <w:jc w:val="right"/>
              <w:rPr>
                <w:rFonts w:cs="Arial"/>
                <w:b/>
                <w:sz w:val="14"/>
                <w:szCs w:val="14"/>
                <w:lang w:val="es-AR"/>
              </w:rPr>
            </w:pPr>
            <w:r w:rsidRPr="0084333C">
              <w:rPr>
                <w:rFonts w:cs="Arial"/>
                <w:b/>
                <w:sz w:val="14"/>
                <w:szCs w:val="14"/>
                <w:lang w:val="es-AR"/>
              </w:rPr>
              <w:t>3.365.134</w:t>
            </w:r>
          </w:p>
        </w:tc>
        <w:tc>
          <w:tcPr>
            <w:tcW w:w="276" w:type="dxa"/>
            <w:vAlign w:val="center"/>
          </w:tcPr>
          <w:p w14:paraId="521CEC51" w14:textId="77777777" w:rsidR="00FA0F90" w:rsidRPr="0084333C" w:rsidRDefault="00FA0F90" w:rsidP="00FA0F90">
            <w:pPr>
              <w:pStyle w:val="Texto"/>
              <w:jc w:val="right"/>
              <w:rPr>
                <w:rFonts w:cs="Arial"/>
                <w:b/>
                <w:sz w:val="14"/>
                <w:szCs w:val="14"/>
                <w:lang w:val="es-AR"/>
              </w:rPr>
            </w:pPr>
          </w:p>
        </w:tc>
        <w:tc>
          <w:tcPr>
            <w:tcW w:w="1246" w:type="dxa"/>
            <w:tcBorders>
              <w:top w:val="single" w:sz="4" w:space="0" w:color="auto"/>
              <w:bottom w:val="double" w:sz="4" w:space="0" w:color="auto"/>
            </w:tcBorders>
            <w:vAlign w:val="center"/>
          </w:tcPr>
          <w:p w14:paraId="3AA2C421" w14:textId="77777777" w:rsidR="00FA0F90" w:rsidRPr="0084333C" w:rsidRDefault="00FA0F90" w:rsidP="00FA0F90">
            <w:pPr>
              <w:pStyle w:val="Texto"/>
              <w:jc w:val="right"/>
              <w:rPr>
                <w:rFonts w:cs="Arial"/>
                <w:b/>
                <w:sz w:val="14"/>
                <w:szCs w:val="14"/>
                <w:lang w:val="es-AR"/>
              </w:rPr>
            </w:pPr>
          </w:p>
          <w:p w14:paraId="114B04A0" w14:textId="2EA8B6D2" w:rsidR="00FA0F90" w:rsidRPr="0084333C" w:rsidRDefault="00FA0F90" w:rsidP="00FA0F90">
            <w:pPr>
              <w:pStyle w:val="Texto"/>
              <w:jc w:val="right"/>
              <w:rPr>
                <w:rFonts w:cs="Arial"/>
                <w:b/>
                <w:sz w:val="14"/>
                <w:szCs w:val="14"/>
                <w:lang w:val="es-AR"/>
              </w:rPr>
            </w:pPr>
            <w:r w:rsidRPr="0084333C">
              <w:rPr>
                <w:rFonts w:cs="Arial"/>
                <w:b/>
                <w:sz w:val="14"/>
                <w:szCs w:val="14"/>
                <w:lang w:val="es-AR"/>
              </w:rPr>
              <w:t>(47.375)</w:t>
            </w:r>
          </w:p>
        </w:tc>
        <w:tc>
          <w:tcPr>
            <w:tcW w:w="278" w:type="dxa"/>
            <w:vAlign w:val="center"/>
          </w:tcPr>
          <w:p w14:paraId="05FD316A" w14:textId="77777777" w:rsidR="00FA0F90" w:rsidRPr="0084333C" w:rsidRDefault="00FA0F90" w:rsidP="00FA0F90">
            <w:pPr>
              <w:pStyle w:val="Texto"/>
              <w:jc w:val="right"/>
              <w:rPr>
                <w:rFonts w:cs="Arial"/>
                <w:b/>
                <w:sz w:val="14"/>
                <w:szCs w:val="14"/>
                <w:lang w:val="es-AR"/>
              </w:rPr>
            </w:pPr>
          </w:p>
        </w:tc>
        <w:tc>
          <w:tcPr>
            <w:tcW w:w="829" w:type="dxa"/>
            <w:tcBorders>
              <w:top w:val="single" w:sz="4" w:space="0" w:color="auto"/>
              <w:bottom w:val="double" w:sz="4" w:space="0" w:color="auto"/>
            </w:tcBorders>
            <w:vAlign w:val="center"/>
          </w:tcPr>
          <w:p w14:paraId="024537F5" w14:textId="77777777" w:rsidR="00FA0F90" w:rsidRPr="006E0649" w:rsidRDefault="00FA0F90" w:rsidP="00FA0F90">
            <w:pPr>
              <w:pStyle w:val="Texto"/>
              <w:jc w:val="right"/>
              <w:rPr>
                <w:rFonts w:cs="Arial"/>
                <w:b/>
                <w:sz w:val="14"/>
                <w:szCs w:val="14"/>
                <w:lang w:val="es-AR"/>
              </w:rPr>
            </w:pPr>
          </w:p>
          <w:p w14:paraId="6351E7B7" w14:textId="348057C5" w:rsidR="00FA0F90" w:rsidRPr="006E0649" w:rsidRDefault="00FA0F90" w:rsidP="00FA0F90">
            <w:pPr>
              <w:pStyle w:val="Texto"/>
              <w:jc w:val="right"/>
              <w:rPr>
                <w:rFonts w:cs="Arial"/>
                <w:b/>
                <w:sz w:val="14"/>
                <w:szCs w:val="14"/>
                <w:lang w:val="es-AR"/>
              </w:rPr>
            </w:pPr>
            <w:r w:rsidRPr="006E0649">
              <w:rPr>
                <w:rFonts w:cs="Arial"/>
                <w:b/>
                <w:sz w:val="14"/>
                <w:szCs w:val="14"/>
                <w:lang w:val="es-AR"/>
              </w:rPr>
              <w:t>750.266</w:t>
            </w:r>
          </w:p>
        </w:tc>
        <w:tc>
          <w:tcPr>
            <w:tcW w:w="1107" w:type="dxa"/>
            <w:tcBorders>
              <w:top w:val="single" w:sz="4" w:space="0" w:color="auto"/>
              <w:bottom w:val="double" w:sz="4" w:space="0" w:color="auto"/>
            </w:tcBorders>
            <w:vAlign w:val="center"/>
          </w:tcPr>
          <w:p w14:paraId="22FF6E76" w14:textId="77777777" w:rsidR="00FA0F90" w:rsidRPr="006E0649" w:rsidRDefault="00FA0F90" w:rsidP="00FA0F90">
            <w:pPr>
              <w:pStyle w:val="Texto"/>
              <w:jc w:val="right"/>
              <w:rPr>
                <w:rFonts w:cs="Arial"/>
                <w:b/>
                <w:sz w:val="14"/>
                <w:szCs w:val="14"/>
                <w:lang w:val="es-AR"/>
              </w:rPr>
            </w:pPr>
          </w:p>
          <w:p w14:paraId="43533648" w14:textId="3C3D7232" w:rsidR="00FA0F90" w:rsidRPr="006E0649" w:rsidRDefault="00FA0F90" w:rsidP="00FA0F90">
            <w:pPr>
              <w:pStyle w:val="Texto"/>
              <w:jc w:val="right"/>
              <w:rPr>
                <w:rFonts w:cs="Arial"/>
                <w:b/>
                <w:sz w:val="14"/>
                <w:szCs w:val="14"/>
                <w:lang w:val="es-AR"/>
              </w:rPr>
            </w:pPr>
            <w:r w:rsidRPr="006E0649">
              <w:rPr>
                <w:rFonts w:cs="Arial"/>
                <w:b/>
                <w:sz w:val="14"/>
                <w:szCs w:val="14"/>
                <w:lang w:val="es-AR"/>
              </w:rPr>
              <w:t>724.207</w:t>
            </w:r>
          </w:p>
        </w:tc>
        <w:tc>
          <w:tcPr>
            <w:tcW w:w="1107" w:type="dxa"/>
            <w:tcBorders>
              <w:top w:val="single" w:sz="4" w:space="0" w:color="auto"/>
              <w:bottom w:val="double" w:sz="4" w:space="0" w:color="auto"/>
            </w:tcBorders>
          </w:tcPr>
          <w:p w14:paraId="2AC4963F" w14:textId="77777777" w:rsidR="00FA0F90" w:rsidRPr="006E0649" w:rsidRDefault="00FA0F90" w:rsidP="00FA0F90">
            <w:pPr>
              <w:pStyle w:val="Texto"/>
              <w:jc w:val="right"/>
              <w:rPr>
                <w:rFonts w:cs="Arial"/>
                <w:b/>
                <w:sz w:val="14"/>
                <w:szCs w:val="14"/>
                <w:lang w:val="es-AR"/>
              </w:rPr>
            </w:pPr>
          </w:p>
          <w:p w14:paraId="2478381A" w14:textId="52C4CB46" w:rsidR="00FA0F90" w:rsidRPr="006E0649" w:rsidRDefault="00FA0F90" w:rsidP="00FA0F90">
            <w:pPr>
              <w:pStyle w:val="Texto"/>
              <w:jc w:val="right"/>
              <w:rPr>
                <w:rFonts w:cs="Arial"/>
                <w:b/>
                <w:sz w:val="14"/>
                <w:szCs w:val="14"/>
                <w:lang w:val="es-AR"/>
              </w:rPr>
            </w:pPr>
            <w:r w:rsidRPr="006E0649">
              <w:rPr>
                <w:rFonts w:cs="Arial"/>
                <w:b/>
                <w:sz w:val="14"/>
                <w:szCs w:val="14"/>
                <w:lang w:val="es-AR"/>
              </w:rPr>
              <w:t>403.668</w:t>
            </w:r>
          </w:p>
        </w:tc>
        <w:tc>
          <w:tcPr>
            <w:tcW w:w="1107" w:type="dxa"/>
            <w:tcBorders>
              <w:top w:val="single" w:sz="4" w:space="0" w:color="auto"/>
              <w:bottom w:val="double" w:sz="4" w:space="0" w:color="auto"/>
            </w:tcBorders>
            <w:vAlign w:val="center"/>
          </w:tcPr>
          <w:p w14:paraId="24A78933" w14:textId="77777777" w:rsidR="00FA0F90" w:rsidRPr="006E0649" w:rsidRDefault="00FA0F90" w:rsidP="00FA0F90">
            <w:pPr>
              <w:pStyle w:val="Texto"/>
              <w:jc w:val="right"/>
              <w:rPr>
                <w:rFonts w:cs="Arial"/>
                <w:b/>
                <w:sz w:val="14"/>
                <w:szCs w:val="14"/>
                <w:lang w:val="es-AR"/>
              </w:rPr>
            </w:pPr>
          </w:p>
          <w:p w14:paraId="0BF4D0E1" w14:textId="6587281E" w:rsidR="00FA0F90" w:rsidRPr="006E0649" w:rsidRDefault="00FA0F90" w:rsidP="00FA0F90">
            <w:pPr>
              <w:pStyle w:val="Texto"/>
              <w:jc w:val="right"/>
              <w:rPr>
                <w:rFonts w:cs="Arial"/>
                <w:b/>
                <w:sz w:val="14"/>
                <w:szCs w:val="14"/>
                <w:lang w:val="es-AR"/>
              </w:rPr>
            </w:pPr>
            <w:r w:rsidRPr="006E0649">
              <w:rPr>
                <w:rFonts w:cs="Arial"/>
                <w:b/>
                <w:sz w:val="14"/>
                <w:szCs w:val="14"/>
                <w:lang w:val="es-AR"/>
              </w:rPr>
              <w:t>(1.293.80</w:t>
            </w:r>
            <w:r w:rsidR="009B5C1B" w:rsidRPr="006E0649">
              <w:rPr>
                <w:rFonts w:cs="Arial"/>
                <w:b/>
                <w:sz w:val="14"/>
                <w:szCs w:val="14"/>
                <w:lang w:val="es-AR"/>
              </w:rPr>
              <w:t>8</w:t>
            </w:r>
            <w:r w:rsidRPr="006E0649">
              <w:rPr>
                <w:rFonts w:cs="Arial"/>
                <w:b/>
                <w:sz w:val="14"/>
                <w:szCs w:val="14"/>
                <w:lang w:val="es-AR"/>
              </w:rPr>
              <w:t>)</w:t>
            </w:r>
          </w:p>
        </w:tc>
        <w:tc>
          <w:tcPr>
            <w:tcW w:w="1246" w:type="dxa"/>
            <w:tcBorders>
              <w:top w:val="single" w:sz="4" w:space="0" w:color="auto"/>
              <w:bottom w:val="double" w:sz="4" w:space="0" w:color="auto"/>
            </w:tcBorders>
            <w:vAlign w:val="center"/>
          </w:tcPr>
          <w:p w14:paraId="49FDFBD0" w14:textId="77777777" w:rsidR="00FA0F90" w:rsidRPr="0084333C" w:rsidRDefault="00FA0F90" w:rsidP="00FA0F90">
            <w:pPr>
              <w:pStyle w:val="Texto"/>
              <w:jc w:val="right"/>
              <w:rPr>
                <w:rFonts w:cs="Arial"/>
                <w:b/>
                <w:sz w:val="14"/>
                <w:szCs w:val="14"/>
                <w:lang w:val="es-AR"/>
              </w:rPr>
            </w:pPr>
          </w:p>
          <w:p w14:paraId="2FB23D9E" w14:textId="0AC34F74" w:rsidR="00FA0F90" w:rsidRPr="0084333C" w:rsidRDefault="00FA0F90" w:rsidP="00FA0F90">
            <w:pPr>
              <w:pStyle w:val="Texto"/>
              <w:jc w:val="right"/>
              <w:rPr>
                <w:rFonts w:cs="Arial"/>
                <w:b/>
                <w:sz w:val="14"/>
                <w:szCs w:val="14"/>
                <w:lang w:val="es-AR"/>
              </w:rPr>
            </w:pPr>
            <w:r w:rsidRPr="0084333C">
              <w:rPr>
                <w:rFonts w:cs="Arial"/>
                <w:b/>
                <w:sz w:val="14"/>
                <w:szCs w:val="14"/>
                <w:lang w:val="es-AR"/>
              </w:rPr>
              <w:t>4.225.992</w:t>
            </w:r>
          </w:p>
        </w:tc>
        <w:tc>
          <w:tcPr>
            <w:tcW w:w="1384" w:type="dxa"/>
            <w:tcBorders>
              <w:top w:val="single" w:sz="4" w:space="0" w:color="auto"/>
              <w:bottom w:val="double" w:sz="4" w:space="0" w:color="auto"/>
            </w:tcBorders>
            <w:vAlign w:val="center"/>
          </w:tcPr>
          <w:p w14:paraId="63F2B52E" w14:textId="77777777" w:rsidR="00FA0F90" w:rsidRPr="0084333C" w:rsidRDefault="00FA0F90" w:rsidP="00FA0F90">
            <w:pPr>
              <w:pStyle w:val="Texto"/>
              <w:jc w:val="right"/>
              <w:rPr>
                <w:rFonts w:cs="Arial"/>
                <w:b/>
                <w:sz w:val="14"/>
                <w:szCs w:val="14"/>
                <w:lang w:val="es-AR"/>
              </w:rPr>
            </w:pPr>
          </w:p>
          <w:p w14:paraId="711D9D4B" w14:textId="022CA374" w:rsidR="00FA0F90" w:rsidRPr="0084333C" w:rsidRDefault="00FA0F90" w:rsidP="00FA0F90">
            <w:pPr>
              <w:pStyle w:val="Texto"/>
              <w:jc w:val="right"/>
              <w:rPr>
                <w:rFonts w:cs="Arial"/>
                <w:b/>
                <w:sz w:val="14"/>
                <w:szCs w:val="14"/>
                <w:lang w:val="es-AR"/>
              </w:rPr>
            </w:pPr>
            <w:r w:rsidRPr="0084333C">
              <w:rPr>
                <w:rFonts w:cs="Arial"/>
                <w:b/>
                <w:sz w:val="14"/>
                <w:szCs w:val="14"/>
                <w:lang w:val="es-AR"/>
              </w:rPr>
              <w:t>18.570</w:t>
            </w:r>
          </w:p>
        </w:tc>
        <w:tc>
          <w:tcPr>
            <w:tcW w:w="969" w:type="dxa"/>
            <w:tcBorders>
              <w:top w:val="single" w:sz="4" w:space="0" w:color="auto"/>
              <w:bottom w:val="double" w:sz="4" w:space="0" w:color="auto"/>
            </w:tcBorders>
            <w:vAlign w:val="center"/>
          </w:tcPr>
          <w:p w14:paraId="1828428E" w14:textId="77777777" w:rsidR="00FA0F90" w:rsidRPr="0084333C" w:rsidRDefault="00FA0F90" w:rsidP="00FA0F90">
            <w:pPr>
              <w:pStyle w:val="Texto"/>
              <w:jc w:val="right"/>
              <w:rPr>
                <w:rFonts w:cs="Arial"/>
                <w:b/>
                <w:sz w:val="14"/>
                <w:szCs w:val="14"/>
                <w:lang w:val="es-AR"/>
              </w:rPr>
            </w:pPr>
          </w:p>
          <w:p w14:paraId="5B8E023F" w14:textId="3276735D" w:rsidR="00FA0F90" w:rsidRPr="0084333C" w:rsidRDefault="00FA0F90" w:rsidP="00FA0F90">
            <w:pPr>
              <w:pStyle w:val="Texto"/>
              <w:jc w:val="right"/>
              <w:rPr>
                <w:rFonts w:cs="Arial"/>
                <w:b/>
                <w:sz w:val="14"/>
                <w:szCs w:val="14"/>
                <w:lang w:val="es-AR"/>
              </w:rPr>
            </w:pPr>
            <w:r w:rsidRPr="0084333C">
              <w:rPr>
                <w:rFonts w:cs="Arial"/>
                <w:b/>
                <w:sz w:val="14"/>
                <w:szCs w:val="14"/>
                <w:lang w:val="es-AR"/>
              </w:rPr>
              <w:t>4.244.562</w:t>
            </w:r>
          </w:p>
        </w:tc>
      </w:tr>
    </w:tbl>
    <w:p w14:paraId="7D8F9331" w14:textId="77777777" w:rsidR="00AC4DD4" w:rsidRPr="006E0649" w:rsidRDefault="00AC4DD4" w:rsidP="00E4268C">
      <w:pPr>
        <w:pStyle w:val="Texto"/>
        <w:tabs>
          <w:tab w:val="left" w:pos="8931"/>
        </w:tabs>
        <w:ind w:right="255"/>
        <w:rPr>
          <w:rFonts w:cs="Arial"/>
          <w:sz w:val="14"/>
          <w:szCs w:val="14"/>
          <w:lang w:val="es-AR"/>
        </w:rPr>
      </w:pPr>
    </w:p>
    <w:p w14:paraId="02C80044" w14:textId="77777777" w:rsidR="00854954" w:rsidRPr="0084333C" w:rsidRDefault="00854954" w:rsidP="009A785C">
      <w:pPr>
        <w:pStyle w:val="Texto"/>
        <w:numPr>
          <w:ilvl w:val="0"/>
          <w:numId w:val="42"/>
        </w:numPr>
        <w:tabs>
          <w:tab w:val="left" w:pos="8931"/>
        </w:tabs>
        <w:ind w:left="709" w:right="255" w:hanging="283"/>
        <w:rPr>
          <w:rFonts w:cs="Arial"/>
          <w:sz w:val="14"/>
          <w:szCs w:val="14"/>
          <w:lang w:val="es-AR"/>
        </w:rPr>
      </w:pPr>
      <w:r w:rsidRPr="0084333C">
        <w:rPr>
          <w:rFonts w:cs="Arial"/>
          <w:sz w:val="14"/>
          <w:szCs w:val="14"/>
          <w:lang w:val="es-AR"/>
        </w:rPr>
        <w:t>Con fecha 15 de abril de 2019, en Asamblea General Ordinaria y Extraordinaria, se aprobó asignar 150.000 al pago de dividendos en efectivo. El Directorio en esa misma fecha, resolvió ponerlos a disposición de los Accionistas.</w:t>
      </w:r>
    </w:p>
    <w:p w14:paraId="4DBEE980" w14:textId="5B07D120" w:rsidR="00854954" w:rsidRPr="0084333C" w:rsidRDefault="00854954" w:rsidP="009A785C">
      <w:pPr>
        <w:pStyle w:val="Texto"/>
        <w:numPr>
          <w:ilvl w:val="0"/>
          <w:numId w:val="42"/>
        </w:numPr>
        <w:tabs>
          <w:tab w:val="left" w:pos="8931"/>
        </w:tabs>
        <w:ind w:left="709" w:right="255" w:hanging="283"/>
        <w:rPr>
          <w:rFonts w:cs="Arial"/>
          <w:sz w:val="14"/>
          <w:szCs w:val="14"/>
          <w:lang w:val="es-AR"/>
        </w:rPr>
      </w:pPr>
      <w:proofErr w:type="spellStart"/>
      <w:r w:rsidRPr="0084333C">
        <w:rPr>
          <w:rFonts w:cs="Arial"/>
          <w:sz w:val="14"/>
          <w:szCs w:val="14"/>
          <w:lang w:val="es-AR"/>
        </w:rPr>
        <w:t>Metrocorp</w:t>
      </w:r>
      <w:proofErr w:type="spellEnd"/>
      <w:r w:rsidRPr="0084333C">
        <w:rPr>
          <w:rFonts w:cs="Arial"/>
          <w:sz w:val="14"/>
          <w:szCs w:val="14"/>
          <w:lang w:val="es-AR"/>
        </w:rPr>
        <w:t xml:space="preserve"> </w:t>
      </w:r>
      <w:r w:rsidRPr="0084333C">
        <w:rPr>
          <w:rFonts w:cs="Arial"/>
          <w:sz w:val="14"/>
          <w:szCs w:val="14"/>
        </w:rPr>
        <w:t>Valores con fecha 9 de mayo de 2019, aprobó en Asamblea General Ordinaria y Extraordinaria la distribución de dividendos</w:t>
      </w:r>
      <w:r w:rsidRPr="0084333C">
        <w:rPr>
          <w:rFonts w:cs="Arial"/>
          <w:sz w:val="14"/>
          <w:szCs w:val="14"/>
          <w:lang w:val="es-AR"/>
        </w:rPr>
        <w:t xml:space="preserve"> en efectivo por 47.000, que fueron pagados con fecha 14 de mayo de 2019.</w:t>
      </w:r>
    </w:p>
    <w:p w14:paraId="55EE9935" w14:textId="77777777" w:rsidR="00EC6EB1" w:rsidRPr="0084333C" w:rsidRDefault="00EC6EB1" w:rsidP="0084333C">
      <w:pPr>
        <w:pStyle w:val="Texto"/>
        <w:tabs>
          <w:tab w:val="left" w:pos="8931"/>
        </w:tabs>
        <w:ind w:left="709" w:right="255"/>
        <w:rPr>
          <w:rFonts w:cs="Arial"/>
          <w:sz w:val="14"/>
          <w:szCs w:val="14"/>
          <w:lang w:val="es-AR"/>
        </w:rPr>
      </w:pPr>
    </w:p>
    <w:p w14:paraId="34D2E191" w14:textId="77777777" w:rsidR="009A55E3" w:rsidRPr="0084333C" w:rsidRDefault="00547937" w:rsidP="00757680">
      <w:pPr>
        <w:pStyle w:val="Texto"/>
        <w:rPr>
          <w:sz w:val="18"/>
          <w:szCs w:val="18"/>
          <w:lang w:val="es-AR"/>
        </w:rPr>
      </w:pPr>
      <w:r w:rsidRPr="0084333C">
        <w:rPr>
          <w:sz w:val="18"/>
          <w:szCs w:val="18"/>
          <w:lang w:val="es-AR"/>
        </w:rPr>
        <w:t xml:space="preserve">Las notas </w:t>
      </w:r>
      <w:r w:rsidR="00B022E8" w:rsidRPr="0084333C">
        <w:rPr>
          <w:sz w:val="18"/>
          <w:szCs w:val="18"/>
          <w:lang w:val="es-AR"/>
        </w:rPr>
        <w:t>1 a 35</w:t>
      </w:r>
      <w:r w:rsidRPr="0084333C">
        <w:rPr>
          <w:sz w:val="18"/>
          <w:szCs w:val="18"/>
          <w:lang w:val="es-AR"/>
        </w:rPr>
        <w:t xml:space="preserve"> y los anexos A, B, C, D, F, H, I</w:t>
      </w:r>
      <w:r w:rsidR="00B8450D" w:rsidRPr="0084333C">
        <w:rPr>
          <w:sz w:val="18"/>
          <w:szCs w:val="18"/>
          <w:lang w:val="es-AR"/>
        </w:rPr>
        <w:t>, J</w:t>
      </w:r>
      <w:r w:rsidRPr="0084333C">
        <w:rPr>
          <w:sz w:val="18"/>
          <w:szCs w:val="18"/>
          <w:lang w:val="es-AR"/>
        </w:rPr>
        <w:t>, L, P, Q y R son parte integrante de los presentes estados financieros consolidados condensados.</w:t>
      </w:r>
    </w:p>
    <w:p w14:paraId="20D98C51" w14:textId="77777777" w:rsidR="00EC6EB1" w:rsidRPr="0084333C" w:rsidRDefault="00EC6EB1" w:rsidP="00757680">
      <w:pPr>
        <w:pStyle w:val="Texto"/>
        <w:rPr>
          <w:lang w:val="es-AR"/>
        </w:rPr>
        <w:sectPr w:rsidR="00EC6EB1" w:rsidRPr="0084333C" w:rsidSect="009A55E3">
          <w:pgSz w:w="15840" w:h="12240" w:orient="landscape" w:code="1"/>
          <w:pgMar w:top="1417" w:right="1701" w:bottom="1417" w:left="1701" w:header="431" w:footer="71" w:gutter="0"/>
          <w:pgNumType w:fmt="numberInDash"/>
          <w:cols w:space="720"/>
          <w:docGrid w:linePitch="258"/>
        </w:sectPr>
      </w:pPr>
    </w:p>
    <w:p w14:paraId="6808F028" w14:textId="77777777" w:rsidR="007216A1" w:rsidRPr="0084333C" w:rsidRDefault="00A10395" w:rsidP="009B5AED">
      <w:pPr>
        <w:pStyle w:val="Heading1"/>
        <w:ind w:left="426" w:right="539" w:firstLine="0"/>
      </w:pPr>
      <w:bookmarkStart w:id="29" w:name="_Toc50384432"/>
      <w:r w:rsidRPr="0084333C">
        <w:lastRenderedPageBreak/>
        <w:t>ESTADO</w:t>
      </w:r>
      <w:r w:rsidR="00585276" w:rsidRPr="0084333C">
        <w:t>s</w:t>
      </w:r>
      <w:r w:rsidRPr="0084333C">
        <w:t xml:space="preserve"> </w:t>
      </w:r>
      <w:r w:rsidR="00585276" w:rsidRPr="0084333C">
        <w:t xml:space="preserve">de flujo de efectivo </w:t>
      </w:r>
      <w:r w:rsidR="00585DC8" w:rsidRPr="0084333C">
        <w:t>consolidado</w:t>
      </w:r>
      <w:r w:rsidR="00585276" w:rsidRPr="0084333C">
        <w:t>s</w:t>
      </w:r>
      <w:r w:rsidR="00DC67C1" w:rsidRPr="0084333C">
        <w:t xml:space="preserve"> condensado</w:t>
      </w:r>
      <w:r w:rsidR="00585276" w:rsidRPr="0084333C">
        <w:t>s</w:t>
      </w:r>
      <w:r w:rsidR="00585DC8" w:rsidRPr="0084333C">
        <w:t xml:space="preserve"> </w:t>
      </w:r>
      <w:r w:rsidR="00DC67C1" w:rsidRPr="0084333C">
        <w:t>correspondiente</w:t>
      </w:r>
      <w:r w:rsidR="00585276" w:rsidRPr="0084333C">
        <w:t>s</w:t>
      </w:r>
      <w:r w:rsidR="00DC67C1" w:rsidRPr="0084333C">
        <w:t xml:space="preserve"> a</w:t>
      </w:r>
      <w:r w:rsidR="00585276" w:rsidRPr="0084333C">
        <w:t xml:space="preserve"> los</w:t>
      </w:r>
      <w:r w:rsidR="002F6D43" w:rsidRPr="0084333C">
        <w:t xml:space="preserve"> perÍ</w:t>
      </w:r>
      <w:r w:rsidR="00DC67C1" w:rsidRPr="0084333C">
        <w:t>odo</w:t>
      </w:r>
      <w:r w:rsidR="00585276" w:rsidRPr="0084333C">
        <w:t>s</w:t>
      </w:r>
      <w:bookmarkEnd w:id="29"/>
      <w:r w:rsidR="00DC67C1" w:rsidRPr="0084333C">
        <w:t xml:space="preserve"> </w:t>
      </w:r>
    </w:p>
    <w:p w14:paraId="39F22FC9" w14:textId="5D1587A2" w:rsidR="00A10395" w:rsidRPr="0084333C" w:rsidRDefault="00DC67C1" w:rsidP="009B5AED">
      <w:pPr>
        <w:pStyle w:val="Heading1"/>
        <w:ind w:left="426" w:right="539" w:firstLine="0"/>
      </w:pPr>
      <w:bookmarkStart w:id="30" w:name="_Toc50384433"/>
      <w:r w:rsidRPr="0084333C">
        <w:t>finalizado</w:t>
      </w:r>
      <w:r w:rsidR="00585276" w:rsidRPr="0084333C">
        <w:t>s</w:t>
      </w:r>
      <w:r w:rsidR="009B5AED" w:rsidRPr="0084333C">
        <w:t xml:space="preserve"> </w:t>
      </w:r>
      <w:bookmarkStart w:id="31" w:name="_Toc529538246"/>
      <w:bookmarkStart w:id="32" w:name="_Toc529985588"/>
      <w:r w:rsidR="005F5BB3" w:rsidRPr="0084333C">
        <w:t xml:space="preserve">al </w:t>
      </w:r>
      <w:bookmarkEnd w:id="31"/>
      <w:bookmarkEnd w:id="32"/>
      <w:r w:rsidR="00237387" w:rsidRPr="0084333C">
        <w:t>3</w:t>
      </w:r>
      <w:r w:rsidR="00EF144C" w:rsidRPr="0084333C">
        <w:t>0</w:t>
      </w:r>
      <w:r w:rsidR="00237387" w:rsidRPr="0084333C">
        <w:t xml:space="preserve"> DE </w:t>
      </w:r>
      <w:r w:rsidR="00EF144C" w:rsidRPr="0084333C">
        <w:t>JUNIO</w:t>
      </w:r>
      <w:r w:rsidR="00237387" w:rsidRPr="0084333C">
        <w:t xml:space="preserve"> DE 2020 Y 2019</w:t>
      </w:r>
      <w:bookmarkEnd w:id="30"/>
    </w:p>
    <w:p w14:paraId="1B1FF229" w14:textId="77777777" w:rsidR="007D1BF6" w:rsidRPr="0084333C" w:rsidRDefault="007D1BF6" w:rsidP="00BC3125">
      <w:pPr>
        <w:pStyle w:val="Texto"/>
        <w:rPr>
          <w:lang w:val="es-AR"/>
        </w:rPr>
      </w:pPr>
    </w:p>
    <w:p w14:paraId="3399D4F4" w14:textId="77777777" w:rsidR="008F54BB" w:rsidRPr="0084333C" w:rsidRDefault="00585276" w:rsidP="00936809">
      <w:pPr>
        <w:pStyle w:val="Texto"/>
        <w:jc w:val="center"/>
        <w:rPr>
          <w:sz w:val="16"/>
          <w:szCs w:val="16"/>
          <w:lang w:val="es-AR"/>
        </w:rPr>
      </w:pPr>
      <w:r w:rsidRPr="0084333C">
        <w:rPr>
          <w:lang w:val="es-AR"/>
        </w:rPr>
        <w:t>(Cifras expresadas en miles de pesos)</w:t>
      </w:r>
      <w:r w:rsidRPr="0084333C" w:rsidDel="00585276">
        <w:rPr>
          <w:sz w:val="16"/>
          <w:szCs w:val="16"/>
          <w:lang w:val="es-AR"/>
        </w:rPr>
        <w:t xml:space="preserve"> </w:t>
      </w:r>
    </w:p>
    <w:p w14:paraId="2F8B681D" w14:textId="77777777" w:rsidR="000713AF" w:rsidRPr="006E0649" w:rsidRDefault="000713AF" w:rsidP="00BC3125">
      <w:pPr>
        <w:pStyle w:val="Texto"/>
        <w:rPr>
          <w:sz w:val="16"/>
          <w:szCs w:val="16"/>
          <w:lang w:val="es-A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750"/>
        <w:gridCol w:w="1485"/>
        <w:gridCol w:w="1417"/>
      </w:tblGrid>
      <w:tr w:rsidR="0065451C" w:rsidRPr="0084333C" w14:paraId="0F3959FB" w14:textId="77777777" w:rsidTr="0084333C">
        <w:trPr>
          <w:trHeight w:val="301"/>
          <w:tblHeader/>
        </w:trPr>
        <w:tc>
          <w:tcPr>
            <w:tcW w:w="5103" w:type="dxa"/>
          </w:tcPr>
          <w:p w14:paraId="1225E15A" w14:textId="77777777" w:rsidR="0065451C" w:rsidRPr="0084333C" w:rsidRDefault="0065451C" w:rsidP="00BC3125">
            <w:pPr>
              <w:autoSpaceDE w:val="0"/>
              <w:autoSpaceDN w:val="0"/>
              <w:adjustRightInd w:val="0"/>
              <w:jc w:val="both"/>
              <w:rPr>
                <w:rFonts w:cs="Arial"/>
                <w:b/>
                <w:bCs/>
                <w:sz w:val="18"/>
                <w:szCs w:val="18"/>
              </w:rPr>
            </w:pPr>
          </w:p>
        </w:tc>
        <w:tc>
          <w:tcPr>
            <w:tcW w:w="750" w:type="dxa"/>
            <w:tcBorders>
              <w:bottom w:val="single" w:sz="4" w:space="0" w:color="auto"/>
            </w:tcBorders>
            <w:vAlign w:val="bottom"/>
          </w:tcPr>
          <w:p w14:paraId="5242F1BE" w14:textId="77777777" w:rsidR="0065451C" w:rsidRPr="0084333C" w:rsidRDefault="0065451C" w:rsidP="007B7363">
            <w:pPr>
              <w:autoSpaceDE w:val="0"/>
              <w:autoSpaceDN w:val="0"/>
              <w:adjustRightInd w:val="0"/>
              <w:jc w:val="center"/>
              <w:rPr>
                <w:rFonts w:cs="Arial"/>
                <w:b/>
                <w:bCs/>
                <w:sz w:val="18"/>
                <w:szCs w:val="18"/>
              </w:rPr>
            </w:pPr>
            <w:r w:rsidRPr="0084333C">
              <w:rPr>
                <w:rFonts w:cs="Arial"/>
                <w:b/>
                <w:bCs/>
                <w:sz w:val="18"/>
                <w:szCs w:val="18"/>
              </w:rPr>
              <w:t>Notas</w:t>
            </w:r>
          </w:p>
        </w:tc>
        <w:tc>
          <w:tcPr>
            <w:tcW w:w="1485" w:type="dxa"/>
            <w:tcBorders>
              <w:bottom w:val="single" w:sz="4" w:space="0" w:color="auto"/>
            </w:tcBorders>
            <w:vAlign w:val="bottom"/>
          </w:tcPr>
          <w:p w14:paraId="6D40DAC4" w14:textId="2CE15A64" w:rsidR="0065451C" w:rsidRPr="0084333C" w:rsidRDefault="00EF144C" w:rsidP="009B5AED">
            <w:pPr>
              <w:autoSpaceDE w:val="0"/>
              <w:autoSpaceDN w:val="0"/>
              <w:adjustRightInd w:val="0"/>
              <w:jc w:val="center"/>
              <w:rPr>
                <w:rFonts w:cs="Arial"/>
                <w:b/>
                <w:bCs/>
                <w:sz w:val="18"/>
                <w:szCs w:val="18"/>
              </w:rPr>
            </w:pPr>
            <w:r w:rsidRPr="0084333C">
              <w:rPr>
                <w:rFonts w:cs="Arial"/>
                <w:b/>
                <w:bCs/>
                <w:sz w:val="18"/>
                <w:szCs w:val="18"/>
              </w:rPr>
              <w:t>30/06/2020</w:t>
            </w:r>
          </w:p>
        </w:tc>
        <w:tc>
          <w:tcPr>
            <w:tcW w:w="1417" w:type="dxa"/>
            <w:tcBorders>
              <w:bottom w:val="single" w:sz="4" w:space="0" w:color="auto"/>
            </w:tcBorders>
            <w:vAlign w:val="bottom"/>
          </w:tcPr>
          <w:p w14:paraId="6C157BC0" w14:textId="58588B2A" w:rsidR="0065451C" w:rsidRPr="0084333C" w:rsidRDefault="00EF144C" w:rsidP="009B5AED">
            <w:pPr>
              <w:autoSpaceDE w:val="0"/>
              <w:autoSpaceDN w:val="0"/>
              <w:adjustRightInd w:val="0"/>
              <w:jc w:val="center"/>
              <w:rPr>
                <w:rFonts w:cs="Arial"/>
                <w:b/>
                <w:bCs/>
                <w:sz w:val="18"/>
                <w:szCs w:val="18"/>
              </w:rPr>
            </w:pPr>
            <w:r w:rsidRPr="0084333C">
              <w:rPr>
                <w:rFonts w:cs="Arial"/>
                <w:b/>
                <w:bCs/>
                <w:sz w:val="18"/>
                <w:szCs w:val="18"/>
              </w:rPr>
              <w:t>30/06/2019</w:t>
            </w:r>
          </w:p>
        </w:tc>
      </w:tr>
      <w:tr w:rsidR="005C1C86" w:rsidRPr="0084333C" w14:paraId="501B2BF2" w14:textId="77777777" w:rsidTr="0084333C">
        <w:tc>
          <w:tcPr>
            <w:tcW w:w="5103" w:type="dxa"/>
          </w:tcPr>
          <w:p w14:paraId="263DB4F2" w14:textId="77777777" w:rsidR="005C1C86" w:rsidRPr="006E0649" w:rsidRDefault="005C1C86" w:rsidP="00BC3125">
            <w:pPr>
              <w:autoSpaceDE w:val="0"/>
              <w:autoSpaceDN w:val="0"/>
              <w:adjustRightInd w:val="0"/>
              <w:jc w:val="both"/>
              <w:rPr>
                <w:rFonts w:cs="Arial"/>
                <w:b/>
                <w:bCs/>
                <w:sz w:val="18"/>
                <w:szCs w:val="18"/>
              </w:rPr>
            </w:pPr>
          </w:p>
        </w:tc>
        <w:tc>
          <w:tcPr>
            <w:tcW w:w="750" w:type="dxa"/>
            <w:tcBorders>
              <w:top w:val="single" w:sz="4" w:space="0" w:color="auto"/>
            </w:tcBorders>
          </w:tcPr>
          <w:p w14:paraId="28537BB0" w14:textId="77777777" w:rsidR="005C1C86" w:rsidRPr="006E0649" w:rsidRDefault="005C1C86" w:rsidP="00BC3125">
            <w:pPr>
              <w:autoSpaceDE w:val="0"/>
              <w:autoSpaceDN w:val="0"/>
              <w:adjustRightInd w:val="0"/>
              <w:jc w:val="both"/>
              <w:rPr>
                <w:rFonts w:cs="Arial"/>
                <w:b/>
                <w:bCs/>
                <w:sz w:val="18"/>
                <w:szCs w:val="18"/>
              </w:rPr>
            </w:pPr>
          </w:p>
        </w:tc>
        <w:tc>
          <w:tcPr>
            <w:tcW w:w="1485" w:type="dxa"/>
            <w:tcBorders>
              <w:top w:val="single" w:sz="4" w:space="0" w:color="auto"/>
            </w:tcBorders>
          </w:tcPr>
          <w:p w14:paraId="25BCC543" w14:textId="77777777" w:rsidR="005C1C86" w:rsidRPr="006E0649" w:rsidRDefault="005C1C86" w:rsidP="00BC3125">
            <w:pPr>
              <w:autoSpaceDE w:val="0"/>
              <w:autoSpaceDN w:val="0"/>
              <w:adjustRightInd w:val="0"/>
              <w:jc w:val="both"/>
              <w:rPr>
                <w:rFonts w:cs="Arial"/>
                <w:b/>
                <w:bCs/>
                <w:sz w:val="18"/>
                <w:szCs w:val="18"/>
              </w:rPr>
            </w:pPr>
          </w:p>
        </w:tc>
        <w:tc>
          <w:tcPr>
            <w:tcW w:w="1417" w:type="dxa"/>
            <w:tcBorders>
              <w:top w:val="single" w:sz="4" w:space="0" w:color="auto"/>
            </w:tcBorders>
          </w:tcPr>
          <w:p w14:paraId="55E86944" w14:textId="77777777" w:rsidR="005C1C86" w:rsidRPr="006E0649" w:rsidRDefault="005C1C86" w:rsidP="00BC3125">
            <w:pPr>
              <w:autoSpaceDE w:val="0"/>
              <w:autoSpaceDN w:val="0"/>
              <w:adjustRightInd w:val="0"/>
              <w:jc w:val="both"/>
              <w:rPr>
                <w:rFonts w:cs="Arial"/>
                <w:b/>
                <w:bCs/>
                <w:sz w:val="18"/>
                <w:szCs w:val="18"/>
              </w:rPr>
            </w:pPr>
          </w:p>
        </w:tc>
      </w:tr>
      <w:tr w:rsidR="005C1C86" w:rsidRPr="0084333C" w14:paraId="456C4C3E" w14:textId="77777777" w:rsidTr="0084333C">
        <w:tc>
          <w:tcPr>
            <w:tcW w:w="5103" w:type="dxa"/>
          </w:tcPr>
          <w:p w14:paraId="3D71BF60" w14:textId="77777777" w:rsidR="005C1C86" w:rsidRPr="0084333C" w:rsidRDefault="005C1C86" w:rsidP="00BC3125">
            <w:pPr>
              <w:autoSpaceDE w:val="0"/>
              <w:autoSpaceDN w:val="0"/>
              <w:adjustRightInd w:val="0"/>
              <w:jc w:val="both"/>
              <w:rPr>
                <w:rFonts w:cs="Arial"/>
                <w:b/>
                <w:bCs/>
                <w:sz w:val="18"/>
                <w:szCs w:val="18"/>
              </w:rPr>
            </w:pPr>
            <w:r w:rsidRPr="0084333C">
              <w:rPr>
                <w:rFonts w:cs="Arial"/>
                <w:b/>
                <w:bCs/>
                <w:sz w:val="18"/>
                <w:szCs w:val="18"/>
              </w:rPr>
              <w:t>Resultado del período antes del Impuesto a las Ganancias</w:t>
            </w:r>
          </w:p>
        </w:tc>
        <w:tc>
          <w:tcPr>
            <w:tcW w:w="750" w:type="dxa"/>
          </w:tcPr>
          <w:p w14:paraId="4FC7A542" w14:textId="77777777" w:rsidR="005C1C86" w:rsidRPr="0084333C" w:rsidRDefault="005C1C86" w:rsidP="00BC3125">
            <w:pPr>
              <w:autoSpaceDE w:val="0"/>
              <w:autoSpaceDN w:val="0"/>
              <w:adjustRightInd w:val="0"/>
              <w:jc w:val="both"/>
              <w:rPr>
                <w:rFonts w:cs="Arial"/>
                <w:b/>
                <w:bCs/>
                <w:sz w:val="18"/>
                <w:szCs w:val="18"/>
              </w:rPr>
            </w:pPr>
          </w:p>
        </w:tc>
        <w:tc>
          <w:tcPr>
            <w:tcW w:w="1485" w:type="dxa"/>
          </w:tcPr>
          <w:p w14:paraId="391BB795" w14:textId="77777777" w:rsidR="005F5BB3" w:rsidRPr="0084333C" w:rsidRDefault="005F5BB3" w:rsidP="00AE7A9B">
            <w:pPr>
              <w:autoSpaceDE w:val="0"/>
              <w:autoSpaceDN w:val="0"/>
              <w:adjustRightInd w:val="0"/>
              <w:jc w:val="right"/>
              <w:rPr>
                <w:rFonts w:cs="Arial"/>
                <w:b/>
                <w:bCs/>
                <w:sz w:val="18"/>
                <w:szCs w:val="18"/>
              </w:rPr>
            </w:pPr>
          </w:p>
          <w:p w14:paraId="775EAA77" w14:textId="10485154" w:rsidR="005C1C86" w:rsidRPr="0084333C" w:rsidRDefault="00500F68" w:rsidP="00365BB5">
            <w:pPr>
              <w:autoSpaceDE w:val="0"/>
              <w:autoSpaceDN w:val="0"/>
              <w:adjustRightInd w:val="0"/>
              <w:jc w:val="right"/>
              <w:rPr>
                <w:rFonts w:cs="Arial"/>
                <w:b/>
                <w:bCs/>
                <w:sz w:val="18"/>
                <w:szCs w:val="18"/>
              </w:rPr>
            </w:pPr>
            <w:r w:rsidRPr="0084333C">
              <w:rPr>
                <w:b/>
                <w:sz w:val="18"/>
                <w:szCs w:val="18"/>
              </w:rPr>
              <w:t>2.006.60</w:t>
            </w:r>
            <w:r w:rsidR="00365BB5" w:rsidRPr="0084333C">
              <w:rPr>
                <w:b/>
                <w:sz w:val="18"/>
                <w:szCs w:val="18"/>
              </w:rPr>
              <w:t>2</w:t>
            </w:r>
          </w:p>
        </w:tc>
        <w:tc>
          <w:tcPr>
            <w:tcW w:w="1417" w:type="dxa"/>
          </w:tcPr>
          <w:p w14:paraId="45C663DA" w14:textId="77777777" w:rsidR="005C1C86" w:rsidRPr="0084333C" w:rsidRDefault="005C1C86" w:rsidP="00412DFB">
            <w:pPr>
              <w:autoSpaceDE w:val="0"/>
              <w:autoSpaceDN w:val="0"/>
              <w:adjustRightInd w:val="0"/>
              <w:jc w:val="right"/>
              <w:rPr>
                <w:b/>
                <w:sz w:val="18"/>
                <w:szCs w:val="18"/>
              </w:rPr>
            </w:pPr>
          </w:p>
          <w:p w14:paraId="786E958D" w14:textId="52AB19EF" w:rsidR="00500F68" w:rsidRPr="0084333C" w:rsidRDefault="00500F68" w:rsidP="00500F68">
            <w:pPr>
              <w:autoSpaceDE w:val="0"/>
              <w:autoSpaceDN w:val="0"/>
              <w:adjustRightInd w:val="0"/>
              <w:jc w:val="right"/>
              <w:rPr>
                <w:rFonts w:cs="Arial"/>
                <w:b/>
                <w:bCs/>
                <w:sz w:val="18"/>
                <w:szCs w:val="18"/>
              </w:rPr>
            </w:pPr>
            <w:r w:rsidRPr="0084333C">
              <w:rPr>
                <w:b/>
                <w:sz w:val="18"/>
                <w:szCs w:val="18"/>
              </w:rPr>
              <w:t>1.105.645</w:t>
            </w:r>
          </w:p>
        </w:tc>
      </w:tr>
      <w:tr w:rsidR="005C1C86" w:rsidRPr="0084333C" w14:paraId="10096B66" w14:textId="77777777" w:rsidTr="0084333C">
        <w:tc>
          <w:tcPr>
            <w:tcW w:w="5103" w:type="dxa"/>
          </w:tcPr>
          <w:p w14:paraId="66B5B07A" w14:textId="77777777" w:rsidR="005C1C86" w:rsidRPr="0084333C" w:rsidRDefault="005C1C86" w:rsidP="00BC3125">
            <w:pPr>
              <w:autoSpaceDE w:val="0"/>
              <w:autoSpaceDN w:val="0"/>
              <w:adjustRightInd w:val="0"/>
              <w:jc w:val="both"/>
              <w:rPr>
                <w:rFonts w:cs="Arial"/>
                <w:b/>
                <w:bCs/>
                <w:sz w:val="18"/>
                <w:szCs w:val="18"/>
              </w:rPr>
            </w:pPr>
          </w:p>
        </w:tc>
        <w:tc>
          <w:tcPr>
            <w:tcW w:w="750" w:type="dxa"/>
          </w:tcPr>
          <w:p w14:paraId="63401CDF" w14:textId="77777777" w:rsidR="005C1C86" w:rsidRPr="0084333C" w:rsidRDefault="005C1C86" w:rsidP="00BC3125">
            <w:pPr>
              <w:autoSpaceDE w:val="0"/>
              <w:autoSpaceDN w:val="0"/>
              <w:adjustRightInd w:val="0"/>
              <w:jc w:val="both"/>
              <w:rPr>
                <w:rFonts w:cs="Arial"/>
                <w:b/>
                <w:bCs/>
                <w:sz w:val="18"/>
                <w:szCs w:val="18"/>
              </w:rPr>
            </w:pPr>
          </w:p>
        </w:tc>
        <w:tc>
          <w:tcPr>
            <w:tcW w:w="1485" w:type="dxa"/>
          </w:tcPr>
          <w:p w14:paraId="2DA08E13" w14:textId="77777777" w:rsidR="005C1C86" w:rsidRPr="0084333C" w:rsidRDefault="005C1C86" w:rsidP="00AE7A9B">
            <w:pPr>
              <w:autoSpaceDE w:val="0"/>
              <w:autoSpaceDN w:val="0"/>
              <w:adjustRightInd w:val="0"/>
              <w:jc w:val="right"/>
              <w:rPr>
                <w:rFonts w:cs="Arial"/>
                <w:b/>
                <w:bCs/>
                <w:sz w:val="18"/>
                <w:szCs w:val="18"/>
              </w:rPr>
            </w:pPr>
          </w:p>
        </w:tc>
        <w:tc>
          <w:tcPr>
            <w:tcW w:w="1417" w:type="dxa"/>
          </w:tcPr>
          <w:p w14:paraId="03773A6F" w14:textId="77777777" w:rsidR="005C1C86" w:rsidRPr="0084333C" w:rsidRDefault="005C1C86" w:rsidP="00AE7A9B">
            <w:pPr>
              <w:autoSpaceDE w:val="0"/>
              <w:autoSpaceDN w:val="0"/>
              <w:adjustRightInd w:val="0"/>
              <w:jc w:val="right"/>
              <w:rPr>
                <w:rFonts w:cs="Arial"/>
                <w:b/>
                <w:bCs/>
                <w:sz w:val="18"/>
                <w:szCs w:val="18"/>
              </w:rPr>
            </w:pPr>
          </w:p>
        </w:tc>
      </w:tr>
      <w:tr w:rsidR="005F5BB3" w:rsidRPr="0084333C" w14:paraId="5C61FB7B" w14:textId="77777777" w:rsidTr="00500F68">
        <w:tc>
          <w:tcPr>
            <w:tcW w:w="8755" w:type="dxa"/>
            <w:gridSpan w:val="4"/>
          </w:tcPr>
          <w:p w14:paraId="312939F3" w14:textId="77777777" w:rsidR="00B2357C" w:rsidRPr="0084333C" w:rsidRDefault="005F5BB3" w:rsidP="005F5BB3">
            <w:pPr>
              <w:autoSpaceDE w:val="0"/>
              <w:autoSpaceDN w:val="0"/>
              <w:adjustRightInd w:val="0"/>
              <w:rPr>
                <w:rFonts w:cs="Arial"/>
                <w:b/>
                <w:bCs/>
                <w:sz w:val="18"/>
                <w:szCs w:val="18"/>
              </w:rPr>
            </w:pPr>
            <w:r w:rsidRPr="0084333C">
              <w:rPr>
                <w:rFonts w:cs="Arial"/>
                <w:b/>
                <w:bCs/>
                <w:sz w:val="18"/>
                <w:szCs w:val="18"/>
              </w:rPr>
              <w:t xml:space="preserve">Ajustes para obtener los flujos provenientes de actividades </w:t>
            </w:r>
          </w:p>
          <w:p w14:paraId="15A0FEF7" w14:textId="77777777" w:rsidR="005F5BB3" w:rsidRPr="0084333C" w:rsidRDefault="005F5BB3" w:rsidP="005F5BB3">
            <w:pPr>
              <w:autoSpaceDE w:val="0"/>
              <w:autoSpaceDN w:val="0"/>
              <w:adjustRightInd w:val="0"/>
              <w:rPr>
                <w:rFonts w:cs="Arial"/>
                <w:b/>
                <w:bCs/>
                <w:sz w:val="18"/>
                <w:szCs w:val="18"/>
              </w:rPr>
            </w:pPr>
            <w:r w:rsidRPr="0084333C">
              <w:rPr>
                <w:rFonts w:cs="Arial"/>
                <w:b/>
                <w:bCs/>
                <w:sz w:val="18"/>
                <w:szCs w:val="18"/>
              </w:rPr>
              <w:t>operativas:</w:t>
            </w:r>
          </w:p>
        </w:tc>
      </w:tr>
      <w:tr w:rsidR="005F5BB3" w:rsidRPr="0084333C" w14:paraId="67DC4839" w14:textId="77777777" w:rsidTr="0084333C">
        <w:tc>
          <w:tcPr>
            <w:tcW w:w="5103" w:type="dxa"/>
          </w:tcPr>
          <w:p w14:paraId="35F98EE7" w14:textId="77777777" w:rsidR="005F5BB3" w:rsidRPr="0084333C" w:rsidRDefault="005F5BB3" w:rsidP="00BC3125">
            <w:pPr>
              <w:autoSpaceDE w:val="0"/>
              <w:autoSpaceDN w:val="0"/>
              <w:adjustRightInd w:val="0"/>
              <w:jc w:val="both"/>
              <w:rPr>
                <w:rFonts w:cs="Arial"/>
                <w:i/>
                <w:iCs/>
                <w:sz w:val="18"/>
                <w:szCs w:val="18"/>
              </w:rPr>
            </w:pPr>
          </w:p>
        </w:tc>
        <w:tc>
          <w:tcPr>
            <w:tcW w:w="750" w:type="dxa"/>
            <w:shd w:val="clear" w:color="auto" w:fill="auto"/>
          </w:tcPr>
          <w:p w14:paraId="41EBF901" w14:textId="77777777" w:rsidR="005F5BB3" w:rsidRPr="0084333C" w:rsidRDefault="005F5BB3" w:rsidP="00BC3125">
            <w:pPr>
              <w:autoSpaceDE w:val="0"/>
              <w:autoSpaceDN w:val="0"/>
              <w:adjustRightInd w:val="0"/>
              <w:jc w:val="both"/>
              <w:rPr>
                <w:rFonts w:cs="Arial"/>
                <w:i/>
                <w:iCs/>
                <w:sz w:val="18"/>
                <w:szCs w:val="18"/>
              </w:rPr>
            </w:pPr>
          </w:p>
        </w:tc>
        <w:tc>
          <w:tcPr>
            <w:tcW w:w="1485" w:type="dxa"/>
            <w:shd w:val="clear" w:color="auto" w:fill="auto"/>
          </w:tcPr>
          <w:p w14:paraId="14BC60FA" w14:textId="77777777" w:rsidR="005F5BB3" w:rsidRPr="0084333C" w:rsidRDefault="005F5BB3" w:rsidP="00AE7A9B">
            <w:pPr>
              <w:autoSpaceDE w:val="0"/>
              <w:autoSpaceDN w:val="0"/>
              <w:adjustRightInd w:val="0"/>
              <w:jc w:val="right"/>
              <w:rPr>
                <w:rFonts w:cs="Arial"/>
                <w:i/>
                <w:iCs/>
                <w:sz w:val="18"/>
                <w:szCs w:val="18"/>
              </w:rPr>
            </w:pPr>
          </w:p>
        </w:tc>
        <w:tc>
          <w:tcPr>
            <w:tcW w:w="1417" w:type="dxa"/>
            <w:shd w:val="clear" w:color="auto" w:fill="auto"/>
          </w:tcPr>
          <w:p w14:paraId="19E1007C" w14:textId="77777777" w:rsidR="005F5BB3" w:rsidRPr="0084333C" w:rsidRDefault="005F5BB3" w:rsidP="00AE7A9B">
            <w:pPr>
              <w:autoSpaceDE w:val="0"/>
              <w:autoSpaceDN w:val="0"/>
              <w:adjustRightInd w:val="0"/>
              <w:jc w:val="right"/>
              <w:rPr>
                <w:rFonts w:cs="Arial"/>
                <w:i/>
                <w:iCs/>
                <w:sz w:val="18"/>
                <w:szCs w:val="18"/>
              </w:rPr>
            </w:pPr>
          </w:p>
        </w:tc>
      </w:tr>
      <w:tr w:rsidR="005A4308" w:rsidRPr="0084333C" w14:paraId="79087581" w14:textId="77777777" w:rsidTr="0084333C">
        <w:tc>
          <w:tcPr>
            <w:tcW w:w="5103" w:type="dxa"/>
          </w:tcPr>
          <w:p w14:paraId="08CB8EDF" w14:textId="77777777" w:rsidR="005A4308" w:rsidRPr="0084333C" w:rsidRDefault="005A4308" w:rsidP="00BC3125">
            <w:pPr>
              <w:autoSpaceDE w:val="0"/>
              <w:autoSpaceDN w:val="0"/>
              <w:adjustRightInd w:val="0"/>
              <w:jc w:val="both"/>
              <w:rPr>
                <w:rFonts w:cs="Arial"/>
                <w:iCs/>
                <w:sz w:val="18"/>
                <w:szCs w:val="18"/>
              </w:rPr>
            </w:pPr>
            <w:r w:rsidRPr="0084333C">
              <w:rPr>
                <w:rFonts w:cs="Arial"/>
                <w:iCs/>
                <w:sz w:val="18"/>
                <w:szCs w:val="18"/>
              </w:rPr>
              <w:t>Amortizaciones y desvalorizaciones</w:t>
            </w:r>
          </w:p>
        </w:tc>
        <w:tc>
          <w:tcPr>
            <w:tcW w:w="750" w:type="dxa"/>
            <w:shd w:val="clear" w:color="auto" w:fill="auto"/>
          </w:tcPr>
          <w:p w14:paraId="0434C487" w14:textId="77777777" w:rsidR="005A4308" w:rsidRPr="0084333C" w:rsidRDefault="005A4308" w:rsidP="00BC3125">
            <w:pPr>
              <w:autoSpaceDE w:val="0"/>
              <w:autoSpaceDN w:val="0"/>
              <w:adjustRightInd w:val="0"/>
              <w:jc w:val="both"/>
              <w:rPr>
                <w:rFonts w:cs="Arial"/>
                <w:i/>
                <w:iCs/>
                <w:sz w:val="18"/>
                <w:szCs w:val="18"/>
              </w:rPr>
            </w:pPr>
          </w:p>
        </w:tc>
        <w:tc>
          <w:tcPr>
            <w:tcW w:w="1485" w:type="dxa"/>
            <w:shd w:val="clear" w:color="auto" w:fill="auto"/>
          </w:tcPr>
          <w:p w14:paraId="77641567" w14:textId="14A81C45" w:rsidR="005A4308" w:rsidRPr="0084333C" w:rsidRDefault="00500F68" w:rsidP="00AE7A9B">
            <w:pPr>
              <w:autoSpaceDE w:val="0"/>
              <w:autoSpaceDN w:val="0"/>
              <w:adjustRightInd w:val="0"/>
              <w:jc w:val="right"/>
              <w:rPr>
                <w:rFonts w:cs="Arial"/>
                <w:iCs/>
                <w:sz w:val="18"/>
                <w:szCs w:val="18"/>
              </w:rPr>
            </w:pPr>
            <w:r w:rsidRPr="0084333C">
              <w:rPr>
                <w:rFonts w:cs="Arial"/>
                <w:iCs/>
                <w:sz w:val="18"/>
                <w:szCs w:val="18"/>
              </w:rPr>
              <w:t>10.878</w:t>
            </w:r>
          </w:p>
        </w:tc>
        <w:tc>
          <w:tcPr>
            <w:tcW w:w="1417" w:type="dxa"/>
            <w:shd w:val="clear" w:color="auto" w:fill="auto"/>
          </w:tcPr>
          <w:p w14:paraId="5596109F" w14:textId="196C443A" w:rsidR="005A4308" w:rsidRPr="0084333C" w:rsidRDefault="00500F68" w:rsidP="00412DFB">
            <w:pPr>
              <w:autoSpaceDE w:val="0"/>
              <w:autoSpaceDN w:val="0"/>
              <w:adjustRightInd w:val="0"/>
              <w:jc w:val="right"/>
              <w:rPr>
                <w:rFonts w:cs="Arial"/>
                <w:iCs/>
                <w:sz w:val="18"/>
                <w:szCs w:val="18"/>
              </w:rPr>
            </w:pPr>
            <w:r w:rsidRPr="0084333C">
              <w:rPr>
                <w:rFonts w:cs="Arial"/>
                <w:iCs/>
                <w:sz w:val="18"/>
                <w:szCs w:val="18"/>
              </w:rPr>
              <w:t>14.426</w:t>
            </w:r>
          </w:p>
        </w:tc>
      </w:tr>
      <w:tr w:rsidR="005A4308" w:rsidRPr="0084333C" w14:paraId="1A95BB16" w14:textId="77777777" w:rsidTr="0084333C">
        <w:tc>
          <w:tcPr>
            <w:tcW w:w="5103" w:type="dxa"/>
          </w:tcPr>
          <w:p w14:paraId="5490DC95" w14:textId="77777777" w:rsidR="005A4308" w:rsidRPr="0084333C" w:rsidRDefault="005A4308" w:rsidP="00BC3125">
            <w:pPr>
              <w:autoSpaceDE w:val="0"/>
              <w:autoSpaceDN w:val="0"/>
              <w:adjustRightInd w:val="0"/>
              <w:jc w:val="both"/>
              <w:rPr>
                <w:rFonts w:cs="Arial"/>
                <w:iCs/>
                <w:sz w:val="18"/>
                <w:szCs w:val="18"/>
              </w:rPr>
            </w:pPr>
            <w:r w:rsidRPr="0084333C">
              <w:rPr>
                <w:rFonts w:cs="Arial"/>
                <w:iCs/>
                <w:sz w:val="18"/>
                <w:szCs w:val="18"/>
              </w:rPr>
              <w:t>Cargo por incobrabilidad</w:t>
            </w:r>
          </w:p>
        </w:tc>
        <w:tc>
          <w:tcPr>
            <w:tcW w:w="750" w:type="dxa"/>
            <w:shd w:val="clear" w:color="auto" w:fill="auto"/>
          </w:tcPr>
          <w:p w14:paraId="546B30BF" w14:textId="77777777" w:rsidR="005A4308" w:rsidRPr="0084333C" w:rsidRDefault="005A4308" w:rsidP="00BC3125">
            <w:pPr>
              <w:autoSpaceDE w:val="0"/>
              <w:autoSpaceDN w:val="0"/>
              <w:adjustRightInd w:val="0"/>
              <w:jc w:val="both"/>
              <w:rPr>
                <w:rFonts w:cs="Arial"/>
                <w:i/>
                <w:iCs/>
                <w:sz w:val="18"/>
                <w:szCs w:val="18"/>
              </w:rPr>
            </w:pPr>
          </w:p>
        </w:tc>
        <w:tc>
          <w:tcPr>
            <w:tcW w:w="1485" w:type="dxa"/>
            <w:shd w:val="clear" w:color="auto" w:fill="auto"/>
          </w:tcPr>
          <w:p w14:paraId="2F39E974" w14:textId="4164B977" w:rsidR="005A4308" w:rsidRPr="0084333C" w:rsidRDefault="009254CF" w:rsidP="00AE7A9B">
            <w:pPr>
              <w:autoSpaceDE w:val="0"/>
              <w:autoSpaceDN w:val="0"/>
              <w:adjustRightInd w:val="0"/>
              <w:jc w:val="right"/>
              <w:rPr>
                <w:rFonts w:cs="Arial"/>
                <w:iCs/>
                <w:sz w:val="18"/>
                <w:szCs w:val="18"/>
              </w:rPr>
            </w:pPr>
            <w:r w:rsidRPr="0084333C">
              <w:rPr>
                <w:sz w:val="18"/>
                <w:szCs w:val="18"/>
              </w:rPr>
              <w:t>282.917</w:t>
            </w:r>
          </w:p>
        </w:tc>
        <w:tc>
          <w:tcPr>
            <w:tcW w:w="1417" w:type="dxa"/>
            <w:shd w:val="clear" w:color="auto" w:fill="auto"/>
          </w:tcPr>
          <w:p w14:paraId="5BBDC75A" w14:textId="3D9766B2" w:rsidR="005A4308" w:rsidRPr="0084333C" w:rsidRDefault="009254CF" w:rsidP="00412DFB">
            <w:pPr>
              <w:autoSpaceDE w:val="0"/>
              <w:autoSpaceDN w:val="0"/>
              <w:adjustRightInd w:val="0"/>
              <w:jc w:val="right"/>
              <w:rPr>
                <w:rFonts w:cs="Arial"/>
                <w:iCs/>
                <w:sz w:val="18"/>
                <w:szCs w:val="18"/>
              </w:rPr>
            </w:pPr>
            <w:r w:rsidRPr="0084333C">
              <w:rPr>
                <w:sz w:val="18"/>
                <w:szCs w:val="18"/>
              </w:rPr>
              <w:t>73.776</w:t>
            </w:r>
          </w:p>
        </w:tc>
      </w:tr>
      <w:tr w:rsidR="001D4819" w:rsidRPr="0084333C" w14:paraId="3C39481D" w14:textId="77777777" w:rsidTr="0084333C">
        <w:tc>
          <w:tcPr>
            <w:tcW w:w="5103" w:type="dxa"/>
          </w:tcPr>
          <w:p w14:paraId="4E27F98C" w14:textId="1A9C8FA7" w:rsidR="001D4819" w:rsidRPr="0084333C" w:rsidRDefault="001D4819" w:rsidP="00BC3125">
            <w:pPr>
              <w:autoSpaceDE w:val="0"/>
              <w:autoSpaceDN w:val="0"/>
              <w:adjustRightInd w:val="0"/>
              <w:jc w:val="both"/>
              <w:rPr>
                <w:rFonts w:cs="Arial"/>
                <w:iCs/>
                <w:sz w:val="18"/>
                <w:szCs w:val="18"/>
              </w:rPr>
            </w:pPr>
            <w:r w:rsidRPr="0084333C">
              <w:rPr>
                <w:rFonts w:cs="Arial"/>
                <w:iCs/>
                <w:sz w:val="18"/>
                <w:szCs w:val="18"/>
              </w:rPr>
              <w:t>R</w:t>
            </w:r>
            <w:r w:rsidR="004705C9" w:rsidRPr="0084333C">
              <w:rPr>
                <w:rFonts w:cs="Arial"/>
                <w:sz w:val="18"/>
                <w:szCs w:val="18"/>
              </w:rPr>
              <w:t>esultado monetario de efectivo y equivalentes</w:t>
            </w:r>
          </w:p>
        </w:tc>
        <w:tc>
          <w:tcPr>
            <w:tcW w:w="750" w:type="dxa"/>
            <w:shd w:val="clear" w:color="auto" w:fill="auto"/>
          </w:tcPr>
          <w:p w14:paraId="6E9D3F5B" w14:textId="77777777" w:rsidR="001D4819" w:rsidRPr="0084333C" w:rsidRDefault="001D4819" w:rsidP="00BC3125">
            <w:pPr>
              <w:autoSpaceDE w:val="0"/>
              <w:autoSpaceDN w:val="0"/>
              <w:adjustRightInd w:val="0"/>
              <w:jc w:val="both"/>
              <w:rPr>
                <w:rFonts w:cs="Arial"/>
                <w:i/>
                <w:iCs/>
                <w:sz w:val="18"/>
                <w:szCs w:val="18"/>
              </w:rPr>
            </w:pPr>
          </w:p>
        </w:tc>
        <w:tc>
          <w:tcPr>
            <w:tcW w:w="1485" w:type="dxa"/>
            <w:shd w:val="clear" w:color="auto" w:fill="auto"/>
          </w:tcPr>
          <w:p w14:paraId="21947B8C" w14:textId="12A9A93F" w:rsidR="001D4819" w:rsidRPr="0084333C" w:rsidRDefault="00DA7F43" w:rsidP="00AE7A9B">
            <w:pPr>
              <w:autoSpaceDE w:val="0"/>
              <w:autoSpaceDN w:val="0"/>
              <w:adjustRightInd w:val="0"/>
              <w:jc w:val="right"/>
              <w:rPr>
                <w:rFonts w:cs="Arial"/>
                <w:iCs/>
                <w:sz w:val="18"/>
                <w:szCs w:val="18"/>
              </w:rPr>
            </w:pPr>
            <w:r w:rsidRPr="0084333C">
              <w:rPr>
                <w:rFonts w:cs="Arial"/>
                <w:iCs/>
                <w:sz w:val="18"/>
                <w:szCs w:val="18"/>
              </w:rPr>
              <w:t>2.265.347</w:t>
            </w:r>
          </w:p>
        </w:tc>
        <w:tc>
          <w:tcPr>
            <w:tcW w:w="1417" w:type="dxa"/>
            <w:shd w:val="clear" w:color="auto" w:fill="auto"/>
          </w:tcPr>
          <w:p w14:paraId="58547C81" w14:textId="25B0DCB5" w:rsidR="001D4819" w:rsidRPr="0084333C" w:rsidRDefault="00DA7F43" w:rsidP="00381B78">
            <w:pPr>
              <w:autoSpaceDE w:val="0"/>
              <w:autoSpaceDN w:val="0"/>
              <w:adjustRightInd w:val="0"/>
              <w:jc w:val="right"/>
              <w:rPr>
                <w:rFonts w:cs="Arial"/>
                <w:iCs/>
                <w:sz w:val="18"/>
                <w:szCs w:val="18"/>
              </w:rPr>
            </w:pPr>
            <w:r w:rsidRPr="0084333C">
              <w:rPr>
                <w:rFonts w:cs="Arial"/>
                <w:iCs/>
                <w:sz w:val="18"/>
                <w:szCs w:val="18"/>
              </w:rPr>
              <w:t>1.706.480</w:t>
            </w:r>
          </w:p>
        </w:tc>
      </w:tr>
      <w:tr w:rsidR="005A4308" w:rsidRPr="0084333C" w14:paraId="3D650FB7" w14:textId="77777777" w:rsidTr="0084333C">
        <w:tc>
          <w:tcPr>
            <w:tcW w:w="5103" w:type="dxa"/>
          </w:tcPr>
          <w:p w14:paraId="7D370A56" w14:textId="77777777" w:rsidR="005A4308" w:rsidRPr="0084333C" w:rsidRDefault="005A4308" w:rsidP="00BC3125">
            <w:pPr>
              <w:autoSpaceDE w:val="0"/>
              <w:autoSpaceDN w:val="0"/>
              <w:adjustRightInd w:val="0"/>
              <w:jc w:val="both"/>
              <w:rPr>
                <w:rFonts w:cs="Arial"/>
                <w:iCs/>
                <w:sz w:val="18"/>
                <w:szCs w:val="18"/>
              </w:rPr>
            </w:pPr>
            <w:r w:rsidRPr="0084333C">
              <w:rPr>
                <w:rFonts w:cs="Arial"/>
                <w:iCs/>
                <w:sz w:val="18"/>
                <w:szCs w:val="18"/>
              </w:rPr>
              <w:t>Otros ajustes</w:t>
            </w:r>
          </w:p>
        </w:tc>
        <w:tc>
          <w:tcPr>
            <w:tcW w:w="750" w:type="dxa"/>
            <w:shd w:val="clear" w:color="auto" w:fill="auto"/>
          </w:tcPr>
          <w:p w14:paraId="43949328" w14:textId="77777777" w:rsidR="005A4308" w:rsidRPr="0084333C" w:rsidRDefault="005A4308" w:rsidP="00BC3125">
            <w:pPr>
              <w:autoSpaceDE w:val="0"/>
              <w:autoSpaceDN w:val="0"/>
              <w:adjustRightInd w:val="0"/>
              <w:jc w:val="both"/>
              <w:rPr>
                <w:rFonts w:cs="Arial"/>
                <w:i/>
                <w:iCs/>
                <w:sz w:val="18"/>
                <w:szCs w:val="18"/>
              </w:rPr>
            </w:pPr>
          </w:p>
        </w:tc>
        <w:tc>
          <w:tcPr>
            <w:tcW w:w="1485" w:type="dxa"/>
            <w:shd w:val="clear" w:color="auto" w:fill="auto"/>
          </w:tcPr>
          <w:p w14:paraId="35DE4092" w14:textId="0D0FC980" w:rsidR="005A4308" w:rsidRPr="0084333C" w:rsidRDefault="005E09EB" w:rsidP="00500F68">
            <w:pPr>
              <w:autoSpaceDE w:val="0"/>
              <w:autoSpaceDN w:val="0"/>
              <w:adjustRightInd w:val="0"/>
              <w:jc w:val="right"/>
              <w:rPr>
                <w:rFonts w:cs="Arial"/>
                <w:iCs/>
                <w:sz w:val="18"/>
                <w:szCs w:val="18"/>
              </w:rPr>
            </w:pPr>
            <w:r w:rsidRPr="0084333C">
              <w:rPr>
                <w:rFonts w:cs="Arial"/>
                <w:iCs/>
                <w:sz w:val="18"/>
                <w:szCs w:val="18"/>
              </w:rPr>
              <w:t>(</w:t>
            </w:r>
            <w:r w:rsidR="00500F68" w:rsidRPr="0084333C">
              <w:rPr>
                <w:rFonts w:cs="Arial"/>
                <w:iCs/>
                <w:sz w:val="18"/>
                <w:szCs w:val="18"/>
              </w:rPr>
              <w:t>2.</w:t>
            </w:r>
            <w:r w:rsidR="00DA7F43" w:rsidRPr="0084333C">
              <w:rPr>
                <w:rFonts w:cs="Arial"/>
                <w:iCs/>
                <w:sz w:val="18"/>
                <w:szCs w:val="18"/>
              </w:rPr>
              <w:t>253</w:t>
            </w:r>
            <w:r w:rsidR="009254CF" w:rsidRPr="0084333C">
              <w:rPr>
                <w:rFonts w:cs="Arial"/>
                <w:iCs/>
                <w:sz w:val="18"/>
                <w:szCs w:val="18"/>
              </w:rPr>
              <w:t>.05</w:t>
            </w:r>
            <w:r w:rsidR="00B4636D" w:rsidRPr="0084333C">
              <w:rPr>
                <w:rFonts w:cs="Arial"/>
                <w:iCs/>
                <w:sz w:val="18"/>
                <w:szCs w:val="18"/>
              </w:rPr>
              <w:t>1</w:t>
            </w:r>
            <w:r w:rsidR="00494DD0" w:rsidRPr="0084333C">
              <w:rPr>
                <w:rFonts w:cs="Arial"/>
                <w:iCs/>
                <w:sz w:val="18"/>
                <w:szCs w:val="18"/>
              </w:rPr>
              <w:t>)</w:t>
            </w:r>
          </w:p>
        </w:tc>
        <w:tc>
          <w:tcPr>
            <w:tcW w:w="1417" w:type="dxa"/>
            <w:shd w:val="clear" w:color="auto" w:fill="auto"/>
          </w:tcPr>
          <w:p w14:paraId="2A5FEF1E" w14:textId="31B1DA64" w:rsidR="005A4308" w:rsidRPr="0084333C" w:rsidRDefault="001D4819" w:rsidP="00500F68">
            <w:pPr>
              <w:autoSpaceDE w:val="0"/>
              <w:autoSpaceDN w:val="0"/>
              <w:adjustRightInd w:val="0"/>
              <w:jc w:val="right"/>
              <w:rPr>
                <w:rFonts w:cs="Arial"/>
                <w:iCs/>
                <w:sz w:val="18"/>
                <w:szCs w:val="18"/>
              </w:rPr>
            </w:pPr>
            <w:r w:rsidRPr="0084333C">
              <w:rPr>
                <w:rFonts w:cs="Arial"/>
                <w:iCs/>
                <w:sz w:val="18"/>
                <w:szCs w:val="18"/>
              </w:rPr>
              <w:t>(</w:t>
            </w:r>
            <w:r w:rsidR="00A74D8E" w:rsidRPr="0084333C">
              <w:rPr>
                <w:rFonts w:cs="Arial"/>
                <w:iCs/>
                <w:sz w:val="18"/>
                <w:szCs w:val="18"/>
              </w:rPr>
              <w:t>1.</w:t>
            </w:r>
            <w:r w:rsidR="00B4636D" w:rsidRPr="0084333C">
              <w:rPr>
                <w:rFonts w:cs="Arial"/>
                <w:iCs/>
                <w:sz w:val="18"/>
                <w:szCs w:val="18"/>
              </w:rPr>
              <w:t>092.45</w:t>
            </w:r>
            <w:r w:rsidR="00273045" w:rsidRPr="0084333C">
              <w:rPr>
                <w:rFonts w:cs="Arial"/>
                <w:iCs/>
                <w:sz w:val="18"/>
                <w:szCs w:val="18"/>
              </w:rPr>
              <w:t>6</w:t>
            </w:r>
            <w:r w:rsidR="005A4308" w:rsidRPr="0084333C">
              <w:rPr>
                <w:rFonts w:cs="Arial"/>
                <w:iCs/>
                <w:sz w:val="18"/>
                <w:szCs w:val="18"/>
              </w:rPr>
              <w:t>)</w:t>
            </w:r>
          </w:p>
        </w:tc>
      </w:tr>
      <w:tr w:rsidR="005C1C86" w:rsidRPr="0084333C" w14:paraId="723A3FB5" w14:textId="77777777" w:rsidTr="0084333C">
        <w:tc>
          <w:tcPr>
            <w:tcW w:w="5103" w:type="dxa"/>
          </w:tcPr>
          <w:p w14:paraId="6918B3B3" w14:textId="77777777" w:rsidR="005C1C86" w:rsidRPr="006E0649" w:rsidRDefault="005C1C86" w:rsidP="00BC3125">
            <w:pPr>
              <w:autoSpaceDE w:val="0"/>
              <w:autoSpaceDN w:val="0"/>
              <w:adjustRightInd w:val="0"/>
              <w:jc w:val="both"/>
              <w:rPr>
                <w:rFonts w:cs="Arial"/>
                <w:b/>
                <w:bCs/>
                <w:sz w:val="18"/>
                <w:szCs w:val="18"/>
              </w:rPr>
            </w:pPr>
          </w:p>
        </w:tc>
        <w:tc>
          <w:tcPr>
            <w:tcW w:w="750" w:type="dxa"/>
          </w:tcPr>
          <w:p w14:paraId="73B2BA28" w14:textId="77777777" w:rsidR="005C1C86" w:rsidRPr="006E0649" w:rsidRDefault="005C1C86" w:rsidP="00BC3125">
            <w:pPr>
              <w:autoSpaceDE w:val="0"/>
              <w:autoSpaceDN w:val="0"/>
              <w:adjustRightInd w:val="0"/>
              <w:jc w:val="both"/>
              <w:rPr>
                <w:rFonts w:cs="Arial"/>
                <w:b/>
                <w:bCs/>
                <w:sz w:val="18"/>
                <w:szCs w:val="18"/>
              </w:rPr>
            </w:pPr>
          </w:p>
        </w:tc>
        <w:tc>
          <w:tcPr>
            <w:tcW w:w="1485" w:type="dxa"/>
          </w:tcPr>
          <w:p w14:paraId="2A9C9275" w14:textId="77777777" w:rsidR="005C1C86" w:rsidRPr="006E0649" w:rsidRDefault="005C1C86" w:rsidP="00AE7A9B">
            <w:pPr>
              <w:autoSpaceDE w:val="0"/>
              <w:autoSpaceDN w:val="0"/>
              <w:adjustRightInd w:val="0"/>
              <w:jc w:val="right"/>
              <w:rPr>
                <w:rFonts w:cs="Arial"/>
                <w:b/>
                <w:bCs/>
                <w:sz w:val="18"/>
                <w:szCs w:val="18"/>
              </w:rPr>
            </w:pPr>
          </w:p>
        </w:tc>
        <w:tc>
          <w:tcPr>
            <w:tcW w:w="1417" w:type="dxa"/>
          </w:tcPr>
          <w:p w14:paraId="53AB6B25" w14:textId="77777777" w:rsidR="005C1C86" w:rsidRPr="006E0649" w:rsidRDefault="005C1C86" w:rsidP="00AE7A9B">
            <w:pPr>
              <w:autoSpaceDE w:val="0"/>
              <w:autoSpaceDN w:val="0"/>
              <w:adjustRightInd w:val="0"/>
              <w:jc w:val="right"/>
              <w:rPr>
                <w:rFonts w:cs="Arial"/>
                <w:b/>
                <w:bCs/>
                <w:sz w:val="18"/>
                <w:szCs w:val="18"/>
              </w:rPr>
            </w:pPr>
          </w:p>
        </w:tc>
      </w:tr>
      <w:tr w:rsidR="005F5BB3" w:rsidRPr="0084333C" w14:paraId="74D49481" w14:textId="77777777" w:rsidTr="00500F68">
        <w:tc>
          <w:tcPr>
            <w:tcW w:w="8755" w:type="dxa"/>
            <w:gridSpan w:val="4"/>
          </w:tcPr>
          <w:p w14:paraId="3FAAF7B8" w14:textId="77777777" w:rsidR="00B2357C" w:rsidRPr="0084333C" w:rsidRDefault="005F5BB3" w:rsidP="005F5BB3">
            <w:pPr>
              <w:autoSpaceDE w:val="0"/>
              <w:autoSpaceDN w:val="0"/>
              <w:adjustRightInd w:val="0"/>
              <w:rPr>
                <w:rFonts w:cs="Arial"/>
                <w:b/>
                <w:bCs/>
                <w:sz w:val="18"/>
                <w:szCs w:val="18"/>
              </w:rPr>
            </w:pPr>
            <w:r w:rsidRPr="0084333C">
              <w:rPr>
                <w:rFonts w:cs="Arial"/>
                <w:b/>
                <w:bCs/>
                <w:sz w:val="18"/>
                <w:szCs w:val="18"/>
              </w:rPr>
              <w:t xml:space="preserve">Aumentos / </w:t>
            </w:r>
            <w:proofErr w:type="gramStart"/>
            <w:r w:rsidRPr="0084333C">
              <w:rPr>
                <w:rFonts w:cs="Arial"/>
                <w:b/>
                <w:bCs/>
                <w:sz w:val="18"/>
                <w:szCs w:val="18"/>
              </w:rPr>
              <w:t>disminuciones netos</w:t>
            </w:r>
            <w:proofErr w:type="gramEnd"/>
            <w:r w:rsidRPr="0084333C">
              <w:rPr>
                <w:rFonts w:cs="Arial"/>
                <w:b/>
                <w:bCs/>
                <w:sz w:val="18"/>
                <w:szCs w:val="18"/>
              </w:rPr>
              <w:t xml:space="preserve"> proveniente de activos </w:t>
            </w:r>
          </w:p>
          <w:p w14:paraId="1CEE1627" w14:textId="77777777" w:rsidR="005F5BB3" w:rsidRPr="0084333C" w:rsidRDefault="003728A7" w:rsidP="005F5BB3">
            <w:pPr>
              <w:autoSpaceDE w:val="0"/>
              <w:autoSpaceDN w:val="0"/>
              <w:adjustRightInd w:val="0"/>
              <w:rPr>
                <w:rFonts w:cs="Arial"/>
                <w:b/>
                <w:bCs/>
                <w:sz w:val="18"/>
                <w:szCs w:val="18"/>
              </w:rPr>
            </w:pPr>
            <w:r w:rsidRPr="0084333C">
              <w:rPr>
                <w:rFonts w:cs="Arial"/>
                <w:b/>
                <w:bCs/>
                <w:sz w:val="18"/>
                <w:szCs w:val="18"/>
              </w:rPr>
              <w:t>O</w:t>
            </w:r>
            <w:r w:rsidR="005F5BB3" w:rsidRPr="0084333C">
              <w:rPr>
                <w:rFonts w:cs="Arial"/>
                <w:b/>
                <w:bCs/>
                <w:sz w:val="18"/>
                <w:szCs w:val="18"/>
              </w:rPr>
              <w:t>perativos</w:t>
            </w:r>
          </w:p>
        </w:tc>
      </w:tr>
      <w:tr w:rsidR="005F5BB3" w:rsidRPr="0084333C" w14:paraId="1392C466" w14:textId="77777777" w:rsidTr="0084333C">
        <w:tc>
          <w:tcPr>
            <w:tcW w:w="5103" w:type="dxa"/>
          </w:tcPr>
          <w:p w14:paraId="1A521DDD" w14:textId="77777777" w:rsidR="005F5BB3" w:rsidRPr="0084333C" w:rsidRDefault="005F5BB3" w:rsidP="00BC3125">
            <w:pPr>
              <w:autoSpaceDE w:val="0"/>
              <w:autoSpaceDN w:val="0"/>
              <w:adjustRightInd w:val="0"/>
              <w:jc w:val="both"/>
              <w:rPr>
                <w:rFonts w:cs="Arial"/>
                <w:i/>
                <w:iCs/>
                <w:sz w:val="18"/>
                <w:szCs w:val="18"/>
              </w:rPr>
            </w:pPr>
          </w:p>
        </w:tc>
        <w:tc>
          <w:tcPr>
            <w:tcW w:w="750" w:type="dxa"/>
          </w:tcPr>
          <w:p w14:paraId="5B506AA5" w14:textId="77777777" w:rsidR="005F5BB3" w:rsidRPr="0084333C" w:rsidRDefault="005F5BB3" w:rsidP="00BC3125">
            <w:pPr>
              <w:autoSpaceDE w:val="0"/>
              <w:autoSpaceDN w:val="0"/>
              <w:adjustRightInd w:val="0"/>
              <w:jc w:val="both"/>
              <w:rPr>
                <w:rFonts w:cs="Arial"/>
                <w:i/>
                <w:iCs/>
                <w:sz w:val="18"/>
                <w:szCs w:val="18"/>
              </w:rPr>
            </w:pPr>
          </w:p>
        </w:tc>
        <w:tc>
          <w:tcPr>
            <w:tcW w:w="1485" w:type="dxa"/>
          </w:tcPr>
          <w:p w14:paraId="37182118" w14:textId="77777777" w:rsidR="005F5BB3" w:rsidRPr="0084333C" w:rsidRDefault="005F5BB3" w:rsidP="00AE7A9B">
            <w:pPr>
              <w:autoSpaceDE w:val="0"/>
              <w:autoSpaceDN w:val="0"/>
              <w:adjustRightInd w:val="0"/>
              <w:jc w:val="right"/>
              <w:rPr>
                <w:rFonts w:cs="Arial"/>
                <w:iCs/>
                <w:sz w:val="18"/>
                <w:szCs w:val="18"/>
              </w:rPr>
            </w:pPr>
          </w:p>
        </w:tc>
        <w:tc>
          <w:tcPr>
            <w:tcW w:w="1417" w:type="dxa"/>
          </w:tcPr>
          <w:p w14:paraId="33BA77CD" w14:textId="77777777" w:rsidR="005F5BB3" w:rsidRPr="0084333C" w:rsidRDefault="005F5BB3" w:rsidP="00AE7A9B">
            <w:pPr>
              <w:autoSpaceDE w:val="0"/>
              <w:autoSpaceDN w:val="0"/>
              <w:adjustRightInd w:val="0"/>
              <w:jc w:val="right"/>
              <w:rPr>
                <w:rFonts w:cs="Arial"/>
                <w:iCs/>
                <w:sz w:val="18"/>
                <w:szCs w:val="18"/>
              </w:rPr>
            </w:pPr>
          </w:p>
        </w:tc>
      </w:tr>
      <w:tr w:rsidR="005A4308" w:rsidRPr="0084333C" w14:paraId="019AEA51" w14:textId="77777777" w:rsidTr="0084333C">
        <w:tc>
          <w:tcPr>
            <w:tcW w:w="5103" w:type="dxa"/>
          </w:tcPr>
          <w:p w14:paraId="00853721" w14:textId="77777777" w:rsidR="005A4308" w:rsidRPr="0084333C" w:rsidRDefault="005A4308" w:rsidP="00BC3125">
            <w:pPr>
              <w:autoSpaceDE w:val="0"/>
              <w:autoSpaceDN w:val="0"/>
              <w:adjustRightInd w:val="0"/>
              <w:jc w:val="both"/>
              <w:rPr>
                <w:rFonts w:cs="Arial"/>
                <w:iCs/>
                <w:sz w:val="18"/>
                <w:szCs w:val="18"/>
              </w:rPr>
            </w:pPr>
            <w:r w:rsidRPr="0084333C">
              <w:rPr>
                <w:rFonts w:cs="Arial"/>
                <w:iCs/>
                <w:sz w:val="18"/>
                <w:szCs w:val="18"/>
              </w:rPr>
              <w:t>Títulos de deuda a valor razonable con cambios en resultados</w:t>
            </w:r>
          </w:p>
        </w:tc>
        <w:tc>
          <w:tcPr>
            <w:tcW w:w="750" w:type="dxa"/>
          </w:tcPr>
          <w:p w14:paraId="11A097B3" w14:textId="77777777" w:rsidR="005A4308" w:rsidRPr="0084333C" w:rsidRDefault="005A4308" w:rsidP="00BC3125">
            <w:pPr>
              <w:autoSpaceDE w:val="0"/>
              <w:autoSpaceDN w:val="0"/>
              <w:adjustRightInd w:val="0"/>
              <w:jc w:val="both"/>
              <w:rPr>
                <w:rFonts w:cs="Arial"/>
                <w:i/>
                <w:iCs/>
                <w:sz w:val="18"/>
                <w:szCs w:val="18"/>
              </w:rPr>
            </w:pPr>
          </w:p>
        </w:tc>
        <w:tc>
          <w:tcPr>
            <w:tcW w:w="1485" w:type="dxa"/>
            <w:vAlign w:val="bottom"/>
          </w:tcPr>
          <w:p w14:paraId="58E87609" w14:textId="552DC4DD" w:rsidR="005A4308" w:rsidRPr="0084333C" w:rsidRDefault="005E09EB" w:rsidP="00500F68">
            <w:pPr>
              <w:autoSpaceDE w:val="0"/>
              <w:autoSpaceDN w:val="0"/>
              <w:adjustRightInd w:val="0"/>
              <w:jc w:val="right"/>
              <w:rPr>
                <w:rFonts w:cs="Arial"/>
                <w:iCs/>
                <w:sz w:val="18"/>
                <w:szCs w:val="18"/>
              </w:rPr>
            </w:pPr>
            <w:r w:rsidRPr="0084333C">
              <w:rPr>
                <w:rFonts w:cs="Arial"/>
                <w:iCs/>
                <w:sz w:val="18"/>
                <w:szCs w:val="18"/>
              </w:rPr>
              <w:t>(</w:t>
            </w:r>
            <w:r w:rsidR="00500F68" w:rsidRPr="0084333C">
              <w:rPr>
                <w:rFonts w:cs="Arial"/>
                <w:iCs/>
                <w:sz w:val="18"/>
                <w:szCs w:val="18"/>
              </w:rPr>
              <w:t>211.237</w:t>
            </w:r>
            <w:r w:rsidRPr="0084333C">
              <w:rPr>
                <w:rFonts w:cs="Arial"/>
                <w:iCs/>
                <w:sz w:val="18"/>
                <w:szCs w:val="18"/>
              </w:rPr>
              <w:t>)</w:t>
            </w:r>
          </w:p>
        </w:tc>
        <w:tc>
          <w:tcPr>
            <w:tcW w:w="1417" w:type="dxa"/>
            <w:vAlign w:val="bottom"/>
          </w:tcPr>
          <w:p w14:paraId="69050B99" w14:textId="0A59FB89" w:rsidR="005A4308" w:rsidRPr="0084333C" w:rsidRDefault="00500F68" w:rsidP="00412DFB">
            <w:pPr>
              <w:autoSpaceDE w:val="0"/>
              <w:autoSpaceDN w:val="0"/>
              <w:adjustRightInd w:val="0"/>
              <w:jc w:val="right"/>
              <w:rPr>
                <w:rFonts w:cs="Arial"/>
                <w:iCs/>
                <w:sz w:val="18"/>
                <w:szCs w:val="18"/>
              </w:rPr>
            </w:pPr>
            <w:r w:rsidRPr="0084333C">
              <w:rPr>
                <w:rFonts w:cs="Arial"/>
                <w:iCs/>
                <w:sz w:val="18"/>
                <w:szCs w:val="18"/>
              </w:rPr>
              <w:t>3.07</w:t>
            </w:r>
            <w:r w:rsidR="00EC4599" w:rsidRPr="0084333C">
              <w:rPr>
                <w:rFonts w:cs="Arial"/>
                <w:iCs/>
                <w:sz w:val="18"/>
                <w:szCs w:val="18"/>
              </w:rPr>
              <w:t>1</w:t>
            </w:r>
            <w:r w:rsidRPr="0084333C">
              <w:rPr>
                <w:rFonts w:cs="Arial"/>
                <w:iCs/>
                <w:sz w:val="18"/>
                <w:szCs w:val="18"/>
              </w:rPr>
              <w:t>.331</w:t>
            </w:r>
          </w:p>
        </w:tc>
      </w:tr>
      <w:tr w:rsidR="005A4308" w:rsidRPr="0084333C" w14:paraId="63561553" w14:textId="77777777" w:rsidTr="0084333C">
        <w:tc>
          <w:tcPr>
            <w:tcW w:w="5103" w:type="dxa"/>
          </w:tcPr>
          <w:p w14:paraId="2F1BD0F6" w14:textId="77777777" w:rsidR="005A4308" w:rsidRPr="0084333C" w:rsidRDefault="005A4308" w:rsidP="00BC3125">
            <w:pPr>
              <w:autoSpaceDE w:val="0"/>
              <w:autoSpaceDN w:val="0"/>
              <w:adjustRightInd w:val="0"/>
              <w:jc w:val="both"/>
              <w:rPr>
                <w:rFonts w:cs="Arial"/>
                <w:iCs/>
                <w:sz w:val="18"/>
                <w:szCs w:val="18"/>
              </w:rPr>
            </w:pPr>
            <w:r w:rsidRPr="0084333C">
              <w:rPr>
                <w:rFonts w:cs="Arial"/>
                <w:iCs/>
                <w:sz w:val="18"/>
                <w:szCs w:val="18"/>
              </w:rPr>
              <w:t>Instrumentos derivados</w:t>
            </w:r>
          </w:p>
        </w:tc>
        <w:tc>
          <w:tcPr>
            <w:tcW w:w="750" w:type="dxa"/>
          </w:tcPr>
          <w:p w14:paraId="592C354C" w14:textId="77777777" w:rsidR="005A4308" w:rsidRPr="0084333C" w:rsidRDefault="005A4308" w:rsidP="00BC3125">
            <w:pPr>
              <w:autoSpaceDE w:val="0"/>
              <w:autoSpaceDN w:val="0"/>
              <w:adjustRightInd w:val="0"/>
              <w:jc w:val="both"/>
              <w:rPr>
                <w:rFonts w:cs="Arial"/>
                <w:i/>
                <w:iCs/>
                <w:sz w:val="18"/>
                <w:szCs w:val="18"/>
              </w:rPr>
            </w:pPr>
          </w:p>
        </w:tc>
        <w:tc>
          <w:tcPr>
            <w:tcW w:w="1485" w:type="dxa"/>
            <w:vAlign w:val="bottom"/>
          </w:tcPr>
          <w:p w14:paraId="10059857" w14:textId="1885CAE9" w:rsidR="005A4308" w:rsidRPr="0084333C" w:rsidRDefault="00500F68" w:rsidP="005A4308">
            <w:pPr>
              <w:autoSpaceDE w:val="0"/>
              <w:autoSpaceDN w:val="0"/>
              <w:adjustRightInd w:val="0"/>
              <w:jc w:val="right"/>
              <w:rPr>
                <w:rFonts w:cs="Arial"/>
                <w:iCs/>
                <w:sz w:val="18"/>
                <w:szCs w:val="18"/>
              </w:rPr>
            </w:pPr>
            <w:r w:rsidRPr="0084333C">
              <w:rPr>
                <w:rFonts w:cs="Arial"/>
                <w:iCs/>
                <w:sz w:val="18"/>
                <w:szCs w:val="18"/>
              </w:rPr>
              <w:t>(</w:t>
            </w:r>
            <w:r w:rsidR="00EC4599" w:rsidRPr="0084333C">
              <w:rPr>
                <w:rFonts w:cs="Arial"/>
                <w:iCs/>
                <w:sz w:val="18"/>
                <w:szCs w:val="18"/>
              </w:rPr>
              <w:t>26.852</w:t>
            </w:r>
            <w:r w:rsidRPr="0084333C">
              <w:rPr>
                <w:rFonts w:cs="Arial"/>
                <w:iCs/>
                <w:sz w:val="18"/>
                <w:szCs w:val="18"/>
              </w:rPr>
              <w:t>)</w:t>
            </w:r>
          </w:p>
        </w:tc>
        <w:tc>
          <w:tcPr>
            <w:tcW w:w="1417" w:type="dxa"/>
            <w:vAlign w:val="bottom"/>
          </w:tcPr>
          <w:p w14:paraId="41B1F6CE" w14:textId="1B248618" w:rsidR="005A4308" w:rsidRPr="0084333C" w:rsidRDefault="00500F68" w:rsidP="005A4308">
            <w:pPr>
              <w:autoSpaceDE w:val="0"/>
              <w:autoSpaceDN w:val="0"/>
              <w:adjustRightInd w:val="0"/>
              <w:jc w:val="right"/>
              <w:rPr>
                <w:rFonts w:cs="Arial"/>
                <w:iCs/>
                <w:sz w:val="18"/>
                <w:szCs w:val="18"/>
              </w:rPr>
            </w:pPr>
            <w:r w:rsidRPr="0084333C">
              <w:rPr>
                <w:rFonts w:cs="Arial"/>
                <w:iCs/>
                <w:sz w:val="18"/>
                <w:szCs w:val="18"/>
              </w:rPr>
              <w:t>(359.241)</w:t>
            </w:r>
          </w:p>
        </w:tc>
      </w:tr>
      <w:tr w:rsidR="005A4308" w:rsidRPr="0084333C" w14:paraId="3A64949C" w14:textId="77777777" w:rsidTr="0084333C">
        <w:tc>
          <w:tcPr>
            <w:tcW w:w="5103" w:type="dxa"/>
          </w:tcPr>
          <w:p w14:paraId="787CFED8" w14:textId="77777777" w:rsidR="005A4308" w:rsidRPr="0084333C" w:rsidRDefault="005A4308" w:rsidP="00BC3125">
            <w:pPr>
              <w:autoSpaceDE w:val="0"/>
              <w:autoSpaceDN w:val="0"/>
              <w:adjustRightInd w:val="0"/>
              <w:jc w:val="both"/>
              <w:rPr>
                <w:rFonts w:cs="Arial"/>
                <w:iCs/>
                <w:sz w:val="18"/>
                <w:szCs w:val="18"/>
              </w:rPr>
            </w:pPr>
            <w:r w:rsidRPr="0084333C">
              <w:rPr>
                <w:rFonts w:cs="Arial"/>
                <w:iCs/>
                <w:sz w:val="18"/>
                <w:szCs w:val="18"/>
              </w:rPr>
              <w:t>Operaciones de pase</w:t>
            </w:r>
          </w:p>
        </w:tc>
        <w:tc>
          <w:tcPr>
            <w:tcW w:w="750" w:type="dxa"/>
          </w:tcPr>
          <w:p w14:paraId="6E49A1AC" w14:textId="77777777" w:rsidR="005A4308" w:rsidRPr="0084333C" w:rsidRDefault="005A4308" w:rsidP="00BC3125">
            <w:pPr>
              <w:autoSpaceDE w:val="0"/>
              <w:autoSpaceDN w:val="0"/>
              <w:adjustRightInd w:val="0"/>
              <w:jc w:val="both"/>
              <w:rPr>
                <w:rFonts w:cs="Arial"/>
                <w:i/>
                <w:iCs/>
                <w:sz w:val="18"/>
                <w:szCs w:val="18"/>
              </w:rPr>
            </w:pPr>
          </w:p>
        </w:tc>
        <w:tc>
          <w:tcPr>
            <w:tcW w:w="1485" w:type="dxa"/>
            <w:vAlign w:val="bottom"/>
          </w:tcPr>
          <w:p w14:paraId="19CC3168" w14:textId="09C44C59" w:rsidR="005A4308" w:rsidRPr="0084333C" w:rsidRDefault="00381B78" w:rsidP="00381B78">
            <w:pPr>
              <w:autoSpaceDE w:val="0"/>
              <w:autoSpaceDN w:val="0"/>
              <w:adjustRightInd w:val="0"/>
              <w:jc w:val="right"/>
              <w:rPr>
                <w:rFonts w:cs="Arial"/>
                <w:iCs/>
                <w:sz w:val="18"/>
                <w:szCs w:val="18"/>
              </w:rPr>
            </w:pPr>
            <w:r w:rsidRPr="0084333C">
              <w:rPr>
                <w:rFonts w:cs="Arial"/>
                <w:iCs/>
                <w:sz w:val="18"/>
                <w:szCs w:val="18"/>
              </w:rPr>
              <w:t>3.301.030</w:t>
            </w:r>
          </w:p>
        </w:tc>
        <w:tc>
          <w:tcPr>
            <w:tcW w:w="1417" w:type="dxa"/>
            <w:vAlign w:val="bottom"/>
          </w:tcPr>
          <w:p w14:paraId="4990283D" w14:textId="3DD07F1E" w:rsidR="005A4308" w:rsidRPr="0084333C" w:rsidRDefault="00C718FE" w:rsidP="00381B78">
            <w:pPr>
              <w:autoSpaceDE w:val="0"/>
              <w:autoSpaceDN w:val="0"/>
              <w:adjustRightInd w:val="0"/>
              <w:jc w:val="right"/>
              <w:rPr>
                <w:rFonts w:cs="Arial"/>
                <w:iCs/>
                <w:sz w:val="18"/>
                <w:szCs w:val="18"/>
              </w:rPr>
            </w:pPr>
            <w:r w:rsidRPr="0084333C">
              <w:rPr>
                <w:rFonts w:cs="Arial"/>
                <w:iCs/>
                <w:sz w:val="18"/>
                <w:szCs w:val="18"/>
              </w:rPr>
              <w:t>(</w:t>
            </w:r>
            <w:r w:rsidR="00381B78" w:rsidRPr="0084333C">
              <w:rPr>
                <w:rFonts w:cs="Arial"/>
                <w:iCs/>
                <w:sz w:val="18"/>
                <w:szCs w:val="18"/>
              </w:rPr>
              <w:t>747.114</w:t>
            </w:r>
            <w:r w:rsidRPr="0084333C">
              <w:rPr>
                <w:rFonts w:cs="Arial"/>
                <w:iCs/>
                <w:sz w:val="18"/>
                <w:szCs w:val="18"/>
              </w:rPr>
              <w:t>)</w:t>
            </w:r>
          </w:p>
        </w:tc>
      </w:tr>
      <w:tr w:rsidR="005A4308" w:rsidRPr="0084333C" w14:paraId="78B8F9E8" w14:textId="77777777" w:rsidTr="0084333C">
        <w:tc>
          <w:tcPr>
            <w:tcW w:w="5103" w:type="dxa"/>
          </w:tcPr>
          <w:p w14:paraId="3FA60674" w14:textId="77777777" w:rsidR="005A4308" w:rsidRPr="0084333C" w:rsidRDefault="005A4308" w:rsidP="00BC3125">
            <w:pPr>
              <w:autoSpaceDE w:val="0"/>
              <w:autoSpaceDN w:val="0"/>
              <w:adjustRightInd w:val="0"/>
              <w:jc w:val="both"/>
              <w:rPr>
                <w:rFonts w:cs="Arial"/>
                <w:iCs/>
                <w:sz w:val="18"/>
                <w:szCs w:val="18"/>
              </w:rPr>
            </w:pPr>
            <w:r w:rsidRPr="0084333C">
              <w:rPr>
                <w:rFonts w:cs="Arial"/>
                <w:iCs/>
                <w:sz w:val="18"/>
                <w:szCs w:val="18"/>
              </w:rPr>
              <w:t>Préstamos y otras financiaciones</w:t>
            </w:r>
          </w:p>
        </w:tc>
        <w:tc>
          <w:tcPr>
            <w:tcW w:w="750" w:type="dxa"/>
          </w:tcPr>
          <w:p w14:paraId="5F526B8D" w14:textId="77777777" w:rsidR="005A4308" w:rsidRPr="0084333C" w:rsidRDefault="005A4308" w:rsidP="00BC3125">
            <w:pPr>
              <w:autoSpaceDE w:val="0"/>
              <w:autoSpaceDN w:val="0"/>
              <w:adjustRightInd w:val="0"/>
              <w:jc w:val="both"/>
              <w:rPr>
                <w:rFonts w:cs="Arial"/>
                <w:i/>
                <w:iCs/>
                <w:sz w:val="18"/>
                <w:szCs w:val="18"/>
              </w:rPr>
            </w:pPr>
          </w:p>
        </w:tc>
        <w:tc>
          <w:tcPr>
            <w:tcW w:w="1485" w:type="dxa"/>
            <w:vAlign w:val="bottom"/>
          </w:tcPr>
          <w:p w14:paraId="77F4F123" w14:textId="77777777" w:rsidR="005A4308" w:rsidRPr="0084333C" w:rsidRDefault="005A4308" w:rsidP="005A4308">
            <w:pPr>
              <w:autoSpaceDE w:val="0"/>
              <w:autoSpaceDN w:val="0"/>
              <w:adjustRightInd w:val="0"/>
              <w:jc w:val="right"/>
              <w:rPr>
                <w:rFonts w:cs="Arial"/>
                <w:iCs/>
                <w:sz w:val="18"/>
                <w:szCs w:val="18"/>
              </w:rPr>
            </w:pPr>
          </w:p>
        </w:tc>
        <w:tc>
          <w:tcPr>
            <w:tcW w:w="1417" w:type="dxa"/>
            <w:vAlign w:val="bottom"/>
          </w:tcPr>
          <w:p w14:paraId="0AD3C1A8" w14:textId="77777777" w:rsidR="005A4308" w:rsidRPr="0084333C" w:rsidRDefault="005A4308" w:rsidP="005A4308">
            <w:pPr>
              <w:autoSpaceDE w:val="0"/>
              <w:autoSpaceDN w:val="0"/>
              <w:adjustRightInd w:val="0"/>
              <w:jc w:val="right"/>
              <w:rPr>
                <w:rFonts w:cs="Arial"/>
                <w:iCs/>
                <w:sz w:val="18"/>
                <w:szCs w:val="18"/>
              </w:rPr>
            </w:pPr>
          </w:p>
        </w:tc>
      </w:tr>
      <w:tr w:rsidR="005A4308" w:rsidRPr="0084333C" w14:paraId="2CD89D25" w14:textId="77777777" w:rsidTr="0084333C">
        <w:tc>
          <w:tcPr>
            <w:tcW w:w="5103" w:type="dxa"/>
          </w:tcPr>
          <w:p w14:paraId="6B583C1B" w14:textId="77777777" w:rsidR="005A4308" w:rsidRPr="0084333C" w:rsidRDefault="005A4308" w:rsidP="00BC3125">
            <w:pPr>
              <w:autoSpaceDE w:val="0"/>
              <w:autoSpaceDN w:val="0"/>
              <w:adjustRightInd w:val="0"/>
              <w:ind w:left="720"/>
              <w:jc w:val="both"/>
              <w:rPr>
                <w:rFonts w:cs="Arial"/>
                <w:iCs/>
                <w:sz w:val="18"/>
                <w:szCs w:val="18"/>
              </w:rPr>
            </w:pPr>
            <w:r w:rsidRPr="0084333C">
              <w:rPr>
                <w:rFonts w:cs="Arial"/>
                <w:iCs/>
                <w:sz w:val="18"/>
                <w:szCs w:val="18"/>
              </w:rPr>
              <w:t>Otras Entidades financieras</w:t>
            </w:r>
          </w:p>
        </w:tc>
        <w:tc>
          <w:tcPr>
            <w:tcW w:w="750" w:type="dxa"/>
          </w:tcPr>
          <w:p w14:paraId="3306B758" w14:textId="77777777" w:rsidR="005A4308" w:rsidRPr="0084333C" w:rsidRDefault="005A4308" w:rsidP="00BC3125">
            <w:pPr>
              <w:autoSpaceDE w:val="0"/>
              <w:autoSpaceDN w:val="0"/>
              <w:adjustRightInd w:val="0"/>
              <w:jc w:val="both"/>
              <w:rPr>
                <w:rFonts w:cs="Arial"/>
                <w:i/>
                <w:iCs/>
                <w:sz w:val="18"/>
                <w:szCs w:val="18"/>
              </w:rPr>
            </w:pPr>
          </w:p>
        </w:tc>
        <w:tc>
          <w:tcPr>
            <w:tcW w:w="1485" w:type="dxa"/>
            <w:vAlign w:val="bottom"/>
          </w:tcPr>
          <w:p w14:paraId="23B4753A" w14:textId="1DB396D4" w:rsidR="005A4308" w:rsidRPr="0084333C" w:rsidRDefault="00381B78" w:rsidP="00381B78">
            <w:pPr>
              <w:autoSpaceDE w:val="0"/>
              <w:autoSpaceDN w:val="0"/>
              <w:adjustRightInd w:val="0"/>
              <w:jc w:val="right"/>
              <w:rPr>
                <w:rFonts w:cs="Arial"/>
                <w:iCs/>
                <w:sz w:val="18"/>
                <w:szCs w:val="18"/>
              </w:rPr>
            </w:pPr>
            <w:r w:rsidRPr="0084333C">
              <w:rPr>
                <w:rFonts w:cs="Arial"/>
                <w:iCs/>
                <w:sz w:val="18"/>
                <w:szCs w:val="18"/>
              </w:rPr>
              <w:t>8.815</w:t>
            </w:r>
          </w:p>
        </w:tc>
        <w:tc>
          <w:tcPr>
            <w:tcW w:w="1417" w:type="dxa"/>
            <w:vAlign w:val="bottom"/>
          </w:tcPr>
          <w:p w14:paraId="5D01E5C5" w14:textId="668B294C" w:rsidR="005A4308" w:rsidRPr="0084333C" w:rsidRDefault="00381B78" w:rsidP="005A4308">
            <w:pPr>
              <w:autoSpaceDE w:val="0"/>
              <w:autoSpaceDN w:val="0"/>
              <w:adjustRightInd w:val="0"/>
              <w:jc w:val="right"/>
              <w:rPr>
                <w:rFonts w:cs="Arial"/>
                <w:iCs/>
                <w:sz w:val="18"/>
                <w:szCs w:val="18"/>
              </w:rPr>
            </w:pPr>
            <w:r w:rsidRPr="0084333C">
              <w:rPr>
                <w:rFonts w:cs="Arial"/>
                <w:iCs/>
                <w:sz w:val="18"/>
                <w:szCs w:val="18"/>
              </w:rPr>
              <w:t>185.091</w:t>
            </w:r>
          </w:p>
        </w:tc>
      </w:tr>
      <w:tr w:rsidR="005A4308" w:rsidRPr="0084333C" w14:paraId="058BFD2A" w14:textId="77777777" w:rsidTr="0084333C">
        <w:tc>
          <w:tcPr>
            <w:tcW w:w="5103" w:type="dxa"/>
          </w:tcPr>
          <w:p w14:paraId="0D116179" w14:textId="77777777" w:rsidR="005A4308" w:rsidRPr="0084333C" w:rsidRDefault="005A4308" w:rsidP="00BC3125">
            <w:pPr>
              <w:autoSpaceDE w:val="0"/>
              <w:autoSpaceDN w:val="0"/>
              <w:adjustRightInd w:val="0"/>
              <w:ind w:left="720"/>
              <w:jc w:val="both"/>
              <w:rPr>
                <w:rFonts w:cs="Arial"/>
                <w:iCs/>
                <w:sz w:val="18"/>
                <w:szCs w:val="18"/>
              </w:rPr>
            </w:pPr>
            <w:r w:rsidRPr="0084333C">
              <w:rPr>
                <w:rFonts w:cs="Arial"/>
                <w:iCs/>
                <w:sz w:val="18"/>
                <w:szCs w:val="18"/>
              </w:rPr>
              <w:t>Sector Privado no Financiero y Residentes en el exterior</w:t>
            </w:r>
          </w:p>
        </w:tc>
        <w:tc>
          <w:tcPr>
            <w:tcW w:w="750" w:type="dxa"/>
          </w:tcPr>
          <w:p w14:paraId="6ED507F1" w14:textId="77777777" w:rsidR="005A4308" w:rsidRPr="0084333C" w:rsidRDefault="005A4308" w:rsidP="00BC3125">
            <w:pPr>
              <w:autoSpaceDE w:val="0"/>
              <w:autoSpaceDN w:val="0"/>
              <w:adjustRightInd w:val="0"/>
              <w:jc w:val="both"/>
              <w:rPr>
                <w:rFonts w:cs="Arial"/>
                <w:i/>
                <w:iCs/>
                <w:sz w:val="18"/>
                <w:szCs w:val="18"/>
              </w:rPr>
            </w:pPr>
          </w:p>
        </w:tc>
        <w:tc>
          <w:tcPr>
            <w:tcW w:w="1485" w:type="dxa"/>
            <w:vAlign w:val="bottom"/>
          </w:tcPr>
          <w:p w14:paraId="7D9E9019" w14:textId="77777777" w:rsidR="005A4308" w:rsidRPr="0084333C" w:rsidRDefault="005A4308" w:rsidP="005A4308">
            <w:pPr>
              <w:autoSpaceDE w:val="0"/>
              <w:autoSpaceDN w:val="0"/>
              <w:adjustRightInd w:val="0"/>
              <w:jc w:val="right"/>
              <w:rPr>
                <w:rFonts w:cs="Arial"/>
                <w:iCs/>
                <w:sz w:val="18"/>
                <w:szCs w:val="18"/>
              </w:rPr>
            </w:pPr>
          </w:p>
          <w:p w14:paraId="470B107C" w14:textId="2C69E5E8" w:rsidR="005A4308" w:rsidRPr="0084333C" w:rsidRDefault="00381B78" w:rsidP="00381B78">
            <w:pPr>
              <w:autoSpaceDE w:val="0"/>
              <w:autoSpaceDN w:val="0"/>
              <w:adjustRightInd w:val="0"/>
              <w:jc w:val="right"/>
              <w:rPr>
                <w:rFonts w:cs="Arial"/>
                <w:iCs/>
                <w:sz w:val="18"/>
                <w:szCs w:val="18"/>
              </w:rPr>
            </w:pPr>
            <w:r w:rsidRPr="0084333C">
              <w:rPr>
                <w:rFonts w:cs="Arial"/>
                <w:iCs/>
                <w:sz w:val="18"/>
                <w:szCs w:val="18"/>
              </w:rPr>
              <w:t>1.706.252</w:t>
            </w:r>
          </w:p>
        </w:tc>
        <w:tc>
          <w:tcPr>
            <w:tcW w:w="1417" w:type="dxa"/>
            <w:vAlign w:val="bottom"/>
          </w:tcPr>
          <w:p w14:paraId="00ACF051" w14:textId="01D64BFA" w:rsidR="005A4308" w:rsidRPr="0084333C" w:rsidRDefault="00381B78" w:rsidP="00412DFB">
            <w:pPr>
              <w:autoSpaceDE w:val="0"/>
              <w:autoSpaceDN w:val="0"/>
              <w:adjustRightInd w:val="0"/>
              <w:jc w:val="right"/>
              <w:rPr>
                <w:rFonts w:cs="Arial"/>
                <w:iCs/>
                <w:sz w:val="18"/>
                <w:szCs w:val="18"/>
              </w:rPr>
            </w:pPr>
            <w:r w:rsidRPr="0084333C">
              <w:rPr>
                <w:rFonts w:cs="Arial"/>
                <w:iCs/>
                <w:sz w:val="18"/>
                <w:szCs w:val="18"/>
              </w:rPr>
              <w:t>4.098.125</w:t>
            </w:r>
          </w:p>
        </w:tc>
      </w:tr>
      <w:tr w:rsidR="005A4308" w:rsidRPr="0084333C" w14:paraId="5DA75639" w14:textId="77777777" w:rsidTr="0084333C">
        <w:tc>
          <w:tcPr>
            <w:tcW w:w="5103" w:type="dxa"/>
          </w:tcPr>
          <w:p w14:paraId="667BEE67" w14:textId="77777777" w:rsidR="005A4308" w:rsidRPr="0084333C" w:rsidRDefault="005A4308" w:rsidP="00BC3125">
            <w:pPr>
              <w:autoSpaceDE w:val="0"/>
              <w:autoSpaceDN w:val="0"/>
              <w:adjustRightInd w:val="0"/>
              <w:jc w:val="both"/>
              <w:rPr>
                <w:rFonts w:cs="Arial"/>
                <w:iCs/>
                <w:sz w:val="18"/>
                <w:szCs w:val="18"/>
              </w:rPr>
            </w:pPr>
            <w:r w:rsidRPr="0084333C">
              <w:rPr>
                <w:rFonts w:cs="Arial"/>
                <w:iCs/>
                <w:sz w:val="18"/>
                <w:szCs w:val="18"/>
              </w:rPr>
              <w:t>Otros Títulos de Deuda</w:t>
            </w:r>
          </w:p>
        </w:tc>
        <w:tc>
          <w:tcPr>
            <w:tcW w:w="750" w:type="dxa"/>
          </w:tcPr>
          <w:p w14:paraId="3B75C8F5" w14:textId="77777777" w:rsidR="005A4308" w:rsidRPr="0084333C" w:rsidRDefault="005A4308" w:rsidP="00BC3125">
            <w:pPr>
              <w:autoSpaceDE w:val="0"/>
              <w:autoSpaceDN w:val="0"/>
              <w:adjustRightInd w:val="0"/>
              <w:jc w:val="both"/>
              <w:rPr>
                <w:rFonts w:cs="Arial"/>
                <w:i/>
                <w:iCs/>
                <w:sz w:val="18"/>
                <w:szCs w:val="18"/>
              </w:rPr>
            </w:pPr>
          </w:p>
        </w:tc>
        <w:tc>
          <w:tcPr>
            <w:tcW w:w="1485" w:type="dxa"/>
            <w:vAlign w:val="bottom"/>
          </w:tcPr>
          <w:p w14:paraId="30AB29EF" w14:textId="4844748D" w:rsidR="005A4308" w:rsidRPr="0084333C" w:rsidRDefault="005E09EB" w:rsidP="00381B78">
            <w:pPr>
              <w:autoSpaceDE w:val="0"/>
              <w:autoSpaceDN w:val="0"/>
              <w:adjustRightInd w:val="0"/>
              <w:jc w:val="right"/>
              <w:rPr>
                <w:rFonts w:cs="Arial"/>
                <w:iCs/>
                <w:sz w:val="18"/>
                <w:szCs w:val="18"/>
              </w:rPr>
            </w:pPr>
            <w:r w:rsidRPr="0084333C">
              <w:rPr>
                <w:rFonts w:cs="Arial"/>
                <w:iCs/>
                <w:sz w:val="18"/>
                <w:szCs w:val="18"/>
              </w:rPr>
              <w:t>(</w:t>
            </w:r>
            <w:r w:rsidR="00381B78" w:rsidRPr="0084333C">
              <w:rPr>
                <w:rFonts w:cs="Arial"/>
                <w:iCs/>
                <w:sz w:val="18"/>
                <w:szCs w:val="18"/>
              </w:rPr>
              <w:t>5.414.676</w:t>
            </w:r>
            <w:r w:rsidRPr="0084333C">
              <w:rPr>
                <w:rFonts w:cs="Arial"/>
                <w:iCs/>
                <w:sz w:val="18"/>
                <w:szCs w:val="18"/>
              </w:rPr>
              <w:t>)</w:t>
            </w:r>
          </w:p>
        </w:tc>
        <w:tc>
          <w:tcPr>
            <w:tcW w:w="1417" w:type="dxa"/>
            <w:vAlign w:val="bottom"/>
          </w:tcPr>
          <w:p w14:paraId="317481E1" w14:textId="75E0ADC1" w:rsidR="005A4308" w:rsidRPr="0084333C" w:rsidRDefault="005A4308" w:rsidP="00381B78">
            <w:pPr>
              <w:autoSpaceDE w:val="0"/>
              <w:autoSpaceDN w:val="0"/>
              <w:adjustRightInd w:val="0"/>
              <w:jc w:val="right"/>
              <w:rPr>
                <w:rFonts w:cs="Arial"/>
                <w:iCs/>
                <w:sz w:val="18"/>
                <w:szCs w:val="18"/>
              </w:rPr>
            </w:pPr>
            <w:r w:rsidRPr="0084333C">
              <w:rPr>
                <w:rFonts w:cs="Arial"/>
                <w:iCs/>
                <w:sz w:val="18"/>
                <w:szCs w:val="18"/>
              </w:rPr>
              <w:t>(</w:t>
            </w:r>
            <w:r w:rsidR="00381B78" w:rsidRPr="0084333C">
              <w:rPr>
                <w:rFonts w:cs="Arial"/>
                <w:iCs/>
                <w:sz w:val="18"/>
                <w:szCs w:val="18"/>
              </w:rPr>
              <w:t>9.488.009</w:t>
            </w:r>
            <w:r w:rsidRPr="0084333C">
              <w:rPr>
                <w:rFonts w:cs="Arial"/>
                <w:iCs/>
                <w:sz w:val="18"/>
                <w:szCs w:val="18"/>
              </w:rPr>
              <w:t>)</w:t>
            </w:r>
          </w:p>
        </w:tc>
      </w:tr>
      <w:tr w:rsidR="005A4308" w:rsidRPr="0084333C" w14:paraId="5957136D" w14:textId="77777777" w:rsidTr="0084333C">
        <w:tc>
          <w:tcPr>
            <w:tcW w:w="5103" w:type="dxa"/>
          </w:tcPr>
          <w:p w14:paraId="77A3BF77" w14:textId="77777777" w:rsidR="005A4308" w:rsidRPr="0084333C" w:rsidRDefault="005A4308" w:rsidP="00BC3125">
            <w:pPr>
              <w:autoSpaceDE w:val="0"/>
              <w:autoSpaceDN w:val="0"/>
              <w:adjustRightInd w:val="0"/>
              <w:jc w:val="both"/>
              <w:rPr>
                <w:rFonts w:cs="Arial"/>
                <w:iCs/>
                <w:sz w:val="18"/>
                <w:szCs w:val="18"/>
              </w:rPr>
            </w:pPr>
            <w:r w:rsidRPr="0084333C">
              <w:rPr>
                <w:rFonts w:cs="Arial"/>
                <w:iCs/>
                <w:sz w:val="18"/>
                <w:szCs w:val="18"/>
              </w:rPr>
              <w:t>Activos financieros entregados en garantía</w:t>
            </w:r>
          </w:p>
        </w:tc>
        <w:tc>
          <w:tcPr>
            <w:tcW w:w="750" w:type="dxa"/>
          </w:tcPr>
          <w:p w14:paraId="5FF5349C" w14:textId="77777777" w:rsidR="005A4308" w:rsidRPr="0084333C" w:rsidRDefault="005A4308" w:rsidP="00BC3125">
            <w:pPr>
              <w:autoSpaceDE w:val="0"/>
              <w:autoSpaceDN w:val="0"/>
              <w:adjustRightInd w:val="0"/>
              <w:jc w:val="both"/>
              <w:rPr>
                <w:rFonts w:cs="Arial"/>
                <w:i/>
                <w:iCs/>
                <w:sz w:val="18"/>
                <w:szCs w:val="18"/>
              </w:rPr>
            </w:pPr>
          </w:p>
        </w:tc>
        <w:tc>
          <w:tcPr>
            <w:tcW w:w="1485" w:type="dxa"/>
            <w:vAlign w:val="bottom"/>
          </w:tcPr>
          <w:p w14:paraId="5CF03297" w14:textId="32F260CC" w:rsidR="005A4308" w:rsidRPr="0084333C" w:rsidRDefault="005A4308" w:rsidP="00381B78">
            <w:pPr>
              <w:autoSpaceDE w:val="0"/>
              <w:autoSpaceDN w:val="0"/>
              <w:adjustRightInd w:val="0"/>
              <w:jc w:val="right"/>
              <w:rPr>
                <w:rFonts w:cs="Arial"/>
                <w:iCs/>
                <w:sz w:val="18"/>
                <w:szCs w:val="18"/>
              </w:rPr>
            </w:pPr>
            <w:r w:rsidRPr="0084333C">
              <w:rPr>
                <w:rFonts w:cs="Arial"/>
                <w:iCs/>
                <w:sz w:val="18"/>
                <w:szCs w:val="18"/>
              </w:rPr>
              <w:t>(</w:t>
            </w:r>
            <w:r w:rsidR="00381B78" w:rsidRPr="0084333C">
              <w:rPr>
                <w:rFonts w:cs="Arial"/>
                <w:iCs/>
                <w:sz w:val="18"/>
                <w:szCs w:val="18"/>
              </w:rPr>
              <w:t>224.807</w:t>
            </w:r>
            <w:r w:rsidRPr="0084333C">
              <w:rPr>
                <w:rFonts w:cs="Arial"/>
                <w:iCs/>
                <w:sz w:val="18"/>
                <w:szCs w:val="18"/>
              </w:rPr>
              <w:t>)</w:t>
            </w:r>
          </w:p>
        </w:tc>
        <w:tc>
          <w:tcPr>
            <w:tcW w:w="1417" w:type="dxa"/>
            <w:vAlign w:val="bottom"/>
          </w:tcPr>
          <w:p w14:paraId="05D1B69B" w14:textId="7AA2367E" w:rsidR="005A4308" w:rsidRPr="0084333C" w:rsidRDefault="005A4308" w:rsidP="00381B78">
            <w:pPr>
              <w:autoSpaceDE w:val="0"/>
              <w:autoSpaceDN w:val="0"/>
              <w:adjustRightInd w:val="0"/>
              <w:jc w:val="right"/>
              <w:rPr>
                <w:rFonts w:cs="Arial"/>
                <w:iCs/>
                <w:sz w:val="18"/>
                <w:szCs w:val="18"/>
              </w:rPr>
            </w:pPr>
            <w:r w:rsidRPr="0084333C">
              <w:rPr>
                <w:rFonts w:cs="Arial"/>
                <w:iCs/>
                <w:sz w:val="18"/>
                <w:szCs w:val="18"/>
              </w:rPr>
              <w:t>(</w:t>
            </w:r>
            <w:r w:rsidR="00381B78" w:rsidRPr="0084333C">
              <w:rPr>
                <w:rFonts w:cs="Arial"/>
                <w:iCs/>
                <w:sz w:val="18"/>
                <w:szCs w:val="18"/>
              </w:rPr>
              <w:t>291.094</w:t>
            </w:r>
            <w:r w:rsidRPr="0084333C">
              <w:rPr>
                <w:rFonts w:cs="Arial"/>
                <w:iCs/>
                <w:sz w:val="18"/>
                <w:szCs w:val="18"/>
              </w:rPr>
              <w:t>)</w:t>
            </w:r>
          </w:p>
        </w:tc>
      </w:tr>
      <w:tr w:rsidR="005A4308" w:rsidRPr="0084333C" w14:paraId="523C8C6F" w14:textId="77777777" w:rsidTr="0084333C">
        <w:tc>
          <w:tcPr>
            <w:tcW w:w="5103" w:type="dxa"/>
          </w:tcPr>
          <w:p w14:paraId="7C91227F" w14:textId="77777777" w:rsidR="005A4308" w:rsidRPr="0084333C" w:rsidRDefault="005A4308" w:rsidP="00BC3125">
            <w:pPr>
              <w:autoSpaceDE w:val="0"/>
              <w:autoSpaceDN w:val="0"/>
              <w:adjustRightInd w:val="0"/>
              <w:jc w:val="both"/>
              <w:rPr>
                <w:rFonts w:cs="Arial"/>
                <w:iCs/>
                <w:sz w:val="18"/>
                <w:szCs w:val="18"/>
              </w:rPr>
            </w:pPr>
            <w:r w:rsidRPr="0084333C">
              <w:rPr>
                <w:rFonts w:cs="Arial"/>
                <w:iCs/>
                <w:sz w:val="18"/>
                <w:szCs w:val="18"/>
              </w:rPr>
              <w:t>Inversiones en Instrumentos de Patrimonio</w:t>
            </w:r>
          </w:p>
        </w:tc>
        <w:tc>
          <w:tcPr>
            <w:tcW w:w="750" w:type="dxa"/>
          </w:tcPr>
          <w:p w14:paraId="66E56389" w14:textId="77777777" w:rsidR="005A4308" w:rsidRPr="0084333C" w:rsidRDefault="005A4308" w:rsidP="00BC3125">
            <w:pPr>
              <w:autoSpaceDE w:val="0"/>
              <w:autoSpaceDN w:val="0"/>
              <w:adjustRightInd w:val="0"/>
              <w:jc w:val="both"/>
              <w:rPr>
                <w:rFonts w:cs="Arial"/>
                <w:i/>
                <w:iCs/>
                <w:sz w:val="18"/>
                <w:szCs w:val="18"/>
              </w:rPr>
            </w:pPr>
          </w:p>
        </w:tc>
        <w:tc>
          <w:tcPr>
            <w:tcW w:w="1485" w:type="dxa"/>
            <w:vAlign w:val="bottom"/>
          </w:tcPr>
          <w:p w14:paraId="09287349" w14:textId="6C25E37C" w:rsidR="005A4308" w:rsidRPr="0084333C" w:rsidRDefault="00381B78" w:rsidP="00381B78">
            <w:pPr>
              <w:autoSpaceDE w:val="0"/>
              <w:autoSpaceDN w:val="0"/>
              <w:adjustRightInd w:val="0"/>
              <w:jc w:val="right"/>
              <w:rPr>
                <w:rFonts w:cs="Arial"/>
                <w:iCs/>
                <w:sz w:val="18"/>
                <w:szCs w:val="18"/>
              </w:rPr>
            </w:pPr>
            <w:r w:rsidRPr="0084333C">
              <w:rPr>
                <w:rFonts w:cs="Arial"/>
                <w:iCs/>
                <w:sz w:val="18"/>
                <w:szCs w:val="18"/>
              </w:rPr>
              <w:t>2.699</w:t>
            </w:r>
          </w:p>
        </w:tc>
        <w:tc>
          <w:tcPr>
            <w:tcW w:w="1417" w:type="dxa"/>
            <w:vAlign w:val="bottom"/>
          </w:tcPr>
          <w:p w14:paraId="6FDB7C4D" w14:textId="4B66C6C4" w:rsidR="005A4308" w:rsidRPr="0084333C" w:rsidRDefault="00381B78" w:rsidP="005A4308">
            <w:pPr>
              <w:autoSpaceDE w:val="0"/>
              <w:autoSpaceDN w:val="0"/>
              <w:adjustRightInd w:val="0"/>
              <w:jc w:val="right"/>
              <w:rPr>
                <w:rFonts w:cs="Arial"/>
                <w:iCs/>
                <w:sz w:val="18"/>
                <w:szCs w:val="18"/>
              </w:rPr>
            </w:pPr>
            <w:r w:rsidRPr="0084333C">
              <w:rPr>
                <w:rFonts w:cs="Arial"/>
                <w:iCs/>
                <w:sz w:val="18"/>
                <w:szCs w:val="18"/>
              </w:rPr>
              <w:t>(2</w:t>
            </w:r>
            <w:r w:rsidR="00273045" w:rsidRPr="0084333C">
              <w:rPr>
                <w:rFonts w:cs="Arial"/>
                <w:iCs/>
                <w:sz w:val="18"/>
                <w:szCs w:val="18"/>
              </w:rPr>
              <w:t>4</w:t>
            </w:r>
            <w:r w:rsidRPr="0084333C">
              <w:rPr>
                <w:rFonts w:cs="Arial"/>
                <w:iCs/>
                <w:sz w:val="18"/>
                <w:szCs w:val="18"/>
              </w:rPr>
              <w:t>.</w:t>
            </w:r>
            <w:r w:rsidR="00273045" w:rsidRPr="0084333C">
              <w:rPr>
                <w:rFonts w:cs="Arial"/>
                <w:iCs/>
                <w:sz w:val="18"/>
                <w:szCs w:val="18"/>
              </w:rPr>
              <w:t>94</w:t>
            </w:r>
            <w:r w:rsidRPr="0084333C">
              <w:rPr>
                <w:rFonts w:cs="Arial"/>
                <w:iCs/>
                <w:sz w:val="18"/>
                <w:szCs w:val="18"/>
              </w:rPr>
              <w:t>3)</w:t>
            </w:r>
          </w:p>
        </w:tc>
      </w:tr>
      <w:tr w:rsidR="005A4308" w:rsidRPr="0084333C" w14:paraId="4004E659" w14:textId="77777777" w:rsidTr="0084333C">
        <w:tc>
          <w:tcPr>
            <w:tcW w:w="5103" w:type="dxa"/>
          </w:tcPr>
          <w:p w14:paraId="77E45EE7" w14:textId="77777777" w:rsidR="005A4308" w:rsidRPr="0084333C" w:rsidRDefault="005A4308" w:rsidP="00BC3125">
            <w:pPr>
              <w:autoSpaceDE w:val="0"/>
              <w:autoSpaceDN w:val="0"/>
              <w:adjustRightInd w:val="0"/>
              <w:jc w:val="both"/>
              <w:rPr>
                <w:rFonts w:cs="Arial"/>
                <w:iCs/>
                <w:sz w:val="18"/>
                <w:szCs w:val="18"/>
              </w:rPr>
            </w:pPr>
            <w:r w:rsidRPr="0084333C">
              <w:rPr>
                <w:rFonts w:cs="Arial"/>
                <w:iCs/>
                <w:sz w:val="18"/>
                <w:szCs w:val="18"/>
              </w:rPr>
              <w:t>Otros activos</w:t>
            </w:r>
          </w:p>
        </w:tc>
        <w:tc>
          <w:tcPr>
            <w:tcW w:w="750" w:type="dxa"/>
          </w:tcPr>
          <w:p w14:paraId="0F19C94B" w14:textId="77777777" w:rsidR="005A4308" w:rsidRPr="0084333C" w:rsidRDefault="005A4308" w:rsidP="00BC3125">
            <w:pPr>
              <w:autoSpaceDE w:val="0"/>
              <w:autoSpaceDN w:val="0"/>
              <w:adjustRightInd w:val="0"/>
              <w:jc w:val="both"/>
              <w:rPr>
                <w:rFonts w:cs="Arial"/>
                <w:i/>
                <w:iCs/>
                <w:sz w:val="18"/>
                <w:szCs w:val="18"/>
              </w:rPr>
            </w:pPr>
          </w:p>
        </w:tc>
        <w:tc>
          <w:tcPr>
            <w:tcW w:w="1485" w:type="dxa"/>
            <w:vAlign w:val="bottom"/>
          </w:tcPr>
          <w:p w14:paraId="6B4C0202" w14:textId="075F8B1F" w:rsidR="005A4308" w:rsidRPr="0084333C" w:rsidRDefault="00381B78" w:rsidP="005A4308">
            <w:pPr>
              <w:autoSpaceDE w:val="0"/>
              <w:autoSpaceDN w:val="0"/>
              <w:adjustRightInd w:val="0"/>
              <w:jc w:val="right"/>
              <w:rPr>
                <w:rFonts w:cs="Arial"/>
                <w:iCs/>
                <w:sz w:val="18"/>
                <w:szCs w:val="18"/>
              </w:rPr>
            </w:pPr>
            <w:r w:rsidRPr="0084333C">
              <w:rPr>
                <w:rFonts w:cs="Arial"/>
                <w:iCs/>
                <w:sz w:val="18"/>
                <w:szCs w:val="18"/>
              </w:rPr>
              <w:t>823.945</w:t>
            </w:r>
          </w:p>
        </w:tc>
        <w:tc>
          <w:tcPr>
            <w:tcW w:w="1417" w:type="dxa"/>
            <w:vAlign w:val="bottom"/>
          </w:tcPr>
          <w:p w14:paraId="5DF5F6AB" w14:textId="2EF1EDBD" w:rsidR="005A4308" w:rsidRPr="0084333C" w:rsidRDefault="00381B78" w:rsidP="00412DFB">
            <w:pPr>
              <w:autoSpaceDE w:val="0"/>
              <w:autoSpaceDN w:val="0"/>
              <w:adjustRightInd w:val="0"/>
              <w:jc w:val="right"/>
              <w:rPr>
                <w:rFonts w:cs="Arial"/>
                <w:iCs/>
                <w:sz w:val="18"/>
                <w:szCs w:val="18"/>
              </w:rPr>
            </w:pPr>
            <w:r w:rsidRPr="0084333C">
              <w:rPr>
                <w:rFonts w:cs="Arial"/>
                <w:iCs/>
                <w:sz w:val="18"/>
                <w:szCs w:val="18"/>
              </w:rPr>
              <w:t>(212.227)</w:t>
            </w:r>
          </w:p>
        </w:tc>
      </w:tr>
      <w:tr w:rsidR="005C1C86" w:rsidRPr="0084333C" w14:paraId="3C56B9C9" w14:textId="77777777" w:rsidTr="0084333C">
        <w:tc>
          <w:tcPr>
            <w:tcW w:w="5103" w:type="dxa"/>
          </w:tcPr>
          <w:p w14:paraId="1705B136" w14:textId="77777777" w:rsidR="005C1C86" w:rsidRPr="0084333C" w:rsidRDefault="005C1C86" w:rsidP="00BC3125">
            <w:pPr>
              <w:autoSpaceDE w:val="0"/>
              <w:autoSpaceDN w:val="0"/>
              <w:adjustRightInd w:val="0"/>
              <w:jc w:val="both"/>
              <w:rPr>
                <w:rFonts w:cs="Arial"/>
                <w:b/>
                <w:bCs/>
                <w:sz w:val="18"/>
                <w:szCs w:val="18"/>
              </w:rPr>
            </w:pPr>
          </w:p>
        </w:tc>
        <w:tc>
          <w:tcPr>
            <w:tcW w:w="750" w:type="dxa"/>
          </w:tcPr>
          <w:p w14:paraId="506C2607" w14:textId="77777777" w:rsidR="005C1C86" w:rsidRPr="0084333C" w:rsidRDefault="005C1C86" w:rsidP="00BC3125">
            <w:pPr>
              <w:autoSpaceDE w:val="0"/>
              <w:autoSpaceDN w:val="0"/>
              <w:adjustRightInd w:val="0"/>
              <w:jc w:val="both"/>
              <w:rPr>
                <w:rFonts w:cs="Arial"/>
                <w:b/>
                <w:bCs/>
                <w:sz w:val="18"/>
                <w:szCs w:val="18"/>
              </w:rPr>
            </w:pPr>
          </w:p>
        </w:tc>
        <w:tc>
          <w:tcPr>
            <w:tcW w:w="1485" w:type="dxa"/>
          </w:tcPr>
          <w:p w14:paraId="5FFBCA56" w14:textId="77777777" w:rsidR="005C1C86" w:rsidRPr="0084333C" w:rsidRDefault="005C1C86" w:rsidP="00BC3125">
            <w:pPr>
              <w:autoSpaceDE w:val="0"/>
              <w:autoSpaceDN w:val="0"/>
              <w:adjustRightInd w:val="0"/>
              <w:jc w:val="both"/>
              <w:rPr>
                <w:rFonts w:cs="Arial"/>
                <w:b/>
                <w:bCs/>
                <w:sz w:val="18"/>
                <w:szCs w:val="18"/>
              </w:rPr>
            </w:pPr>
          </w:p>
        </w:tc>
        <w:tc>
          <w:tcPr>
            <w:tcW w:w="1417" w:type="dxa"/>
          </w:tcPr>
          <w:p w14:paraId="598E1F61" w14:textId="77777777" w:rsidR="005C1C86" w:rsidRPr="0084333C" w:rsidRDefault="005C1C86" w:rsidP="00BC3125">
            <w:pPr>
              <w:autoSpaceDE w:val="0"/>
              <w:autoSpaceDN w:val="0"/>
              <w:adjustRightInd w:val="0"/>
              <w:jc w:val="both"/>
              <w:rPr>
                <w:rFonts w:cs="Arial"/>
                <w:b/>
                <w:bCs/>
                <w:sz w:val="18"/>
                <w:szCs w:val="18"/>
              </w:rPr>
            </w:pPr>
          </w:p>
        </w:tc>
      </w:tr>
      <w:tr w:rsidR="005F5BB3" w:rsidRPr="0084333C" w14:paraId="45BC7FD2" w14:textId="77777777" w:rsidTr="00500F68">
        <w:tc>
          <w:tcPr>
            <w:tcW w:w="8755" w:type="dxa"/>
            <w:gridSpan w:val="4"/>
          </w:tcPr>
          <w:p w14:paraId="66221CEC" w14:textId="77777777" w:rsidR="005F5BB3" w:rsidRPr="0084333C" w:rsidRDefault="005F5BB3" w:rsidP="005F5BB3">
            <w:pPr>
              <w:autoSpaceDE w:val="0"/>
              <w:autoSpaceDN w:val="0"/>
              <w:adjustRightInd w:val="0"/>
              <w:rPr>
                <w:rFonts w:cs="Arial"/>
                <w:b/>
                <w:bCs/>
                <w:sz w:val="18"/>
                <w:szCs w:val="18"/>
              </w:rPr>
            </w:pPr>
            <w:r w:rsidRPr="0084333C">
              <w:rPr>
                <w:rFonts w:cs="Arial"/>
                <w:b/>
                <w:bCs/>
                <w:sz w:val="18"/>
                <w:szCs w:val="18"/>
              </w:rPr>
              <w:t xml:space="preserve">Aumentos / </w:t>
            </w:r>
            <w:proofErr w:type="gramStart"/>
            <w:r w:rsidRPr="0084333C">
              <w:rPr>
                <w:rFonts w:cs="Arial"/>
                <w:b/>
                <w:bCs/>
                <w:sz w:val="18"/>
                <w:szCs w:val="18"/>
              </w:rPr>
              <w:t>disminuciones netos</w:t>
            </w:r>
            <w:proofErr w:type="gramEnd"/>
            <w:r w:rsidRPr="0084333C">
              <w:rPr>
                <w:rFonts w:cs="Arial"/>
                <w:b/>
                <w:bCs/>
                <w:sz w:val="18"/>
                <w:szCs w:val="18"/>
              </w:rPr>
              <w:t xml:space="preserve"> proveniente de pasivos operativos</w:t>
            </w:r>
          </w:p>
        </w:tc>
      </w:tr>
      <w:tr w:rsidR="005F5BB3" w:rsidRPr="0084333C" w14:paraId="41F3739B" w14:textId="77777777" w:rsidTr="0084333C">
        <w:tc>
          <w:tcPr>
            <w:tcW w:w="5103" w:type="dxa"/>
          </w:tcPr>
          <w:p w14:paraId="6B807F51" w14:textId="77777777" w:rsidR="005F5BB3" w:rsidRPr="006E0649" w:rsidRDefault="005F5BB3" w:rsidP="00BC3125">
            <w:pPr>
              <w:autoSpaceDE w:val="0"/>
              <w:autoSpaceDN w:val="0"/>
              <w:adjustRightInd w:val="0"/>
              <w:jc w:val="both"/>
              <w:rPr>
                <w:rFonts w:cs="Arial"/>
                <w:i/>
                <w:iCs/>
                <w:sz w:val="18"/>
                <w:szCs w:val="18"/>
              </w:rPr>
            </w:pPr>
          </w:p>
        </w:tc>
        <w:tc>
          <w:tcPr>
            <w:tcW w:w="750" w:type="dxa"/>
          </w:tcPr>
          <w:p w14:paraId="3BA13313" w14:textId="77777777" w:rsidR="005F5BB3" w:rsidRPr="006E0649" w:rsidRDefault="005F5BB3" w:rsidP="00BC3125">
            <w:pPr>
              <w:autoSpaceDE w:val="0"/>
              <w:autoSpaceDN w:val="0"/>
              <w:adjustRightInd w:val="0"/>
              <w:jc w:val="both"/>
              <w:rPr>
                <w:rFonts w:cs="Arial"/>
                <w:i/>
                <w:iCs/>
                <w:sz w:val="18"/>
                <w:szCs w:val="18"/>
              </w:rPr>
            </w:pPr>
          </w:p>
        </w:tc>
        <w:tc>
          <w:tcPr>
            <w:tcW w:w="1485" w:type="dxa"/>
          </w:tcPr>
          <w:p w14:paraId="32312211" w14:textId="77777777" w:rsidR="005F5BB3" w:rsidRPr="006E0649" w:rsidRDefault="005F5BB3" w:rsidP="00AE7A9B">
            <w:pPr>
              <w:autoSpaceDE w:val="0"/>
              <w:autoSpaceDN w:val="0"/>
              <w:adjustRightInd w:val="0"/>
              <w:jc w:val="right"/>
              <w:rPr>
                <w:rFonts w:cs="Arial"/>
                <w:iCs/>
                <w:sz w:val="18"/>
                <w:szCs w:val="18"/>
              </w:rPr>
            </w:pPr>
          </w:p>
        </w:tc>
        <w:tc>
          <w:tcPr>
            <w:tcW w:w="1417" w:type="dxa"/>
          </w:tcPr>
          <w:p w14:paraId="21F4A890" w14:textId="77777777" w:rsidR="005F5BB3" w:rsidRPr="006E0649" w:rsidRDefault="005F5BB3" w:rsidP="00AE7A9B">
            <w:pPr>
              <w:autoSpaceDE w:val="0"/>
              <w:autoSpaceDN w:val="0"/>
              <w:adjustRightInd w:val="0"/>
              <w:jc w:val="right"/>
              <w:rPr>
                <w:rFonts w:cs="Arial"/>
                <w:iCs/>
                <w:sz w:val="18"/>
                <w:szCs w:val="18"/>
              </w:rPr>
            </w:pPr>
          </w:p>
        </w:tc>
      </w:tr>
      <w:tr w:rsidR="005C1C86" w:rsidRPr="0084333C" w14:paraId="4E72184A" w14:textId="77777777" w:rsidTr="0084333C">
        <w:tc>
          <w:tcPr>
            <w:tcW w:w="5103" w:type="dxa"/>
          </w:tcPr>
          <w:p w14:paraId="33A6CC3D" w14:textId="77777777" w:rsidR="005C1C86" w:rsidRPr="0084333C" w:rsidRDefault="005C1C86" w:rsidP="00BC3125">
            <w:pPr>
              <w:autoSpaceDE w:val="0"/>
              <w:autoSpaceDN w:val="0"/>
              <w:adjustRightInd w:val="0"/>
              <w:jc w:val="both"/>
              <w:rPr>
                <w:rFonts w:cs="Arial"/>
                <w:iCs/>
                <w:sz w:val="18"/>
                <w:szCs w:val="18"/>
              </w:rPr>
            </w:pPr>
            <w:r w:rsidRPr="0084333C">
              <w:rPr>
                <w:rFonts w:cs="Arial"/>
                <w:iCs/>
                <w:sz w:val="18"/>
                <w:szCs w:val="18"/>
              </w:rPr>
              <w:t>Depósitos</w:t>
            </w:r>
          </w:p>
        </w:tc>
        <w:tc>
          <w:tcPr>
            <w:tcW w:w="750" w:type="dxa"/>
          </w:tcPr>
          <w:p w14:paraId="20F60C37" w14:textId="77777777" w:rsidR="005C1C86" w:rsidRPr="0084333C" w:rsidRDefault="005C1C86" w:rsidP="00BC3125">
            <w:pPr>
              <w:autoSpaceDE w:val="0"/>
              <w:autoSpaceDN w:val="0"/>
              <w:adjustRightInd w:val="0"/>
              <w:jc w:val="both"/>
              <w:rPr>
                <w:rFonts w:cs="Arial"/>
                <w:i/>
                <w:iCs/>
                <w:sz w:val="18"/>
                <w:szCs w:val="18"/>
              </w:rPr>
            </w:pPr>
          </w:p>
        </w:tc>
        <w:tc>
          <w:tcPr>
            <w:tcW w:w="1485" w:type="dxa"/>
          </w:tcPr>
          <w:p w14:paraId="1A3F5B78" w14:textId="77777777" w:rsidR="005C1C86" w:rsidRPr="0084333C" w:rsidRDefault="005C1C86" w:rsidP="00AE7A9B">
            <w:pPr>
              <w:autoSpaceDE w:val="0"/>
              <w:autoSpaceDN w:val="0"/>
              <w:adjustRightInd w:val="0"/>
              <w:jc w:val="right"/>
              <w:rPr>
                <w:rFonts w:cs="Arial"/>
                <w:iCs/>
                <w:sz w:val="18"/>
                <w:szCs w:val="18"/>
              </w:rPr>
            </w:pPr>
          </w:p>
        </w:tc>
        <w:tc>
          <w:tcPr>
            <w:tcW w:w="1417" w:type="dxa"/>
          </w:tcPr>
          <w:p w14:paraId="0BA4DAFF" w14:textId="77777777" w:rsidR="005C1C86" w:rsidRPr="0084333C" w:rsidRDefault="005C1C86" w:rsidP="00AE7A9B">
            <w:pPr>
              <w:autoSpaceDE w:val="0"/>
              <w:autoSpaceDN w:val="0"/>
              <w:adjustRightInd w:val="0"/>
              <w:jc w:val="right"/>
              <w:rPr>
                <w:rFonts w:cs="Arial"/>
                <w:iCs/>
                <w:sz w:val="18"/>
                <w:szCs w:val="18"/>
              </w:rPr>
            </w:pPr>
          </w:p>
        </w:tc>
      </w:tr>
      <w:tr w:rsidR="005A4308" w:rsidRPr="0084333C" w14:paraId="55FBF39F" w14:textId="77777777" w:rsidTr="0084333C">
        <w:tc>
          <w:tcPr>
            <w:tcW w:w="5103" w:type="dxa"/>
          </w:tcPr>
          <w:p w14:paraId="0A1ABCCE" w14:textId="77777777" w:rsidR="005A4308" w:rsidRPr="0084333C" w:rsidRDefault="005A4308" w:rsidP="00BC3125">
            <w:pPr>
              <w:autoSpaceDE w:val="0"/>
              <w:autoSpaceDN w:val="0"/>
              <w:adjustRightInd w:val="0"/>
              <w:ind w:left="720"/>
              <w:jc w:val="both"/>
              <w:rPr>
                <w:rFonts w:cs="Arial"/>
                <w:iCs/>
                <w:sz w:val="18"/>
                <w:szCs w:val="18"/>
              </w:rPr>
            </w:pPr>
            <w:r w:rsidRPr="0084333C">
              <w:rPr>
                <w:rFonts w:cs="Arial"/>
                <w:iCs/>
                <w:sz w:val="18"/>
                <w:szCs w:val="18"/>
              </w:rPr>
              <w:t>Sector Público no Financiero</w:t>
            </w:r>
          </w:p>
        </w:tc>
        <w:tc>
          <w:tcPr>
            <w:tcW w:w="750" w:type="dxa"/>
          </w:tcPr>
          <w:p w14:paraId="3EC9F038" w14:textId="77777777" w:rsidR="005A4308" w:rsidRPr="0084333C" w:rsidRDefault="005A4308" w:rsidP="00BC3125">
            <w:pPr>
              <w:autoSpaceDE w:val="0"/>
              <w:autoSpaceDN w:val="0"/>
              <w:adjustRightInd w:val="0"/>
              <w:jc w:val="both"/>
              <w:rPr>
                <w:rFonts w:cs="Arial"/>
                <w:i/>
                <w:iCs/>
                <w:sz w:val="18"/>
                <w:szCs w:val="18"/>
              </w:rPr>
            </w:pPr>
          </w:p>
        </w:tc>
        <w:tc>
          <w:tcPr>
            <w:tcW w:w="1485" w:type="dxa"/>
          </w:tcPr>
          <w:p w14:paraId="641175D3" w14:textId="77777777" w:rsidR="005A4308" w:rsidRPr="0084333C" w:rsidRDefault="005A4308" w:rsidP="00AE7A9B">
            <w:pPr>
              <w:autoSpaceDE w:val="0"/>
              <w:autoSpaceDN w:val="0"/>
              <w:adjustRightInd w:val="0"/>
              <w:jc w:val="right"/>
              <w:rPr>
                <w:rFonts w:cs="Arial"/>
                <w:iCs/>
                <w:sz w:val="18"/>
                <w:szCs w:val="18"/>
              </w:rPr>
            </w:pPr>
            <w:r w:rsidRPr="0084333C">
              <w:rPr>
                <w:rFonts w:cs="Arial"/>
                <w:iCs/>
                <w:sz w:val="18"/>
                <w:szCs w:val="18"/>
              </w:rPr>
              <w:t>-</w:t>
            </w:r>
          </w:p>
        </w:tc>
        <w:tc>
          <w:tcPr>
            <w:tcW w:w="1417" w:type="dxa"/>
          </w:tcPr>
          <w:p w14:paraId="0CE2058F" w14:textId="77777777" w:rsidR="005A4308" w:rsidRPr="0084333C" w:rsidRDefault="005A4308" w:rsidP="005A4308">
            <w:pPr>
              <w:autoSpaceDE w:val="0"/>
              <w:autoSpaceDN w:val="0"/>
              <w:adjustRightInd w:val="0"/>
              <w:jc w:val="right"/>
              <w:rPr>
                <w:rFonts w:cs="Arial"/>
                <w:iCs/>
                <w:sz w:val="18"/>
                <w:szCs w:val="18"/>
              </w:rPr>
            </w:pPr>
            <w:r w:rsidRPr="0084333C">
              <w:rPr>
                <w:rFonts w:cs="Arial"/>
                <w:iCs/>
                <w:sz w:val="18"/>
                <w:szCs w:val="18"/>
              </w:rPr>
              <w:t>-</w:t>
            </w:r>
          </w:p>
        </w:tc>
      </w:tr>
      <w:tr w:rsidR="005A4308" w:rsidRPr="0084333C" w14:paraId="771D9E7D" w14:textId="77777777" w:rsidTr="0084333C">
        <w:tc>
          <w:tcPr>
            <w:tcW w:w="5103" w:type="dxa"/>
          </w:tcPr>
          <w:p w14:paraId="3DBE0F33" w14:textId="77777777" w:rsidR="005A4308" w:rsidRPr="0084333C" w:rsidRDefault="005A4308" w:rsidP="00BC3125">
            <w:pPr>
              <w:autoSpaceDE w:val="0"/>
              <w:autoSpaceDN w:val="0"/>
              <w:adjustRightInd w:val="0"/>
              <w:ind w:left="720"/>
              <w:jc w:val="both"/>
              <w:rPr>
                <w:rFonts w:cs="Arial"/>
                <w:iCs/>
                <w:sz w:val="18"/>
                <w:szCs w:val="18"/>
              </w:rPr>
            </w:pPr>
            <w:r w:rsidRPr="0084333C">
              <w:rPr>
                <w:rFonts w:cs="Arial"/>
                <w:iCs/>
                <w:sz w:val="18"/>
                <w:szCs w:val="18"/>
              </w:rPr>
              <w:t>Sector Financiero</w:t>
            </w:r>
          </w:p>
        </w:tc>
        <w:tc>
          <w:tcPr>
            <w:tcW w:w="750" w:type="dxa"/>
          </w:tcPr>
          <w:p w14:paraId="3F59FBB5" w14:textId="77777777" w:rsidR="005A4308" w:rsidRPr="0084333C" w:rsidRDefault="005A4308" w:rsidP="00BC3125">
            <w:pPr>
              <w:autoSpaceDE w:val="0"/>
              <w:autoSpaceDN w:val="0"/>
              <w:adjustRightInd w:val="0"/>
              <w:jc w:val="both"/>
              <w:rPr>
                <w:rFonts w:cs="Arial"/>
                <w:i/>
                <w:iCs/>
                <w:sz w:val="18"/>
                <w:szCs w:val="18"/>
              </w:rPr>
            </w:pPr>
          </w:p>
        </w:tc>
        <w:tc>
          <w:tcPr>
            <w:tcW w:w="1485" w:type="dxa"/>
          </w:tcPr>
          <w:p w14:paraId="7A1A22F8" w14:textId="4D63743E" w:rsidR="005A4308" w:rsidRPr="0084333C" w:rsidRDefault="00381B78" w:rsidP="00276599">
            <w:pPr>
              <w:autoSpaceDE w:val="0"/>
              <w:autoSpaceDN w:val="0"/>
              <w:adjustRightInd w:val="0"/>
              <w:jc w:val="right"/>
              <w:rPr>
                <w:rFonts w:cs="Arial"/>
                <w:iCs/>
                <w:sz w:val="18"/>
                <w:szCs w:val="18"/>
              </w:rPr>
            </w:pPr>
            <w:r w:rsidRPr="0084333C">
              <w:rPr>
                <w:rFonts w:cs="Arial"/>
                <w:iCs/>
                <w:sz w:val="18"/>
                <w:szCs w:val="18"/>
              </w:rPr>
              <w:t>(150)</w:t>
            </w:r>
          </w:p>
        </w:tc>
        <w:tc>
          <w:tcPr>
            <w:tcW w:w="1417" w:type="dxa"/>
          </w:tcPr>
          <w:p w14:paraId="57BC8A97" w14:textId="5F7DBD33" w:rsidR="005A4308" w:rsidRPr="0084333C" w:rsidRDefault="00381B78" w:rsidP="005A4308">
            <w:pPr>
              <w:autoSpaceDE w:val="0"/>
              <w:autoSpaceDN w:val="0"/>
              <w:adjustRightInd w:val="0"/>
              <w:jc w:val="right"/>
              <w:rPr>
                <w:rFonts w:cs="Arial"/>
                <w:iCs/>
                <w:sz w:val="18"/>
                <w:szCs w:val="18"/>
              </w:rPr>
            </w:pPr>
            <w:r w:rsidRPr="0084333C">
              <w:rPr>
                <w:rFonts w:cs="Arial"/>
                <w:iCs/>
                <w:sz w:val="18"/>
                <w:szCs w:val="18"/>
              </w:rPr>
              <w:t>928</w:t>
            </w:r>
          </w:p>
        </w:tc>
      </w:tr>
      <w:tr w:rsidR="005A4308" w:rsidRPr="0084333C" w14:paraId="3E965261" w14:textId="77777777" w:rsidTr="0084333C">
        <w:tc>
          <w:tcPr>
            <w:tcW w:w="5103" w:type="dxa"/>
          </w:tcPr>
          <w:p w14:paraId="4656273B" w14:textId="77777777" w:rsidR="005A4308" w:rsidRPr="0084333C" w:rsidRDefault="005A4308" w:rsidP="00BC3125">
            <w:pPr>
              <w:autoSpaceDE w:val="0"/>
              <w:autoSpaceDN w:val="0"/>
              <w:adjustRightInd w:val="0"/>
              <w:ind w:left="720"/>
              <w:jc w:val="both"/>
              <w:rPr>
                <w:rFonts w:cs="Arial"/>
                <w:iCs/>
                <w:sz w:val="18"/>
                <w:szCs w:val="18"/>
              </w:rPr>
            </w:pPr>
            <w:r w:rsidRPr="0084333C">
              <w:rPr>
                <w:rFonts w:cs="Arial"/>
                <w:iCs/>
                <w:sz w:val="18"/>
                <w:szCs w:val="18"/>
              </w:rPr>
              <w:t>Sector Privado no Financiero y Residentes en el exterior</w:t>
            </w:r>
          </w:p>
        </w:tc>
        <w:tc>
          <w:tcPr>
            <w:tcW w:w="750" w:type="dxa"/>
          </w:tcPr>
          <w:p w14:paraId="722BEC28" w14:textId="77777777" w:rsidR="005A4308" w:rsidRPr="0084333C" w:rsidRDefault="005A4308" w:rsidP="00BC3125">
            <w:pPr>
              <w:autoSpaceDE w:val="0"/>
              <w:autoSpaceDN w:val="0"/>
              <w:adjustRightInd w:val="0"/>
              <w:jc w:val="both"/>
              <w:rPr>
                <w:rFonts w:cs="Arial"/>
                <w:i/>
                <w:iCs/>
                <w:sz w:val="18"/>
                <w:szCs w:val="18"/>
              </w:rPr>
            </w:pPr>
          </w:p>
        </w:tc>
        <w:tc>
          <w:tcPr>
            <w:tcW w:w="1485" w:type="dxa"/>
          </w:tcPr>
          <w:p w14:paraId="1A0F9FB0" w14:textId="77777777" w:rsidR="005A4308" w:rsidRPr="0084333C" w:rsidRDefault="005A4308" w:rsidP="00AE7A9B">
            <w:pPr>
              <w:autoSpaceDE w:val="0"/>
              <w:autoSpaceDN w:val="0"/>
              <w:adjustRightInd w:val="0"/>
              <w:jc w:val="right"/>
              <w:rPr>
                <w:rFonts w:cs="Arial"/>
                <w:iCs/>
                <w:sz w:val="18"/>
                <w:szCs w:val="18"/>
              </w:rPr>
            </w:pPr>
          </w:p>
          <w:p w14:paraId="646DDECE" w14:textId="1F386D6D" w:rsidR="005A4308" w:rsidRPr="0084333C" w:rsidRDefault="00381B78" w:rsidP="00AE7A9B">
            <w:pPr>
              <w:autoSpaceDE w:val="0"/>
              <w:autoSpaceDN w:val="0"/>
              <w:adjustRightInd w:val="0"/>
              <w:jc w:val="right"/>
              <w:rPr>
                <w:rFonts w:cs="Arial"/>
                <w:iCs/>
                <w:sz w:val="18"/>
                <w:szCs w:val="18"/>
              </w:rPr>
            </w:pPr>
            <w:r w:rsidRPr="0084333C">
              <w:rPr>
                <w:rFonts w:cs="Arial"/>
                <w:iCs/>
                <w:sz w:val="18"/>
                <w:szCs w:val="18"/>
              </w:rPr>
              <w:t>3.620.453</w:t>
            </w:r>
          </w:p>
        </w:tc>
        <w:tc>
          <w:tcPr>
            <w:tcW w:w="1417" w:type="dxa"/>
          </w:tcPr>
          <w:p w14:paraId="660963B1" w14:textId="77777777" w:rsidR="005A4308" w:rsidRPr="0084333C" w:rsidRDefault="005A4308" w:rsidP="005A4308">
            <w:pPr>
              <w:autoSpaceDE w:val="0"/>
              <w:autoSpaceDN w:val="0"/>
              <w:adjustRightInd w:val="0"/>
              <w:jc w:val="right"/>
              <w:rPr>
                <w:rFonts w:cs="Arial"/>
                <w:iCs/>
                <w:sz w:val="18"/>
                <w:szCs w:val="18"/>
              </w:rPr>
            </w:pPr>
          </w:p>
          <w:p w14:paraId="11427BDC" w14:textId="47F3813A" w:rsidR="005A4308" w:rsidRPr="0084333C" w:rsidRDefault="00381B78" w:rsidP="00412DFB">
            <w:pPr>
              <w:autoSpaceDE w:val="0"/>
              <w:autoSpaceDN w:val="0"/>
              <w:adjustRightInd w:val="0"/>
              <w:jc w:val="right"/>
              <w:rPr>
                <w:rFonts w:cs="Arial"/>
                <w:iCs/>
                <w:sz w:val="18"/>
                <w:szCs w:val="18"/>
              </w:rPr>
            </w:pPr>
            <w:r w:rsidRPr="0084333C">
              <w:rPr>
                <w:rFonts w:cs="Arial"/>
                <w:iCs/>
                <w:sz w:val="18"/>
                <w:szCs w:val="18"/>
              </w:rPr>
              <w:t>5.436.270</w:t>
            </w:r>
          </w:p>
        </w:tc>
      </w:tr>
      <w:tr w:rsidR="005A4308" w:rsidRPr="0084333C" w14:paraId="4D869672" w14:textId="77777777" w:rsidTr="0084333C">
        <w:tc>
          <w:tcPr>
            <w:tcW w:w="5103" w:type="dxa"/>
          </w:tcPr>
          <w:p w14:paraId="27E33A91" w14:textId="77777777" w:rsidR="005A4308" w:rsidRPr="0084333C" w:rsidRDefault="005A4308" w:rsidP="00BC3125">
            <w:pPr>
              <w:autoSpaceDE w:val="0"/>
              <w:autoSpaceDN w:val="0"/>
              <w:adjustRightInd w:val="0"/>
              <w:jc w:val="both"/>
              <w:rPr>
                <w:rFonts w:cs="Arial"/>
                <w:iCs/>
                <w:sz w:val="18"/>
                <w:szCs w:val="18"/>
              </w:rPr>
            </w:pPr>
            <w:r w:rsidRPr="0084333C">
              <w:rPr>
                <w:rFonts w:cs="Arial"/>
                <w:iCs/>
                <w:sz w:val="18"/>
                <w:szCs w:val="18"/>
              </w:rPr>
              <w:t>Pasivos a valor razonable con cambios en resultados</w:t>
            </w:r>
          </w:p>
        </w:tc>
        <w:tc>
          <w:tcPr>
            <w:tcW w:w="750" w:type="dxa"/>
          </w:tcPr>
          <w:p w14:paraId="534A92A8" w14:textId="77777777" w:rsidR="005A4308" w:rsidRPr="0084333C" w:rsidRDefault="005A4308" w:rsidP="00BC3125">
            <w:pPr>
              <w:autoSpaceDE w:val="0"/>
              <w:autoSpaceDN w:val="0"/>
              <w:adjustRightInd w:val="0"/>
              <w:jc w:val="both"/>
              <w:rPr>
                <w:rFonts w:cs="Arial"/>
                <w:i/>
                <w:iCs/>
                <w:sz w:val="18"/>
                <w:szCs w:val="18"/>
              </w:rPr>
            </w:pPr>
          </w:p>
        </w:tc>
        <w:tc>
          <w:tcPr>
            <w:tcW w:w="1485" w:type="dxa"/>
          </w:tcPr>
          <w:p w14:paraId="6EE929E5" w14:textId="10771E8F" w:rsidR="005A4308" w:rsidRPr="0084333C" w:rsidRDefault="00381B78" w:rsidP="00AE7A9B">
            <w:pPr>
              <w:autoSpaceDE w:val="0"/>
              <w:autoSpaceDN w:val="0"/>
              <w:adjustRightInd w:val="0"/>
              <w:jc w:val="right"/>
              <w:rPr>
                <w:rFonts w:cs="Arial"/>
                <w:iCs/>
                <w:sz w:val="18"/>
                <w:szCs w:val="18"/>
              </w:rPr>
            </w:pPr>
            <w:r w:rsidRPr="0084333C">
              <w:rPr>
                <w:rFonts w:cs="Arial"/>
                <w:iCs/>
                <w:sz w:val="18"/>
                <w:szCs w:val="18"/>
              </w:rPr>
              <w:t>502.897</w:t>
            </w:r>
          </w:p>
        </w:tc>
        <w:tc>
          <w:tcPr>
            <w:tcW w:w="1417" w:type="dxa"/>
          </w:tcPr>
          <w:p w14:paraId="01F9217E" w14:textId="672FE72C" w:rsidR="005A4308" w:rsidRPr="0084333C" w:rsidRDefault="00381B78" w:rsidP="005A4308">
            <w:pPr>
              <w:autoSpaceDE w:val="0"/>
              <w:autoSpaceDN w:val="0"/>
              <w:adjustRightInd w:val="0"/>
              <w:jc w:val="right"/>
              <w:rPr>
                <w:rFonts w:cs="Arial"/>
                <w:iCs/>
                <w:sz w:val="18"/>
                <w:szCs w:val="18"/>
              </w:rPr>
            </w:pPr>
            <w:r w:rsidRPr="0084333C">
              <w:rPr>
                <w:rFonts w:cs="Arial"/>
                <w:iCs/>
                <w:sz w:val="18"/>
                <w:szCs w:val="18"/>
              </w:rPr>
              <w:t>640.557</w:t>
            </w:r>
          </w:p>
        </w:tc>
      </w:tr>
      <w:tr w:rsidR="005A4308" w:rsidRPr="0084333C" w14:paraId="68BB2B43" w14:textId="77777777" w:rsidTr="0084333C">
        <w:tc>
          <w:tcPr>
            <w:tcW w:w="5103" w:type="dxa"/>
          </w:tcPr>
          <w:p w14:paraId="3F466BAF" w14:textId="77777777" w:rsidR="005A4308" w:rsidRPr="0084333C" w:rsidRDefault="005A4308" w:rsidP="00BC3125">
            <w:pPr>
              <w:autoSpaceDE w:val="0"/>
              <w:autoSpaceDN w:val="0"/>
              <w:adjustRightInd w:val="0"/>
              <w:jc w:val="both"/>
              <w:rPr>
                <w:rFonts w:cs="Arial"/>
                <w:iCs/>
                <w:sz w:val="18"/>
                <w:szCs w:val="18"/>
              </w:rPr>
            </w:pPr>
            <w:r w:rsidRPr="0084333C">
              <w:rPr>
                <w:rFonts w:cs="Arial"/>
                <w:iCs/>
                <w:sz w:val="18"/>
                <w:szCs w:val="18"/>
              </w:rPr>
              <w:t>Instrumentos derivados</w:t>
            </w:r>
          </w:p>
        </w:tc>
        <w:tc>
          <w:tcPr>
            <w:tcW w:w="750" w:type="dxa"/>
          </w:tcPr>
          <w:p w14:paraId="0B9DE202" w14:textId="77777777" w:rsidR="005A4308" w:rsidRPr="0084333C" w:rsidRDefault="005A4308" w:rsidP="00BC3125">
            <w:pPr>
              <w:autoSpaceDE w:val="0"/>
              <w:autoSpaceDN w:val="0"/>
              <w:adjustRightInd w:val="0"/>
              <w:jc w:val="both"/>
              <w:rPr>
                <w:rFonts w:cs="Arial"/>
                <w:i/>
                <w:iCs/>
                <w:sz w:val="18"/>
                <w:szCs w:val="18"/>
              </w:rPr>
            </w:pPr>
          </w:p>
        </w:tc>
        <w:tc>
          <w:tcPr>
            <w:tcW w:w="1485" w:type="dxa"/>
          </w:tcPr>
          <w:p w14:paraId="42F41A81" w14:textId="0EF39D8E" w:rsidR="005A4308" w:rsidRPr="0084333C" w:rsidRDefault="005A4308" w:rsidP="00381B78">
            <w:pPr>
              <w:autoSpaceDE w:val="0"/>
              <w:autoSpaceDN w:val="0"/>
              <w:adjustRightInd w:val="0"/>
              <w:jc w:val="right"/>
              <w:rPr>
                <w:rFonts w:cs="Arial"/>
                <w:iCs/>
                <w:sz w:val="18"/>
                <w:szCs w:val="18"/>
              </w:rPr>
            </w:pPr>
            <w:r w:rsidRPr="0084333C">
              <w:rPr>
                <w:rFonts w:cs="Arial"/>
                <w:iCs/>
                <w:sz w:val="18"/>
                <w:szCs w:val="18"/>
              </w:rPr>
              <w:t>(</w:t>
            </w:r>
            <w:r w:rsidR="00381B78" w:rsidRPr="0084333C">
              <w:rPr>
                <w:rFonts w:cs="Arial"/>
                <w:iCs/>
                <w:sz w:val="18"/>
                <w:szCs w:val="18"/>
              </w:rPr>
              <w:t>1</w:t>
            </w:r>
            <w:r w:rsidR="00EC4599" w:rsidRPr="0084333C">
              <w:rPr>
                <w:rFonts w:cs="Arial"/>
                <w:iCs/>
                <w:sz w:val="18"/>
                <w:szCs w:val="18"/>
              </w:rPr>
              <w:t>7</w:t>
            </w:r>
            <w:r w:rsidR="00381B78" w:rsidRPr="0084333C">
              <w:rPr>
                <w:rFonts w:cs="Arial"/>
                <w:iCs/>
                <w:sz w:val="18"/>
                <w:szCs w:val="18"/>
              </w:rPr>
              <w:t>.</w:t>
            </w:r>
            <w:r w:rsidR="00EC4599" w:rsidRPr="0084333C">
              <w:rPr>
                <w:rFonts w:cs="Arial"/>
                <w:iCs/>
                <w:sz w:val="18"/>
                <w:szCs w:val="18"/>
              </w:rPr>
              <w:t>39</w:t>
            </w:r>
            <w:r w:rsidR="00381B78" w:rsidRPr="0084333C">
              <w:rPr>
                <w:rFonts w:cs="Arial"/>
                <w:iCs/>
                <w:sz w:val="18"/>
                <w:szCs w:val="18"/>
              </w:rPr>
              <w:t>5</w:t>
            </w:r>
            <w:r w:rsidRPr="0084333C">
              <w:rPr>
                <w:rFonts w:cs="Arial"/>
                <w:iCs/>
                <w:sz w:val="18"/>
                <w:szCs w:val="18"/>
              </w:rPr>
              <w:t>)</w:t>
            </w:r>
          </w:p>
        </w:tc>
        <w:tc>
          <w:tcPr>
            <w:tcW w:w="1417" w:type="dxa"/>
          </w:tcPr>
          <w:p w14:paraId="29A98E0C" w14:textId="0DA8C321" w:rsidR="005A4308" w:rsidRPr="0084333C" w:rsidRDefault="00C76DA0" w:rsidP="00381B78">
            <w:pPr>
              <w:autoSpaceDE w:val="0"/>
              <w:autoSpaceDN w:val="0"/>
              <w:adjustRightInd w:val="0"/>
              <w:jc w:val="right"/>
              <w:rPr>
                <w:rFonts w:cs="Arial"/>
                <w:iCs/>
                <w:sz w:val="18"/>
                <w:szCs w:val="18"/>
              </w:rPr>
            </w:pPr>
            <w:r w:rsidRPr="0084333C">
              <w:rPr>
                <w:rFonts w:cs="Arial"/>
                <w:iCs/>
                <w:sz w:val="18"/>
                <w:szCs w:val="18"/>
              </w:rPr>
              <w:t>(</w:t>
            </w:r>
            <w:r w:rsidR="00381B78" w:rsidRPr="0084333C">
              <w:rPr>
                <w:rFonts w:cs="Arial"/>
                <w:iCs/>
                <w:sz w:val="18"/>
                <w:szCs w:val="18"/>
              </w:rPr>
              <w:t>55.513</w:t>
            </w:r>
            <w:r w:rsidRPr="0084333C">
              <w:rPr>
                <w:rFonts w:cs="Arial"/>
                <w:iCs/>
                <w:sz w:val="18"/>
                <w:szCs w:val="18"/>
              </w:rPr>
              <w:t>)</w:t>
            </w:r>
          </w:p>
        </w:tc>
      </w:tr>
      <w:tr w:rsidR="005A4308" w:rsidRPr="0084333C" w14:paraId="34917D41" w14:textId="77777777" w:rsidTr="0084333C">
        <w:tc>
          <w:tcPr>
            <w:tcW w:w="5103" w:type="dxa"/>
          </w:tcPr>
          <w:p w14:paraId="6F779F6D" w14:textId="77777777" w:rsidR="005A4308" w:rsidRPr="0084333C" w:rsidRDefault="005A4308" w:rsidP="00BC3125">
            <w:pPr>
              <w:autoSpaceDE w:val="0"/>
              <w:autoSpaceDN w:val="0"/>
              <w:adjustRightInd w:val="0"/>
              <w:jc w:val="both"/>
              <w:rPr>
                <w:rFonts w:cs="Arial"/>
                <w:iCs/>
                <w:sz w:val="18"/>
                <w:szCs w:val="18"/>
              </w:rPr>
            </w:pPr>
            <w:r w:rsidRPr="0084333C">
              <w:rPr>
                <w:rFonts w:cs="Arial"/>
                <w:iCs/>
                <w:sz w:val="18"/>
                <w:szCs w:val="18"/>
              </w:rPr>
              <w:t>Operaciones de pase</w:t>
            </w:r>
          </w:p>
        </w:tc>
        <w:tc>
          <w:tcPr>
            <w:tcW w:w="750" w:type="dxa"/>
          </w:tcPr>
          <w:p w14:paraId="5B2BFCA0" w14:textId="77777777" w:rsidR="005A4308" w:rsidRPr="0084333C" w:rsidRDefault="005A4308" w:rsidP="00BC3125">
            <w:pPr>
              <w:autoSpaceDE w:val="0"/>
              <w:autoSpaceDN w:val="0"/>
              <w:adjustRightInd w:val="0"/>
              <w:jc w:val="both"/>
              <w:rPr>
                <w:rFonts w:cs="Arial"/>
                <w:i/>
                <w:iCs/>
                <w:sz w:val="18"/>
                <w:szCs w:val="18"/>
              </w:rPr>
            </w:pPr>
          </w:p>
        </w:tc>
        <w:tc>
          <w:tcPr>
            <w:tcW w:w="1485" w:type="dxa"/>
          </w:tcPr>
          <w:p w14:paraId="418772D9" w14:textId="5E2D0B03" w:rsidR="005A4308" w:rsidRPr="0084333C" w:rsidRDefault="00381B78" w:rsidP="00B83AEF">
            <w:pPr>
              <w:autoSpaceDE w:val="0"/>
              <w:autoSpaceDN w:val="0"/>
              <w:adjustRightInd w:val="0"/>
              <w:jc w:val="right"/>
              <w:rPr>
                <w:rFonts w:cs="Arial"/>
                <w:iCs/>
                <w:sz w:val="18"/>
                <w:szCs w:val="18"/>
              </w:rPr>
            </w:pPr>
            <w:r w:rsidRPr="0084333C">
              <w:rPr>
                <w:rFonts w:cs="Arial"/>
                <w:iCs/>
                <w:sz w:val="18"/>
                <w:szCs w:val="18"/>
              </w:rPr>
              <w:t>(4.769)</w:t>
            </w:r>
          </w:p>
        </w:tc>
        <w:tc>
          <w:tcPr>
            <w:tcW w:w="1417" w:type="dxa"/>
          </w:tcPr>
          <w:p w14:paraId="044DB7D1" w14:textId="18731E5D" w:rsidR="005A4308" w:rsidRPr="0084333C" w:rsidRDefault="00381B78" w:rsidP="00412DFB">
            <w:pPr>
              <w:autoSpaceDE w:val="0"/>
              <w:autoSpaceDN w:val="0"/>
              <w:adjustRightInd w:val="0"/>
              <w:jc w:val="right"/>
              <w:rPr>
                <w:rFonts w:cs="Arial"/>
                <w:iCs/>
                <w:sz w:val="18"/>
                <w:szCs w:val="18"/>
              </w:rPr>
            </w:pPr>
            <w:r w:rsidRPr="0084333C">
              <w:rPr>
                <w:rFonts w:cs="Arial"/>
                <w:iCs/>
                <w:sz w:val="18"/>
                <w:szCs w:val="18"/>
              </w:rPr>
              <w:t>152.541</w:t>
            </w:r>
          </w:p>
        </w:tc>
      </w:tr>
      <w:tr w:rsidR="005A4308" w:rsidRPr="0084333C" w14:paraId="6E967E49" w14:textId="77777777" w:rsidTr="0084333C">
        <w:tc>
          <w:tcPr>
            <w:tcW w:w="5103" w:type="dxa"/>
          </w:tcPr>
          <w:p w14:paraId="4C7F0685" w14:textId="77777777" w:rsidR="005A4308" w:rsidRPr="0084333C" w:rsidRDefault="005A4308" w:rsidP="00BC3125">
            <w:pPr>
              <w:autoSpaceDE w:val="0"/>
              <w:autoSpaceDN w:val="0"/>
              <w:adjustRightInd w:val="0"/>
              <w:jc w:val="both"/>
              <w:rPr>
                <w:rFonts w:cs="Arial"/>
                <w:iCs/>
                <w:sz w:val="18"/>
                <w:szCs w:val="18"/>
              </w:rPr>
            </w:pPr>
            <w:r w:rsidRPr="0084333C">
              <w:rPr>
                <w:rFonts w:cs="Arial"/>
                <w:iCs/>
                <w:sz w:val="18"/>
                <w:szCs w:val="18"/>
              </w:rPr>
              <w:t>Otros pasivos</w:t>
            </w:r>
          </w:p>
        </w:tc>
        <w:tc>
          <w:tcPr>
            <w:tcW w:w="750" w:type="dxa"/>
          </w:tcPr>
          <w:p w14:paraId="402A0956" w14:textId="77777777" w:rsidR="005A4308" w:rsidRPr="0084333C" w:rsidRDefault="005A4308" w:rsidP="00BC3125">
            <w:pPr>
              <w:autoSpaceDE w:val="0"/>
              <w:autoSpaceDN w:val="0"/>
              <w:adjustRightInd w:val="0"/>
              <w:jc w:val="both"/>
              <w:rPr>
                <w:rFonts w:cs="Arial"/>
                <w:i/>
                <w:iCs/>
                <w:sz w:val="18"/>
                <w:szCs w:val="18"/>
              </w:rPr>
            </w:pPr>
          </w:p>
        </w:tc>
        <w:tc>
          <w:tcPr>
            <w:tcW w:w="1485" w:type="dxa"/>
          </w:tcPr>
          <w:p w14:paraId="27B50D19" w14:textId="092C527D" w:rsidR="005A4308" w:rsidRPr="0084333C" w:rsidRDefault="001078EC" w:rsidP="00381B78">
            <w:pPr>
              <w:autoSpaceDE w:val="0"/>
              <w:autoSpaceDN w:val="0"/>
              <w:adjustRightInd w:val="0"/>
              <w:jc w:val="right"/>
              <w:rPr>
                <w:rFonts w:cs="Arial"/>
                <w:iCs/>
                <w:sz w:val="18"/>
                <w:szCs w:val="18"/>
              </w:rPr>
            </w:pPr>
            <w:r w:rsidRPr="0084333C">
              <w:rPr>
                <w:rFonts w:cs="Arial"/>
                <w:iCs/>
                <w:sz w:val="18"/>
                <w:szCs w:val="18"/>
              </w:rPr>
              <w:t>(</w:t>
            </w:r>
            <w:r w:rsidR="00381B78" w:rsidRPr="0084333C">
              <w:rPr>
                <w:rFonts w:cs="Arial"/>
                <w:iCs/>
                <w:sz w:val="18"/>
                <w:szCs w:val="18"/>
              </w:rPr>
              <w:t>6.038.706</w:t>
            </w:r>
            <w:r w:rsidRPr="0084333C">
              <w:rPr>
                <w:rFonts w:cs="Arial"/>
                <w:iCs/>
                <w:sz w:val="18"/>
                <w:szCs w:val="18"/>
              </w:rPr>
              <w:t>)</w:t>
            </w:r>
          </w:p>
        </w:tc>
        <w:tc>
          <w:tcPr>
            <w:tcW w:w="1417" w:type="dxa"/>
          </w:tcPr>
          <w:p w14:paraId="67C43E4A" w14:textId="6FF50961" w:rsidR="005A4308" w:rsidRPr="0084333C" w:rsidRDefault="00381B78" w:rsidP="00412DFB">
            <w:pPr>
              <w:autoSpaceDE w:val="0"/>
              <w:autoSpaceDN w:val="0"/>
              <w:adjustRightInd w:val="0"/>
              <w:jc w:val="right"/>
              <w:rPr>
                <w:rFonts w:cs="Arial"/>
                <w:iCs/>
                <w:sz w:val="18"/>
                <w:szCs w:val="18"/>
              </w:rPr>
            </w:pPr>
            <w:r w:rsidRPr="0084333C">
              <w:rPr>
                <w:rFonts w:cs="Arial"/>
                <w:iCs/>
                <w:sz w:val="18"/>
                <w:szCs w:val="18"/>
              </w:rPr>
              <w:t>171.449</w:t>
            </w:r>
          </w:p>
        </w:tc>
      </w:tr>
      <w:tr w:rsidR="005A4308" w:rsidRPr="0084333C" w14:paraId="7C402FC4" w14:textId="77777777" w:rsidTr="0084333C">
        <w:tc>
          <w:tcPr>
            <w:tcW w:w="5103" w:type="dxa"/>
          </w:tcPr>
          <w:p w14:paraId="1E77BBD2" w14:textId="77777777" w:rsidR="005A4308" w:rsidRPr="006E0649" w:rsidRDefault="005A4308" w:rsidP="00BC3125">
            <w:pPr>
              <w:autoSpaceDE w:val="0"/>
              <w:autoSpaceDN w:val="0"/>
              <w:adjustRightInd w:val="0"/>
              <w:jc w:val="both"/>
              <w:rPr>
                <w:rFonts w:cs="Arial"/>
                <w:b/>
                <w:bCs/>
                <w:sz w:val="18"/>
                <w:szCs w:val="18"/>
              </w:rPr>
            </w:pPr>
          </w:p>
        </w:tc>
        <w:tc>
          <w:tcPr>
            <w:tcW w:w="750" w:type="dxa"/>
          </w:tcPr>
          <w:p w14:paraId="726D2028" w14:textId="77777777" w:rsidR="005A4308" w:rsidRPr="006E0649" w:rsidRDefault="005A4308" w:rsidP="00BC3125">
            <w:pPr>
              <w:autoSpaceDE w:val="0"/>
              <w:autoSpaceDN w:val="0"/>
              <w:adjustRightInd w:val="0"/>
              <w:jc w:val="both"/>
              <w:rPr>
                <w:rFonts w:cs="Arial"/>
                <w:b/>
                <w:bCs/>
                <w:sz w:val="18"/>
                <w:szCs w:val="18"/>
              </w:rPr>
            </w:pPr>
          </w:p>
        </w:tc>
        <w:tc>
          <w:tcPr>
            <w:tcW w:w="1485" w:type="dxa"/>
          </w:tcPr>
          <w:p w14:paraId="5F779990" w14:textId="77777777" w:rsidR="005A4308" w:rsidRPr="006E0649" w:rsidRDefault="005A4308" w:rsidP="00AE7A9B">
            <w:pPr>
              <w:autoSpaceDE w:val="0"/>
              <w:autoSpaceDN w:val="0"/>
              <w:adjustRightInd w:val="0"/>
              <w:jc w:val="right"/>
              <w:rPr>
                <w:rFonts w:cs="Arial"/>
                <w:b/>
                <w:bCs/>
                <w:sz w:val="18"/>
                <w:szCs w:val="18"/>
              </w:rPr>
            </w:pPr>
          </w:p>
        </w:tc>
        <w:tc>
          <w:tcPr>
            <w:tcW w:w="1417" w:type="dxa"/>
          </w:tcPr>
          <w:p w14:paraId="0A4B0D0C" w14:textId="77777777" w:rsidR="005A4308" w:rsidRPr="006E0649" w:rsidRDefault="005A4308" w:rsidP="005A4308">
            <w:pPr>
              <w:autoSpaceDE w:val="0"/>
              <w:autoSpaceDN w:val="0"/>
              <w:adjustRightInd w:val="0"/>
              <w:jc w:val="right"/>
              <w:rPr>
                <w:rFonts w:cs="Arial"/>
                <w:b/>
                <w:bCs/>
                <w:sz w:val="18"/>
                <w:szCs w:val="18"/>
              </w:rPr>
            </w:pPr>
          </w:p>
        </w:tc>
      </w:tr>
      <w:tr w:rsidR="005A4308" w:rsidRPr="0084333C" w14:paraId="50F86BA5" w14:textId="77777777" w:rsidTr="0084333C">
        <w:tc>
          <w:tcPr>
            <w:tcW w:w="5103" w:type="dxa"/>
          </w:tcPr>
          <w:p w14:paraId="45756B10" w14:textId="77777777" w:rsidR="005A4308" w:rsidRPr="0084333C" w:rsidRDefault="005A4308">
            <w:pPr>
              <w:autoSpaceDE w:val="0"/>
              <w:autoSpaceDN w:val="0"/>
              <w:adjustRightInd w:val="0"/>
              <w:jc w:val="both"/>
              <w:rPr>
                <w:rFonts w:cs="Arial"/>
                <w:b/>
                <w:bCs/>
                <w:sz w:val="18"/>
                <w:szCs w:val="18"/>
              </w:rPr>
            </w:pPr>
            <w:r w:rsidRPr="0084333C">
              <w:rPr>
                <w:rFonts w:cs="Arial"/>
                <w:b/>
                <w:bCs/>
                <w:sz w:val="18"/>
                <w:szCs w:val="18"/>
              </w:rPr>
              <w:t>Pagos por Impuesto a las Ganancias</w:t>
            </w:r>
          </w:p>
        </w:tc>
        <w:tc>
          <w:tcPr>
            <w:tcW w:w="750" w:type="dxa"/>
          </w:tcPr>
          <w:p w14:paraId="44991E34" w14:textId="77777777" w:rsidR="005A4308" w:rsidRPr="0084333C" w:rsidRDefault="005A4308" w:rsidP="00BC3125">
            <w:pPr>
              <w:autoSpaceDE w:val="0"/>
              <w:autoSpaceDN w:val="0"/>
              <w:adjustRightInd w:val="0"/>
              <w:jc w:val="both"/>
              <w:rPr>
                <w:rFonts w:cs="Arial"/>
                <w:b/>
                <w:bCs/>
                <w:sz w:val="18"/>
                <w:szCs w:val="18"/>
              </w:rPr>
            </w:pPr>
          </w:p>
        </w:tc>
        <w:tc>
          <w:tcPr>
            <w:tcW w:w="1485" w:type="dxa"/>
            <w:tcBorders>
              <w:bottom w:val="single" w:sz="4" w:space="0" w:color="auto"/>
            </w:tcBorders>
          </w:tcPr>
          <w:p w14:paraId="41287F1E" w14:textId="223727BF" w:rsidR="005A4308" w:rsidRPr="0084333C" w:rsidRDefault="005A4308" w:rsidP="00381B78">
            <w:pPr>
              <w:autoSpaceDE w:val="0"/>
              <w:autoSpaceDN w:val="0"/>
              <w:adjustRightInd w:val="0"/>
              <w:jc w:val="right"/>
              <w:rPr>
                <w:rFonts w:cs="Arial"/>
                <w:b/>
                <w:bCs/>
                <w:sz w:val="18"/>
                <w:szCs w:val="18"/>
              </w:rPr>
            </w:pPr>
            <w:r w:rsidRPr="0084333C">
              <w:rPr>
                <w:rFonts w:cs="Arial"/>
                <w:b/>
                <w:bCs/>
                <w:sz w:val="18"/>
                <w:szCs w:val="18"/>
              </w:rPr>
              <w:t>(</w:t>
            </w:r>
            <w:r w:rsidR="00381B78" w:rsidRPr="0084333C">
              <w:rPr>
                <w:rFonts w:cs="Arial"/>
                <w:b/>
                <w:bCs/>
                <w:sz w:val="18"/>
                <w:szCs w:val="18"/>
              </w:rPr>
              <w:t>445.225</w:t>
            </w:r>
            <w:r w:rsidRPr="0084333C">
              <w:rPr>
                <w:rFonts w:cs="Arial"/>
                <w:b/>
                <w:bCs/>
                <w:sz w:val="18"/>
                <w:szCs w:val="18"/>
              </w:rPr>
              <w:t>)</w:t>
            </w:r>
          </w:p>
        </w:tc>
        <w:tc>
          <w:tcPr>
            <w:tcW w:w="1417" w:type="dxa"/>
            <w:tcBorders>
              <w:bottom w:val="single" w:sz="4" w:space="0" w:color="auto"/>
            </w:tcBorders>
          </w:tcPr>
          <w:p w14:paraId="49A16DA7" w14:textId="0BE0E43D" w:rsidR="005A4308" w:rsidRPr="0084333C" w:rsidRDefault="005A4308" w:rsidP="00381B78">
            <w:pPr>
              <w:autoSpaceDE w:val="0"/>
              <w:autoSpaceDN w:val="0"/>
              <w:adjustRightInd w:val="0"/>
              <w:jc w:val="right"/>
              <w:rPr>
                <w:rFonts w:cs="Arial"/>
                <w:b/>
                <w:bCs/>
                <w:sz w:val="18"/>
                <w:szCs w:val="18"/>
              </w:rPr>
            </w:pPr>
            <w:r w:rsidRPr="0084333C">
              <w:rPr>
                <w:rFonts w:cs="Arial"/>
                <w:b/>
                <w:bCs/>
                <w:sz w:val="18"/>
                <w:szCs w:val="18"/>
              </w:rPr>
              <w:t>(</w:t>
            </w:r>
            <w:r w:rsidR="00381B78" w:rsidRPr="0084333C">
              <w:rPr>
                <w:rFonts w:cs="Arial"/>
                <w:b/>
                <w:bCs/>
                <w:sz w:val="18"/>
                <w:szCs w:val="18"/>
              </w:rPr>
              <w:t>260.458</w:t>
            </w:r>
            <w:r w:rsidRPr="0084333C">
              <w:rPr>
                <w:rFonts w:cs="Arial"/>
                <w:b/>
                <w:bCs/>
                <w:sz w:val="18"/>
                <w:szCs w:val="18"/>
              </w:rPr>
              <w:t>)</w:t>
            </w:r>
          </w:p>
        </w:tc>
      </w:tr>
      <w:tr w:rsidR="007E6A49" w:rsidRPr="0084333C" w14:paraId="131590AB" w14:textId="77777777" w:rsidTr="0084333C">
        <w:tc>
          <w:tcPr>
            <w:tcW w:w="5103" w:type="dxa"/>
          </w:tcPr>
          <w:p w14:paraId="654679D2" w14:textId="77777777" w:rsidR="007E6A49" w:rsidRPr="0084333C" w:rsidRDefault="007E6A49" w:rsidP="00BC3125">
            <w:pPr>
              <w:jc w:val="both"/>
              <w:rPr>
                <w:rFonts w:cs="Arial"/>
                <w:b/>
                <w:bCs/>
                <w:sz w:val="18"/>
                <w:szCs w:val="18"/>
              </w:rPr>
            </w:pPr>
          </w:p>
        </w:tc>
        <w:tc>
          <w:tcPr>
            <w:tcW w:w="750" w:type="dxa"/>
          </w:tcPr>
          <w:p w14:paraId="5BBC682C" w14:textId="77777777" w:rsidR="007E6A49" w:rsidRPr="0084333C" w:rsidRDefault="007E6A49" w:rsidP="00BC3125">
            <w:pPr>
              <w:jc w:val="both"/>
              <w:rPr>
                <w:rFonts w:cs="Arial"/>
                <w:b/>
                <w:bCs/>
                <w:sz w:val="18"/>
                <w:szCs w:val="18"/>
              </w:rPr>
            </w:pPr>
          </w:p>
        </w:tc>
        <w:tc>
          <w:tcPr>
            <w:tcW w:w="1485" w:type="dxa"/>
            <w:tcBorders>
              <w:top w:val="single" w:sz="4" w:space="0" w:color="auto"/>
            </w:tcBorders>
          </w:tcPr>
          <w:p w14:paraId="65F535A0" w14:textId="77777777" w:rsidR="007E6A49" w:rsidRPr="0084333C" w:rsidRDefault="007E6A49" w:rsidP="00AE7A9B">
            <w:pPr>
              <w:jc w:val="right"/>
              <w:rPr>
                <w:rFonts w:cs="Arial"/>
                <w:b/>
                <w:bCs/>
                <w:sz w:val="18"/>
                <w:szCs w:val="18"/>
              </w:rPr>
            </w:pPr>
          </w:p>
        </w:tc>
        <w:tc>
          <w:tcPr>
            <w:tcW w:w="1417" w:type="dxa"/>
            <w:tcBorders>
              <w:top w:val="single" w:sz="4" w:space="0" w:color="auto"/>
            </w:tcBorders>
          </w:tcPr>
          <w:p w14:paraId="0B172C92" w14:textId="77777777" w:rsidR="007E6A49" w:rsidRPr="0084333C" w:rsidRDefault="007E6A49">
            <w:pPr>
              <w:jc w:val="right"/>
              <w:rPr>
                <w:rFonts w:cs="Arial"/>
                <w:b/>
                <w:bCs/>
                <w:sz w:val="18"/>
                <w:szCs w:val="18"/>
              </w:rPr>
            </w:pPr>
          </w:p>
        </w:tc>
      </w:tr>
      <w:tr w:rsidR="007E6A49" w:rsidRPr="0084333C" w14:paraId="2CF8407C" w14:textId="77777777" w:rsidTr="0084333C">
        <w:tc>
          <w:tcPr>
            <w:tcW w:w="5103" w:type="dxa"/>
          </w:tcPr>
          <w:p w14:paraId="3D5BA95E" w14:textId="77777777" w:rsidR="007E6A49" w:rsidRPr="0084333C" w:rsidRDefault="007E6A49" w:rsidP="00BC3125">
            <w:pPr>
              <w:jc w:val="both"/>
              <w:rPr>
                <w:sz w:val="18"/>
                <w:szCs w:val="18"/>
              </w:rPr>
            </w:pPr>
            <w:proofErr w:type="gramStart"/>
            <w:r w:rsidRPr="0084333C">
              <w:rPr>
                <w:rFonts w:cs="Arial"/>
                <w:b/>
                <w:bCs/>
                <w:sz w:val="18"/>
                <w:szCs w:val="18"/>
              </w:rPr>
              <w:t>Total</w:t>
            </w:r>
            <w:proofErr w:type="gramEnd"/>
            <w:r w:rsidRPr="0084333C">
              <w:rPr>
                <w:rFonts w:cs="Arial"/>
                <w:b/>
                <w:bCs/>
                <w:sz w:val="18"/>
                <w:szCs w:val="18"/>
              </w:rPr>
              <w:t xml:space="preserve"> de las Actividades Operativas (A)</w:t>
            </w:r>
          </w:p>
        </w:tc>
        <w:tc>
          <w:tcPr>
            <w:tcW w:w="750" w:type="dxa"/>
          </w:tcPr>
          <w:p w14:paraId="007D4C4D" w14:textId="77777777" w:rsidR="007E6A49" w:rsidRPr="0084333C" w:rsidRDefault="007E6A49" w:rsidP="00BC3125">
            <w:pPr>
              <w:jc w:val="both"/>
              <w:rPr>
                <w:rFonts w:cs="Arial"/>
                <w:b/>
                <w:bCs/>
                <w:sz w:val="18"/>
                <w:szCs w:val="18"/>
              </w:rPr>
            </w:pPr>
          </w:p>
        </w:tc>
        <w:tc>
          <w:tcPr>
            <w:tcW w:w="1485" w:type="dxa"/>
          </w:tcPr>
          <w:p w14:paraId="61E4CE95" w14:textId="32F00A22" w:rsidR="007E6A49" w:rsidRPr="0084333C" w:rsidRDefault="002A7118" w:rsidP="00D70C7C">
            <w:pPr>
              <w:jc w:val="right"/>
              <w:rPr>
                <w:rFonts w:cs="Arial"/>
                <w:b/>
                <w:bCs/>
                <w:sz w:val="18"/>
                <w:szCs w:val="18"/>
              </w:rPr>
            </w:pPr>
            <w:r w:rsidRPr="0084333C">
              <w:rPr>
                <w:rFonts w:cs="Arial"/>
                <w:b/>
                <w:bCs/>
                <w:sz w:val="18"/>
                <w:szCs w:val="18"/>
              </w:rPr>
              <w:t>(</w:t>
            </w:r>
            <w:r w:rsidR="00A74D8E" w:rsidRPr="0084333C">
              <w:rPr>
                <w:rFonts w:cs="Arial"/>
                <w:b/>
                <w:bCs/>
                <w:sz w:val="18"/>
                <w:szCs w:val="18"/>
              </w:rPr>
              <w:t>105.033)</w:t>
            </w:r>
          </w:p>
        </w:tc>
        <w:tc>
          <w:tcPr>
            <w:tcW w:w="1417" w:type="dxa"/>
          </w:tcPr>
          <w:p w14:paraId="21D61534" w14:textId="3DC18102" w:rsidR="007E6A49" w:rsidRPr="0084333C" w:rsidRDefault="00A74D8E" w:rsidP="00412DFB">
            <w:pPr>
              <w:jc w:val="right"/>
              <w:rPr>
                <w:rFonts w:cs="Arial"/>
                <w:b/>
                <w:bCs/>
                <w:sz w:val="18"/>
                <w:szCs w:val="18"/>
              </w:rPr>
            </w:pPr>
            <w:r w:rsidRPr="0084333C">
              <w:rPr>
                <w:rFonts w:cs="Arial"/>
                <w:b/>
                <w:bCs/>
                <w:sz w:val="18"/>
                <w:szCs w:val="18"/>
              </w:rPr>
              <w:t>4.</w:t>
            </w:r>
            <w:r w:rsidR="00B4636D" w:rsidRPr="0084333C">
              <w:rPr>
                <w:rFonts w:cs="Arial"/>
                <w:b/>
                <w:bCs/>
                <w:sz w:val="18"/>
                <w:szCs w:val="18"/>
              </w:rPr>
              <w:t>125.564</w:t>
            </w:r>
          </w:p>
        </w:tc>
      </w:tr>
    </w:tbl>
    <w:p w14:paraId="78A1F288" w14:textId="77777777" w:rsidR="00585276" w:rsidRPr="006E0649" w:rsidRDefault="00585276" w:rsidP="008625D2">
      <w:pPr>
        <w:pStyle w:val="Heading1"/>
      </w:pPr>
    </w:p>
    <w:p w14:paraId="2735D284" w14:textId="77777777" w:rsidR="00EC6EB1" w:rsidRPr="0084333C" w:rsidRDefault="00EC6EB1">
      <w:pPr>
        <w:rPr>
          <w:rFonts w:cs="Arial"/>
          <w:b/>
          <w:bCs/>
          <w:caps/>
          <w:sz w:val="22"/>
          <w:szCs w:val="22"/>
        </w:rPr>
      </w:pPr>
      <w:bookmarkStart w:id="33" w:name="_Toc529538247"/>
      <w:bookmarkStart w:id="34" w:name="_Toc529985589"/>
      <w:bookmarkStart w:id="35" w:name="_Toc7003574"/>
      <w:bookmarkStart w:id="36" w:name="_Toc16091936"/>
      <w:bookmarkStart w:id="37" w:name="_Toc521490874"/>
      <w:bookmarkStart w:id="38" w:name="_Toc521491115"/>
      <w:bookmarkStart w:id="39" w:name="_Toc522022172"/>
      <w:r w:rsidRPr="0084333C">
        <w:rPr>
          <w:caps/>
          <w:sz w:val="22"/>
          <w:szCs w:val="22"/>
        </w:rPr>
        <w:br w:type="page"/>
      </w:r>
    </w:p>
    <w:p w14:paraId="77E23FEB" w14:textId="5A631BFE" w:rsidR="005F0305" w:rsidRPr="0084333C" w:rsidRDefault="00585276" w:rsidP="00D656E1">
      <w:pPr>
        <w:pStyle w:val="Heading3"/>
        <w:jc w:val="center"/>
        <w:rPr>
          <w:caps/>
          <w:sz w:val="22"/>
          <w:szCs w:val="22"/>
        </w:rPr>
      </w:pPr>
      <w:r w:rsidRPr="0084333C">
        <w:rPr>
          <w:caps/>
          <w:sz w:val="22"/>
          <w:szCs w:val="22"/>
        </w:rPr>
        <w:lastRenderedPageBreak/>
        <w:t xml:space="preserve">ESTADOs de flujo de efectivo consolidados condensados </w:t>
      </w:r>
      <w:bookmarkStart w:id="40" w:name="_Toc529538248"/>
      <w:bookmarkStart w:id="41" w:name="_Toc529985590"/>
      <w:bookmarkEnd w:id="33"/>
      <w:bookmarkEnd w:id="34"/>
      <w:r w:rsidR="005F0305" w:rsidRPr="0084333C">
        <w:rPr>
          <w:caps/>
          <w:sz w:val="22"/>
          <w:szCs w:val="22"/>
        </w:rPr>
        <w:t>correspondientes a los perÍodos finalizados</w:t>
      </w:r>
      <w:bookmarkEnd w:id="35"/>
      <w:bookmarkEnd w:id="36"/>
    </w:p>
    <w:p w14:paraId="3DBB0598" w14:textId="4A950771" w:rsidR="00585276" w:rsidRPr="0084333C" w:rsidRDefault="005F0305" w:rsidP="00D656E1">
      <w:pPr>
        <w:pStyle w:val="Heading3"/>
        <w:jc w:val="center"/>
        <w:rPr>
          <w:caps/>
          <w:sz w:val="22"/>
          <w:szCs w:val="22"/>
        </w:rPr>
      </w:pPr>
      <w:bookmarkStart w:id="42" w:name="_Toc7003575"/>
      <w:bookmarkStart w:id="43" w:name="_Toc16091937"/>
      <w:r w:rsidRPr="0084333C">
        <w:rPr>
          <w:caps/>
          <w:sz w:val="22"/>
          <w:szCs w:val="22"/>
        </w:rPr>
        <w:t xml:space="preserve">al </w:t>
      </w:r>
      <w:r w:rsidR="00237387" w:rsidRPr="0084333C">
        <w:rPr>
          <w:caps/>
          <w:sz w:val="22"/>
          <w:szCs w:val="22"/>
        </w:rPr>
        <w:t>3</w:t>
      </w:r>
      <w:r w:rsidR="00EF144C" w:rsidRPr="0084333C">
        <w:rPr>
          <w:caps/>
          <w:sz w:val="22"/>
          <w:szCs w:val="22"/>
        </w:rPr>
        <w:t>0</w:t>
      </w:r>
      <w:r w:rsidR="00237387" w:rsidRPr="0084333C">
        <w:rPr>
          <w:caps/>
          <w:sz w:val="22"/>
          <w:szCs w:val="22"/>
        </w:rPr>
        <w:t xml:space="preserve"> DE </w:t>
      </w:r>
      <w:r w:rsidR="00EF144C" w:rsidRPr="0084333C">
        <w:rPr>
          <w:caps/>
          <w:sz w:val="22"/>
          <w:szCs w:val="22"/>
        </w:rPr>
        <w:t>JUNIO</w:t>
      </w:r>
      <w:r w:rsidR="00237387" w:rsidRPr="0084333C">
        <w:rPr>
          <w:caps/>
          <w:sz w:val="22"/>
          <w:szCs w:val="22"/>
        </w:rPr>
        <w:t xml:space="preserve"> DE 2020 Y 2019</w:t>
      </w:r>
      <w:r w:rsidRPr="0084333C">
        <w:rPr>
          <w:caps/>
          <w:sz w:val="22"/>
          <w:szCs w:val="22"/>
        </w:rPr>
        <w:t xml:space="preserve"> </w:t>
      </w:r>
      <w:r w:rsidR="0072499D" w:rsidRPr="0084333C">
        <w:rPr>
          <w:caps/>
          <w:sz w:val="22"/>
          <w:szCs w:val="22"/>
        </w:rPr>
        <w:t>(Cont.)</w:t>
      </w:r>
      <w:bookmarkEnd w:id="37"/>
      <w:bookmarkEnd w:id="38"/>
      <w:bookmarkEnd w:id="39"/>
      <w:bookmarkEnd w:id="40"/>
      <w:bookmarkEnd w:id="41"/>
      <w:bookmarkEnd w:id="42"/>
      <w:bookmarkEnd w:id="43"/>
    </w:p>
    <w:p w14:paraId="4AD26F5C" w14:textId="77777777" w:rsidR="00585276" w:rsidRPr="0084333C" w:rsidRDefault="00585276" w:rsidP="00585276">
      <w:pPr>
        <w:pStyle w:val="Texto"/>
        <w:rPr>
          <w:lang w:val="es-AR"/>
        </w:rPr>
      </w:pPr>
      <w:r w:rsidRPr="0084333C">
        <w:rPr>
          <w:lang w:val="es-AR"/>
        </w:rPr>
        <w:t xml:space="preserve"> </w:t>
      </w:r>
    </w:p>
    <w:p w14:paraId="0606FFC8" w14:textId="77777777" w:rsidR="00585276" w:rsidRPr="0084333C" w:rsidRDefault="00585276" w:rsidP="00585276">
      <w:pPr>
        <w:pStyle w:val="Texto"/>
        <w:jc w:val="center"/>
        <w:rPr>
          <w:sz w:val="16"/>
          <w:szCs w:val="16"/>
          <w:lang w:val="es-AR"/>
        </w:rPr>
      </w:pPr>
      <w:r w:rsidRPr="0084333C">
        <w:rPr>
          <w:lang w:val="es-AR"/>
        </w:rPr>
        <w:t>(Cifras expresadas en miles de pesos)</w:t>
      </w:r>
      <w:r w:rsidRPr="0084333C" w:rsidDel="00585276">
        <w:rPr>
          <w:sz w:val="16"/>
          <w:szCs w:val="16"/>
          <w:lang w:val="es-A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1067"/>
        <w:gridCol w:w="1788"/>
        <w:gridCol w:w="1938"/>
      </w:tblGrid>
      <w:tr w:rsidR="00B2357C" w:rsidRPr="0084333C" w14:paraId="5DEF3605" w14:textId="77777777" w:rsidTr="00EC6EB1">
        <w:tc>
          <w:tcPr>
            <w:tcW w:w="4786" w:type="dxa"/>
          </w:tcPr>
          <w:p w14:paraId="558F4996" w14:textId="77777777" w:rsidR="00B2357C" w:rsidRPr="0084333C" w:rsidRDefault="00B2357C" w:rsidP="00B15E63">
            <w:pPr>
              <w:autoSpaceDE w:val="0"/>
              <w:autoSpaceDN w:val="0"/>
              <w:adjustRightInd w:val="0"/>
              <w:jc w:val="both"/>
              <w:rPr>
                <w:i/>
                <w:sz w:val="18"/>
              </w:rPr>
            </w:pPr>
          </w:p>
        </w:tc>
        <w:tc>
          <w:tcPr>
            <w:tcW w:w="1067" w:type="dxa"/>
          </w:tcPr>
          <w:p w14:paraId="7506E697" w14:textId="77777777" w:rsidR="00B2357C" w:rsidRPr="0084333C" w:rsidRDefault="00B2357C" w:rsidP="00B15E63">
            <w:pPr>
              <w:jc w:val="both"/>
              <w:rPr>
                <w:rFonts w:cs="Arial"/>
                <w:b/>
                <w:bCs/>
                <w:sz w:val="18"/>
                <w:szCs w:val="18"/>
              </w:rPr>
            </w:pPr>
          </w:p>
        </w:tc>
        <w:tc>
          <w:tcPr>
            <w:tcW w:w="1788" w:type="dxa"/>
          </w:tcPr>
          <w:p w14:paraId="24C92CA9" w14:textId="77777777" w:rsidR="00B2357C" w:rsidRPr="0084333C" w:rsidRDefault="00B2357C" w:rsidP="00B15E63">
            <w:pPr>
              <w:jc w:val="right"/>
              <w:rPr>
                <w:rFonts w:cs="Arial"/>
                <w:b/>
                <w:bCs/>
                <w:sz w:val="18"/>
                <w:szCs w:val="18"/>
              </w:rPr>
            </w:pPr>
          </w:p>
        </w:tc>
        <w:tc>
          <w:tcPr>
            <w:tcW w:w="1938" w:type="dxa"/>
          </w:tcPr>
          <w:p w14:paraId="54C32855" w14:textId="77777777" w:rsidR="00B2357C" w:rsidRPr="0084333C" w:rsidRDefault="00B2357C" w:rsidP="00B15E63">
            <w:pPr>
              <w:jc w:val="right"/>
              <w:rPr>
                <w:rFonts w:cs="Arial"/>
                <w:b/>
                <w:bCs/>
                <w:sz w:val="18"/>
                <w:szCs w:val="18"/>
              </w:rPr>
            </w:pPr>
          </w:p>
        </w:tc>
      </w:tr>
      <w:tr w:rsidR="00B2357C" w:rsidRPr="0084333C" w14:paraId="58C9E16A" w14:textId="77777777" w:rsidTr="00EC6EB1">
        <w:tc>
          <w:tcPr>
            <w:tcW w:w="4786" w:type="dxa"/>
          </w:tcPr>
          <w:p w14:paraId="3CF8424C" w14:textId="77777777" w:rsidR="00B2357C" w:rsidRPr="0084333C" w:rsidRDefault="00B2357C" w:rsidP="00B2357C">
            <w:pPr>
              <w:autoSpaceDE w:val="0"/>
              <w:autoSpaceDN w:val="0"/>
              <w:adjustRightInd w:val="0"/>
              <w:jc w:val="both"/>
              <w:rPr>
                <w:rFonts w:cs="Arial"/>
                <w:b/>
                <w:bCs/>
                <w:sz w:val="18"/>
                <w:szCs w:val="18"/>
              </w:rPr>
            </w:pPr>
          </w:p>
        </w:tc>
        <w:tc>
          <w:tcPr>
            <w:tcW w:w="1067" w:type="dxa"/>
            <w:tcBorders>
              <w:bottom w:val="single" w:sz="4" w:space="0" w:color="auto"/>
            </w:tcBorders>
            <w:vAlign w:val="bottom"/>
          </w:tcPr>
          <w:p w14:paraId="1B142757" w14:textId="77777777" w:rsidR="00B2357C" w:rsidRPr="0084333C" w:rsidRDefault="00B2357C" w:rsidP="00231B5D">
            <w:pPr>
              <w:autoSpaceDE w:val="0"/>
              <w:autoSpaceDN w:val="0"/>
              <w:adjustRightInd w:val="0"/>
              <w:jc w:val="center"/>
              <w:rPr>
                <w:rFonts w:cs="Arial"/>
                <w:b/>
                <w:bCs/>
                <w:sz w:val="18"/>
                <w:szCs w:val="18"/>
              </w:rPr>
            </w:pPr>
          </w:p>
          <w:p w14:paraId="6F360440" w14:textId="77777777" w:rsidR="00B2357C" w:rsidRPr="0084333C" w:rsidRDefault="00B2357C" w:rsidP="00231B5D">
            <w:pPr>
              <w:autoSpaceDE w:val="0"/>
              <w:autoSpaceDN w:val="0"/>
              <w:adjustRightInd w:val="0"/>
              <w:jc w:val="center"/>
              <w:rPr>
                <w:rFonts w:cs="Arial"/>
                <w:b/>
                <w:bCs/>
                <w:sz w:val="18"/>
                <w:szCs w:val="18"/>
              </w:rPr>
            </w:pPr>
            <w:r w:rsidRPr="0084333C">
              <w:rPr>
                <w:rFonts w:cs="Arial"/>
                <w:b/>
                <w:bCs/>
                <w:sz w:val="18"/>
                <w:szCs w:val="18"/>
              </w:rPr>
              <w:t>Notas</w:t>
            </w:r>
          </w:p>
        </w:tc>
        <w:tc>
          <w:tcPr>
            <w:tcW w:w="1788" w:type="dxa"/>
            <w:tcBorders>
              <w:bottom w:val="single" w:sz="4" w:space="0" w:color="auto"/>
            </w:tcBorders>
            <w:vAlign w:val="bottom"/>
          </w:tcPr>
          <w:p w14:paraId="064E0EAE" w14:textId="77777777" w:rsidR="00B2357C" w:rsidRPr="0084333C" w:rsidRDefault="00B2357C" w:rsidP="00231B5D">
            <w:pPr>
              <w:autoSpaceDE w:val="0"/>
              <w:autoSpaceDN w:val="0"/>
              <w:adjustRightInd w:val="0"/>
              <w:jc w:val="center"/>
              <w:rPr>
                <w:rFonts w:cs="Arial"/>
                <w:b/>
                <w:bCs/>
                <w:sz w:val="18"/>
                <w:szCs w:val="18"/>
              </w:rPr>
            </w:pPr>
          </w:p>
          <w:p w14:paraId="7B95CD66" w14:textId="38F7CCA5" w:rsidR="00B2357C" w:rsidRPr="0084333C" w:rsidRDefault="00EF144C" w:rsidP="00D70C7C">
            <w:pPr>
              <w:autoSpaceDE w:val="0"/>
              <w:autoSpaceDN w:val="0"/>
              <w:adjustRightInd w:val="0"/>
              <w:jc w:val="center"/>
              <w:rPr>
                <w:rFonts w:cs="Arial"/>
                <w:b/>
                <w:bCs/>
                <w:sz w:val="18"/>
                <w:szCs w:val="18"/>
              </w:rPr>
            </w:pPr>
            <w:r w:rsidRPr="0084333C">
              <w:rPr>
                <w:rFonts w:cs="Arial"/>
                <w:b/>
                <w:bCs/>
                <w:sz w:val="18"/>
                <w:szCs w:val="18"/>
              </w:rPr>
              <w:t>30/06/2020</w:t>
            </w:r>
          </w:p>
        </w:tc>
        <w:tc>
          <w:tcPr>
            <w:tcW w:w="1938" w:type="dxa"/>
            <w:tcBorders>
              <w:bottom w:val="single" w:sz="4" w:space="0" w:color="auto"/>
            </w:tcBorders>
            <w:vAlign w:val="bottom"/>
          </w:tcPr>
          <w:p w14:paraId="39A06184" w14:textId="692ADBB8" w:rsidR="00B2357C" w:rsidRPr="0084333C" w:rsidRDefault="00EF144C" w:rsidP="007216A1">
            <w:pPr>
              <w:autoSpaceDE w:val="0"/>
              <w:autoSpaceDN w:val="0"/>
              <w:adjustRightInd w:val="0"/>
              <w:jc w:val="center"/>
              <w:rPr>
                <w:rFonts w:cs="Arial"/>
                <w:b/>
                <w:bCs/>
                <w:sz w:val="18"/>
                <w:szCs w:val="18"/>
              </w:rPr>
            </w:pPr>
            <w:r w:rsidRPr="0084333C">
              <w:rPr>
                <w:rFonts w:cs="Arial"/>
                <w:b/>
                <w:bCs/>
                <w:sz w:val="18"/>
                <w:szCs w:val="18"/>
              </w:rPr>
              <w:t>30/06/2019</w:t>
            </w:r>
          </w:p>
        </w:tc>
      </w:tr>
      <w:tr w:rsidR="00B2357C" w:rsidRPr="0084333C" w14:paraId="19E4BD5F" w14:textId="77777777" w:rsidTr="00EC6EB1">
        <w:tc>
          <w:tcPr>
            <w:tcW w:w="4786" w:type="dxa"/>
          </w:tcPr>
          <w:p w14:paraId="53D97EE4" w14:textId="77777777" w:rsidR="00B2357C" w:rsidRPr="0084333C" w:rsidRDefault="00B2357C" w:rsidP="00B2357C">
            <w:pPr>
              <w:autoSpaceDE w:val="0"/>
              <w:autoSpaceDN w:val="0"/>
              <w:adjustRightInd w:val="0"/>
              <w:jc w:val="both"/>
              <w:rPr>
                <w:rFonts w:cs="Arial"/>
                <w:b/>
                <w:bCs/>
                <w:sz w:val="18"/>
                <w:szCs w:val="18"/>
              </w:rPr>
            </w:pPr>
          </w:p>
          <w:p w14:paraId="59E5D36F" w14:textId="77777777" w:rsidR="00B2357C" w:rsidRPr="0084333C" w:rsidRDefault="00B2357C" w:rsidP="00B2357C">
            <w:pPr>
              <w:autoSpaceDE w:val="0"/>
              <w:autoSpaceDN w:val="0"/>
              <w:adjustRightInd w:val="0"/>
              <w:jc w:val="both"/>
              <w:rPr>
                <w:rFonts w:cs="Arial"/>
                <w:b/>
                <w:bCs/>
                <w:sz w:val="18"/>
                <w:szCs w:val="18"/>
              </w:rPr>
            </w:pPr>
            <w:r w:rsidRPr="0084333C">
              <w:rPr>
                <w:rFonts w:cs="Arial"/>
                <w:b/>
                <w:bCs/>
                <w:sz w:val="18"/>
                <w:szCs w:val="18"/>
              </w:rPr>
              <w:t>Flujos de Efectivos de las Actividades de Inversión</w:t>
            </w:r>
          </w:p>
          <w:p w14:paraId="60ED24A9" w14:textId="77777777" w:rsidR="00B2357C" w:rsidRPr="0084333C" w:rsidRDefault="00B2357C" w:rsidP="00B2357C">
            <w:pPr>
              <w:autoSpaceDE w:val="0"/>
              <w:autoSpaceDN w:val="0"/>
              <w:adjustRightInd w:val="0"/>
              <w:jc w:val="both"/>
              <w:rPr>
                <w:rFonts w:cs="Arial"/>
                <w:i/>
                <w:iCs/>
                <w:sz w:val="18"/>
                <w:szCs w:val="18"/>
              </w:rPr>
            </w:pPr>
            <w:r w:rsidRPr="0084333C">
              <w:rPr>
                <w:rFonts w:cs="Arial"/>
                <w:b/>
                <w:bCs/>
                <w:sz w:val="18"/>
                <w:szCs w:val="18"/>
              </w:rPr>
              <w:t>Pagos:</w:t>
            </w:r>
          </w:p>
        </w:tc>
        <w:tc>
          <w:tcPr>
            <w:tcW w:w="1067" w:type="dxa"/>
          </w:tcPr>
          <w:p w14:paraId="04A45159" w14:textId="77777777" w:rsidR="00B2357C" w:rsidRPr="0084333C" w:rsidRDefault="00B2357C" w:rsidP="00AF171C">
            <w:pPr>
              <w:autoSpaceDE w:val="0"/>
              <w:autoSpaceDN w:val="0"/>
              <w:adjustRightInd w:val="0"/>
              <w:jc w:val="center"/>
              <w:rPr>
                <w:rFonts w:cs="Arial"/>
                <w:b/>
                <w:bCs/>
                <w:sz w:val="18"/>
                <w:szCs w:val="18"/>
              </w:rPr>
            </w:pPr>
          </w:p>
        </w:tc>
        <w:tc>
          <w:tcPr>
            <w:tcW w:w="1788" w:type="dxa"/>
          </w:tcPr>
          <w:p w14:paraId="2ED170AA" w14:textId="77777777" w:rsidR="00B2357C" w:rsidRPr="0084333C" w:rsidRDefault="00B2357C" w:rsidP="00AF171C">
            <w:pPr>
              <w:autoSpaceDE w:val="0"/>
              <w:autoSpaceDN w:val="0"/>
              <w:adjustRightInd w:val="0"/>
              <w:jc w:val="right"/>
              <w:rPr>
                <w:rFonts w:cs="Arial"/>
                <w:b/>
                <w:bCs/>
                <w:sz w:val="18"/>
                <w:szCs w:val="18"/>
              </w:rPr>
            </w:pPr>
          </w:p>
        </w:tc>
        <w:tc>
          <w:tcPr>
            <w:tcW w:w="1938" w:type="dxa"/>
          </w:tcPr>
          <w:p w14:paraId="33DBFF7A" w14:textId="77777777" w:rsidR="00B2357C" w:rsidRPr="0084333C" w:rsidRDefault="00B2357C" w:rsidP="00AF171C">
            <w:pPr>
              <w:autoSpaceDE w:val="0"/>
              <w:autoSpaceDN w:val="0"/>
              <w:adjustRightInd w:val="0"/>
              <w:jc w:val="right"/>
              <w:rPr>
                <w:rFonts w:cs="Arial"/>
                <w:b/>
                <w:bCs/>
                <w:sz w:val="18"/>
                <w:szCs w:val="18"/>
              </w:rPr>
            </w:pPr>
          </w:p>
        </w:tc>
      </w:tr>
      <w:tr w:rsidR="005A4308" w:rsidRPr="0084333C" w14:paraId="4689D395" w14:textId="77777777" w:rsidTr="00EC6EB1">
        <w:tc>
          <w:tcPr>
            <w:tcW w:w="4786" w:type="dxa"/>
          </w:tcPr>
          <w:p w14:paraId="77419503" w14:textId="77777777" w:rsidR="005A4308" w:rsidRPr="0084333C" w:rsidRDefault="005A4308" w:rsidP="00B2357C">
            <w:pPr>
              <w:autoSpaceDE w:val="0"/>
              <w:autoSpaceDN w:val="0"/>
              <w:adjustRightInd w:val="0"/>
              <w:jc w:val="both"/>
              <w:rPr>
                <w:rFonts w:cs="Arial"/>
                <w:iCs/>
                <w:sz w:val="18"/>
                <w:szCs w:val="18"/>
              </w:rPr>
            </w:pPr>
            <w:r w:rsidRPr="0084333C">
              <w:rPr>
                <w:rFonts w:cs="Arial"/>
                <w:iCs/>
                <w:sz w:val="18"/>
                <w:szCs w:val="18"/>
              </w:rPr>
              <w:t>Compra de PPE, activos intangibles y otros activos</w:t>
            </w:r>
          </w:p>
        </w:tc>
        <w:tc>
          <w:tcPr>
            <w:tcW w:w="1067" w:type="dxa"/>
          </w:tcPr>
          <w:p w14:paraId="29FE9A70" w14:textId="77777777" w:rsidR="005A4308" w:rsidRPr="0084333C" w:rsidRDefault="005A4308" w:rsidP="00B2357C">
            <w:pPr>
              <w:jc w:val="both"/>
              <w:rPr>
                <w:rFonts w:cs="Arial"/>
                <w:b/>
                <w:bCs/>
                <w:sz w:val="18"/>
                <w:szCs w:val="18"/>
              </w:rPr>
            </w:pPr>
          </w:p>
        </w:tc>
        <w:tc>
          <w:tcPr>
            <w:tcW w:w="1788" w:type="dxa"/>
          </w:tcPr>
          <w:p w14:paraId="27778864" w14:textId="56294F94" w:rsidR="005A4308" w:rsidRPr="0084333C" w:rsidRDefault="002A7118" w:rsidP="00857F08">
            <w:pPr>
              <w:jc w:val="right"/>
              <w:rPr>
                <w:rFonts w:cs="Arial"/>
                <w:bCs/>
                <w:sz w:val="18"/>
                <w:szCs w:val="18"/>
              </w:rPr>
            </w:pPr>
            <w:r w:rsidRPr="0084333C">
              <w:rPr>
                <w:rFonts w:cs="Arial"/>
                <w:bCs/>
                <w:sz w:val="18"/>
                <w:szCs w:val="18"/>
              </w:rPr>
              <w:t>589</w:t>
            </w:r>
          </w:p>
        </w:tc>
        <w:tc>
          <w:tcPr>
            <w:tcW w:w="1938" w:type="dxa"/>
          </w:tcPr>
          <w:p w14:paraId="2FB825AB" w14:textId="40C287A7" w:rsidR="005A4308" w:rsidRPr="0084333C" w:rsidRDefault="005A4308" w:rsidP="002A7118">
            <w:pPr>
              <w:jc w:val="right"/>
              <w:rPr>
                <w:rFonts w:cs="Arial"/>
                <w:bCs/>
                <w:sz w:val="18"/>
                <w:szCs w:val="18"/>
              </w:rPr>
            </w:pPr>
            <w:r w:rsidRPr="0084333C">
              <w:rPr>
                <w:rFonts w:cs="Arial"/>
                <w:bCs/>
                <w:sz w:val="18"/>
                <w:szCs w:val="18"/>
              </w:rPr>
              <w:t>(</w:t>
            </w:r>
            <w:r w:rsidR="002A7118" w:rsidRPr="0084333C">
              <w:rPr>
                <w:rFonts w:cs="Arial"/>
                <w:bCs/>
                <w:sz w:val="18"/>
                <w:szCs w:val="18"/>
              </w:rPr>
              <w:t>35.937</w:t>
            </w:r>
            <w:r w:rsidRPr="0084333C">
              <w:rPr>
                <w:rFonts w:cs="Arial"/>
                <w:bCs/>
                <w:sz w:val="18"/>
                <w:szCs w:val="18"/>
              </w:rPr>
              <w:t>)</w:t>
            </w:r>
          </w:p>
        </w:tc>
      </w:tr>
      <w:tr w:rsidR="005A4308" w:rsidRPr="0084333C" w14:paraId="18A79D94" w14:textId="77777777" w:rsidTr="00EC6EB1">
        <w:tc>
          <w:tcPr>
            <w:tcW w:w="4786" w:type="dxa"/>
          </w:tcPr>
          <w:p w14:paraId="3086D964" w14:textId="77777777" w:rsidR="005A4308" w:rsidRPr="0084333C" w:rsidRDefault="005A4308" w:rsidP="00B2357C">
            <w:pPr>
              <w:autoSpaceDE w:val="0"/>
              <w:autoSpaceDN w:val="0"/>
              <w:adjustRightInd w:val="0"/>
              <w:jc w:val="both"/>
              <w:rPr>
                <w:rFonts w:cs="Arial"/>
                <w:iCs/>
                <w:sz w:val="18"/>
                <w:szCs w:val="18"/>
              </w:rPr>
            </w:pPr>
            <w:r w:rsidRPr="0084333C">
              <w:rPr>
                <w:rFonts w:cs="Arial"/>
                <w:iCs/>
                <w:sz w:val="18"/>
                <w:szCs w:val="18"/>
              </w:rPr>
              <w:t>Compra de instrumentos de pasivo o de patrimonio emitidos por otras entidades</w:t>
            </w:r>
          </w:p>
        </w:tc>
        <w:tc>
          <w:tcPr>
            <w:tcW w:w="1067" w:type="dxa"/>
          </w:tcPr>
          <w:p w14:paraId="404E9823" w14:textId="77777777" w:rsidR="005A4308" w:rsidRPr="0084333C" w:rsidRDefault="005A4308" w:rsidP="00B2357C">
            <w:pPr>
              <w:jc w:val="both"/>
              <w:rPr>
                <w:rFonts w:cs="Arial"/>
                <w:b/>
                <w:bCs/>
                <w:sz w:val="18"/>
                <w:szCs w:val="18"/>
              </w:rPr>
            </w:pPr>
          </w:p>
        </w:tc>
        <w:tc>
          <w:tcPr>
            <w:tcW w:w="1788" w:type="dxa"/>
          </w:tcPr>
          <w:p w14:paraId="222F4325" w14:textId="77777777" w:rsidR="005A4308" w:rsidRPr="0084333C" w:rsidRDefault="005A4308" w:rsidP="00B2357C">
            <w:pPr>
              <w:jc w:val="right"/>
              <w:rPr>
                <w:rFonts w:cs="Arial"/>
                <w:bCs/>
                <w:sz w:val="18"/>
                <w:szCs w:val="18"/>
              </w:rPr>
            </w:pPr>
          </w:p>
          <w:p w14:paraId="0A2FA069" w14:textId="46E2C7E4" w:rsidR="005A4308" w:rsidRPr="0084333C" w:rsidRDefault="002A7118" w:rsidP="001078EC">
            <w:pPr>
              <w:jc w:val="right"/>
              <w:rPr>
                <w:rFonts w:cs="Arial"/>
                <w:bCs/>
                <w:sz w:val="18"/>
                <w:szCs w:val="18"/>
              </w:rPr>
            </w:pPr>
            <w:r w:rsidRPr="0084333C">
              <w:rPr>
                <w:rFonts w:cs="Arial"/>
                <w:bCs/>
                <w:sz w:val="18"/>
                <w:szCs w:val="18"/>
              </w:rPr>
              <w:t>(411)</w:t>
            </w:r>
          </w:p>
        </w:tc>
        <w:tc>
          <w:tcPr>
            <w:tcW w:w="1938" w:type="dxa"/>
          </w:tcPr>
          <w:p w14:paraId="602997F0" w14:textId="77777777" w:rsidR="005A4308" w:rsidRPr="0084333C" w:rsidRDefault="005A4308" w:rsidP="005A4308">
            <w:pPr>
              <w:jc w:val="right"/>
              <w:rPr>
                <w:rFonts w:cs="Arial"/>
                <w:bCs/>
                <w:sz w:val="18"/>
                <w:szCs w:val="18"/>
              </w:rPr>
            </w:pPr>
          </w:p>
          <w:p w14:paraId="36B6AA14" w14:textId="712A8AE4" w:rsidR="005A4308" w:rsidRPr="0084333C" w:rsidRDefault="002A7118" w:rsidP="002A7118">
            <w:pPr>
              <w:jc w:val="right"/>
              <w:rPr>
                <w:rFonts w:cs="Arial"/>
                <w:bCs/>
                <w:sz w:val="18"/>
                <w:szCs w:val="18"/>
              </w:rPr>
            </w:pPr>
            <w:r w:rsidRPr="0084333C">
              <w:rPr>
                <w:rFonts w:cs="Arial"/>
                <w:bCs/>
                <w:sz w:val="18"/>
                <w:szCs w:val="18"/>
              </w:rPr>
              <w:t>764</w:t>
            </w:r>
          </w:p>
        </w:tc>
      </w:tr>
      <w:tr w:rsidR="005A4308" w:rsidRPr="0084333C" w14:paraId="3F83D4B2" w14:textId="77777777" w:rsidTr="00EC6EB1">
        <w:tc>
          <w:tcPr>
            <w:tcW w:w="4786" w:type="dxa"/>
          </w:tcPr>
          <w:p w14:paraId="71550836" w14:textId="77777777" w:rsidR="005A4308" w:rsidRPr="0084333C" w:rsidRDefault="005A4308" w:rsidP="00B2357C">
            <w:pPr>
              <w:autoSpaceDE w:val="0"/>
              <w:autoSpaceDN w:val="0"/>
              <w:adjustRightInd w:val="0"/>
              <w:jc w:val="both"/>
              <w:rPr>
                <w:rFonts w:cs="Arial"/>
                <w:iCs/>
                <w:sz w:val="18"/>
                <w:szCs w:val="18"/>
              </w:rPr>
            </w:pPr>
            <w:r w:rsidRPr="0084333C">
              <w:rPr>
                <w:rFonts w:cs="Arial"/>
                <w:iCs/>
                <w:sz w:val="18"/>
                <w:szCs w:val="18"/>
              </w:rPr>
              <w:t>Obtención de control de subsidiarias u otros negocios</w:t>
            </w:r>
          </w:p>
        </w:tc>
        <w:tc>
          <w:tcPr>
            <w:tcW w:w="1067" w:type="dxa"/>
          </w:tcPr>
          <w:p w14:paraId="6628EA77" w14:textId="77777777" w:rsidR="005A4308" w:rsidRPr="0084333C" w:rsidRDefault="005A4308" w:rsidP="00B2357C">
            <w:pPr>
              <w:jc w:val="both"/>
              <w:rPr>
                <w:rFonts w:cs="Arial"/>
                <w:b/>
                <w:bCs/>
                <w:sz w:val="18"/>
                <w:szCs w:val="18"/>
              </w:rPr>
            </w:pPr>
          </w:p>
        </w:tc>
        <w:tc>
          <w:tcPr>
            <w:tcW w:w="1788" w:type="dxa"/>
          </w:tcPr>
          <w:p w14:paraId="4AB7B1F8" w14:textId="2FD02C36" w:rsidR="005A4308" w:rsidRPr="0084333C" w:rsidRDefault="00857F08" w:rsidP="002A7118">
            <w:pPr>
              <w:jc w:val="right"/>
              <w:rPr>
                <w:rFonts w:cs="Arial"/>
                <w:bCs/>
                <w:sz w:val="18"/>
                <w:szCs w:val="18"/>
              </w:rPr>
            </w:pPr>
            <w:r w:rsidRPr="0084333C">
              <w:rPr>
                <w:rFonts w:cs="Arial"/>
                <w:bCs/>
                <w:sz w:val="18"/>
                <w:szCs w:val="18"/>
              </w:rPr>
              <w:t>(</w:t>
            </w:r>
            <w:r w:rsidR="002A7118" w:rsidRPr="0084333C">
              <w:rPr>
                <w:rFonts w:cs="Arial"/>
                <w:bCs/>
                <w:sz w:val="18"/>
                <w:szCs w:val="18"/>
              </w:rPr>
              <w:t>205.609</w:t>
            </w:r>
            <w:r w:rsidRPr="0084333C">
              <w:rPr>
                <w:rFonts w:cs="Arial"/>
                <w:bCs/>
                <w:sz w:val="18"/>
                <w:szCs w:val="18"/>
              </w:rPr>
              <w:t>)</w:t>
            </w:r>
          </w:p>
        </w:tc>
        <w:tc>
          <w:tcPr>
            <w:tcW w:w="1938" w:type="dxa"/>
          </w:tcPr>
          <w:p w14:paraId="04334FAA" w14:textId="6FFDDD97" w:rsidR="005A4308" w:rsidRPr="0084333C" w:rsidRDefault="00C76DA0" w:rsidP="002A7118">
            <w:pPr>
              <w:jc w:val="right"/>
              <w:rPr>
                <w:rFonts w:cs="Arial"/>
                <w:bCs/>
                <w:sz w:val="18"/>
                <w:szCs w:val="18"/>
              </w:rPr>
            </w:pPr>
            <w:r w:rsidRPr="0084333C">
              <w:rPr>
                <w:rFonts w:cs="Arial"/>
                <w:bCs/>
                <w:sz w:val="18"/>
                <w:szCs w:val="18"/>
              </w:rPr>
              <w:t>(</w:t>
            </w:r>
            <w:r w:rsidR="002A7118" w:rsidRPr="0084333C">
              <w:rPr>
                <w:rFonts w:cs="Arial"/>
                <w:bCs/>
                <w:sz w:val="18"/>
                <w:szCs w:val="18"/>
              </w:rPr>
              <w:t>397.433</w:t>
            </w:r>
            <w:r w:rsidRPr="0084333C">
              <w:rPr>
                <w:rFonts w:cs="Arial"/>
                <w:bCs/>
                <w:sz w:val="18"/>
                <w:szCs w:val="18"/>
              </w:rPr>
              <w:t>)</w:t>
            </w:r>
          </w:p>
        </w:tc>
      </w:tr>
      <w:tr w:rsidR="005A4308" w:rsidRPr="0084333C" w14:paraId="1A625CF6" w14:textId="77777777" w:rsidTr="00EC6EB1">
        <w:tc>
          <w:tcPr>
            <w:tcW w:w="4786" w:type="dxa"/>
          </w:tcPr>
          <w:p w14:paraId="3F838363" w14:textId="77777777" w:rsidR="005A4308" w:rsidRPr="0084333C" w:rsidRDefault="005A4308" w:rsidP="00B2357C">
            <w:pPr>
              <w:autoSpaceDE w:val="0"/>
              <w:autoSpaceDN w:val="0"/>
              <w:adjustRightInd w:val="0"/>
              <w:jc w:val="both"/>
              <w:rPr>
                <w:rFonts w:cs="Arial"/>
                <w:iCs/>
                <w:sz w:val="18"/>
                <w:szCs w:val="18"/>
              </w:rPr>
            </w:pPr>
            <w:r w:rsidRPr="0084333C">
              <w:rPr>
                <w:rFonts w:cs="Arial"/>
                <w:iCs/>
                <w:sz w:val="18"/>
                <w:szCs w:val="18"/>
              </w:rPr>
              <w:t>Otros pagos relacionados con actividades de inversión</w:t>
            </w:r>
          </w:p>
        </w:tc>
        <w:tc>
          <w:tcPr>
            <w:tcW w:w="1067" w:type="dxa"/>
          </w:tcPr>
          <w:p w14:paraId="335434D2" w14:textId="77777777" w:rsidR="005A4308" w:rsidRPr="0084333C" w:rsidRDefault="005A4308" w:rsidP="00B2357C">
            <w:pPr>
              <w:jc w:val="both"/>
              <w:rPr>
                <w:rFonts w:cs="Arial"/>
                <w:b/>
                <w:bCs/>
                <w:sz w:val="18"/>
                <w:szCs w:val="18"/>
              </w:rPr>
            </w:pPr>
          </w:p>
        </w:tc>
        <w:tc>
          <w:tcPr>
            <w:tcW w:w="1788" w:type="dxa"/>
            <w:tcBorders>
              <w:bottom w:val="single" w:sz="4" w:space="0" w:color="auto"/>
            </w:tcBorders>
          </w:tcPr>
          <w:p w14:paraId="407B3D8C" w14:textId="7DD81966" w:rsidR="005A4308" w:rsidRPr="0084333C" w:rsidRDefault="002A7118" w:rsidP="00691F66">
            <w:pPr>
              <w:jc w:val="right"/>
              <w:rPr>
                <w:rFonts w:cs="Arial"/>
                <w:bCs/>
                <w:sz w:val="18"/>
                <w:szCs w:val="18"/>
              </w:rPr>
            </w:pPr>
            <w:r w:rsidRPr="0084333C">
              <w:rPr>
                <w:rFonts w:cs="Arial"/>
                <w:bCs/>
                <w:sz w:val="18"/>
                <w:szCs w:val="18"/>
              </w:rPr>
              <w:t>10.679</w:t>
            </w:r>
          </w:p>
        </w:tc>
        <w:tc>
          <w:tcPr>
            <w:tcW w:w="1938" w:type="dxa"/>
            <w:tcBorders>
              <w:bottom w:val="single" w:sz="4" w:space="0" w:color="auto"/>
            </w:tcBorders>
          </w:tcPr>
          <w:p w14:paraId="52F4F4DB" w14:textId="3556A632" w:rsidR="005A4308" w:rsidRPr="0084333C" w:rsidRDefault="002A7118" w:rsidP="00412DFB">
            <w:pPr>
              <w:jc w:val="right"/>
              <w:rPr>
                <w:rFonts w:cs="Arial"/>
                <w:bCs/>
                <w:sz w:val="18"/>
                <w:szCs w:val="18"/>
              </w:rPr>
            </w:pPr>
            <w:r w:rsidRPr="0084333C">
              <w:rPr>
                <w:rFonts w:cs="Arial"/>
                <w:bCs/>
                <w:sz w:val="18"/>
                <w:szCs w:val="18"/>
              </w:rPr>
              <w:t>30.783</w:t>
            </w:r>
          </w:p>
        </w:tc>
      </w:tr>
      <w:tr w:rsidR="005A4308" w:rsidRPr="0084333C" w14:paraId="0A4FAC81" w14:textId="77777777" w:rsidTr="00EC6EB1">
        <w:tc>
          <w:tcPr>
            <w:tcW w:w="4786" w:type="dxa"/>
          </w:tcPr>
          <w:p w14:paraId="4A951651" w14:textId="77777777" w:rsidR="005A4308" w:rsidRPr="0084333C" w:rsidRDefault="005A4308" w:rsidP="00B2357C">
            <w:pPr>
              <w:autoSpaceDE w:val="0"/>
              <w:autoSpaceDN w:val="0"/>
              <w:adjustRightInd w:val="0"/>
              <w:jc w:val="both"/>
              <w:rPr>
                <w:rFonts w:cs="Arial"/>
                <w:i/>
                <w:iCs/>
                <w:sz w:val="18"/>
                <w:szCs w:val="18"/>
              </w:rPr>
            </w:pPr>
          </w:p>
        </w:tc>
        <w:tc>
          <w:tcPr>
            <w:tcW w:w="1067" w:type="dxa"/>
          </w:tcPr>
          <w:p w14:paraId="5486102B" w14:textId="77777777" w:rsidR="005A4308" w:rsidRPr="0084333C" w:rsidRDefault="005A4308" w:rsidP="00B2357C">
            <w:pPr>
              <w:jc w:val="both"/>
              <w:rPr>
                <w:rFonts w:cs="Arial"/>
                <w:b/>
                <w:bCs/>
                <w:sz w:val="18"/>
                <w:szCs w:val="18"/>
              </w:rPr>
            </w:pPr>
          </w:p>
        </w:tc>
        <w:tc>
          <w:tcPr>
            <w:tcW w:w="1788" w:type="dxa"/>
            <w:tcBorders>
              <w:top w:val="single" w:sz="4" w:space="0" w:color="auto"/>
            </w:tcBorders>
          </w:tcPr>
          <w:p w14:paraId="36272D4B" w14:textId="77777777" w:rsidR="005A4308" w:rsidRPr="0084333C" w:rsidRDefault="005A4308" w:rsidP="00B2357C">
            <w:pPr>
              <w:jc w:val="right"/>
              <w:rPr>
                <w:rFonts w:cs="Arial"/>
                <w:bCs/>
                <w:sz w:val="18"/>
                <w:szCs w:val="18"/>
              </w:rPr>
            </w:pPr>
          </w:p>
        </w:tc>
        <w:tc>
          <w:tcPr>
            <w:tcW w:w="1938" w:type="dxa"/>
            <w:tcBorders>
              <w:top w:val="single" w:sz="4" w:space="0" w:color="auto"/>
            </w:tcBorders>
          </w:tcPr>
          <w:p w14:paraId="180170C3" w14:textId="77777777" w:rsidR="005A4308" w:rsidRPr="0084333C" w:rsidRDefault="005A4308" w:rsidP="005A4308">
            <w:pPr>
              <w:jc w:val="right"/>
              <w:rPr>
                <w:rFonts w:cs="Arial"/>
                <w:bCs/>
                <w:sz w:val="18"/>
                <w:szCs w:val="18"/>
              </w:rPr>
            </w:pPr>
          </w:p>
        </w:tc>
      </w:tr>
      <w:tr w:rsidR="005A4308" w:rsidRPr="0084333C" w14:paraId="46319BC9" w14:textId="77777777" w:rsidTr="00EC6EB1">
        <w:tc>
          <w:tcPr>
            <w:tcW w:w="4786" w:type="dxa"/>
          </w:tcPr>
          <w:p w14:paraId="2D99852A" w14:textId="77777777" w:rsidR="005A4308" w:rsidRPr="0084333C" w:rsidRDefault="005A4308" w:rsidP="00B2357C">
            <w:pPr>
              <w:autoSpaceDE w:val="0"/>
              <w:autoSpaceDN w:val="0"/>
              <w:adjustRightInd w:val="0"/>
              <w:jc w:val="both"/>
              <w:rPr>
                <w:rFonts w:cs="Arial"/>
                <w:b/>
                <w:bCs/>
                <w:sz w:val="18"/>
                <w:szCs w:val="18"/>
              </w:rPr>
            </w:pPr>
            <w:proofErr w:type="gramStart"/>
            <w:r w:rsidRPr="0084333C">
              <w:rPr>
                <w:rFonts w:cs="Arial"/>
                <w:b/>
                <w:bCs/>
                <w:sz w:val="18"/>
                <w:szCs w:val="18"/>
              </w:rPr>
              <w:t>Total</w:t>
            </w:r>
            <w:proofErr w:type="gramEnd"/>
            <w:r w:rsidRPr="0084333C">
              <w:rPr>
                <w:rFonts w:cs="Arial"/>
                <w:b/>
                <w:bCs/>
                <w:sz w:val="18"/>
                <w:szCs w:val="18"/>
              </w:rPr>
              <w:t xml:space="preserve"> de las Actividades de Inversión (B)</w:t>
            </w:r>
          </w:p>
        </w:tc>
        <w:tc>
          <w:tcPr>
            <w:tcW w:w="1067" w:type="dxa"/>
          </w:tcPr>
          <w:p w14:paraId="75966DDA" w14:textId="77777777" w:rsidR="005A4308" w:rsidRPr="0084333C" w:rsidRDefault="005A4308" w:rsidP="00B2357C">
            <w:pPr>
              <w:jc w:val="both"/>
              <w:rPr>
                <w:rFonts w:cs="Arial"/>
                <w:b/>
                <w:bCs/>
                <w:sz w:val="18"/>
                <w:szCs w:val="18"/>
              </w:rPr>
            </w:pPr>
          </w:p>
        </w:tc>
        <w:tc>
          <w:tcPr>
            <w:tcW w:w="1788" w:type="dxa"/>
          </w:tcPr>
          <w:p w14:paraId="27013CFB" w14:textId="2E5B6FC2" w:rsidR="005A4308" w:rsidRPr="0084333C" w:rsidRDefault="00857F08" w:rsidP="002A7118">
            <w:pPr>
              <w:jc w:val="right"/>
              <w:rPr>
                <w:rFonts w:cs="Arial"/>
                <w:b/>
                <w:bCs/>
                <w:sz w:val="18"/>
                <w:szCs w:val="18"/>
              </w:rPr>
            </w:pPr>
            <w:r w:rsidRPr="0084333C">
              <w:rPr>
                <w:rFonts w:cs="Arial"/>
                <w:b/>
                <w:bCs/>
                <w:sz w:val="18"/>
                <w:szCs w:val="18"/>
              </w:rPr>
              <w:t>(</w:t>
            </w:r>
            <w:r w:rsidR="002A7118" w:rsidRPr="0084333C">
              <w:rPr>
                <w:rFonts w:cs="Arial"/>
                <w:b/>
                <w:bCs/>
                <w:sz w:val="18"/>
                <w:szCs w:val="18"/>
              </w:rPr>
              <w:t>194.752</w:t>
            </w:r>
            <w:r w:rsidRPr="0084333C">
              <w:rPr>
                <w:rFonts w:cs="Arial"/>
                <w:b/>
                <w:bCs/>
                <w:sz w:val="18"/>
                <w:szCs w:val="18"/>
              </w:rPr>
              <w:t>)</w:t>
            </w:r>
          </w:p>
        </w:tc>
        <w:tc>
          <w:tcPr>
            <w:tcW w:w="1938" w:type="dxa"/>
          </w:tcPr>
          <w:p w14:paraId="758D3B87" w14:textId="57052BCA" w:rsidR="005A4308" w:rsidRPr="0084333C" w:rsidRDefault="00C76DA0" w:rsidP="00B20D53">
            <w:pPr>
              <w:jc w:val="right"/>
              <w:rPr>
                <w:rFonts w:cs="Arial"/>
                <w:b/>
                <w:bCs/>
                <w:sz w:val="18"/>
                <w:szCs w:val="18"/>
              </w:rPr>
            </w:pPr>
            <w:r w:rsidRPr="0084333C">
              <w:rPr>
                <w:rFonts w:cs="Arial"/>
                <w:b/>
                <w:bCs/>
                <w:sz w:val="18"/>
                <w:szCs w:val="18"/>
              </w:rPr>
              <w:t>(</w:t>
            </w:r>
            <w:r w:rsidR="00B20D53" w:rsidRPr="0084333C">
              <w:rPr>
                <w:rFonts w:cs="Arial"/>
                <w:b/>
                <w:bCs/>
                <w:sz w:val="18"/>
                <w:szCs w:val="18"/>
              </w:rPr>
              <w:t>401.823</w:t>
            </w:r>
            <w:r w:rsidRPr="0084333C">
              <w:rPr>
                <w:rFonts w:cs="Arial"/>
                <w:b/>
                <w:bCs/>
                <w:sz w:val="18"/>
                <w:szCs w:val="18"/>
              </w:rPr>
              <w:t>)</w:t>
            </w:r>
          </w:p>
        </w:tc>
      </w:tr>
      <w:tr w:rsidR="00B2357C" w:rsidRPr="0084333C" w14:paraId="5CE4E6E7" w14:textId="77777777" w:rsidTr="00EC6EB1">
        <w:tc>
          <w:tcPr>
            <w:tcW w:w="4786" w:type="dxa"/>
          </w:tcPr>
          <w:p w14:paraId="78323DAA" w14:textId="77777777" w:rsidR="00B2357C" w:rsidRPr="006E0649" w:rsidRDefault="00B2357C" w:rsidP="00B2357C">
            <w:pPr>
              <w:autoSpaceDE w:val="0"/>
              <w:autoSpaceDN w:val="0"/>
              <w:adjustRightInd w:val="0"/>
              <w:jc w:val="both"/>
              <w:rPr>
                <w:rFonts w:cs="Arial"/>
                <w:b/>
                <w:bCs/>
                <w:sz w:val="18"/>
                <w:szCs w:val="18"/>
              </w:rPr>
            </w:pPr>
          </w:p>
        </w:tc>
        <w:tc>
          <w:tcPr>
            <w:tcW w:w="1067" w:type="dxa"/>
          </w:tcPr>
          <w:p w14:paraId="3A74A62F" w14:textId="77777777" w:rsidR="00B2357C" w:rsidRPr="006E0649" w:rsidRDefault="00B2357C" w:rsidP="00B2357C">
            <w:pPr>
              <w:jc w:val="both"/>
              <w:rPr>
                <w:rFonts w:cs="Arial"/>
                <w:b/>
                <w:bCs/>
                <w:sz w:val="18"/>
                <w:szCs w:val="18"/>
              </w:rPr>
            </w:pPr>
          </w:p>
        </w:tc>
        <w:tc>
          <w:tcPr>
            <w:tcW w:w="1788" w:type="dxa"/>
          </w:tcPr>
          <w:p w14:paraId="281823A1" w14:textId="77777777" w:rsidR="00B2357C" w:rsidRPr="006E0649" w:rsidRDefault="00B2357C" w:rsidP="00B2357C">
            <w:pPr>
              <w:jc w:val="right"/>
              <w:rPr>
                <w:rFonts w:cs="Arial"/>
                <w:bCs/>
                <w:sz w:val="18"/>
                <w:szCs w:val="18"/>
              </w:rPr>
            </w:pPr>
          </w:p>
        </w:tc>
        <w:tc>
          <w:tcPr>
            <w:tcW w:w="1938" w:type="dxa"/>
          </w:tcPr>
          <w:p w14:paraId="411BA710" w14:textId="77777777" w:rsidR="00B2357C" w:rsidRPr="006E0649" w:rsidRDefault="00B2357C" w:rsidP="00B2357C">
            <w:pPr>
              <w:jc w:val="right"/>
              <w:rPr>
                <w:rFonts w:cs="Arial"/>
                <w:b/>
                <w:bCs/>
                <w:sz w:val="18"/>
                <w:szCs w:val="18"/>
              </w:rPr>
            </w:pPr>
          </w:p>
        </w:tc>
      </w:tr>
      <w:tr w:rsidR="00B2357C" w:rsidRPr="0084333C" w14:paraId="12A66677" w14:textId="77777777" w:rsidTr="00EC6EB1">
        <w:tc>
          <w:tcPr>
            <w:tcW w:w="9579" w:type="dxa"/>
            <w:gridSpan w:val="4"/>
          </w:tcPr>
          <w:p w14:paraId="547B20CE" w14:textId="77777777" w:rsidR="00B2357C" w:rsidRPr="0084333C" w:rsidRDefault="00B2357C" w:rsidP="00B2357C">
            <w:pPr>
              <w:autoSpaceDE w:val="0"/>
              <w:autoSpaceDN w:val="0"/>
              <w:adjustRightInd w:val="0"/>
              <w:jc w:val="both"/>
              <w:rPr>
                <w:rFonts w:cs="Arial"/>
                <w:b/>
                <w:bCs/>
                <w:sz w:val="18"/>
                <w:szCs w:val="18"/>
              </w:rPr>
            </w:pPr>
            <w:r w:rsidRPr="0084333C">
              <w:rPr>
                <w:rFonts w:cs="Arial"/>
                <w:b/>
                <w:bCs/>
                <w:sz w:val="18"/>
                <w:szCs w:val="18"/>
              </w:rPr>
              <w:t>Flujo de Efectivo de las Actividades de Financiación</w:t>
            </w:r>
          </w:p>
        </w:tc>
      </w:tr>
      <w:tr w:rsidR="00B2357C" w:rsidRPr="0084333C" w14:paraId="06912FF4" w14:textId="77777777" w:rsidTr="00EC6EB1">
        <w:tc>
          <w:tcPr>
            <w:tcW w:w="4786" w:type="dxa"/>
          </w:tcPr>
          <w:p w14:paraId="14B59EBA" w14:textId="77777777" w:rsidR="00B2357C" w:rsidRPr="0084333C" w:rsidRDefault="00B2357C" w:rsidP="00B2357C">
            <w:pPr>
              <w:autoSpaceDE w:val="0"/>
              <w:autoSpaceDN w:val="0"/>
              <w:adjustRightInd w:val="0"/>
              <w:jc w:val="both"/>
              <w:rPr>
                <w:rFonts w:cs="Arial"/>
                <w:b/>
                <w:bCs/>
                <w:sz w:val="18"/>
                <w:szCs w:val="18"/>
              </w:rPr>
            </w:pPr>
          </w:p>
        </w:tc>
        <w:tc>
          <w:tcPr>
            <w:tcW w:w="1067" w:type="dxa"/>
          </w:tcPr>
          <w:p w14:paraId="16970197" w14:textId="77777777" w:rsidR="00B2357C" w:rsidRPr="0084333C" w:rsidRDefault="00B2357C" w:rsidP="00B2357C">
            <w:pPr>
              <w:jc w:val="both"/>
              <w:rPr>
                <w:rFonts w:cs="Arial"/>
                <w:b/>
                <w:bCs/>
                <w:sz w:val="18"/>
                <w:szCs w:val="18"/>
              </w:rPr>
            </w:pPr>
          </w:p>
        </w:tc>
        <w:tc>
          <w:tcPr>
            <w:tcW w:w="1788" w:type="dxa"/>
          </w:tcPr>
          <w:p w14:paraId="3A24C44A" w14:textId="77777777" w:rsidR="00B2357C" w:rsidRPr="0084333C" w:rsidRDefault="00B2357C" w:rsidP="00B2357C">
            <w:pPr>
              <w:jc w:val="right"/>
              <w:rPr>
                <w:rFonts w:cs="Arial"/>
                <w:bCs/>
                <w:sz w:val="18"/>
                <w:szCs w:val="18"/>
              </w:rPr>
            </w:pPr>
          </w:p>
        </w:tc>
        <w:tc>
          <w:tcPr>
            <w:tcW w:w="1938" w:type="dxa"/>
          </w:tcPr>
          <w:p w14:paraId="2F8B1AD5" w14:textId="77777777" w:rsidR="00B2357C" w:rsidRPr="0084333C" w:rsidRDefault="00B2357C" w:rsidP="00B2357C">
            <w:pPr>
              <w:jc w:val="right"/>
              <w:rPr>
                <w:rFonts w:cs="Arial"/>
                <w:b/>
                <w:bCs/>
                <w:sz w:val="18"/>
                <w:szCs w:val="18"/>
              </w:rPr>
            </w:pPr>
          </w:p>
        </w:tc>
      </w:tr>
      <w:tr w:rsidR="00B2357C" w:rsidRPr="0084333C" w14:paraId="67A9D9EC" w14:textId="77777777" w:rsidTr="00EC6EB1">
        <w:tc>
          <w:tcPr>
            <w:tcW w:w="4786" w:type="dxa"/>
          </w:tcPr>
          <w:p w14:paraId="0AE95D90" w14:textId="77777777" w:rsidR="00B2357C" w:rsidRPr="0084333C" w:rsidRDefault="00B2357C" w:rsidP="00B2357C">
            <w:pPr>
              <w:autoSpaceDE w:val="0"/>
              <w:autoSpaceDN w:val="0"/>
              <w:adjustRightInd w:val="0"/>
              <w:jc w:val="both"/>
              <w:rPr>
                <w:rFonts w:cs="Arial"/>
                <w:b/>
                <w:bCs/>
                <w:sz w:val="18"/>
                <w:szCs w:val="18"/>
              </w:rPr>
            </w:pPr>
            <w:r w:rsidRPr="0084333C">
              <w:rPr>
                <w:rFonts w:cs="Arial"/>
                <w:b/>
                <w:bCs/>
                <w:sz w:val="18"/>
                <w:szCs w:val="18"/>
              </w:rPr>
              <w:t>Pagos:</w:t>
            </w:r>
          </w:p>
        </w:tc>
        <w:tc>
          <w:tcPr>
            <w:tcW w:w="1067" w:type="dxa"/>
          </w:tcPr>
          <w:p w14:paraId="35B72073" w14:textId="77777777" w:rsidR="00B2357C" w:rsidRPr="0084333C" w:rsidRDefault="00B2357C" w:rsidP="00B2357C">
            <w:pPr>
              <w:jc w:val="both"/>
              <w:rPr>
                <w:rFonts w:cs="Arial"/>
                <w:b/>
                <w:bCs/>
                <w:sz w:val="18"/>
                <w:szCs w:val="18"/>
              </w:rPr>
            </w:pPr>
          </w:p>
        </w:tc>
        <w:tc>
          <w:tcPr>
            <w:tcW w:w="1788" w:type="dxa"/>
          </w:tcPr>
          <w:p w14:paraId="4D64AC06" w14:textId="77777777" w:rsidR="00B2357C" w:rsidRPr="0084333C" w:rsidRDefault="00B2357C" w:rsidP="00B2357C">
            <w:pPr>
              <w:jc w:val="right"/>
              <w:rPr>
                <w:rFonts w:cs="Arial"/>
                <w:bCs/>
                <w:sz w:val="18"/>
                <w:szCs w:val="18"/>
              </w:rPr>
            </w:pPr>
          </w:p>
        </w:tc>
        <w:tc>
          <w:tcPr>
            <w:tcW w:w="1938" w:type="dxa"/>
          </w:tcPr>
          <w:p w14:paraId="2A2850A0" w14:textId="77777777" w:rsidR="00B2357C" w:rsidRPr="0084333C" w:rsidRDefault="00B2357C" w:rsidP="00B2357C">
            <w:pPr>
              <w:jc w:val="right"/>
              <w:rPr>
                <w:rFonts w:cs="Arial"/>
                <w:bCs/>
                <w:sz w:val="18"/>
                <w:szCs w:val="18"/>
              </w:rPr>
            </w:pPr>
          </w:p>
        </w:tc>
      </w:tr>
      <w:tr w:rsidR="005A4308" w:rsidRPr="0084333C" w14:paraId="4AAEC91A" w14:textId="77777777" w:rsidTr="00EC6EB1">
        <w:tc>
          <w:tcPr>
            <w:tcW w:w="4786" w:type="dxa"/>
          </w:tcPr>
          <w:p w14:paraId="7A1A1DBB" w14:textId="77777777" w:rsidR="005A4308" w:rsidRPr="0084333C" w:rsidRDefault="005A4308" w:rsidP="00B2357C">
            <w:pPr>
              <w:autoSpaceDE w:val="0"/>
              <w:autoSpaceDN w:val="0"/>
              <w:adjustRightInd w:val="0"/>
              <w:jc w:val="both"/>
              <w:rPr>
                <w:rFonts w:cs="Arial"/>
                <w:iCs/>
                <w:sz w:val="18"/>
                <w:szCs w:val="18"/>
              </w:rPr>
            </w:pPr>
            <w:r w:rsidRPr="0084333C">
              <w:rPr>
                <w:rFonts w:cs="Arial"/>
                <w:iCs/>
                <w:sz w:val="18"/>
                <w:szCs w:val="18"/>
              </w:rPr>
              <w:t>Dividendos</w:t>
            </w:r>
          </w:p>
        </w:tc>
        <w:tc>
          <w:tcPr>
            <w:tcW w:w="1067" w:type="dxa"/>
          </w:tcPr>
          <w:p w14:paraId="56F37775" w14:textId="77777777" w:rsidR="005A4308" w:rsidRPr="0084333C" w:rsidRDefault="005A4308" w:rsidP="00B2357C">
            <w:pPr>
              <w:jc w:val="both"/>
              <w:rPr>
                <w:rFonts w:cs="Arial"/>
                <w:b/>
                <w:bCs/>
                <w:sz w:val="18"/>
                <w:szCs w:val="18"/>
              </w:rPr>
            </w:pPr>
          </w:p>
        </w:tc>
        <w:tc>
          <w:tcPr>
            <w:tcW w:w="1788" w:type="dxa"/>
          </w:tcPr>
          <w:p w14:paraId="553AAC54" w14:textId="62123584" w:rsidR="005A4308" w:rsidRPr="0084333C" w:rsidRDefault="004705C9" w:rsidP="00B83AEF">
            <w:pPr>
              <w:jc w:val="right"/>
              <w:rPr>
                <w:rFonts w:cs="Arial"/>
                <w:bCs/>
                <w:sz w:val="18"/>
                <w:szCs w:val="18"/>
              </w:rPr>
            </w:pPr>
            <w:r w:rsidRPr="0084333C">
              <w:rPr>
                <w:rFonts w:cs="Arial"/>
                <w:bCs/>
                <w:sz w:val="18"/>
                <w:szCs w:val="18"/>
              </w:rPr>
              <w:t>-</w:t>
            </w:r>
          </w:p>
        </w:tc>
        <w:tc>
          <w:tcPr>
            <w:tcW w:w="1938" w:type="dxa"/>
          </w:tcPr>
          <w:p w14:paraId="46F1F0C6" w14:textId="712C2AA1" w:rsidR="005A4308" w:rsidRPr="0084333C" w:rsidRDefault="00B20D53" w:rsidP="005A4308">
            <w:pPr>
              <w:jc w:val="right"/>
              <w:rPr>
                <w:rFonts w:cs="Arial"/>
                <w:bCs/>
                <w:sz w:val="18"/>
                <w:szCs w:val="18"/>
              </w:rPr>
            </w:pPr>
            <w:r w:rsidRPr="0084333C">
              <w:rPr>
                <w:rFonts w:cs="Arial"/>
                <w:bCs/>
                <w:sz w:val="18"/>
                <w:szCs w:val="18"/>
              </w:rPr>
              <w:t>(</w:t>
            </w:r>
            <w:r w:rsidR="009F0DB4" w:rsidRPr="0084333C">
              <w:rPr>
                <w:rFonts w:cs="Arial"/>
                <w:bCs/>
                <w:sz w:val="18"/>
                <w:szCs w:val="18"/>
              </w:rPr>
              <w:t>226.686</w:t>
            </w:r>
            <w:r w:rsidRPr="0084333C">
              <w:rPr>
                <w:rFonts w:cs="Arial"/>
                <w:bCs/>
                <w:sz w:val="18"/>
                <w:szCs w:val="18"/>
              </w:rPr>
              <w:t>)</w:t>
            </w:r>
          </w:p>
        </w:tc>
      </w:tr>
      <w:tr w:rsidR="005A4308" w:rsidRPr="0084333C" w14:paraId="568C563F" w14:textId="77777777" w:rsidTr="00EC6EB1">
        <w:tc>
          <w:tcPr>
            <w:tcW w:w="4786" w:type="dxa"/>
          </w:tcPr>
          <w:p w14:paraId="2E65B6E0" w14:textId="77777777" w:rsidR="005A4308" w:rsidRPr="0084333C" w:rsidRDefault="005A4308" w:rsidP="00B2357C">
            <w:pPr>
              <w:autoSpaceDE w:val="0"/>
              <w:autoSpaceDN w:val="0"/>
              <w:adjustRightInd w:val="0"/>
              <w:jc w:val="both"/>
              <w:rPr>
                <w:rFonts w:cs="Arial"/>
                <w:iCs/>
                <w:sz w:val="18"/>
                <w:szCs w:val="18"/>
              </w:rPr>
            </w:pPr>
            <w:r w:rsidRPr="0084333C">
              <w:rPr>
                <w:rFonts w:cs="Arial"/>
                <w:iCs/>
                <w:sz w:val="18"/>
                <w:szCs w:val="18"/>
              </w:rPr>
              <w:t>Obligaciones negociables no subordinadas</w:t>
            </w:r>
          </w:p>
        </w:tc>
        <w:tc>
          <w:tcPr>
            <w:tcW w:w="1067" w:type="dxa"/>
          </w:tcPr>
          <w:p w14:paraId="0F256D58" w14:textId="77777777" w:rsidR="005A4308" w:rsidRPr="0084333C" w:rsidRDefault="005A4308" w:rsidP="00B2357C">
            <w:pPr>
              <w:jc w:val="both"/>
              <w:rPr>
                <w:rFonts w:cs="Arial"/>
                <w:b/>
                <w:bCs/>
                <w:sz w:val="18"/>
                <w:szCs w:val="18"/>
              </w:rPr>
            </w:pPr>
          </w:p>
        </w:tc>
        <w:tc>
          <w:tcPr>
            <w:tcW w:w="1788" w:type="dxa"/>
          </w:tcPr>
          <w:p w14:paraId="29E084C3" w14:textId="7711553B" w:rsidR="005A4308" w:rsidRPr="0084333C" w:rsidRDefault="00B20D53" w:rsidP="001078EC">
            <w:pPr>
              <w:jc w:val="right"/>
              <w:rPr>
                <w:rFonts w:cs="Arial"/>
                <w:bCs/>
                <w:sz w:val="18"/>
                <w:szCs w:val="18"/>
              </w:rPr>
            </w:pPr>
            <w:r w:rsidRPr="0084333C">
              <w:rPr>
                <w:rFonts w:cs="Arial"/>
                <w:bCs/>
                <w:sz w:val="18"/>
                <w:szCs w:val="18"/>
              </w:rPr>
              <w:t>(43.643)</w:t>
            </w:r>
          </w:p>
        </w:tc>
        <w:tc>
          <w:tcPr>
            <w:tcW w:w="1938" w:type="dxa"/>
          </w:tcPr>
          <w:p w14:paraId="255204BC" w14:textId="70010A2A" w:rsidR="005A4308" w:rsidRPr="0084333C" w:rsidRDefault="00B20D53" w:rsidP="00B20D53">
            <w:pPr>
              <w:jc w:val="right"/>
              <w:rPr>
                <w:rFonts w:cs="Arial"/>
                <w:bCs/>
                <w:sz w:val="18"/>
                <w:szCs w:val="18"/>
              </w:rPr>
            </w:pPr>
            <w:r w:rsidRPr="0084333C">
              <w:rPr>
                <w:rFonts w:cs="Arial"/>
                <w:bCs/>
                <w:sz w:val="18"/>
                <w:szCs w:val="18"/>
              </w:rPr>
              <w:t>(830.940)</w:t>
            </w:r>
          </w:p>
        </w:tc>
      </w:tr>
      <w:tr w:rsidR="005A4308" w:rsidRPr="0084333C" w14:paraId="16906B18" w14:textId="77777777" w:rsidTr="00EC6EB1">
        <w:tc>
          <w:tcPr>
            <w:tcW w:w="4786" w:type="dxa"/>
          </w:tcPr>
          <w:p w14:paraId="60D58055" w14:textId="5F7D0793" w:rsidR="005A4308" w:rsidRPr="0084333C" w:rsidRDefault="00B20D53" w:rsidP="00B2357C">
            <w:pPr>
              <w:autoSpaceDE w:val="0"/>
              <w:autoSpaceDN w:val="0"/>
              <w:adjustRightInd w:val="0"/>
              <w:jc w:val="both"/>
              <w:rPr>
                <w:rFonts w:cs="Arial"/>
                <w:iCs/>
                <w:sz w:val="18"/>
                <w:szCs w:val="18"/>
              </w:rPr>
            </w:pPr>
            <w:r w:rsidRPr="0084333C">
              <w:rPr>
                <w:rFonts w:cs="Arial"/>
                <w:iCs/>
                <w:sz w:val="18"/>
                <w:szCs w:val="18"/>
              </w:rPr>
              <w:t xml:space="preserve">Banco Central de la </w:t>
            </w:r>
            <w:proofErr w:type="spellStart"/>
            <w:r w:rsidRPr="0084333C">
              <w:rPr>
                <w:rFonts w:cs="Arial"/>
                <w:iCs/>
                <w:sz w:val="18"/>
                <w:szCs w:val="18"/>
              </w:rPr>
              <w:t>Republica</w:t>
            </w:r>
            <w:proofErr w:type="spellEnd"/>
            <w:r w:rsidRPr="0084333C">
              <w:rPr>
                <w:rFonts w:cs="Arial"/>
                <w:iCs/>
                <w:sz w:val="18"/>
                <w:szCs w:val="18"/>
              </w:rPr>
              <w:t xml:space="preserve"> Argentina</w:t>
            </w:r>
          </w:p>
        </w:tc>
        <w:tc>
          <w:tcPr>
            <w:tcW w:w="1067" w:type="dxa"/>
          </w:tcPr>
          <w:p w14:paraId="79A927B9" w14:textId="77777777" w:rsidR="005A4308" w:rsidRPr="0084333C" w:rsidRDefault="005A4308" w:rsidP="00B2357C">
            <w:pPr>
              <w:jc w:val="both"/>
              <w:rPr>
                <w:rFonts w:cs="Arial"/>
                <w:b/>
                <w:bCs/>
                <w:sz w:val="18"/>
                <w:szCs w:val="18"/>
              </w:rPr>
            </w:pPr>
          </w:p>
        </w:tc>
        <w:tc>
          <w:tcPr>
            <w:tcW w:w="1788" w:type="dxa"/>
          </w:tcPr>
          <w:p w14:paraId="6965E528" w14:textId="2401BDC2" w:rsidR="005A4308" w:rsidRPr="0084333C" w:rsidRDefault="00B20D53" w:rsidP="00857F08">
            <w:pPr>
              <w:jc w:val="right"/>
              <w:rPr>
                <w:rFonts w:cs="Arial"/>
                <w:bCs/>
                <w:sz w:val="18"/>
                <w:szCs w:val="18"/>
              </w:rPr>
            </w:pPr>
            <w:r w:rsidRPr="0084333C">
              <w:rPr>
                <w:rFonts w:cs="Arial"/>
                <w:bCs/>
                <w:sz w:val="18"/>
                <w:szCs w:val="18"/>
              </w:rPr>
              <w:t>32</w:t>
            </w:r>
          </w:p>
        </w:tc>
        <w:tc>
          <w:tcPr>
            <w:tcW w:w="1938" w:type="dxa"/>
          </w:tcPr>
          <w:p w14:paraId="0515209A" w14:textId="41005018" w:rsidR="005A4308" w:rsidRPr="0084333C" w:rsidRDefault="00B20D53" w:rsidP="005A4308">
            <w:pPr>
              <w:jc w:val="right"/>
              <w:rPr>
                <w:rFonts w:cs="Arial"/>
                <w:bCs/>
                <w:sz w:val="18"/>
                <w:szCs w:val="18"/>
              </w:rPr>
            </w:pPr>
            <w:r w:rsidRPr="0084333C">
              <w:rPr>
                <w:rFonts w:cs="Arial"/>
                <w:bCs/>
                <w:sz w:val="18"/>
                <w:szCs w:val="18"/>
              </w:rPr>
              <w:t>36</w:t>
            </w:r>
          </w:p>
        </w:tc>
      </w:tr>
      <w:tr w:rsidR="005A4308" w:rsidRPr="0084333C" w14:paraId="5FF9D267" w14:textId="77777777" w:rsidTr="00EC6EB1">
        <w:tc>
          <w:tcPr>
            <w:tcW w:w="4786" w:type="dxa"/>
          </w:tcPr>
          <w:p w14:paraId="3D694592" w14:textId="77777777" w:rsidR="005A4308" w:rsidRPr="0084333C" w:rsidRDefault="005A4308" w:rsidP="00B2357C">
            <w:pPr>
              <w:autoSpaceDE w:val="0"/>
              <w:autoSpaceDN w:val="0"/>
              <w:adjustRightInd w:val="0"/>
              <w:jc w:val="both"/>
              <w:rPr>
                <w:rFonts w:cs="Arial"/>
                <w:iCs/>
                <w:sz w:val="18"/>
                <w:szCs w:val="18"/>
              </w:rPr>
            </w:pPr>
            <w:r w:rsidRPr="0084333C">
              <w:rPr>
                <w:rFonts w:cs="Arial"/>
                <w:iCs/>
                <w:sz w:val="18"/>
                <w:szCs w:val="18"/>
              </w:rPr>
              <w:t>Financiaciones de entidades financieras locales</w:t>
            </w:r>
          </w:p>
        </w:tc>
        <w:tc>
          <w:tcPr>
            <w:tcW w:w="1067" w:type="dxa"/>
          </w:tcPr>
          <w:p w14:paraId="0A9EC151" w14:textId="77777777" w:rsidR="005A4308" w:rsidRPr="0084333C" w:rsidRDefault="005A4308" w:rsidP="00B2357C">
            <w:pPr>
              <w:jc w:val="both"/>
              <w:rPr>
                <w:rFonts w:cs="Arial"/>
                <w:b/>
                <w:bCs/>
                <w:sz w:val="18"/>
                <w:szCs w:val="18"/>
              </w:rPr>
            </w:pPr>
          </w:p>
        </w:tc>
        <w:tc>
          <w:tcPr>
            <w:tcW w:w="1788" w:type="dxa"/>
          </w:tcPr>
          <w:p w14:paraId="076AFAA6" w14:textId="64B40771" w:rsidR="005A4308" w:rsidRPr="0084333C" w:rsidRDefault="00857F08" w:rsidP="00B20D53">
            <w:pPr>
              <w:jc w:val="right"/>
              <w:rPr>
                <w:rFonts w:cs="Arial"/>
                <w:bCs/>
                <w:sz w:val="18"/>
                <w:szCs w:val="18"/>
              </w:rPr>
            </w:pPr>
            <w:r w:rsidRPr="0084333C">
              <w:rPr>
                <w:rFonts w:cs="Arial"/>
                <w:bCs/>
                <w:sz w:val="18"/>
                <w:szCs w:val="18"/>
              </w:rPr>
              <w:t>(</w:t>
            </w:r>
            <w:r w:rsidR="00B20D53" w:rsidRPr="0084333C">
              <w:rPr>
                <w:rFonts w:cs="Arial"/>
                <w:bCs/>
                <w:sz w:val="18"/>
                <w:szCs w:val="18"/>
              </w:rPr>
              <w:t>334.815</w:t>
            </w:r>
            <w:r w:rsidRPr="0084333C">
              <w:rPr>
                <w:rFonts w:cs="Arial"/>
                <w:bCs/>
                <w:sz w:val="18"/>
                <w:szCs w:val="18"/>
              </w:rPr>
              <w:t>)</w:t>
            </w:r>
          </w:p>
        </w:tc>
        <w:tc>
          <w:tcPr>
            <w:tcW w:w="1938" w:type="dxa"/>
          </w:tcPr>
          <w:p w14:paraId="2E1E6AF4" w14:textId="5D3B4F25" w:rsidR="005A4308" w:rsidRPr="0084333C" w:rsidRDefault="00B20D53" w:rsidP="005A4308">
            <w:pPr>
              <w:jc w:val="right"/>
              <w:rPr>
                <w:rFonts w:cs="Arial"/>
                <w:bCs/>
                <w:sz w:val="18"/>
                <w:szCs w:val="18"/>
              </w:rPr>
            </w:pPr>
            <w:r w:rsidRPr="0084333C">
              <w:rPr>
                <w:rFonts w:cs="Arial"/>
                <w:bCs/>
                <w:sz w:val="18"/>
                <w:szCs w:val="18"/>
              </w:rPr>
              <w:t>602.121</w:t>
            </w:r>
          </w:p>
        </w:tc>
      </w:tr>
      <w:tr w:rsidR="00913FE5" w:rsidRPr="0084333C" w14:paraId="4CFD436F" w14:textId="77777777" w:rsidTr="00EC6EB1">
        <w:tc>
          <w:tcPr>
            <w:tcW w:w="4786" w:type="dxa"/>
          </w:tcPr>
          <w:p w14:paraId="0E09A95D" w14:textId="77777777" w:rsidR="00913FE5" w:rsidRPr="0084333C" w:rsidRDefault="00913FE5" w:rsidP="00B2357C">
            <w:pPr>
              <w:autoSpaceDE w:val="0"/>
              <w:autoSpaceDN w:val="0"/>
              <w:adjustRightInd w:val="0"/>
              <w:jc w:val="both"/>
              <w:rPr>
                <w:rFonts w:cs="Arial"/>
                <w:iCs/>
                <w:sz w:val="18"/>
                <w:szCs w:val="18"/>
              </w:rPr>
            </w:pPr>
            <w:r w:rsidRPr="0084333C">
              <w:rPr>
                <w:rFonts w:cs="Arial"/>
                <w:iCs/>
                <w:sz w:val="18"/>
                <w:szCs w:val="18"/>
              </w:rPr>
              <w:t>Otros pagos relacionados con actividad de financiación</w:t>
            </w:r>
          </w:p>
        </w:tc>
        <w:tc>
          <w:tcPr>
            <w:tcW w:w="1067" w:type="dxa"/>
          </w:tcPr>
          <w:p w14:paraId="23B31680" w14:textId="77777777" w:rsidR="00913FE5" w:rsidRPr="0084333C" w:rsidRDefault="00913FE5" w:rsidP="00B2357C">
            <w:pPr>
              <w:jc w:val="both"/>
              <w:rPr>
                <w:rFonts w:cs="Arial"/>
                <w:b/>
                <w:bCs/>
                <w:sz w:val="18"/>
                <w:szCs w:val="18"/>
              </w:rPr>
            </w:pPr>
          </w:p>
        </w:tc>
        <w:tc>
          <w:tcPr>
            <w:tcW w:w="1788" w:type="dxa"/>
          </w:tcPr>
          <w:p w14:paraId="2872EB71" w14:textId="636F43CB" w:rsidR="00913FE5" w:rsidRPr="0084333C" w:rsidRDefault="00B518C7" w:rsidP="00B83AEF">
            <w:pPr>
              <w:jc w:val="right"/>
              <w:rPr>
                <w:rFonts w:cs="Arial"/>
                <w:bCs/>
                <w:sz w:val="18"/>
                <w:szCs w:val="18"/>
              </w:rPr>
            </w:pPr>
            <w:r>
              <w:rPr>
                <w:rFonts w:cs="Arial"/>
                <w:bCs/>
                <w:sz w:val="18"/>
                <w:szCs w:val="18"/>
              </w:rPr>
              <w:t>(</w:t>
            </w:r>
            <w:r w:rsidR="00B20D53" w:rsidRPr="0084333C">
              <w:rPr>
                <w:rFonts w:cs="Arial"/>
                <w:bCs/>
                <w:sz w:val="18"/>
                <w:szCs w:val="18"/>
              </w:rPr>
              <w:t>2</w:t>
            </w:r>
            <w:r>
              <w:rPr>
                <w:rFonts w:cs="Arial"/>
                <w:bCs/>
                <w:sz w:val="18"/>
                <w:szCs w:val="18"/>
              </w:rPr>
              <w:t>)</w:t>
            </w:r>
          </w:p>
        </w:tc>
        <w:tc>
          <w:tcPr>
            <w:tcW w:w="1938" w:type="dxa"/>
          </w:tcPr>
          <w:p w14:paraId="5BBF17B4" w14:textId="77777777" w:rsidR="00913FE5" w:rsidRPr="0084333C" w:rsidRDefault="00EA4B81" w:rsidP="005A4308">
            <w:pPr>
              <w:jc w:val="right"/>
              <w:rPr>
                <w:rFonts w:cs="Arial"/>
                <w:bCs/>
                <w:sz w:val="18"/>
                <w:szCs w:val="18"/>
              </w:rPr>
            </w:pPr>
            <w:r w:rsidRPr="0084333C">
              <w:rPr>
                <w:rFonts w:cs="Arial"/>
                <w:bCs/>
                <w:sz w:val="18"/>
                <w:szCs w:val="18"/>
              </w:rPr>
              <w:t>10</w:t>
            </w:r>
          </w:p>
        </w:tc>
      </w:tr>
      <w:tr w:rsidR="00EA4B81" w:rsidRPr="0084333C" w14:paraId="01D90C27" w14:textId="77777777" w:rsidTr="00EC6EB1">
        <w:tc>
          <w:tcPr>
            <w:tcW w:w="4786" w:type="dxa"/>
          </w:tcPr>
          <w:p w14:paraId="2B10DA82" w14:textId="77777777" w:rsidR="00EA4B81" w:rsidRPr="0084333C" w:rsidRDefault="00EA4B81" w:rsidP="00B2357C">
            <w:pPr>
              <w:autoSpaceDE w:val="0"/>
              <w:autoSpaceDN w:val="0"/>
              <w:adjustRightInd w:val="0"/>
              <w:jc w:val="both"/>
              <w:rPr>
                <w:rFonts w:cs="Arial"/>
                <w:iCs/>
                <w:sz w:val="18"/>
                <w:szCs w:val="18"/>
              </w:rPr>
            </w:pPr>
            <w:r w:rsidRPr="0084333C">
              <w:rPr>
                <w:rFonts w:cs="Arial"/>
                <w:iCs/>
                <w:sz w:val="18"/>
                <w:szCs w:val="18"/>
              </w:rPr>
              <w:t>Cobro Emisión de instrumentos de patrimonio propio</w:t>
            </w:r>
          </w:p>
        </w:tc>
        <w:tc>
          <w:tcPr>
            <w:tcW w:w="1067" w:type="dxa"/>
          </w:tcPr>
          <w:p w14:paraId="409B7742" w14:textId="77777777" w:rsidR="00EA4B81" w:rsidRPr="0084333C" w:rsidRDefault="00EA4B81" w:rsidP="00B2357C">
            <w:pPr>
              <w:jc w:val="both"/>
              <w:rPr>
                <w:rFonts w:cs="Arial"/>
                <w:b/>
                <w:bCs/>
                <w:sz w:val="18"/>
                <w:szCs w:val="18"/>
              </w:rPr>
            </w:pPr>
          </w:p>
        </w:tc>
        <w:tc>
          <w:tcPr>
            <w:tcW w:w="1788" w:type="dxa"/>
          </w:tcPr>
          <w:p w14:paraId="273AE423" w14:textId="2FDBAF77" w:rsidR="00EA4B81" w:rsidRPr="0084333C" w:rsidRDefault="00EA4B81" w:rsidP="00B20D53">
            <w:pPr>
              <w:jc w:val="right"/>
              <w:rPr>
                <w:rFonts w:cs="Arial"/>
                <w:bCs/>
                <w:sz w:val="18"/>
                <w:szCs w:val="18"/>
              </w:rPr>
            </w:pPr>
            <w:r w:rsidRPr="0084333C">
              <w:rPr>
                <w:rFonts w:cs="Arial"/>
                <w:bCs/>
                <w:sz w:val="18"/>
                <w:szCs w:val="18"/>
              </w:rPr>
              <w:t>(</w:t>
            </w:r>
            <w:r w:rsidR="00B20D53" w:rsidRPr="0084333C">
              <w:rPr>
                <w:rFonts w:cs="Arial"/>
                <w:bCs/>
                <w:sz w:val="18"/>
                <w:szCs w:val="18"/>
              </w:rPr>
              <w:t>44.029</w:t>
            </w:r>
            <w:r w:rsidRPr="0084333C">
              <w:rPr>
                <w:rFonts w:cs="Arial"/>
                <w:bCs/>
                <w:sz w:val="18"/>
                <w:szCs w:val="18"/>
              </w:rPr>
              <w:t>)</w:t>
            </w:r>
          </w:p>
        </w:tc>
        <w:tc>
          <w:tcPr>
            <w:tcW w:w="1938" w:type="dxa"/>
          </w:tcPr>
          <w:p w14:paraId="194EDF4B" w14:textId="55325CFD" w:rsidR="00EA4B81" w:rsidRPr="0084333C" w:rsidRDefault="00B20D53" w:rsidP="005A4308">
            <w:pPr>
              <w:jc w:val="right"/>
              <w:rPr>
                <w:rFonts w:cs="Arial"/>
                <w:bCs/>
                <w:sz w:val="18"/>
                <w:szCs w:val="18"/>
              </w:rPr>
            </w:pPr>
            <w:r w:rsidRPr="0084333C">
              <w:rPr>
                <w:rFonts w:cs="Arial"/>
                <w:bCs/>
                <w:sz w:val="18"/>
                <w:szCs w:val="18"/>
              </w:rPr>
              <w:t>(103.599)</w:t>
            </w:r>
          </w:p>
        </w:tc>
      </w:tr>
      <w:tr w:rsidR="005A4308" w:rsidRPr="0084333C" w14:paraId="7799A334" w14:textId="77777777" w:rsidTr="00EC6EB1">
        <w:tc>
          <w:tcPr>
            <w:tcW w:w="4786" w:type="dxa"/>
          </w:tcPr>
          <w:p w14:paraId="7EB3E7B7" w14:textId="77777777" w:rsidR="005A4308" w:rsidRPr="006E0649" w:rsidRDefault="005A4308" w:rsidP="00B2357C">
            <w:pPr>
              <w:autoSpaceDE w:val="0"/>
              <w:autoSpaceDN w:val="0"/>
              <w:adjustRightInd w:val="0"/>
              <w:jc w:val="both"/>
              <w:rPr>
                <w:rFonts w:cs="Arial"/>
                <w:b/>
                <w:bCs/>
                <w:sz w:val="18"/>
                <w:szCs w:val="18"/>
              </w:rPr>
            </w:pPr>
          </w:p>
        </w:tc>
        <w:tc>
          <w:tcPr>
            <w:tcW w:w="1067" w:type="dxa"/>
          </w:tcPr>
          <w:p w14:paraId="56CD567C" w14:textId="77777777" w:rsidR="005A4308" w:rsidRPr="006E0649" w:rsidRDefault="005A4308" w:rsidP="00B2357C">
            <w:pPr>
              <w:jc w:val="both"/>
              <w:rPr>
                <w:rFonts w:cs="Arial"/>
                <w:b/>
                <w:bCs/>
                <w:sz w:val="18"/>
                <w:szCs w:val="18"/>
              </w:rPr>
            </w:pPr>
          </w:p>
        </w:tc>
        <w:tc>
          <w:tcPr>
            <w:tcW w:w="1788" w:type="dxa"/>
            <w:tcBorders>
              <w:bottom w:val="single" w:sz="4" w:space="0" w:color="auto"/>
            </w:tcBorders>
          </w:tcPr>
          <w:p w14:paraId="1E7BBF52" w14:textId="77777777" w:rsidR="005A4308" w:rsidRPr="006E0649" w:rsidRDefault="005A4308" w:rsidP="00B2357C">
            <w:pPr>
              <w:jc w:val="both"/>
              <w:rPr>
                <w:rFonts w:cs="Arial"/>
                <w:b/>
                <w:bCs/>
                <w:sz w:val="18"/>
                <w:szCs w:val="18"/>
              </w:rPr>
            </w:pPr>
          </w:p>
        </w:tc>
        <w:tc>
          <w:tcPr>
            <w:tcW w:w="1938" w:type="dxa"/>
            <w:tcBorders>
              <w:bottom w:val="single" w:sz="4" w:space="0" w:color="auto"/>
            </w:tcBorders>
          </w:tcPr>
          <w:p w14:paraId="0C677253" w14:textId="77777777" w:rsidR="005A4308" w:rsidRPr="006E0649" w:rsidRDefault="005A4308" w:rsidP="005A4308">
            <w:pPr>
              <w:jc w:val="both"/>
              <w:rPr>
                <w:rFonts w:cs="Arial"/>
                <w:b/>
                <w:bCs/>
                <w:sz w:val="18"/>
                <w:szCs w:val="18"/>
              </w:rPr>
            </w:pPr>
          </w:p>
        </w:tc>
      </w:tr>
      <w:tr w:rsidR="005A4308" w:rsidRPr="0084333C" w14:paraId="789DF441" w14:textId="77777777" w:rsidTr="00EC6EB1">
        <w:tc>
          <w:tcPr>
            <w:tcW w:w="4786" w:type="dxa"/>
          </w:tcPr>
          <w:p w14:paraId="5C1705EA" w14:textId="77777777" w:rsidR="005A4308" w:rsidRPr="0084333C" w:rsidRDefault="005A4308" w:rsidP="00B2357C">
            <w:pPr>
              <w:autoSpaceDE w:val="0"/>
              <w:autoSpaceDN w:val="0"/>
              <w:adjustRightInd w:val="0"/>
              <w:jc w:val="both"/>
              <w:rPr>
                <w:rFonts w:cs="Arial"/>
                <w:b/>
                <w:bCs/>
                <w:sz w:val="18"/>
                <w:szCs w:val="18"/>
              </w:rPr>
            </w:pPr>
            <w:proofErr w:type="gramStart"/>
            <w:r w:rsidRPr="0084333C">
              <w:rPr>
                <w:rFonts w:cs="Arial"/>
                <w:b/>
                <w:bCs/>
                <w:sz w:val="18"/>
                <w:szCs w:val="18"/>
              </w:rPr>
              <w:t>Total</w:t>
            </w:r>
            <w:proofErr w:type="gramEnd"/>
            <w:r w:rsidRPr="0084333C">
              <w:rPr>
                <w:rFonts w:cs="Arial"/>
                <w:b/>
                <w:bCs/>
                <w:sz w:val="18"/>
                <w:szCs w:val="18"/>
              </w:rPr>
              <w:t xml:space="preserve"> de las Actividades de Financiación (C)</w:t>
            </w:r>
          </w:p>
        </w:tc>
        <w:tc>
          <w:tcPr>
            <w:tcW w:w="1067" w:type="dxa"/>
          </w:tcPr>
          <w:p w14:paraId="7A4ABDF1" w14:textId="77777777" w:rsidR="005A4308" w:rsidRPr="0084333C" w:rsidRDefault="005A4308" w:rsidP="00B2357C">
            <w:pPr>
              <w:jc w:val="both"/>
              <w:rPr>
                <w:rFonts w:cs="Arial"/>
                <w:b/>
                <w:bCs/>
                <w:sz w:val="18"/>
                <w:szCs w:val="18"/>
              </w:rPr>
            </w:pPr>
          </w:p>
        </w:tc>
        <w:tc>
          <w:tcPr>
            <w:tcW w:w="1788" w:type="dxa"/>
            <w:tcBorders>
              <w:top w:val="single" w:sz="4" w:space="0" w:color="auto"/>
            </w:tcBorders>
          </w:tcPr>
          <w:p w14:paraId="2065C1E3" w14:textId="3B5EC4EE" w:rsidR="005A4308" w:rsidRPr="0084333C" w:rsidRDefault="001078EC" w:rsidP="00C052E3">
            <w:pPr>
              <w:jc w:val="right"/>
              <w:rPr>
                <w:rFonts w:cs="Arial"/>
                <w:b/>
                <w:bCs/>
                <w:sz w:val="18"/>
                <w:szCs w:val="18"/>
              </w:rPr>
            </w:pPr>
            <w:r w:rsidRPr="0084333C">
              <w:rPr>
                <w:rFonts w:cs="Arial"/>
                <w:b/>
                <w:bCs/>
                <w:sz w:val="18"/>
                <w:szCs w:val="18"/>
              </w:rPr>
              <w:t>(</w:t>
            </w:r>
            <w:r w:rsidR="00C052E3" w:rsidRPr="0084333C">
              <w:rPr>
                <w:rFonts w:cs="Arial"/>
                <w:b/>
                <w:bCs/>
                <w:sz w:val="18"/>
                <w:szCs w:val="18"/>
              </w:rPr>
              <w:t>422.457</w:t>
            </w:r>
            <w:r w:rsidRPr="0084333C">
              <w:rPr>
                <w:rFonts w:cs="Arial"/>
                <w:b/>
                <w:bCs/>
                <w:sz w:val="18"/>
                <w:szCs w:val="18"/>
              </w:rPr>
              <w:t>)</w:t>
            </w:r>
          </w:p>
        </w:tc>
        <w:tc>
          <w:tcPr>
            <w:tcW w:w="1938" w:type="dxa"/>
            <w:tcBorders>
              <w:top w:val="single" w:sz="4" w:space="0" w:color="auto"/>
            </w:tcBorders>
          </w:tcPr>
          <w:p w14:paraId="7ACBD457" w14:textId="73029530" w:rsidR="005A4308" w:rsidRPr="0084333C" w:rsidRDefault="00C052E3" w:rsidP="005A4308">
            <w:pPr>
              <w:jc w:val="right"/>
              <w:rPr>
                <w:rFonts w:cs="Arial"/>
                <w:b/>
                <w:bCs/>
                <w:sz w:val="18"/>
                <w:szCs w:val="18"/>
              </w:rPr>
            </w:pPr>
            <w:r w:rsidRPr="0084333C">
              <w:rPr>
                <w:rFonts w:cs="Arial"/>
                <w:b/>
                <w:bCs/>
                <w:sz w:val="18"/>
                <w:szCs w:val="18"/>
              </w:rPr>
              <w:t>(</w:t>
            </w:r>
            <w:r w:rsidR="00B4636D" w:rsidRPr="0084333C">
              <w:rPr>
                <w:rFonts w:cs="Arial"/>
                <w:b/>
                <w:bCs/>
                <w:sz w:val="18"/>
                <w:szCs w:val="18"/>
              </w:rPr>
              <w:t>559.058</w:t>
            </w:r>
            <w:r w:rsidRPr="0084333C">
              <w:rPr>
                <w:rFonts w:cs="Arial"/>
                <w:b/>
                <w:bCs/>
                <w:sz w:val="18"/>
                <w:szCs w:val="18"/>
              </w:rPr>
              <w:t>)</w:t>
            </w:r>
          </w:p>
        </w:tc>
      </w:tr>
      <w:tr w:rsidR="005A4308" w:rsidRPr="0084333C" w14:paraId="2BDBA17D" w14:textId="77777777" w:rsidTr="00EC6EB1">
        <w:tc>
          <w:tcPr>
            <w:tcW w:w="4786" w:type="dxa"/>
          </w:tcPr>
          <w:p w14:paraId="5EB05C1F" w14:textId="77777777" w:rsidR="005A4308" w:rsidRPr="0084333C" w:rsidRDefault="005A4308" w:rsidP="00B2357C">
            <w:pPr>
              <w:autoSpaceDE w:val="0"/>
              <w:autoSpaceDN w:val="0"/>
              <w:adjustRightInd w:val="0"/>
              <w:jc w:val="both"/>
              <w:rPr>
                <w:rFonts w:cs="Arial"/>
                <w:b/>
                <w:bCs/>
                <w:sz w:val="18"/>
                <w:szCs w:val="18"/>
              </w:rPr>
            </w:pPr>
          </w:p>
        </w:tc>
        <w:tc>
          <w:tcPr>
            <w:tcW w:w="1067" w:type="dxa"/>
          </w:tcPr>
          <w:p w14:paraId="2ECAEA81" w14:textId="77777777" w:rsidR="005A4308" w:rsidRPr="0084333C" w:rsidRDefault="005A4308" w:rsidP="00B2357C">
            <w:pPr>
              <w:jc w:val="both"/>
              <w:rPr>
                <w:rFonts w:cs="Arial"/>
                <w:b/>
                <w:bCs/>
                <w:sz w:val="18"/>
                <w:szCs w:val="18"/>
              </w:rPr>
            </w:pPr>
          </w:p>
        </w:tc>
        <w:tc>
          <w:tcPr>
            <w:tcW w:w="1788" w:type="dxa"/>
          </w:tcPr>
          <w:p w14:paraId="39931727" w14:textId="77777777" w:rsidR="005A4308" w:rsidRPr="0084333C" w:rsidRDefault="005A4308" w:rsidP="00B2357C">
            <w:pPr>
              <w:jc w:val="both"/>
              <w:rPr>
                <w:rFonts w:cs="Arial"/>
                <w:bCs/>
                <w:sz w:val="18"/>
                <w:szCs w:val="18"/>
              </w:rPr>
            </w:pPr>
          </w:p>
        </w:tc>
        <w:tc>
          <w:tcPr>
            <w:tcW w:w="1938" w:type="dxa"/>
          </w:tcPr>
          <w:p w14:paraId="5AEC0729" w14:textId="77777777" w:rsidR="005A4308" w:rsidRPr="0084333C" w:rsidRDefault="005A4308" w:rsidP="005A4308">
            <w:pPr>
              <w:jc w:val="both"/>
              <w:rPr>
                <w:rFonts w:cs="Arial"/>
                <w:bCs/>
                <w:sz w:val="18"/>
                <w:szCs w:val="18"/>
              </w:rPr>
            </w:pPr>
          </w:p>
        </w:tc>
      </w:tr>
      <w:tr w:rsidR="005A4308" w:rsidRPr="0084333C" w14:paraId="31296165" w14:textId="77777777" w:rsidTr="00EC6EB1">
        <w:tc>
          <w:tcPr>
            <w:tcW w:w="4786" w:type="dxa"/>
          </w:tcPr>
          <w:p w14:paraId="23CEF9F9" w14:textId="77777777" w:rsidR="005A4308" w:rsidRPr="0084333C" w:rsidRDefault="005A4308" w:rsidP="00B2357C">
            <w:pPr>
              <w:autoSpaceDE w:val="0"/>
              <w:autoSpaceDN w:val="0"/>
              <w:adjustRightInd w:val="0"/>
              <w:jc w:val="both"/>
              <w:rPr>
                <w:rFonts w:cs="Arial"/>
                <w:b/>
                <w:bCs/>
                <w:sz w:val="18"/>
                <w:szCs w:val="18"/>
              </w:rPr>
            </w:pPr>
            <w:r w:rsidRPr="0084333C">
              <w:rPr>
                <w:rFonts w:cs="Arial"/>
                <w:b/>
                <w:bCs/>
                <w:sz w:val="18"/>
                <w:szCs w:val="18"/>
              </w:rPr>
              <w:t>Efecto de la Variación del Tipo de Cambio (D)</w:t>
            </w:r>
          </w:p>
        </w:tc>
        <w:tc>
          <w:tcPr>
            <w:tcW w:w="1067" w:type="dxa"/>
          </w:tcPr>
          <w:p w14:paraId="56589CD3" w14:textId="77777777" w:rsidR="005A4308" w:rsidRPr="0084333C" w:rsidRDefault="005A4308" w:rsidP="00B2357C">
            <w:pPr>
              <w:jc w:val="both"/>
              <w:rPr>
                <w:rFonts w:cs="Arial"/>
                <w:b/>
                <w:bCs/>
                <w:sz w:val="18"/>
                <w:szCs w:val="18"/>
              </w:rPr>
            </w:pPr>
          </w:p>
        </w:tc>
        <w:tc>
          <w:tcPr>
            <w:tcW w:w="1788" w:type="dxa"/>
          </w:tcPr>
          <w:p w14:paraId="20851C8D" w14:textId="4810C8AE" w:rsidR="005A4308" w:rsidRPr="0084333C" w:rsidRDefault="00C052E3" w:rsidP="001078EC">
            <w:pPr>
              <w:jc w:val="right"/>
              <w:rPr>
                <w:rFonts w:cs="Arial"/>
                <w:b/>
                <w:bCs/>
                <w:sz w:val="18"/>
                <w:szCs w:val="18"/>
              </w:rPr>
            </w:pPr>
            <w:r w:rsidRPr="0084333C">
              <w:rPr>
                <w:rFonts w:cs="Arial"/>
                <w:b/>
                <w:bCs/>
                <w:sz w:val="18"/>
                <w:szCs w:val="18"/>
              </w:rPr>
              <w:t>99.630</w:t>
            </w:r>
          </w:p>
        </w:tc>
        <w:tc>
          <w:tcPr>
            <w:tcW w:w="1938" w:type="dxa"/>
          </w:tcPr>
          <w:p w14:paraId="2DA51528" w14:textId="7C4D8FFF" w:rsidR="005A4308" w:rsidRPr="0084333C" w:rsidRDefault="00C052E3" w:rsidP="00EA4B81">
            <w:pPr>
              <w:jc w:val="right"/>
              <w:rPr>
                <w:rFonts w:cs="Arial"/>
                <w:b/>
                <w:bCs/>
                <w:sz w:val="18"/>
                <w:szCs w:val="18"/>
              </w:rPr>
            </w:pPr>
            <w:r w:rsidRPr="0084333C">
              <w:rPr>
                <w:rFonts w:cs="Arial"/>
                <w:b/>
                <w:bCs/>
                <w:sz w:val="18"/>
                <w:szCs w:val="18"/>
              </w:rPr>
              <w:t>(408.144)</w:t>
            </w:r>
          </w:p>
        </w:tc>
      </w:tr>
      <w:tr w:rsidR="00913FE5" w:rsidRPr="0084333C" w14:paraId="73A173E4" w14:textId="77777777" w:rsidTr="00EC6EB1">
        <w:tc>
          <w:tcPr>
            <w:tcW w:w="4786" w:type="dxa"/>
          </w:tcPr>
          <w:p w14:paraId="1B8A2C92" w14:textId="77777777" w:rsidR="00913FE5" w:rsidRPr="006E0649" w:rsidRDefault="00913FE5" w:rsidP="00B2357C">
            <w:pPr>
              <w:autoSpaceDE w:val="0"/>
              <w:autoSpaceDN w:val="0"/>
              <w:adjustRightInd w:val="0"/>
              <w:jc w:val="both"/>
              <w:rPr>
                <w:rFonts w:cs="Arial"/>
                <w:b/>
                <w:bCs/>
                <w:sz w:val="18"/>
                <w:szCs w:val="18"/>
              </w:rPr>
            </w:pPr>
          </w:p>
        </w:tc>
        <w:tc>
          <w:tcPr>
            <w:tcW w:w="1067" w:type="dxa"/>
          </w:tcPr>
          <w:p w14:paraId="1EDC9E74" w14:textId="77777777" w:rsidR="00913FE5" w:rsidRPr="006E0649" w:rsidRDefault="00913FE5" w:rsidP="00B2357C">
            <w:pPr>
              <w:jc w:val="both"/>
              <w:rPr>
                <w:rFonts w:cs="Arial"/>
                <w:b/>
                <w:bCs/>
                <w:sz w:val="18"/>
                <w:szCs w:val="18"/>
              </w:rPr>
            </w:pPr>
          </w:p>
        </w:tc>
        <w:tc>
          <w:tcPr>
            <w:tcW w:w="1788" w:type="dxa"/>
          </w:tcPr>
          <w:p w14:paraId="10B79193" w14:textId="77777777" w:rsidR="00913FE5" w:rsidRPr="006E0649" w:rsidRDefault="00913FE5" w:rsidP="001078EC">
            <w:pPr>
              <w:jc w:val="right"/>
              <w:rPr>
                <w:rFonts w:cs="Arial"/>
                <w:b/>
                <w:bCs/>
                <w:sz w:val="18"/>
                <w:szCs w:val="18"/>
              </w:rPr>
            </w:pPr>
          </w:p>
        </w:tc>
        <w:tc>
          <w:tcPr>
            <w:tcW w:w="1938" w:type="dxa"/>
          </w:tcPr>
          <w:p w14:paraId="6D58682D" w14:textId="77777777" w:rsidR="00913FE5" w:rsidRPr="006E0649" w:rsidRDefault="00913FE5" w:rsidP="005A4308">
            <w:pPr>
              <w:jc w:val="right"/>
              <w:rPr>
                <w:rFonts w:cs="Arial"/>
                <w:b/>
                <w:bCs/>
                <w:sz w:val="18"/>
                <w:szCs w:val="18"/>
              </w:rPr>
            </w:pPr>
          </w:p>
        </w:tc>
      </w:tr>
      <w:tr w:rsidR="00EC6EB1" w:rsidRPr="0084333C" w14:paraId="6EA1FCD9" w14:textId="77777777" w:rsidTr="0084333C">
        <w:tc>
          <w:tcPr>
            <w:tcW w:w="4786" w:type="dxa"/>
          </w:tcPr>
          <w:p w14:paraId="13E7E140" w14:textId="77777777" w:rsidR="00EC6EB1" w:rsidRPr="0084333C" w:rsidRDefault="00EC6EB1" w:rsidP="00EC6EB1">
            <w:pPr>
              <w:autoSpaceDE w:val="0"/>
              <w:autoSpaceDN w:val="0"/>
              <w:adjustRightInd w:val="0"/>
              <w:jc w:val="both"/>
              <w:rPr>
                <w:rFonts w:cs="Arial"/>
                <w:b/>
                <w:bCs/>
                <w:sz w:val="18"/>
                <w:szCs w:val="18"/>
              </w:rPr>
            </w:pPr>
            <w:r w:rsidRPr="0084333C">
              <w:rPr>
                <w:rFonts w:cs="Arial"/>
                <w:b/>
                <w:bCs/>
                <w:sz w:val="18"/>
                <w:szCs w:val="18"/>
              </w:rPr>
              <w:t xml:space="preserve">Efecto del resultado monetario de efectivo y equivalentes (E) </w:t>
            </w:r>
          </w:p>
        </w:tc>
        <w:tc>
          <w:tcPr>
            <w:tcW w:w="1067" w:type="dxa"/>
          </w:tcPr>
          <w:p w14:paraId="41B90B9F" w14:textId="77777777" w:rsidR="00EC6EB1" w:rsidRPr="0084333C" w:rsidRDefault="00EC6EB1" w:rsidP="00EC6EB1">
            <w:pPr>
              <w:jc w:val="both"/>
              <w:rPr>
                <w:rFonts w:cs="Arial"/>
                <w:b/>
                <w:bCs/>
                <w:sz w:val="18"/>
                <w:szCs w:val="18"/>
              </w:rPr>
            </w:pPr>
          </w:p>
        </w:tc>
        <w:tc>
          <w:tcPr>
            <w:tcW w:w="1788" w:type="dxa"/>
            <w:vAlign w:val="center"/>
          </w:tcPr>
          <w:p w14:paraId="4A8B8066" w14:textId="77777777" w:rsidR="00EC6EB1" w:rsidRPr="0084333C" w:rsidRDefault="00EC6EB1">
            <w:pPr>
              <w:jc w:val="right"/>
              <w:rPr>
                <w:rFonts w:cs="Arial"/>
                <w:b/>
                <w:bCs/>
                <w:sz w:val="18"/>
                <w:szCs w:val="18"/>
              </w:rPr>
            </w:pPr>
          </w:p>
          <w:p w14:paraId="72FFB584" w14:textId="649C4AB0" w:rsidR="00EC6EB1" w:rsidRPr="0084333C" w:rsidRDefault="00EC6EB1">
            <w:pPr>
              <w:jc w:val="right"/>
              <w:rPr>
                <w:rFonts w:cs="Arial"/>
                <w:b/>
                <w:bCs/>
                <w:sz w:val="18"/>
                <w:szCs w:val="18"/>
              </w:rPr>
            </w:pPr>
            <w:r w:rsidRPr="0084333C">
              <w:rPr>
                <w:rFonts w:cs="Arial"/>
                <w:b/>
                <w:bCs/>
                <w:sz w:val="18"/>
                <w:szCs w:val="18"/>
              </w:rPr>
              <w:t>(2.265.347)</w:t>
            </w:r>
          </w:p>
        </w:tc>
        <w:tc>
          <w:tcPr>
            <w:tcW w:w="1938" w:type="dxa"/>
            <w:vAlign w:val="center"/>
          </w:tcPr>
          <w:p w14:paraId="74A4AC61" w14:textId="77777777" w:rsidR="00EC6EB1" w:rsidRPr="0084333C" w:rsidRDefault="00EC6EB1">
            <w:pPr>
              <w:jc w:val="right"/>
              <w:rPr>
                <w:rFonts w:cs="Arial"/>
                <w:b/>
                <w:bCs/>
                <w:sz w:val="18"/>
                <w:szCs w:val="18"/>
              </w:rPr>
            </w:pPr>
          </w:p>
          <w:p w14:paraId="56E3723A" w14:textId="0EB536C9" w:rsidR="00EC6EB1" w:rsidRPr="0084333C" w:rsidRDefault="00EC6EB1">
            <w:pPr>
              <w:jc w:val="right"/>
              <w:rPr>
                <w:rFonts w:cs="Arial"/>
                <w:b/>
                <w:bCs/>
                <w:sz w:val="18"/>
                <w:szCs w:val="18"/>
              </w:rPr>
            </w:pPr>
            <w:r w:rsidRPr="0084333C">
              <w:rPr>
                <w:rFonts w:cs="Arial"/>
                <w:b/>
                <w:bCs/>
                <w:sz w:val="18"/>
                <w:szCs w:val="18"/>
              </w:rPr>
              <w:t>(1.706.480)</w:t>
            </w:r>
          </w:p>
        </w:tc>
      </w:tr>
      <w:tr w:rsidR="00F62488" w:rsidRPr="0084333C" w14:paraId="52DC80CB" w14:textId="77777777" w:rsidTr="00EC6EB1">
        <w:tc>
          <w:tcPr>
            <w:tcW w:w="4786" w:type="dxa"/>
          </w:tcPr>
          <w:p w14:paraId="576E129B" w14:textId="77777777" w:rsidR="00F62488" w:rsidRPr="006E0649" w:rsidRDefault="00F62488" w:rsidP="00B2357C">
            <w:pPr>
              <w:autoSpaceDE w:val="0"/>
              <w:autoSpaceDN w:val="0"/>
              <w:adjustRightInd w:val="0"/>
              <w:jc w:val="both"/>
              <w:rPr>
                <w:rFonts w:cs="Arial"/>
                <w:b/>
                <w:bCs/>
                <w:sz w:val="18"/>
                <w:szCs w:val="18"/>
              </w:rPr>
            </w:pPr>
          </w:p>
        </w:tc>
        <w:tc>
          <w:tcPr>
            <w:tcW w:w="1067" w:type="dxa"/>
          </w:tcPr>
          <w:p w14:paraId="34CCB53A" w14:textId="77777777" w:rsidR="00F62488" w:rsidRPr="006E0649" w:rsidRDefault="00F62488" w:rsidP="00B2357C">
            <w:pPr>
              <w:jc w:val="both"/>
              <w:rPr>
                <w:rFonts w:cs="Arial"/>
                <w:b/>
                <w:bCs/>
                <w:sz w:val="18"/>
                <w:szCs w:val="18"/>
              </w:rPr>
            </w:pPr>
          </w:p>
        </w:tc>
        <w:tc>
          <w:tcPr>
            <w:tcW w:w="1788" w:type="dxa"/>
            <w:tcBorders>
              <w:bottom w:val="single" w:sz="4" w:space="0" w:color="auto"/>
            </w:tcBorders>
          </w:tcPr>
          <w:p w14:paraId="2C5141A5" w14:textId="77777777" w:rsidR="00F62488" w:rsidRPr="006E0649" w:rsidRDefault="00F62488" w:rsidP="00B2357C">
            <w:pPr>
              <w:jc w:val="both"/>
              <w:rPr>
                <w:rFonts w:cs="Arial"/>
                <w:bCs/>
                <w:sz w:val="18"/>
                <w:szCs w:val="18"/>
              </w:rPr>
            </w:pPr>
          </w:p>
        </w:tc>
        <w:tc>
          <w:tcPr>
            <w:tcW w:w="1938" w:type="dxa"/>
            <w:tcBorders>
              <w:bottom w:val="single" w:sz="4" w:space="0" w:color="auto"/>
            </w:tcBorders>
            <w:shd w:val="clear" w:color="auto" w:fill="auto"/>
          </w:tcPr>
          <w:p w14:paraId="44502D09" w14:textId="77777777" w:rsidR="00F62488" w:rsidRPr="006E0649" w:rsidRDefault="00F62488">
            <w:pPr>
              <w:jc w:val="right"/>
              <w:rPr>
                <w:rFonts w:cs="Arial"/>
                <w:bCs/>
                <w:sz w:val="18"/>
                <w:szCs w:val="18"/>
              </w:rPr>
            </w:pPr>
          </w:p>
        </w:tc>
      </w:tr>
      <w:tr w:rsidR="00B2357C" w:rsidRPr="0084333C" w14:paraId="41CAC55E" w14:textId="77777777" w:rsidTr="00EC6EB1">
        <w:tc>
          <w:tcPr>
            <w:tcW w:w="9579" w:type="dxa"/>
            <w:gridSpan w:val="4"/>
            <w:shd w:val="clear" w:color="auto" w:fill="auto"/>
          </w:tcPr>
          <w:p w14:paraId="7045D35F" w14:textId="77777777" w:rsidR="00B2357C" w:rsidRPr="0084333C" w:rsidRDefault="00B2357C" w:rsidP="00B2357C">
            <w:pPr>
              <w:jc w:val="both"/>
              <w:rPr>
                <w:rFonts w:cs="Arial"/>
                <w:b/>
                <w:bCs/>
                <w:sz w:val="18"/>
                <w:szCs w:val="18"/>
              </w:rPr>
            </w:pPr>
            <w:proofErr w:type="gramStart"/>
            <w:r w:rsidRPr="0084333C">
              <w:rPr>
                <w:rFonts w:cs="Arial"/>
                <w:b/>
                <w:bCs/>
                <w:sz w:val="18"/>
                <w:szCs w:val="18"/>
              </w:rPr>
              <w:t>Total</w:t>
            </w:r>
            <w:proofErr w:type="gramEnd"/>
            <w:r w:rsidRPr="0084333C">
              <w:rPr>
                <w:rFonts w:cs="Arial"/>
                <w:b/>
                <w:bCs/>
                <w:sz w:val="18"/>
                <w:szCs w:val="18"/>
              </w:rPr>
              <w:t xml:space="preserve"> de la Variación de los Flujos de Efectivo</w:t>
            </w:r>
          </w:p>
        </w:tc>
      </w:tr>
      <w:tr w:rsidR="00B2357C" w:rsidRPr="0084333C" w14:paraId="0646FF0E" w14:textId="77777777" w:rsidTr="00EC6EB1">
        <w:tc>
          <w:tcPr>
            <w:tcW w:w="4786" w:type="dxa"/>
          </w:tcPr>
          <w:p w14:paraId="1B0289AF" w14:textId="77777777" w:rsidR="00B2357C" w:rsidRPr="0084333C" w:rsidRDefault="00B2357C" w:rsidP="00B2357C">
            <w:pPr>
              <w:autoSpaceDE w:val="0"/>
              <w:autoSpaceDN w:val="0"/>
              <w:adjustRightInd w:val="0"/>
              <w:jc w:val="both"/>
              <w:rPr>
                <w:rFonts w:cs="Arial"/>
                <w:b/>
                <w:bCs/>
                <w:sz w:val="18"/>
                <w:szCs w:val="18"/>
              </w:rPr>
            </w:pPr>
          </w:p>
        </w:tc>
        <w:tc>
          <w:tcPr>
            <w:tcW w:w="1067" w:type="dxa"/>
          </w:tcPr>
          <w:p w14:paraId="4B68AC94" w14:textId="77777777" w:rsidR="00B2357C" w:rsidRPr="0084333C" w:rsidRDefault="00B2357C" w:rsidP="00B2357C">
            <w:pPr>
              <w:jc w:val="both"/>
              <w:rPr>
                <w:rFonts w:cs="Arial"/>
                <w:b/>
                <w:bCs/>
                <w:sz w:val="18"/>
                <w:szCs w:val="18"/>
              </w:rPr>
            </w:pPr>
          </w:p>
        </w:tc>
        <w:tc>
          <w:tcPr>
            <w:tcW w:w="1788" w:type="dxa"/>
          </w:tcPr>
          <w:p w14:paraId="09B197D7" w14:textId="77777777" w:rsidR="00B2357C" w:rsidRPr="0084333C" w:rsidRDefault="00B2357C" w:rsidP="00B2357C">
            <w:pPr>
              <w:jc w:val="both"/>
              <w:rPr>
                <w:rFonts w:cs="Arial"/>
                <w:bCs/>
                <w:sz w:val="18"/>
                <w:szCs w:val="18"/>
              </w:rPr>
            </w:pPr>
          </w:p>
        </w:tc>
        <w:tc>
          <w:tcPr>
            <w:tcW w:w="1938" w:type="dxa"/>
            <w:shd w:val="clear" w:color="auto" w:fill="auto"/>
          </w:tcPr>
          <w:p w14:paraId="7D1AC00F" w14:textId="77777777" w:rsidR="00B2357C" w:rsidRPr="0084333C" w:rsidRDefault="00B2357C" w:rsidP="00B2357C">
            <w:pPr>
              <w:jc w:val="both"/>
              <w:rPr>
                <w:rFonts w:cs="Arial"/>
                <w:b/>
                <w:bCs/>
                <w:sz w:val="18"/>
                <w:szCs w:val="18"/>
              </w:rPr>
            </w:pPr>
          </w:p>
        </w:tc>
      </w:tr>
      <w:tr w:rsidR="005A4308" w:rsidRPr="0084333C" w14:paraId="0900B69E" w14:textId="77777777" w:rsidTr="00EC6EB1">
        <w:tc>
          <w:tcPr>
            <w:tcW w:w="4786" w:type="dxa"/>
          </w:tcPr>
          <w:p w14:paraId="6CB37C72" w14:textId="6509F281" w:rsidR="005A4308" w:rsidRPr="0084333C" w:rsidRDefault="005A4308" w:rsidP="00365BB5">
            <w:pPr>
              <w:autoSpaceDE w:val="0"/>
              <w:autoSpaceDN w:val="0"/>
              <w:adjustRightInd w:val="0"/>
              <w:jc w:val="both"/>
              <w:rPr>
                <w:rFonts w:cs="Arial"/>
                <w:b/>
                <w:bCs/>
                <w:sz w:val="18"/>
                <w:szCs w:val="18"/>
              </w:rPr>
            </w:pPr>
            <w:r w:rsidRPr="0084333C">
              <w:rPr>
                <w:rFonts w:cs="Arial"/>
                <w:b/>
                <w:bCs/>
                <w:sz w:val="18"/>
                <w:szCs w:val="18"/>
              </w:rPr>
              <w:t>Disminución neta del Efectivo y Equivalentes (A+B+C+D</w:t>
            </w:r>
            <w:r w:rsidR="00EA4B81" w:rsidRPr="0084333C">
              <w:rPr>
                <w:rFonts w:cs="Arial"/>
                <w:b/>
                <w:bCs/>
                <w:sz w:val="18"/>
                <w:szCs w:val="18"/>
              </w:rPr>
              <w:t>+E</w:t>
            </w:r>
            <w:r w:rsidRPr="0084333C">
              <w:rPr>
                <w:rFonts w:cs="Arial"/>
                <w:b/>
                <w:bCs/>
                <w:sz w:val="18"/>
                <w:szCs w:val="18"/>
              </w:rPr>
              <w:t>)</w:t>
            </w:r>
          </w:p>
        </w:tc>
        <w:tc>
          <w:tcPr>
            <w:tcW w:w="1067" w:type="dxa"/>
          </w:tcPr>
          <w:p w14:paraId="3CBA22BE" w14:textId="77777777" w:rsidR="005A4308" w:rsidRPr="0084333C" w:rsidRDefault="005A4308" w:rsidP="00B2357C">
            <w:pPr>
              <w:jc w:val="both"/>
              <w:rPr>
                <w:rFonts w:cs="Arial"/>
                <w:b/>
                <w:bCs/>
                <w:sz w:val="18"/>
                <w:szCs w:val="18"/>
              </w:rPr>
            </w:pPr>
          </w:p>
        </w:tc>
        <w:tc>
          <w:tcPr>
            <w:tcW w:w="1788" w:type="dxa"/>
          </w:tcPr>
          <w:p w14:paraId="4BD39A48" w14:textId="77777777" w:rsidR="005A4308" w:rsidRPr="0084333C" w:rsidRDefault="005A4308" w:rsidP="00B2357C">
            <w:pPr>
              <w:jc w:val="right"/>
              <w:rPr>
                <w:rFonts w:cs="Arial"/>
                <w:b/>
                <w:bCs/>
                <w:sz w:val="18"/>
                <w:szCs w:val="18"/>
              </w:rPr>
            </w:pPr>
          </w:p>
          <w:p w14:paraId="0FD28C08" w14:textId="49A919AD" w:rsidR="005A4308" w:rsidRPr="0084333C" w:rsidRDefault="00C052E3" w:rsidP="00934998">
            <w:pPr>
              <w:jc w:val="right"/>
              <w:rPr>
                <w:rFonts w:cs="Arial"/>
                <w:b/>
                <w:bCs/>
                <w:sz w:val="18"/>
                <w:szCs w:val="18"/>
              </w:rPr>
            </w:pPr>
            <w:r w:rsidRPr="0084333C">
              <w:rPr>
                <w:rFonts w:cs="Arial"/>
                <w:b/>
                <w:bCs/>
                <w:sz w:val="18"/>
                <w:szCs w:val="18"/>
              </w:rPr>
              <w:t>(2.</w:t>
            </w:r>
            <w:r w:rsidR="00EC6EB1" w:rsidRPr="0084333C">
              <w:rPr>
                <w:rFonts w:cs="Arial"/>
                <w:b/>
                <w:bCs/>
                <w:sz w:val="18"/>
                <w:szCs w:val="18"/>
              </w:rPr>
              <w:t>887.959</w:t>
            </w:r>
            <w:r w:rsidRPr="0084333C">
              <w:rPr>
                <w:rFonts w:cs="Arial"/>
                <w:b/>
                <w:bCs/>
                <w:sz w:val="18"/>
                <w:szCs w:val="18"/>
              </w:rPr>
              <w:t>)</w:t>
            </w:r>
          </w:p>
        </w:tc>
        <w:tc>
          <w:tcPr>
            <w:tcW w:w="1938" w:type="dxa"/>
            <w:shd w:val="clear" w:color="auto" w:fill="auto"/>
          </w:tcPr>
          <w:p w14:paraId="0A933A4F" w14:textId="77777777" w:rsidR="00C052E3" w:rsidRPr="0084333C" w:rsidRDefault="00C052E3" w:rsidP="005A4308">
            <w:pPr>
              <w:jc w:val="right"/>
              <w:rPr>
                <w:rFonts w:cs="Arial"/>
                <w:b/>
                <w:bCs/>
                <w:sz w:val="18"/>
                <w:szCs w:val="18"/>
              </w:rPr>
            </w:pPr>
          </w:p>
          <w:p w14:paraId="549591A1" w14:textId="774AE161" w:rsidR="005A4308" w:rsidRPr="0084333C" w:rsidRDefault="00EC6EB1" w:rsidP="005A4308">
            <w:pPr>
              <w:jc w:val="right"/>
              <w:rPr>
                <w:rFonts w:cs="Arial"/>
                <w:b/>
                <w:bCs/>
                <w:sz w:val="18"/>
                <w:szCs w:val="18"/>
              </w:rPr>
            </w:pPr>
            <w:r w:rsidRPr="0084333C">
              <w:rPr>
                <w:rFonts w:cs="Arial"/>
                <w:b/>
                <w:bCs/>
                <w:sz w:val="18"/>
                <w:szCs w:val="18"/>
              </w:rPr>
              <w:t>1.050.059</w:t>
            </w:r>
          </w:p>
        </w:tc>
      </w:tr>
      <w:tr w:rsidR="005A4308" w:rsidRPr="0084333C" w14:paraId="5CB44893" w14:textId="77777777" w:rsidTr="00EC6EB1">
        <w:tc>
          <w:tcPr>
            <w:tcW w:w="4786" w:type="dxa"/>
          </w:tcPr>
          <w:p w14:paraId="7B6A78CD" w14:textId="77777777" w:rsidR="005A4308" w:rsidRPr="0084333C" w:rsidRDefault="005A4308" w:rsidP="00B2357C">
            <w:pPr>
              <w:autoSpaceDE w:val="0"/>
              <w:autoSpaceDN w:val="0"/>
              <w:adjustRightInd w:val="0"/>
              <w:jc w:val="both"/>
              <w:rPr>
                <w:rFonts w:cs="Arial"/>
                <w:b/>
                <w:bCs/>
                <w:sz w:val="18"/>
                <w:szCs w:val="18"/>
              </w:rPr>
            </w:pPr>
          </w:p>
        </w:tc>
        <w:tc>
          <w:tcPr>
            <w:tcW w:w="1067" w:type="dxa"/>
          </w:tcPr>
          <w:p w14:paraId="3EA95386" w14:textId="77777777" w:rsidR="005A4308" w:rsidRPr="0084333C" w:rsidRDefault="005A4308" w:rsidP="00B2357C">
            <w:pPr>
              <w:jc w:val="both"/>
              <w:rPr>
                <w:rFonts w:cs="Arial"/>
                <w:b/>
                <w:bCs/>
                <w:sz w:val="18"/>
                <w:szCs w:val="18"/>
              </w:rPr>
            </w:pPr>
          </w:p>
        </w:tc>
        <w:tc>
          <w:tcPr>
            <w:tcW w:w="1788" w:type="dxa"/>
          </w:tcPr>
          <w:p w14:paraId="00F609AF" w14:textId="77777777" w:rsidR="005A4308" w:rsidRPr="0084333C" w:rsidRDefault="005A4308" w:rsidP="00B2357C">
            <w:pPr>
              <w:jc w:val="both"/>
              <w:rPr>
                <w:rFonts w:cs="Arial"/>
                <w:b/>
                <w:bCs/>
                <w:sz w:val="18"/>
                <w:szCs w:val="18"/>
              </w:rPr>
            </w:pPr>
          </w:p>
        </w:tc>
        <w:tc>
          <w:tcPr>
            <w:tcW w:w="1938" w:type="dxa"/>
            <w:shd w:val="clear" w:color="auto" w:fill="auto"/>
          </w:tcPr>
          <w:p w14:paraId="79DE356B" w14:textId="77777777" w:rsidR="005A4308" w:rsidRPr="0084333C" w:rsidRDefault="005A4308" w:rsidP="005A4308">
            <w:pPr>
              <w:jc w:val="both"/>
              <w:rPr>
                <w:rFonts w:cs="Arial"/>
                <w:b/>
                <w:bCs/>
                <w:sz w:val="18"/>
                <w:szCs w:val="18"/>
              </w:rPr>
            </w:pPr>
          </w:p>
        </w:tc>
      </w:tr>
      <w:tr w:rsidR="005A4308" w:rsidRPr="0084333C" w14:paraId="1DF9A8D0" w14:textId="77777777" w:rsidTr="00EC6EB1">
        <w:tc>
          <w:tcPr>
            <w:tcW w:w="4786" w:type="dxa"/>
          </w:tcPr>
          <w:p w14:paraId="0B511AC7" w14:textId="77777777" w:rsidR="005A4308" w:rsidRPr="0084333C" w:rsidRDefault="005A4308" w:rsidP="00B2357C">
            <w:pPr>
              <w:autoSpaceDE w:val="0"/>
              <w:autoSpaceDN w:val="0"/>
              <w:adjustRightInd w:val="0"/>
              <w:jc w:val="both"/>
              <w:rPr>
                <w:rFonts w:cs="Arial"/>
                <w:b/>
                <w:bCs/>
                <w:sz w:val="18"/>
                <w:szCs w:val="18"/>
              </w:rPr>
            </w:pPr>
            <w:r w:rsidRPr="0084333C">
              <w:rPr>
                <w:rFonts w:cs="Arial"/>
                <w:b/>
                <w:bCs/>
                <w:sz w:val="18"/>
                <w:szCs w:val="18"/>
              </w:rPr>
              <w:t xml:space="preserve">Efectivo y Equivalentes al Inicio del </w:t>
            </w:r>
            <w:r w:rsidR="00F52DBD" w:rsidRPr="0084333C">
              <w:rPr>
                <w:rFonts w:cs="Arial"/>
                <w:b/>
                <w:bCs/>
                <w:sz w:val="18"/>
                <w:szCs w:val="18"/>
              </w:rPr>
              <w:t>Ejercicio</w:t>
            </w:r>
          </w:p>
        </w:tc>
        <w:tc>
          <w:tcPr>
            <w:tcW w:w="1067" w:type="dxa"/>
          </w:tcPr>
          <w:p w14:paraId="417D02EF" w14:textId="77777777" w:rsidR="005A4308" w:rsidRPr="0084333C" w:rsidRDefault="005A4308" w:rsidP="00596B1A">
            <w:pPr>
              <w:jc w:val="center"/>
              <w:rPr>
                <w:rFonts w:cs="Arial"/>
                <w:b/>
                <w:bCs/>
                <w:sz w:val="18"/>
                <w:szCs w:val="18"/>
              </w:rPr>
            </w:pPr>
            <w:r w:rsidRPr="0084333C">
              <w:rPr>
                <w:rFonts w:cs="Arial"/>
                <w:b/>
                <w:bCs/>
                <w:sz w:val="18"/>
                <w:szCs w:val="18"/>
              </w:rPr>
              <w:t>20</w:t>
            </w:r>
          </w:p>
        </w:tc>
        <w:tc>
          <w:tcPr>
            <w:tcW w:w="1788" w:type="dxa"/>
          </w:tcPr>
          <w:p w14:paraId="73E65EF7" w14:textId="4171B970" w:rsidR="005A4308" w:rsidRPr="0084333C" w:rsidRDefault="00C052E3" w:rsidP="00B2357C">
            <w:pPr>
              <w:jc w:val="right"/>
              <w:rPr>
                <w:rFonts w:cs="Arial"/>
                <w:b/>
                <w:bCs/>
                <w:sz w:val="18"/>
                <w:szCs w:val="18"/>
              </w:rPr>
            </w:pPr>
            <w:r w:rsidRPr="0084333C">
              <w:rPr>
                <w:rFonts w:cs="Arial"/>
                <w:b/>
                <w:bCs/>
                <w:sz w:val="18"/>
                <w:szCs w:val="18"/>
              </w:rPr>
              <w:t>15.384.317</w:t>
            </w:r>
          </w:p>
        </w:tc>
        <w:tc>
          <w:tcPr>
            <w:tcW w:w="1938" w:type="dxa"/>
          </w:tcPr>
          <w:p w14:paraId="67D62942" w14:textId="523777D7" w:rsidR="005A4308" w:rsidRPr="0084333C" w:rsidRDefault="00C052E3" w:rsidP="005A4308">
            <w:pPr>
              <w:jc w:val="right"/>
              <w:rPr>
                <w:rFonts w:cs="Arial"/>
                <w:b/>
                <w:bCs/>
                <w:sz w:val="18"/>
                <w:szCs w:val="18"/>
              </w:rPr>
            </w:pPr>
            <w:r w:rsidRPr="0084333C">
              <w:rPr>
                <w:rFonts w:cs="Arial"/>
                <w:b/>
                <w:bCs/>
                <w:sz w:val="18"/>
                <w:szCs w:val="18"/>
              </w:rPr>
              <w:t>9.406.611</w:t>
            </w:r>
          </w:p>
        </w:tc>
      </w:tr>
      <w:tr w:rsidR="005A4308" w:rsidRPr="0084333C" w14:paraId="4C0C1515" w14:textId="77777777" w:rsidTr="00EC6EB1">
        <w:tc>
          <w:tcPr>
            <w:tcW w:w="4786" w:type="dxa"/>
          </w:tcPr>
          <w:p w14:paraId="0DCDF341" w14:textId="77777777" w:rsidR="005A4308" w:rsidRPr="0084333C" w:rsidRDefault="005A4308" w:rsidP="00B2357C">
            <w:pPr>
              <w:jc w:val="both"/>
              <w:rPr>
                <w:rFonts w:cs="Arial"/>
                <w:b/>
                <w:bCs/>
                <w:sz w:val="18"/>
                <w:szCs w:val="18"/>
              </w:rPr>
            </w:pPr>
          </w:p>
        </w:tc>
        <w:tc>
          <w:tcPr>
            <w:tcW w:w="1067" w:type="dxa"/>
          </w:tcPr>
          <w:p w14:paraId="30F9C73A" w14:textId="77777777" w:rsidR="005A4308" w:rsidRPr="0084333C" w:rsidRDefault="005A4308" w:rsidP="005727FD">
            <w:pPr>
              <w:jc w:val="center"/>
              <w:rPr>
                <w:rFonts w:cs="Arial"/>
                <w:b/>
                <w:bCs/>
                <w:sz w:val="18"/>
                <w:szCs w:val="18"/>
              </w:rPr>
            </w:pPr>
          </w:p>
        </w:tc>
        <w:tc>
          <w:tcPr>
            <w:tcW w:w="1788" w:type="dxa"/>
          </w:tcPr>
          <w:p w14:paraId="795CC1E6" w14:textId="77777777" w:rsidR="005A4308" w:rsidRPr="0084333C" w:rsidRDefault="005A4308" w:rsidP="00B2357C">
            <w:pPr>
              <w:jc w:val="both"/>
              <w:rPr>
                <w:rFonts w:cs="Arial"/>
                <w:b/>
                <w:bCs/>
                <w:sz w:val="18"/>
                <w:szCs w:val="18"/>
              </w:rPr>
            </w:pPr>
          </w:p>
        </w:tc>
        <w:tc>
          <w:tcPr>
            <w:tcW w:w="1938" w:type="dxa"/>
          </w:tcPr>
          <w:p w14:paraId="76879FD8" w14:textId="77777777" w:rsidR="005A4308" w:rsidRPr="0084333C" w:rsidRDefault="005A4308" w:rsidP="005A4308">
            <w:pPr>
              <w:jc w:val="both"/>
              <w:rPr>
                <w:rFonts w:cs="Arial"/>
                <w:b/>
                <w:bCs/>
                <w:sz w:val="18"/>
                <w:szCs w:val="18"/>
              </w:rPr>
            </w:pPr>
          </w:p>
        </w:tc>
      </w:tr>
      <w:tr w:rsidR="005A4308" w:rsidRPr="0084333C" w14:paraId="3FBE6054" w14:textId="77777777" w:rsidTr="00EC6EB1">
        <w:trPr>
          <w:trHeight w:val="348"/>
        </w:trPr>
        <w:tc>
          <w:tcPr>
            <w:tcW w:w="4786" w:type="dxa"/>
          </w:tcPr>
          <w:p w14:paraId="0691AAF6" w14:textId="77777777" w:rsidR="005A4308" w:rsidRPr="0084333C" w:rsidRDefault="005A4308" w:rsidP="00B2357C">
            <w:pPr>
              <w:jc w:val="both"/>
              <w:rPr>
                <w:sz w:val="18"/>
                <w:szCs w:val="18"/>
              </w:rPr>
            </w:pPr>
            <w:r w:rsidRPr="0084333C">
              <w:rPr>
                <w:rFonts w:cs="Arial"/>
                <w:b/>
                <w:bCs/>
                <w:sz w:val="18"/>
                <w:szCs w:val="18"/>
              </w:rPr>
              <w:t>Efectivo y Equivalentes al Cierre del Período</w:t>
            </w:r>
          </w:p>
        </w:tc>
        <w:tc>
          <w:tcPr>
            <w:tcW w:w="1067" w:type="dxa"/>
          </w:tcPr>
          <w:p w14:paraId="1D585B2A" w14:textId="77777777" w:rsidR="005A4308" w:rsidRPr="0084333C" w:rsidRDefault="005A4308" w:rsidP="00596B1A">
            <w:pPr>
              <w:jc w:val="center"/>
              <w:rPr>
                <w:rFonts w:cs="Arial"/>
                <w:b/>
                <w:bCs/>
                <w:sz w:val="18"/>
                <w:szCs w:val="18"/>
              </w:rPr>
            </w:pPr>
            <w:r w:rsidRPr="0084333C">
              <w:rPr>
                <w:rFonts w:cs="Arial"/>
                <w:b/>
                <w:bCs/>
                <w:sz w:val="18"/>
                <w:szCs w:val="18"/>
              </w:rPr>
              <w:t>20</w:t>
            </w:r>
          </w:p>
        </w:tc>
        <w:tc>
          <w:tcPr>
            <w:tcW w:w="1788" w:type="dxa"/>
            <w:tcBorders>
              <w:bottom w:val="double" w:sz="4" w:space="0" w:color="auto"/>
            </w:tcBorders>
          </w:tcPr>
          <w:p w14:paraId="61AE0BC9" w14:textId="7E0E4B88" w:rsidR="005A4308" w:rsidRPr="0084333C" w:rsidRDefault="00C052E3" w:rsidP="00D70C7C">
            <w:pPr>
              <w:jc w:val="right"/>
              <w:rPr>
                <w:rFonts w:cs="Arial"/>
                <w:b/>
                <w:bCs/>
                <w:sz w:val="18"/>
                <w:szCs w:val="18"/>
              </w:rPr>
            </w:pPr>
            <w:r w:rsidRPr="0084333C">
              <w:rPr>
                <w:rFonts w:cs="Arial"/>
                <w:b/>
                <w:bCs/>
                <w:sz w:val="18"/>
                <w:szCs w:val="18"/>
              </w:rPr>
              <w:t>12.496.358</w:t>
            </w:r>
          </w:p>
        </w:tc>
        <w:tc>
          <w:tcPr>
            <w:tcW w:w="1938" w:type="dxa"/>
            <w:tcBorders>
              <w:bottom w:val="double" w:sz="4" w:space="0" w:color="auto"/>
            </w:tcBorders>
          </w:tcPr>
          <w:p w14:paraId="6D06FA54" w14:textId="07E83735" w:rsidR="005A4308" w:rsidRPr="0084333C" w:rsidRDefault="00C052E3" w:rsidP="005A4308">
            <w:pPr>
              <w:jc w:val="right"/>
              <w:rPr>
                <w:rFonts w:cs="Arial"/>
                <w:b/>
                <w:bCs/>
                <w:sz w:val="18"/>
                <w:szCs w:val="18"/>
              </w:rPr>
            </w:pPr>
            <w:r w:rsidRPr="0084333C">
              <w:rPr>
                <w:rFonts w:cs="Arial"/>
                <w:b/>
                <w:bCs/>
                <w:sz w:val="18"/>
                <w:szCs w:val="18"/>
              </w:rPr>
              <w:t>10.456.670</w:t>
            </w:r>
          </w:p>
        </w:tc>
      </w:tr>
    </w:tbl>
    <w:p w14:paraId="05823B14" w14:textId="77777777" w:rsidR="000713AF" w:rsidRPr="006E0649" w:rsidRDefault="000713AF" w:rsidP="00BC3125">
      <w:pPr>
        <w:jc w:val="both"/>
      </w:pPr>
    </w:p>
    <w:p w14:paraId="70212975" w14:textId="77777777" w:rsidR="000713AF" w:rsidRPr="0084333C" w:rsidRDefault="000713AF" w:rsidP="00BC3125">
      <w:pPr>
        <w:jc w:val="both"/>
      </w:pPr>
    </w:p>
    <w:p w14:paraId="7E784756" w14:textId="77777777" w:rsidR="00EC6EB1" w:rsidRPr="0084333C" w:rsidRDefault="00547937" w:rsidP="00547937">
      <w:pPr>
        <w:pStyle w:val="Texto"/>
        <w:jc w:val="center"/>
        <w:rPr>
          <w:sz w:val="18"/>
          <w:szCs w:val="18"/>
          <w:lang w:val="es-AR"/>
        </w:rPr>
        <w:sectPr w:rsidR="00EC6EB1" w:rsidRPr="0084333C" w:rsidSect="00D63C42">
          <w:pgSz w:w="12240" w:h="15840" w:code="1"/>
          <w:pgMar w:top="578" w:right="862" w:bottom="709" w:left="1729" w:header="431" w:footer="71" w:gutter="0"/>
          <w:pgNumType w:fmt="numberInDash" w:start="7"/>
          <w:cols w:space="720"/>
          <w:docGrid w:linePitch="258"/>
        </w:sectPr>
      </w:pPr>
      <w:r w:rsidRPr="0084333C">
        <w:rPr>
          <w:sz w:val="18"/>
          <w:szCs w:val="18"/>
          <w:lang w:val="es-AR"/>
        </w:rPr>
        <w:t xml:space="preserve">Las notas </w:t>
      </w:r>
      <w:r w:rsidR="00B022E8" w:rsidRPr="0084333C">
        <w:rPr>
          <w:sz w:val="18"/>
          <w:szCs w:val="18"/>
          <w:lang w:val="es-AR"/>
        </w:rPr>
        <w:t>1 a 35</w:t>
      </w:r>
      <w:r w:rsidRPr="0084333C">
        <w:rPr>
          <w:sz w:val="18"/>
          <w:szCs w:val="18"/>
          <w:lang w:val="es-AR"/>
        </w:rPr>
        <w:t xml:space="preserve"> y los anexos A, B, C, D, F, H, I, L, P, Q y R son parte integrante de los presentes estados financieros consolidados condensados.</w:t>
      </w:r>
    </w:p>
    <w:p w14:paraId="5E6F3C57" w14:textId="77777777" w:rsidR="00407482" w:rsidRPr="0084333C" w:rsidRDefault="00862EEF" w:rsidP="00144921">
      <w:pPr>
        <w:pStyle w:val="Heading2"/>
        <w:numPr>
          <w:ilvl w:val="0"/>
          <w:numId w:val="12"/>
        </w:numPr>
        <w:ind w:left="0" w:right="-64" w:hanging="284"/>
      </w:pPr>
      <w:bookmarkStart w:id="44" w:name="_Toc50384434"/>
      <w:bookmarkEnd w:id="1"/>
      <w:r w:rsidRPr="0084333C">
        <w:lastRenderedPageBreak/>
        <w:t>INFORMACIÓN GENERAL</w:t>
      </w:r>
      <w:r w:rsidR="0006770D" w:rsidRPr="0084333C">
        <w:t xml:space="preserve"> - B</w:t>
      </w:r>
      <w:r w:rsidRPr="0084333C">
        <w:t>ANCO</w:t>
      </w:r>
      <w:r w:rsidR="0006770D" w:rsidRPr="0084333C">
        <w:t xml:space="preserve"> </w:t>
      </w:r>
      <w:r w:rsidR="0006770D" w:rsidRPr="0084333C">
        <w:rPr>
          <w:lang w:val="es-ES"/>
        </w:rPr>
        <w:t>CMF</w:t>
      </w:r>
      <w:r w:rsidR="0006770D" w:rsidRPr="0084333C">
        <w:t xml:space="preserve"> </w:t>
      </w:r>
      <w:r w:rsidRPr="0084333C">
        <w:t>Y SUS</w:t>
      </w:r>
      <w:r w:rsidR="0006770D" w:rsidRPr="0084333C">
        <w:t xml:space="preserve"> </w:t>
      </w:r>
      <w:r w:rsidRPr="0084333C">
        <w:t>SOCIEDADES CONTROLADAS</w:t>
      </w:r>
      <w:bookmarkEnd w:id="44"/>
    </w:p>
    <w:p w14:paraId="6C6AB7FC" w14:textId="77777777" w:rsidR="00407482" w:rsidRPr="006E0649" w:rsidRDefault="00407482" w:rsidP="00BC3125">
      <w:pPr>
        <w:pStyle w:val="Textonota"/>
        <w:ind w:left="0"/>
        <w:jc w:val="both"/>
        <w:rPr>
          <w:lang w:val="es-AR"/>
        </w:rPr>
      </w:pPr>
    </w:p>
    <w:p w14:paraId="55212B57" w14:textId="77777777" w:rsidR="00F62488" w:rsidRPr="0084333C" w:rsidRDefault="00F62488" w:rsidP="00F62488">
      <w:pPr>
        <w:jc w:val="both"/>
        <w:rPr>
          <w:rFonts w:cs="Arial"/>
          <w:szCs w:val="19"/>
        </w:rPr>
      </w:pPr>
      <w:r w:rsidRPr="0084333C">
        <w:rPr>
          <w:rFonts w:cs="Arial"/>
          <w:szCs w:val="19"/>
        </w:rPr>
        <w:t xml:space="preserve">Banco CMF S.A. (la “Entidad”) es una sociedad anónima debidamente constituida bajo las leyes de la Argentina, habiendo sido creada el 21 de junio de 1978. Su plazo de duración es de 99 (noventa y nueve) años, expirando en el año 2077, con posibilidad de ser prorrogado. Los actuales accionistas adquirieron la Entidad en 1990. Posteriormente, con fecha 10 de abril de 1996 mediante la Resolución </w:t>
      </w:r>
      <w:proofErr w:type="spellStart"/>
      <w:r w:rsidRPr="0084333C">
        <w:rPr>
          <w:rFonts w:cs="Arial"/>
          <w:szCs w:val="19"/>
        </w:rPr>
        <w:t>N°</w:t>
      </w:r>
      <w:proofErr w:type="spellEnd"/>
      <w:r w:rsidRPr="0084333C">
        <w:rPr>
          <w:rFonts w:cs="Arial"/>
          <w:szCs w:val="19"/>
        </w:rPr>
        <w:t xml:space="preserve"> 208/96, y el 5 de mayo de 1996 mediante la Comunicación “B” 6010, el Banco Central de la República Argentina (BCRA) aprobó su transformación a banco comercial. </w:t>
      </w:r>
      <w:proofErr w:type="gramStart"/>
      <w:r w:rsidRPr="0084333C">
        <w:rPr>
          <w:rFonts w:cs="Arial"/>
          <w:szCs w:val="19"/>
        </w:rPr>
        <w:t>Finalmente</w:t>
      </w:r>
      <w:proofErr w:type="gramEnd"/>
      <w:r w:rsidRPr="0084333C">
        <w:rPr>
          <w:rFonts w:cs="Arial"/>
          <w:szCs w:val="19"/>
        </w:rPr>
        <w:t xml:space="preserve"> con fecha 23 de marzo de 1999, mediante la Comunicación “B” 6500 del BCRA, se aprobó su cambio de denominación social y adoptó la actual razón social de Banco CMF S.A. </w:t>
      </w:r>
    </w:p>
    <w:p w14:paraId="74889EEA" w14:textId="77777777" w:rsidR="00F62488" w:rsidRPr="0084333C" w:rsidRDefault="00F62488" w:rsidP="00F62488">
      <w:pPr>
        <w:tabs>
          <w:tab w:val="left" w:pos="426"/>
        </w:tabs>
        <w:jc w:val="both"/>
        <w:rPr>
          <w:rFonts w:cs="Arial"/>
          <w:szCs w:val="19"/>
        </w:rPr>
      </w:pPr>
    </w:p>
    <w:p w14:paraId="38456FF1" w14:textId="77777777" w:rsidR="00F62488" w:rsidRPr="0084333C" w:rsidRDefault="00F62488" w:rsidP="00F62488">
      <w:pPr>
        <w:pStyle w:val="ListParagraph"/>
        <w:ind w:left="0"/>
        <w:jc w:val="both"/>
        <w:rPr>
          <w:rFonts w:cs="Arial"/>
          <w:szCs w:val="19"/>
          <w:lang w:val="es-AR"/>
        </w:rPr>
      </w:pPr>
      <w:r w:rsidRPr="0084333C">
        <w:rPr>
          <w:rFonts w:cs="Arial"/>
          <w:szCs w:val="19"/>
          <w:lang w:val="es-AR"/>
        </w:rPr>
        <w:t xml:space="preserve">Al ser una entidad financiera comprendida dentro de la Ley </w:t>
      </w:r>
      <w:proofErr w:type="spellStart"/>
      <w:r w:rsidRPr="0084333C">
        <w:rPr>
          <w:rFonts w:cs="Arial"/>
          <w:szCs w:val="19"/>
          <w:lang w:val="es-AR"/>
        </w:rPr>
        <w:t>N°</w:t>
      </w:r>
      <w:proofErr w:type="spellEnd"/>
      <w:r w:rsidRPr="0084333C">
        <w:rPr>
          <w:rFonts w:cs="Arial"/>
          <w:szCs w:val="19"/>
          <w:lang w:val="es-AR"/>
        </w:rPr>
        <w:t xml:space="preserve"> 21.526 de Entidades Financieras, debe cumplir con las disposiciones del BCRA por ser su Órgano Regulador.  </w:t>
      </w:r>
    </w:p>
    <w:p w14:paraId="5AE450FB" w14:textId="77777777" w:rsidR="00F62488" w:rsidRPr="0084333C" w:rsidRDefault="00F62488" w:rsidP="00F62488">
      <w:pPr>
        <w:tabs>
          <w:tab w:val="left" w:pos="426"/>
        </w:tabs>
        <w:ind w:left="426"/>
        <w:jc w:val="both"/>
        <w:rPr>
          <w:rFonts w:cs="Arial"/>
          <w:szCs w:val="19"/>
        </w:rPr>
      </w:pPr>
    </w:p>
    <w:p w14:paraId="0403A4A0" w14:textId="77777777" w:rsidR="00F62488" w:rsidRPr="0084333C" w:rsidRDefault="00F62488" w:rsidP="00F62488">
      <w:pPr>
        <w:tabs>
          <w:tab w:val="left" w:pos="0"/>
        </w:tabs>
        <w:jc w:val="both"/>
        <w:rPr>
          <w:rFonts w:cs="Arial"/>
          <w:szCs w:val="19"/>
        </w:rPr>
      </w:pPr>
      <w:r w:rsidRPr="0084333C">
        <w:rPr>
          <w:rFonts w:cs="Arial"/>
          <w:szCs w:val="19"/>
        </w:rPr>
        <w:t>Los presentes estados financieros comprenden a Banco CMF y sus subsidiarias, las cuales están conformadas por las siguientes sociedades:</w:t>
      </w:r>
    </w:p>
    <w:p w14:paraId="1ACF2FC5" w14:textId="77777777" w:rsidR="00F62488" w:rsidRPr="0084333C" w:rsidRDefault="00F62488" w:rsidP="00F62488">
      <w:pPr>
        <w:tabs>
          <w:tab w:val="left" w:pos="426"/>
        </w:tabs>
        <w:jc w:val="both"/>
        <w:rPr>
          <w:rFonts w:cs="Arial"/>
          <w:szCs w:val="19"/>
        </w:rPr>
      </w:pPr>
    </w:p>
    <w:p w14:paraId="19686166" w14:textId="77777777" w:rsidR="00F62488" w:rsidRPr="0084333C" w:rsidRDefault="00F62488" w:rsidP="00144921">
      <w:pPr>
        <w:pStyle w:val="ListParagraph"/>
        <w:numPr>
          <w:ilvl w:val="0"/>
          <w:numId w:val="19"/>
        </w:numPr>
        <w:tabs>
          <w:tab w:val="left" w:pos="426"/>
        </w:tabs>
        <w:ind w:left="993" w:hanging="438"/>
        <w:jc w:val="both"/>
        <w:rPr>
          <w:rFonts w:cs="Arial"/>
          <w:szCs w:val="19"/>
          <w:lang w:val="es-AR"/>
        </w:rPr>
      </w:pPr>
      <w:proofErr w:type="spellStart"/>
      <w:r w:rsidRPr="0084333C">
        <w:rPr>
          <w:rFonts w:cs="Arial"/>
          <w:szCs w:val="19"/>
          <w:lang w:val="es-AR"/>
        </w:rPr>
        <w:t>Metrocorp</w:t>
      </w:r>
      <w:proofErr w:type="spellEnd"/>
      <w:r w:rsidRPr="0084333C">
        <w:rPr>
          <w:rFonts w:cs="Arial"/>
          <w:szCs w:val="19"/>
          <w:lang w:val="es-AR"/>
        </w:rPr>
        <w:t xml:space="preserve"> Valores S.A. es una sociedad inscripta ante Comisión Nacional de Valores (CNV) como Agente de Liquidación y compensación y Agente de Negociación Integral (</w:t>
      </w:r>
      <w:proofErr w:type="spellStart"/>
      <w:r w:rsidRPr="0084333C">
        <w:rPr>
          <w:rFonts w:cs="Arial"/>
          <w:szCs w:val="19"/>
          <w:lang w:val="es-AR"/>
        </w:rPr>
        <w:t>ALyC</w:t>
      </w:r>
      <w:proofErr w:type="spellEnd"/>
      <w:r w:rsidRPr="0084333C">
        <w:rPr>
          <w:rFonts w:cs="Arial"/>
          <w:szCs w:val="19"/>
          <w:lang w:val="es-AR"/>
        </w:rPr>
        <w:t xml:space="preserve"> y AN - Integral) y como Agente de Colocación y Distribución de Fondos Comunes de Inversión (</w:t>
      </w:r>
      <w:proofErr w:type="spellStart"/>
      <w:r w:rsidRPr="0084333C">
        <w:rPr>
          <w:rFonts w:cs="Arial"/>
          <w:szCs w:val="19"/>
          <w:lang w:val="es-AR"/>
        </w:rPr>
        <w:t>ACyDI</w:t>
      </w:r>
      <w:proofErr w:type="spellEnd"/>
      <w:r w:rsidRPr="0084333C">
        <w:rPr>
          <w:rFonts w:cs="Arial"/>
          <w:szCs w:val="19"/>
          <w:lang w:val="es-AR"/>
        </w:rPr>
        <w:t xml:space="preserve"> FCI). Esta sociedad está encargada de la negociación de títulos valores en Bolsas y Mercados Argentinos S.A. (BYMA) y en el Mercado a Término de Rosario (ROFEX); brindando servicios al Banco y sus clientes, ampliando la oferta de productos.</w:t>
      </w:r>
    </w:p>
    <w:p w14:paraId="546D4ECF" w14:textId="77777777" w:rsidR="00F62488" w:rsidRPr="0084333C" w:rsidRDefault="00F62488" w:rsidP="00F62488">
      <w:pPr>
        <w:pStyle w:val="ListParagraph"/>
        <w:tabs>
          <w:tab w:val="left" w:pos="426"/>
        </w:tabs>
        <w:ind w:left="993" w:hanging="438"/>
        <w:jc w:val="both"/>
        <w:rPr>
          <w:rFonts w:cs="Arial"/>
          <w:szCs w:val="19"/>
          <w:lang w:val="es-AR"/>
        </w:rPr>
      </w:pPr>
    </w:p>
    <w:p w14:paraId="0075435B" w14:textId="77777777" w:rsidR="001349C8" w:rsidRPr="0084333C" w:rsidRDefault="00F62488" w:rsidP="00144921">
      <w:pPr>
        <w:pStyle w:val="ListParagraph"/>
        <w:numPr>
          <w:ilvl w:val="0"/>
          <w:numId w:val="19"/>
        </w:numPr>
        <w:tabs>
          <w:tab w:val="left" w:pos="426"/>
        </w:tabs>
        <w:ind w:left="993" w:hanging="438"/>
        <w:jc w:val="both"/>
        <w:rPr>
          <w:rFonts w:cs="Arial"/>
          <w:szCs w:val="19"/>
          <w:lang w:val="es-AR"/>
        </w:rPr>
      </w:pPr>
      <w:r w:rsidRPr="0084333C">
        <w:rPr>
          <w:rFonts w:cs="Arial"/>
          <w:szCs w:val="19"/>
          <w:lang w:val="es-AR"/>
        </w:rPr>
        <w:t xml:space="preserve">CMF </w:t>
      </w:r>
      <w:proofErr w:type="spellStart"/>
      <w:r w:rsidRPr="0084333C">
        <w:rPr>
          <w:rFonts w:cs="Arial"/>
          <w:szCs w:val="19"/>
          <w:lang w:val="es-AR"/>
        </w:rPr>
        <w:t>Asset</w:t>
      </w:r>
      <w:proofErr w:type="spellEnd"/>
      <w:r w:rsidRPr="0084333C">
        <w:rPr>
          <w:rFonts w:cs="Arial"/>
          <w:szCs w:val="19"/>
          <w:lang w:val="es-AR"/>
        </w:rPr>
        <w:t xml:space="preserve"> Management S.A.U. es una sociedad gerente de Fondos Comunes de Inversión (FCI) inscripta ante CNV como Agente de Administración de Productos de Inversión colectiva de FCI. Esta sociedad administra cuatro fondos comunes de inversión. La comercialización de dichos FCI es realizada exclusivamente a través del Banco, que a su vez opera como Agente de Custodia de Productos de Inversión Colectiva de FCI.</w:t>
      </w:r>
    </w:p>
    <w:p w14:paraId="2DA5999B" w14:textId="77777777" w:rsidR="001349C8" w:rsidRPr="0084333C" w:rsidRDefault="001349C8" w:rsidP="001349C8">
      <w:pPr>
        <w:pStyle w:val="ListParagraph"/>
        <w:rPr>
          <w:rFonts w:cs="Arial"/>
          <w:szCs w:val="19"/>
          <w:lang w:val="es-AR"/>
        </w:rPr>
      </w:pPr>
    </w:p>
    <w:p w14:paraId="450294D8" w14:textId="77777777" w:rsidR="00F62488" w:rsidRPr="0084333C" w:rsidRDefault="00F62488" w:rsidP="009A785C">
      <w:pPr>
        <w:pStyle w:val="ListParagraph"/>
        <w:numPr>
          <w:ilvl w:val="0"/>
          <w:numId w:val="23"/>
        </w:numPr>
        <w:tabs>
          <w:tab w:val="left" w:pos="426"/>
        </w:tabs>
        <w:ind w:left="993" w:hanging="438"/>
        <w:jc w:val="both"/>
        <w:rPr>
          <w:rFonts w:cs="Arial"/>
          <w:szCs w:val="19"/>
          <w:lang w:val="es-AR"/>
        </w:rPr>
      </w:pPr>
      <w:proofErr w:type="spellStart"/>
      <w:r w:rsidRPr="0084333C">
        <w:rPr>
          <w:rFonts w:cs="Arial"/>
          <w:szCs w:val="19"/>
          <w:lang w:val="es-AR"/>
        </w:rPr>
        <w:t>Eurobanco</w:t>
      </w:r>
      <w:proofErr w:type="spellEnd"/>
      <w:r w:rsidRPr="0084333C">
        <w:rPr>
          <w:rFonts w:cs="Arial"/>
          <w:szCs w:val="19"/>
          <w:lang w:val="es-AR"/>
        </w:rPr>
        <w:t xml:space="preserve"> Bank Ltd. es una entidad financiera radicada en Bahamas inscripta bajo la licencia “</w:t>
      </w:r>
      <w:proofErr w:type="spellStart"/>
      <w:r w:rsidRPr="0084333C">
        <w:rPr>
          <w:rFonts w:cs="Arial"/>
          <w:szCs w:val="19"/>
          <w:lang w:val="es-AR"/>
        </w:rPr>
        <w:t>Banking</w:t>
      </w:r>
      <w:proofErr w:type="spellEnd"/>
      <w:r w:rsidRPr="0084333C">
        <w:rPr>
          <w:rFonts w:cs="Arial"/>
          <w:szCs w:val="19"/>
          <w:lang w:val="es-AR"/>
        </w:rPr>
        <w:t xml:space="preserve"> and Trust Business” otorgada por el Ministerio de </w:t>
      </w:r>
      <w:proofErr w:type="gramStart"/>
      <w:r w:rsidRPr="0084333C">
        <w:rPr>
          <w:rFonts w:cs="Arial"/>
          <w:szCs w:val="19"/>
          <w:lang w:val="es-AR"/>
        </w:rPr>
        <w:t>Finanzas  de</w:t>
      </w:r>
      <w:proofErr w:type="gramEnd"/>
      <w:r w:rsidRPr="0084333C">
        <w:rPr>
          <w:rFonts w:cs="Arial"/>
          <w:szCs w:val="19"/>
          <w:lang w:val="es-AR"/>
        </w:rPr>
        <w:t xml:space="preserve"> </w:t>
      </w:r>
      <w:proofErr w:type="spellStart"/>
      <w:r w:rsidRPr="0084333C">
        <w:rPr>
          <w:rFonts w:cs="Arial"/>
          <w:szCs w:val="19"/>
          <w:lang w:val="es-AR"/>
        </w:rPr>
        <w:t>The</w:t>
      </w:r>
      <w:proofErr w:type="spellEnd"/>
      <w:r w:rsidRPr="0084333C">
        <w:rPr>
          <w:rFonts w:cs="Arial"/>
          <w:szCs w:val="19"/>
          <w:lang w:val="es-AR"/>
        </w:rPr>
        <w:t xml:space="preserve"> Commonwealth </w:t>
      </w:r>
      <w:proofErr w:type="spellStart"/>
      <w:r w:rsidRPr="0084333C">
        <w:rPr>
          <w:rFonts w:cs="Arial"/>
          <w:szCs w:val="19"/>
          <w:lang w:val="es-AR"/>
        </w:rPr>
        <w:t>of</w:t>
      </w:r>
      <w:proofErr w:type="spellEnd"/>
      <w:r w:rsidRPr="0084333C">
        <w:rPr>
          <w:rFonts w:cs="Arial"/>
          <w:szCs w:val="19"/>
          <w:lang w:val="es-AR"/>
        </w:rPr>
        <w:t xml:space="preserve"> </w:t>
      </w:r>
      <w:proofErr w:type="spellStart"/>
      <w:r w:rsidRPr="0084333C">
        <w:rPr>
          <w:rFonts w:cs="Arial"/>
          <w:szCs w:val="19"/>
          <w:lang w:val="es-AR"/>
        </w:rPr>
        <w:t>the</w:t>
      </w:r>
      <w:proofErr w:type="spellEnd"/>
      <w:r w:rsidRPr="0084333C">
        <w:rPr>
          <w:rFonts w:cs="Arial"/>
          <w:szCs w:val="19"/>
          <w:lang w:val="es-AR"/>
        </w:rPr>
        <w:t xml:space="preserve"> Bahamas y supervisada por el Banco Central de Bahamas. Banco CMF S.A. controla la Sociedad en un 99%. Sus operaciones comprenden fundamentalmente la prestación de servicios de tesorería a clientes, créditos corporativos, créditos garantizados por títulos valor con oferta pública en mercados internacionales, ejecución de órdenes por cuenta de clientes de compra-venta de títulos valor soberanos y corporativos en el mercado internacional y la compraventa de títulos valor soberanos y corporativos en el mercado internacional con capital propio, con objetivo de inversión a mediano plazo para su posición propia y también servicios de agente de custodia. El fondeo para estas operaciones proviene del capital propio y la captación de depósitos de los clientes</w:t>
      </w:r>
      <w:r w:rsidR="001349C8" w:rsidRPr="0084333C">
        <w:rPr>
          <w:rFonts w:cs="Arial"/>
          <w:szCs w:val="19"/>
          <w:lang w:val="es-AR"/>
        </w:rPr>
        <w:t>.</w:t>
      </w:r>
      <w:r w:rsidR="00E767F8" w:rsidRPr="0084333C">
        <w:rPr>
          <w:rFonts w:cs="Arial"/>
          <w:szCs w:val="19"/>
          <w:lang w:val="es-AR"/>
        </w:rPr>
        <w:t xml:space="preserve"> Asimismo </w:t>
      </w:r>
      <w:proofErr w:type="spellStart"/>
      <w:r w:rsidR="00E767F8" w:rsidRPr="0084333C">
        <w:rPr>
          <w:rFonts w:cs="Arial"/>
          <w:szCs w:val="19"/>
          <w:lang w:val="es-AR"/>
        </w:rPr>
        <w:t>Eurobanco</w:t>
      </w:r>
      <w:proofErr w:type="spellEnd"/>
      <w:r w:rsidR="00E767F8" w:rsidRPr="0084333C">
        <w:rPr>
          <w:rFonts w:cs="Arial"/>
          <w:szCs w:val="19"/>
          <w:lang w:val="es-AR"/>
        </w:rPr>
        <w:t xml:space="preserve"> Bank Ltd. mantiene un registro ante la Security </w:t>
      </w:r>
      <w:proofErr w:type="spellStart"/>
      <w:proofErr w:type="gramStart"/>
      <w:r w:rsidR="00E767F8" w:rsidRPr="0084333C">
        <w:rPr>
          <w:rFonts w:cs="Arial"/>
          <w:szCs w:val="19"/>
          <w:lang w:val="es-AR"/>
        </w:rPr>
        <w:t>Commission</w:t>
      </w:r>
      <w:proofErr w:type="spellEnd"/>
      <w:r w:rsidR="00E767F8" w:rsidRPr="0084333C">
        <w:rPr>
          <w:rFonts w:cs="Arial"/>
          <w:szCs w:val="19"/>
          <w:lang w:val="es-AR"/>
        </w:rPr>
        <w:t xml:space="preserve">  </w:t>
      </w:r>
      <w:proofErr w:type="spellStart"/>
      <w:r w:rsidR="00E767F8" w:rsidRPr="0084333C">
        <w:rPr>
          <w:rFonts w:cs="Arial"/>
          <w:szCs w:val="19"/>
          <w:lang w:val="es-AR"/>
        </w:rPr>
        <w:t>of</w:t>
      </w:r>
      <w:proofErr w:type="spellEnd"/>
      <w:proofErr w:type="gramEnd"/>
      <w:r w:rsidR="00E767F8" w:rsidRPr="0084333C">
        <w:rPr>
          <w:rFonts w:cs="Arial"/>
          <w:szCs w:val="19"/>
          <w:lang w:val="es-AR"/>
        </w:rPr>
        <w:t xml:space="preserve"> </w:t>
      </w:r>
      <w:proofErr w:type="spellStart"/>
      <w:r w:rsidR="00E767F8" w:rsidRPr="0084333C">
        <w:rPr>
          <w:rFonts w:cs="Arial"/>
          <w:szCs w:val="19"/>
          <w:lang w:val="es-AR"/>
        </w:rPr>
        <w:t>The</w:t>
      </w:r>
      <w:proofErr w:type="spellEnd"/>
      <w:r w:rsidR="00E767F8" w:rsidRPr="0084333C">
        <w:rPr>
          <w:rFonts w:cs="Arial"/>
          <w:szCs w:val="19"/>
          <w:lang w:val="es-AR"/>
        </w:rPr>
        <w:t xml:space="preserve"> Bahamas (de acuerdo a la “</w:t>
      </w:r>
      <w:proofErr w:type="spellStart"/>
      <w:r w:rsidR="00E767F8" w:rsidRPr="0084333C">
        <w:rPr>
          <w:rFonts w:cs="Arial"/>
          <w:szCs w:val="19"/>
          <w:lang w:val="es-AR"/>
        </w:rPr>
        <w:t>Section</w:t>
      </w:r>
      <w:proofErr w:type="spellEnd"/>
      <w:r w:rsidR="00E767F8" w:rsidRPr="0084333C">
        <w:rPr>
          <w:rFonts w:cs="Arial"/>
          <w:szCs w:val="19"/>
          <w:lang w:val="es-AR"/>
        </w:rPr>
        <w:t xml:space="preserve"> 22 </w:t>
      </w:r>
      <w:proofErr w:type="spellStart"/>
      <w:r w:rsidR="00E767F8" w:rsidRPr="0084333C">
        <w:rPr>
          <w:rFonts w:cs="Arial"/>
          <w:szCs w:val="19"/>
          <w:lang w:val="es-AR"/>
        </w:rPr>
        <w:t>of</w:t>
      </w:r>
      <w:proofErr w:type="spellEnd"/>
      <w:r w:rsidR="00E767F8" w:rsidRPr="0084333C">
        <w:rPr>
          <w:rFonts w:cs="Arial"/>
          <w:szCs w:val="19"/>
          <w:lang w:val="es-AR"/>
        </w:rPr>
        <w:t xml:space="preserve"> </w:t>
      </w:r>
      <w:proofErr w:type="spellStart"/>
      <w:r w:rsidR="00E767F8" w:rsidRPr="0084333C">
        <w:rPr>
          <w:rFonts w:cs="Arial"/>
          <w:szCs w:val="19"/>
          <w:lang w:val="es-AR"/>
        </w:rPr>
        <w:t>the</w:t>
      </w:r>
      <w:proofErr w:type="spellEnd"/>
      <w:r w:rsidR="00E767F8" w:rsidRPr="0084333C">
        <w:rPr>
          <w:rFonts w:cs="Arial"/>
          <w:szCs w:val="19"/>
          <w:lang w:val="es-AR"/>
        </w:rPr>
        <w:t xml:space="preserve"> Security </w:t>
      </w:r>
      <w:proofErr w:type="spellStart"/>
      <w:r w:rsidR="00E767F8" w:rsidRPr="0084333C">
        <w:rPr>
          <w:rFonts w:cs="Arial"/>
          <w:szCs w:val="19"/>
          <w:lang w:val="es-AR"/>
        </w:rPr>
        <w:t>Industry</w:t>
      </w:r>
      <w:proofErr w:type="spellEnd"/>
      <w:r w:rsidR="00E767F8" w:rsidRPr="0084333C">
        <w:rPr>
          <w:rFonts w:cs="Arial"/>
          <w:szCs w:val="19"/>
          <w:lang w:val="es-AR"/>
        </w:rPr>
        <w:t xml:space="preserve"> </w:t>
      </w:r>
      <w:proofErr w:type="spellStart"/>
      <w:r w:rsidR="00E767F8" w:rsidRPr="0084333C">
        <w:rPr>
          <w:rFonts w:cs="Arial"/>
          <w:szCs w:val="19"/>
          <w:lang w:val="es-AR"/>
        </w:rPr>
        <w:t>Act</w:t>
      </w:r>
      <w:proofErr w:type="spellEnd"/>
      <w:r w:rsidR="00E767F8" w:rsidRPr="0084333C">
        <w:rPr>
          <w:rFonts w:cs="Arial"/>
          <w:szCs w:val="19"/>
          <w:lang w:val="es-AR"/>
        </w:rPr>
        <w:t xml:space="preserve">, 1999) como </w:t>
      </w:r>
      <w:proofErr w:type="spellStart"/>
      <w:r w:rsidR="00E767F8" w:rsidRPr="0084333C">
        <w:rPr>
          <w:rFonts w:cs="Arial"/>
          <w:szCs w:val="19"/>
          <w:lang w:val="es-AR"/>
        </w:rPr>
        <w:t>Broker</w:t>
      </w:r>
      <w:proofErr w:type="spellEnd"/>
      <w:r w:rsidR="00E767F8" w:rsidRPr="0084333C">
        <w:rPr>
          <w:rFonts w:cs="Arial"/>
          <w:szCs w:val="19"/>
          <w:lang w:val="es-AR"/>
        </w:rPr>
        <w:t xml:space="preserve"> Dealer </w:t>
      </w:r>
      <w:proofErr w:type="spellStart"/>
      <w:r w:rsidR="00E767F8" w:rsidRPr="0084333C">
        <w:rPr>
          <w:rFonts w:cs="Arial"/>
          <w:szCs w:val="19"/>
          <w:lang w:val="es-AR"/>
        </w:rPr>
        <w:t>Class</w:t>
      </w:r>
      <w:proofErr w:type="spellEnd"/>
      <w:r w:rsidR="00E767F8" w:rsidRPr="0084333C">
        <w:rPr>
          <w:rFonts w:cs="Arial"/>
          <w:szCs w:val="19"/>
          <w:lang w:val="es-AR"/>
        </w:rPr>
        <w:t xml:space="preserve"> II (Anexo IV.3) para el desarrollo de Actividades de Compra-venta de Títulos Valor.</w:t>
      </w:r>
    </w:p>
    <w:p w14:paraId="0F14F707" w14:textId="77777777" w:rsidR="00F62488" w:rsidRPr="0084333C" w:rsidRDefault="00F62488" w:rsidP="00F62488">
      <w:pPr>
        <w:tabs>
          <w:tab w:val="left" w:pos="426"/>
        </w:tabs>
        <w:ind w:left="426"/>
        <w:jc w:val="both"/>
        <w:rPr>
          <w:rFonts w:cs="Arial"/>
          <w:szCs w:val="19"/>
        </w:rPr>
      </w:pPr>
    </w:p>
    <w:p w14:paraId="32558D87" w14:textId="7AB7D069" w:rsidR="00F62488" w:rsidRPr="0084333C" w:rsidRDefault="00F62488" w:rsidP="00F62488">
      <w:pPr>
        <w:tabs>
          <w:tab w:val="left" w:pos="0"/>
        </w:tabs>
        <w:jc w:val="both"/>
        <w:rPr>
          <w:rFonts w:cs="Arial"/>
          <w:szCs w:val="19"/>
        </w:rPr>
      </w:pPr>
      <w:r w:rsidRPr="0084333C">
        <w:rPr>
          <w:rFonts w:cs="Arial"/>
          <w:szCs w:val="19"/>
        </w:rPr>
        <w:t xml:space="preserve">Con fecha </w:t>
      </w:r>
      <w:r w:rsidR="00D67C9F" w:rsidRPr="0084333C">
        <w:rPr>
          <w:rFonts w:cs="Arial"/>
          <w:szCs w:val="19"/>
        </w:rPr>
        <w:t>8</w:t>
      </w:r>
      <w:r w:rsidR="004F4EEF" w:rsidRPr="0084333C">
        <w:rPr>
          <w:rFonts w:cs="Arial"/>
          <w:szCs w:val="19"/>
        </w:rPr>
        <w:t xml:space="preserve"> de </w:t>
      </w:r>
      <w:r w:rsidR="00D67C9F" w:rsidRPr="0084333C">
        <w:rPr>
          <w:rFonts w:cs="Arial"/>
          <w:szCs w:val="19"/>
        </w:rPr>
        <w:t>septiembre</w:t>
      </w:r>
      <w:r w:rsidRPr="0084333C">
        <w:rPr>
          <w:rFonts w:cs="Arial"/>
          <w:szCs w:val="19"/>
        </w:rPr>
        <w:t xml:space="preserve"> de 20</w:t>
      </w:r>
      <w:r w:rsidR="0054338D" w:rsidRPr="0084333C">
        <w:rPr>
          <w:rFonts w:cs="Arial"/>
          <w:szCs w:val="19"/>
        </w:rPr>
        <w:t>20</w:t>
      </w:r>
      <w:r w:rsidRPr="0084333C">
        <w:rPr>
          <w:rFonts w:cs="Arial"/>
          <w:szCs w:val="19"/>
        </w:rPr>
        <w:t xml:space="preserve">, el Directorio de Banco CMF S.A. aprobó la emisión de los presentes Estados financieros consolidados. </w:t>
      </w:r>
    </w:p>
    <w:p w14:paraId="1723408C" w14:textId="77777777" w:rsidR="004035B1" w:rsidRPr="0084333C" w:rsidRDefault="00C603D0" w:rsidP="00325718">
      <w:pPr>
        <w:tabs>
          <w:tab w:val="left" w:pos="0"/>
        </w:tabs>
        <w:jc w:val="both"/>
        <w:rPr>
          <w:rFonts w:cs="Arial"/>
          <w:szCs w:val="19"/>
        </w:rPr>
      </w:pPr>
      <w:r w:rsidRPr="0084333C">
        <w:rPr>
          <w:rFonts w:cs="Arial"/>
          <w:szCs w:val="19"/>
        </w:rPr>
        <w:t xml:space="preserve"> </w:t>
      </w:r>
    </w:p>
    <w:p w14:paraId="3E6FFFCB" w14:textId="77777777" w:rsidR="004E1681" w:rsidRPr="006E0649" w:rsidRDefault="004E1681">
      <w:pPr>
        <w:rPr>
          <w:rFonts w:cs="Arial"/>
          <w:szCs w:val="19"/>
        </w:rPr>
      </w:pPr>
      <w:r w:rsidRPr="006E0649">
        <w:rPr>
          <w:rFonts w:cs="Arial"/>
          <w:szCs w:val="19"/>
        </w:rPr>
        <w:br w:type="page"/>
      </w:r>
    </w:p>
    <w:p w14:paraId="69B4ECC7" w14:textId="33709600" w:rsidR="00820D51" w:rsidRPr="0084333C" w:rsidRDefault="00862EEF" w:rsidP="00144921">
      <w:pPr>
        <w:pStyle w:val="Heading2"/>
        <w:numPr>
          <w:ilvl w:val="0"/>
          <w:numId w:val="12"/>
        </w:numPr>
        <w:ind w:left="0" w:right="-64" w:hanging="284"/>
      </w:pPr>
      <w:bookmarkStart w:id="45" w:name="_Toc50384435"/>
      <w:r w:rsidRPr="0084333C">
        <w:lastRenderedPageBreak/>
        <w:t>BASE</w:t>
      </w:r>
      <w:r w:rsidR="00A04EF7" w:rsidRPr="0084333C">
        <w:t>S</w:t>
      </w:r>
      <w:r w:rsidRPr="0084333C">
        <w:t xml:space="preserve"> DE PRESENTACIÓN DE LOS ESTADOS FINANCIEROS Y POLÍTICAS CONTABLES APLICADAS</w:t>
      </w:r>
      <w:bookmarkEnd w:id="45"/>
    </w:p>
    <w:p w14:paraId="5CEC8CEC" w14:textId="77777777" w:rsidR="00CA50E1" w:rsidRPr="0084333C" w:rsidRDefault="00CA50E1" w:rsidP="00AD3F1C">
      <w:pPr>
        <w:tabs>
          <w:tab w:val="left" w:pos="426"/>
        </w:tabs>
        <w:jc w:val="both"/>
        <w:rPr>
          <w:rFonts w:cs="Arial"/>
          <w:b/>
          <w:szCs w:val="19"/>
          <w:u w:val="single"/>
        </w:rPr>
      </w:pPr>
    </w:p>
    <w:p w14:paraId="79E71285" w14:textId="77777777" w:rsidR="00345A5C" w:rsidRPr="0084333C" w:rsidRDefault="00345A5C" w:rsidP="004B2151">
      <w:pPr>
        <w:tabs>
          <w:tab w:val="left" w:pos="0"/>
        </w:tabs>
        <w:jc w:val="both"/>
        <w:rPr>
          <w:rFonts w:cs="Arial"/>
          <w:szCs w:val="19"/>
          <w:u w:val="single"/>
        </w:rPr>
      </w:pPr>
      <w:r w:rsidRPr="0084333C">
        <w:rPr>
          <w:rFonts w:cs="Arial"/>
          <w:szCs w:val="19"/>
          <w:u w:val="single"/>
        </w:rPr>
        <w:t>Bases de preparación</w:t>
      </w:r>
    </w:p>
    <w:p w14:paraId="30BE81E3" w14:textId="77777777" w:rsidR="00345A5C" w:rsidRPr="0084333C" w:rsidRDefault="00345A5C" w:rsidP="004B2151">
      <w:pPr>
        <w:tabs>
          <w:tab w:val="left" w:pos="0"/>
        </w:tabs>
        <w:jc w:val="both"/>
        <w:rPr>
          <w:rFonts w:cs="Arial"/>
          <w:szCs w:val="19"/>
          <w:u w:val="single"/>
        </w:rPr>
      </w:pPr>
    </w:p>
    <w:p w14:paraId="1789A7D3" w14:textId="77777777" w:rsidR="004B2151" w:rsidRPr="0084333C" w:rsidRDefault="004B2151" w:rsidP="004B2151">
      <w:pPr>
        <w:tabs>
          <w:tab w:val="left" w:pos="0"/>
        </w:tabs>
        <w:jc w:val="both"/>
        <w:rPr>
          <w:rFonts w:cs="Arial"/>
          <w:szCs w:val="19"/>
          <w:u w:val="single"/>
        </w:rPr>
      </w:pPr>
      <w:r w:rsidRPr="0084333C">
        <w:rPr>
          <w:rFonts w:cs="Arial"/>
          <w:szCs w:val="19"/>
          <w:u w:val="single"/>
        </w:rPr>
        <w:t>Normas contables aplicadas</w:t>
      </w:r>
    </w:p>
    <w:p w14:paraId="16F812A3" w14:textId="77777777" w:rsidR="004B2151" w:rsidRPr="0084333C" w:rsidRDefault="004B2151" w:rsidP="004B2151">
      <w:pPr>
        <w:tabs>
          <w:tab w:val="left" w:pos="0"/>
        </w:tabs>
        <w:jc w:val="both"/>
        <w:rPr>
          <w:rFonts w:cs="Arial"/>
          <w:szCs w:val="19"/>
        </w:rPr>
      </w:pPr>
    </w:p>
    <w:p w14:paraId="45EFA78B" w14:textId="77777777" w:rsidR="00BF2439" w:rsidRPr="00B73B83" w:rsidRDefault="00BF2439" w:rsidP="00BF2439">
      <w:pPr>
        <w:tabs>
          <w:tab w:val="left" w:pos="0"/>
        </w:tabs>
        <w:jc w:val="both"/>
        <w:rPr>
          <w:rFonts w:eastAsia="Calibri" w:cs="Arial"/>
          <w:szCs w:val="19"/>
        </w:rPr>
      </w:pPr>
      <w:r w:rsidRPr="0084333C">
        <w:rPr>
          <w:rFonts w:eastAsia="Calibri" w:cs="Arial"/>
          <w:szCs w:val="19"/>
        </w:rPr>
        <w:t xml:space="preserve">Los presentes estados financieros intermedios consolidados condensados de la Entidad fueron elaborados de acuerdo con el Marco de información contable establecido por el BCRA (Comunicación “A” 6114 y complementarias del BCRA). Excepto por la disposición regulatoria establecida por el BCRA que se explica en el párrafo siguiente, </w:t>
      </w:r>
      <w:r w:rsidRPr="00B73B83">
        <w:rPr>
          <w:rFonts w:eastAsia="Calibri" w:cs="Arial"/>
          <w:szCs w:val="19"/>
        </w:rPr>
        <w:t>dicho marco se basa en las Normas Internacionales de Información Financiera (NIIF) tal como esas normas fueron emitidas por el Consejo de Normas Internacionales de Contabilidad (IASB, por su sigla en inglés) y adoptadas por la Federación Argentina de Consejos Profesionales de Ciencias Económicas (FACPCE). Las mencionadas normas internacionales incluyen las NIIF, las Normas Internacionales de Contabilidad (NIC) y las Interpretaciones desarrolladas por el Comité de Interpretaciones de las Normas Internacionales de Información Financiera (CINIIF) o el antiguo Comité de Interpretaciones de Normas (CIN).</w:t>
      </w:r>
    </w:p>
    <w:p w14:paraId="15FB5F68" w14:textId="77777777" w:rsidR="00BF2439" w:rsidRPr="00B73B83" w:rsidRDefault="00BF2439" w:rsidP="00BF2439">
      <w:pPr>
        <w:tabs>
          <w:tab w:val="left" w:pos="0"/>
        </w:tabs>
        <w:jc w:val="both"/>
        <w:rPr>
          <w:rFonts w:eastAsia="Calibri" w:cs="Arial"/>
          <w:szCs w:val="19"/>
        </w:rPr>
      </w:pPr>
    </w:p>
    <w:p w14:paraId="56E88AB4" w14:textId="2F12A20F" w:rsidR="00BF2439" w:rsidRPr="00B43CF1" w:rsidRDefault="00B6040C" w:rsidP="00B43CF1">
      <w:pPr>
        <w:tabs>
          <w:tab w:val="left" w:pos="0"/>
        </w:tabs>
        <w:jc w:val="both"/>
        <w:rPr>
          <w:rFonts w:eastAsia="Calibri" w:cs="Arial"/>
          <w:szCs w:val="19"/>
        </w:rPr>
      </w:pPr>
      <w:bookmarkStart w:id="46" w:name="_Hlk48836443"/>
      <w:r w:rsidRPr="00B73B83">
        <w:rPr>
          <w:rFonts w:eastAsia="Calibri" w:cs="Arial"/>
          <w:szCs w:val="19"/>
        </w:rPr>
        <w:t>De las exclusiones transitorias establecidas por el BCRA a la aplicación de las NIIF vigentes,</w:t>
      </w:r>
      <w:r w:rsidR="00040F31" w:rsidRPr="00B73B83">
        <w:rPr>
          <w:rFonts w:eastAsia="Calibri" w:cs="Arial"/>
          <w:szCs w:val="19"/>
        </w:rPr>
        <w:t xml:space="preserve"> </w:t>
      </w:r>
      <w:r w:rsidR="00B73B83" w:rsidRPr="00B73B83">
        <w:rPr>
          <w:rFonts w:eastAsia="Calibri" w:cs="Arial"/>
          <w:szCs w:val="19"/>
        </w:rPr>
        <w:t>la Entidad aplica la relacionada con la norma de deterioro de la NIIF 9, de acuerdo a lo establecido por la Comunicación</w:t>
      </w:r>
      <w:r w:rsidR="00A23EE1" w:rsidRPr="00B73B83">
        <w:rPr>
          <w:rFonts w:eastAsia="Calibri" w:cs="Arial"/>
          <w:szCs w:val="19"/>
        </w:rPr>
        <w:t xml:space="preserve"> </w:t>
      </w:r>
      <w:r w:rsidRPr="00B73B83">
        <w:rPr>
          <w:rFonts w:eastAsia="Calibri" w:cs="Arial"/>
          <w:szCs w:val="19"/>
        </w:rPr>
        <w:t>“A” 6114, modificatorias y complementarias, en el marco del proceso de convergencia hacia NIIF</w:t>
      </w:r>
      <w:r w:rsidR="00A23EE1" w:rsidRPr="00B73B83">
        <w:rPr>
          <w:rFonts w:eastAsia="Calibri" w:cs="Arial"/>
          <w:szCs w:val="19"/>
        </w:rPr>
        <w:t>,</w:t>
      </w:r>
      <w:r w:rsidRPr="00B73B83">
        <w:rPr>
          <w:rFonts w:eastAsia="Calibri" w:cs="Arial"/>
          <w:szCs w:val="19"/>
        </w:rPr>
        <w:t xml:space="preserve"> </w:t>
      </w:r>
      <w:r w:rsidR="00A23EE1" w:rsidRPr="00B73B83">
        <w:rPr>
          <w:rFonts w:eastAsia="Calibri" w:cs="Arial"/>
          <w:szCs w:val="19"/>
        </w:rPr>
        <w:t>e</w:t>
      </w:r>
      <w:r w:rsidRPr="00B73B83">
        <w:rPr>
          <w:rFonts w:eastAsia="Calibri" w:cs="Arial"/>
          <w:szCs w:val="19"/>
        </w:rPr>
        <w:t>l BCRA definió a través de la Comunicación “A” 6938 que a partir de los ejercicios iniciados el 1° de enero de 2021 inclusive, las entidades financieras definidas como pertenecientes</w:t>
      </w:r>
      <w:r w:rsidRPr="00B43CF1">
        <w:rPr>
          <w:rFonts w:eastAsia="Calibri" w:cs="Arial"/>
          <w:szCs w:val="19"/>
        </w:rPr>
        <w:t xml:space="preserve"> “Grupo B” según sus propias regulaciones, entre las cuales se encuentra la Entidad, comiencen a aplicar la sección 5.5 “Deterioro de valor” de la NIIF 9 “Instrumentos financieros” (puntos B5.5.1 a B5.5.55) para las exposiciones del Sector privado y financiero de acuerdo a lo establecido por la Comunicación “A” 6847. Si bien a la fecha de </w:t>
      </w:r>
      <w:r w:rsidR="002B1FAC" w:rsidRPr="00B43CF1">
        <w:rPr>
          <w:rFonts w:eastAsia="Calibri" w:cs="Arial"/>
          <w:szCs w:val="19"/>
        </w:rPr>
        <w:t xml:space="preserve">emisión de </w:t>
      </w:r>
      <w:r w:rsidRPr="00B43CF1">
        <w:rPr>
          <w:rFonts w:eastAsia="Calibri" w:cs="Arial"/>
          <w:szCs w:val="19"/>
        </w:rPr>
        <w:t xml:space="preserve">los presentes estados financieros </w:t>
      </w:r>
      <w:r w:rsidR="002B1FAC" w:rsidRPr="00B43CF1">
        <w:rPr>
          <w:rFonts w:eastAsia="Calibri" w:cs="Arial"/>
          <w:szCs w:val="19"/>
        </w:rPr>
        <w:t xml:space="preserve">consolidados </w:t>
      </w:r>
      <w:r w:rsidRPr="00B43CF1">
        <w:rPr>
          <w:rFonts w:eastAsia="Calibri" w:cs="Arial"/>
          <w:szCs w:val="19"/>
        </w:rPr>
        <w:t>condensados la Entidad se encuentra en proceso de cuantificación del efecto que tendría la aplicación de la sección 5.5. “Deterioro de valor” mencionada precedentemente, la Dirección de la Entidad estima que ese efecto podría ser de significación.</w:t>
      </w:r>
      <w:r w:rsidR="00616A18" w:rsidRPr="00B43CF1">
        <w:rPr>
          <w:rFonts w:eastAsia="Calibri" w:cs="Arial"/>
          <w:szCs w:val="19"/>
        </w:rPr>
        <w:t xml:space="preserve"> </w:t>
      </w:r>
    </w:p>
    <w:bookmarkEnd w:id="46"/>
    <w:p w14:paraId="321DFCCC" w14:textId="77777777" w:rsidR="00BF2439" w:rsidRPr="00127B2D" w:rsidRDefault="00BF2439" w:rsidP="00BF2439">
      <w:pPr>
        <w:tabs>
          <w:tab w:val="left" w:pos="0"/>
        </w:tabs>
        <w:jc w:val="both"/>
        <w:rPr>
          <w:rFonts w:eastAsia="Calibri" w:cs="Arial"/>
          <w:szCs w:val="19"/>
        </w:rPr>
      </w:pPr>
    </w:p>
    <w:p w14:paraId="4377FD0B" w14:textId="561E2EB2" w:rsidR="004B2151" w:rsidRPr="0084333C" w:rsidRDefault="00BF2439" w:rsidP="00F030DB">
      <w:pPr>
        <w:pStyle w:val="NoSpacing"/>
        <w:jc w:val="both"/>
        <w:rPr>
          <w:rFonts w:ascii="Arial" w:hAnsi="Arial" w:cs="Arial"/>
          <w:sz w:val="19"/>
          <w:szCs w:val="19"/>
        </w:rPr>
      </w:pPr>
      <w:r w:rsidRPr="00127B2D">
        <w:rPr>
          <w:rFonts w:ascii="Arial" w:hAnsi="Arial" w:cs="Arial"/>
          <w:sz w:val="19"/>
          <w:szCs w:val="19"/>
        </w:rPr>
        <w:t>Excepto por lo mencionado en</w:t>
      </w:r>
      <w:r w:rsidR="00CD253A" w:rsidRPr="00127B2D">
        <w:rPr>
          <w:rFonts w:ascii="Arial" w:hAnsi="Arial" w:cs="Arial"/>
          <w:sz w:val="19"/>
          <w:szCs w:val="19"/>
        </w:rPr>
        <w:t xml:space="preserve"> </w:t>
      </w:r>
      <w:r w:rsidR="00B43CF1">
        <w:rPr>
          <w:rFonts w:ascii="Arial" w:hAnsi="Arial" w:cs="Arial"/>
          <w:sz w:val="19"/>
          <w:szCs w:val="19"/>
        </w:rPr>
        <w:t xml:space="preserve">el párrafo </w:t>
      </w:r>
      <w:r w:rsidR="00B67CEB" w:rsidRPr="00127B2D">
        <w:rPr>
          <w:rFonts w:ascii="Arial" w:hAnsi="Arial" w:cs="Arial"/>
          <w:sz w:val="19"/>
          <w:szCs w:val="19"/>
        </w:rPr>
        <w:t>precedente</w:t>
      </w:r>
      <w:r w:rsidRPr="00127B2D">
        <w:rPr>
          <w:rFonts w:ascii="Arial" w:hAnsi="Arial" w:cs="Arial"/>
          <w:sz w:val="19"/>
          <w:szCs w:val="19"/>
        </w:rPr>
        <w:t>, las políticas contables aplicadas por la Entidad cumplen con las NIIF que actualmente han sido aprobadas y son aplicables en la preparación de estos e</w:t>
      </w:r>
      <w:r w:rsidR="00A9231E" w:rsidRPr="00127B2D">
        <w:rPr>
          <w:rFonts w:ascii="Arial" w:hAnsi="Arial" w:cs="Arial"/>
          <w:sz w:val="19"/>
          <w:szCs w:val="19"/>
        </w:rPr>
        <w:t xml:space="preserve">stados financieros intermedios </w:t>
      </w:r>
      <w:r w:rsidRPr="00127B2D">
        <w:rPr>
          <w:rFonts w:ascii="Arial" w:hAnsi="Arial" w:cs="Arial"/>
          <w:sz w:val="19"/>
          <w:szCs w:val="19"/>
        </w:rPr>
        <w:t>consolidados condensados de acuerdo con las NIIF adoptadas por el BCRA según la Comunicación “A” 6840. Con carácter general, el BCRA no admite la aplicación anticipada de ninguna NIIF, a menos que se especifique lo contrario.</w:t>
      </w:r>
    </w:p>
    <w:p w14:paraId="6D336E27" w14:textId="77777777" w:rsidR="004B2151" w:rsidRPr="0084333C" w:rsidRDefault="004B2151" w:rsidP="004B2151">
      <w:pPr>
        <w:pStyle w:val="NoSpacing"/>
        <w:jc w:val="both"/>
        <w:rPr>
          <w:rFonts w:ascii="Arial" w:hAnsi="Arial" w:cs="Arial"/>
          <w:sz w:val="19"/>
          <w:szCs w:val="19"/>
        </w:rPr>
      </w:pPr>
    </w:p>
    <w:p w14:paraId="6915C23B" w14:textId="77777777" w:rsidR="003B48B7" w:rsidRPr="0084333C" w:rsidRDefault="003B48B7">
      <w:pPr>
        <w:rPr>
          <w:rFonts w:eastAsia="Calibri" w:cs="Arial"/>
          <w:szCs w:val="19"/>
        </w:rPr>
      </w:pPr>
      <w:r w:rsidRPr="0084333C">
        <w:rPr>
          <w:rFonts w:eastAsia="Calibri" w:cs="Arial"/>
          <w:szCs w:val="19"/>
        </w:rPr>
        <w:br w:type="page"/>
      </w:r>
    </w:p>
    <w:p w14:paraId="02C93937" w14:textId="0137537F" w:rsidR="003B48B7" w:rsidRPr="0084333C" w:rsidRDefault="003B48B7" w:rsidP="003B48B7">
      <w:pPr>
        <w:pStyle w:val="Heading3"/>
        <w:ind w:hanging="284"/>
        <w:jc w:val="both"/>
        <w:rPr>
          <w:sz w:val="22"/>
          <w:szCs w:val="22"/>
        </w:rPr>
      </w:pPr>
      <w:r w:rsidRPr="0084333C">
        <w:rPr>
          <w:sz w:val="22"/>
          <w:szCs w:val="22"/>
        </w:rPr>
        <w:lastRenderedPageBreak/>
        <w:t>2. BASE</w:t>
      </w:r>
      <w:r w:rsidR="00A04EF7" w:rsidRPr="0084333C">
        <w:rPr>
          <w:sz w:val="22"/>
          <w:szCs w:val="22"/>
        </w:rPr>
        <w:t>S</w:t>
      </w:r>
      <w:r w:rsidRPr="0084333C">
        <w:rPr>
          <w:sz w:val="22"/>
          <w:szCs w:val="22"/>
        </w:rPr>
        <w:t xml:space="preserve"> DE PRESENTACIÓN DE LOS ESTADOS FINANCIEROS Y POLÍTICAS CONTABLES APLICADAS (Cont.)</w:t>
      </w:r>
    </w:p>
    <w:p w14:paraId="799CC35B" w14:textId="77777777" w:rsidR="00616A18" w:rsidRPr="006E0649" w:rsidRDefault="00616A18" w:rsidP="00616A18">
      <w:pPr>
        <w:tabs>
          <w:tab w:val="left" w:pos="0"/>
        </w:tabs>
        <w:jc w:val="both"/>
        <w:rPr>
          <w:rFonts w:cs="Arial"/>
          <w:szCs w:val="19"/>
        </w:rPr>
      </w:pPr>
    </w:p>
    <w:p w14:paraId="0DFF6057" w14:textId="77777777" w:rsidR="00616A18" w:rsidRPr="0084333C" w:rsidRDefault="00616A18" w:rsidP="00616A18">
      <w:pPr>
        <w:tabs>
          <w:tab w:val="left" w:pos="0"/>
        </w:tabs>
        <w:jc w:val="both"/>
        <w:rPr>
          <w:rFonts w:cs="Arial"/>
          <w:szCs w:val="19"/>
          <w:u w:val="single"/>
        </w:rPr>
      </w:pPr>
      <w:r w:rsidRPr="0084333C">
        <w:rPr>
          <w:rFonts w:cs="Arial"/>
          <w:szCs w:val="19"/>
          <w:u w:val="single"/>
        </w:rPr>
        <w:t>Bases de presentación</w:t>
      </w:r>
    </w:p>
    <w:p w14:paraId="191F9AD6" w14:textId="77777777" w:rsidR="00616A18" w:rsidRPr="0084333C" w:rsidRDefault="00616A18" w:rsidP="00616A18">
      <w:pPr>
        <w:tabs>
          <w:tab w:val="left" w:pos="0"/>
        </w:tabs>
        <w:jc w:val="both"/>
        <w:rPr>
          <w:rFonts w:cs="Arial"/>
          <w:szCs w:val="19"/>
        </w:rPr>
      </w:pPr>
    </w:p>
    <w:p w14:paraId="6C83C42E" w14:textId="053393E3" w:rsidR="00616A18" w:rsidRPr="0084333C" w:rsidRDefault="00616A18" w:rsidP="00616A18">
      <w:pPr>
        <w:tabs>
          <w:tab w:val="left" w:pos="0"/>
        </w:tabs>
        <w:jc w:val="both"/>
        <w:rPr>
          <w:rFonts w:cs="Arial"/>
          <w:szCs w:val="19"/>
        </w:rPr>
      </w:pPr>
      <w:r w:rsidRPr="0084333C">
        <w:rPr>
          <w:rFonts w:cs="Arial"/>
          <w:szCs w:val="19"/>
        </w:rPr>
        <w:t xml:space="preserve">Los presentes estados financieros intermedios consolidados condensados correspondientes al período de </w:t>
      </w:r>
      <w:r w:rsidR="00EF144C" w:rsidRPr="0084333C">
        <w:rPr>
          <w:rFonts w:cs="Arial"/>
          <w:szCs w:val="19"/>
        </w:rPr>
        <w:t>seis</w:t>
      </w:r>
      <w:r w:rsidRPr="0084333C">
        <w:rPr>
          <w:rFonts w:cs="Arial"/>
          <w:szCs w:val="19"/>
        </w:rPr>
        <w:t xml:space="preserve"> meses finalizado el 3</w:t>
      </w:r>
      <w:r w:rsidR="00EF144C" w:rsidRPr="0084333C">
        <w:rPr>
          <w:rFonts w:cs="Arial"/>
          <w:szCs w:val="19"/>
        </w:rPr>
        <w:t>0</w:t>
      </w:r>
      <w:r w:rsidRPr="0084333C">
        <w:rPr>
          <w:rFonts w:cs="Arial"/>
          <w:szCs w:val="19"/>
        </w:rPr>
        <w:t xml:space="preserve"> de </w:t>
      </w:r>
      <w:r w:rsidR="00EF144C" w:rsidRPr="0084333C">
        <w:rPr>
          <w:rFonts w:cs="Arial"/>
          <w:szCs w:val="19"/>
        </w:rPr>
        <w:t>junio</w:t>
      </w:r>
      <w:r w:rsidRPr="0084333C">
        <w:rPr>
          <w:rFonts w:cs="Arial"/>
          <w:szCs w:val="19"/>
        </w:rPr>
        <w:t xml:space="preserve"> de 2020 han sido preparados de acuerdo con el marco de información contable establecido por el BCRA mencionado en la sección previa “Normas contables aplicadas”, el cual, particularmente para los estados financieros consolidados condensados de período intermedio, se basa en la NIC 34 “Información financiera intermedia”.</w:t>
      </w:r>
    </w:p>
    <w:p w14:paraId="1609FAA5" w14:textId="77777777" w:rsidR="00616A18" w:rsidRPr="006E0649" w:rsidRDefault="00616A18" w:rsidP="00616A18">
      <w:pPr>
        <w:tabs>
          <w:tab w:val="left" w:pos="0"/>
        </w:tabs>
        <w:jc w:val="both"/>
        <w:rPr>
          <w:rFonts w:cs="Arial"/>
          <w:szCs w:val="19"/>
        </w:rPr>
      </w:pPr>
    </w:p>
    <w:p w14:paraId="17E14F01" w14:textId="77777777" w:rsidR="00616A18" w:rsidRPr="0084333C" w:rsidRDefault="00616A18" w:rsidP="00616A18">
      <w:pPr>
        <w:tabs>
          <w:tab w:val="left" w:pos="0"/>
        </w:tabs>
        <w:jc w:val="both"/>
        <w:rPr>
          <w:rFonts w:cs="Arial"/>
          <w:szCs w:val="19"/>
        </w:rPr>
      </w:pPr>
      <w:r w:rsidRPr="0084333C">
        <w:rPr>
          <w:rFonts w:cs="Arial"/>
          <w:szCs w:val="19"/>
        </w:rPr>
        <w:t xml:space="preserve">En la preparación de estos estados financieros intermedios consolidados condensados, en adición a lo explicado en el acápite “Unidad de medida” de la presenta nota, la Entidad ha aplicado las bases de presentación y consolidación, las políticas contables y los juicios, estimaciones y supuestos contables significativos descriptos en los Estados financieros consolidados correspondientes al ejercicio finalizado el 31 de diciembre de 2019, ya emitidos. </w:t>
      </w:r>
    </w:p>
    <w:p w14:paraId="39A0A2A5" w14:textId="77777777" w:rsidR="00616A18" w:rsidRPr="0084333C" w:rsidRDefault="00616A18" w:rsidP="00616A18">
      <w:pPr>
        <w:tabs>
          <w:tab w:val="left" w:pos="0"/>
        </w:tabs>
        <w:jc w:val="both"/>
        <w:rPr>
          <w:rFonts w:cs="Arial"/>
          <w:szCs w:val="19"/>
        </w:rPr>
      </w:pPr>
    </w:p>
    <w:p w14:paraId="628C6024" w14:textId="77777777" w:rsidR="00616A18" w:rsidRPr="0084333C" w:rsidRDefault="00616A18" w:rsidP="00616A18">
      <w:pPr>
        <w:tabs>
          <w:tab w:val="left" w:pos="0"/>
        </w:tabs>
        <w:jc w:val="both"/>
        <w:rPr>
          <w:rFonts w:cs="Arial"/>
          <w:szCs w:val="19"/>
        </w:rPr>
      </w:pPr>
      <w:r w:rsidRPr="0084333C">
        <w:rPr>
          <w:rFonts w:cs="Arial"/>
          <w:szCs w:val="19"/>
        </w:rPr>
        <w:t xml:space="preserve">Estos estados financieros intermedios consolidados condensados incluyen toda la información necesaria para un apropiado entendimiento, por parte de los usuarios de </w:t>
      </w:r>
      <w:proofErr w:type="gramStart"/>
      <w:r w:rsidRPr="0084333C">
        <w:rPr>
          <w:rFonts w:cs="Arial"/>
          <w:szCs w:val="19"/>
        </w:rPr>
        <w:t>los mismos</w:t>
      </w:r>
      <w:proofErr w:type="gramEnd"/>
      <w:r w:rsidRPr="0084333C">
        <w:rPr>
          <w:rFonts w:cs="Arial"/>
          <w:szCs w:val="19"/>
        </w:rPr>
        <w:t>, de las bases de preparación y presentación utilizadas en su confección, como así también de los hechos y transacciones relevantes ocurridos con posterioridad a la emisión de los últimos estados financieros consolidados anuales correspondientes al ejercicio finalizado el 31 de diciembre de 2019, ya emitidos. Sin embargo, estos Estados financieros intermedios consolidados condensados no incluyen toda la información ni todas las revelaciones que se requieren para los Estados financieros consolidados anuales preparados de conformidad con la NIC 1 “Presentación de Estados financieros”. Por tal motivo, estos Estados financieros intermedios consolidados condensados deben ser leídos en conjunto con los estados financieros consolidados anuales correspondientes al ejercicio finalizado el 31 de diciembre de 2019, ya emitidos.</w:t>
      </w:r>
    </w:p>
    <w:p w14:paraId="3E513ADE" w14:textId="77777777" w:rsidR="00616A18" w:rsidRPr="006E0649" w:rsidRDefault="00616A18" w:rsidP="00616A18">
      <w:pPr>
        <w:tabs>
          <w:tab w:val="left" w:pos="0"/>
        </w:tabs>
        <w:jc w:val="both"/>
        <w:rPr>
          <w:rFonts w:cs="Arial"/>
          <w:sz w:val="18"/>
          <w:szCs w:val="18"/>
        </w:rPr>
      </w:pPr>
    </w:p>
    <w:p w14:paraId="4D4C1ECE" w14:textId="196EC383" w:rsidR="00616A18" w:rsidRPr="006E0649" w:rsidRDefault="00616A18" w:rsidP="00616A18">
      <w:pPr>
        <w:tabs>
          <w:tab w:val="left" w:pos="0"/>
        </w:tabs>
        <w:jc w:val="both"/>
        <w:rPr>
          <w:rFonts w:cs="Arial"/>
          <w:szCs w:val="19"/>
          <w:u w:val="single"/>
        </w:rPr>
      </w:pPr>
      <w:r w:rsidRPr="006E0649">
        <w:rPr>
          <w:rFonts w:cs="Arial"/>
          <w:szCs w:val="19"/>
          <w:u w:val="single"/>
        </w:rPr>
        <w:t xml:space="preserve">Transcripción al libro Inventario y Balances </w:t>
      </w:r>
    </w:p>
    <w:p w14:paraId="7FF87A53" w14:textId="77777777" w:rsidR="00F45C5E" w:rsidRDefault="00F45C5E" w:rsidP="00616A18">
      <w:pPr>
        <w:tabs>
          <w:tab w:val="left" w:pos="0"/>
        </w:tabs>
        <w:jc w:val="both"/>
        <w:rPr>
          <w:rFonts w:cs="Arial"/>
          <w:szCs w:val="19"/>
        </w:rPr>
      </w:pPr>
    </w:p>
    <w:p w14:paraId="5FB95E58" w14:textId="1C68EA7D" w:rsidR="00616A18" w:rsidRPr="006E0649" w:rsidRDefault="00616A18" w:rsidP="00616A18">
      <w:pPr>
        <w:tabs>
          <w:tab w:val="left" w:pos="0"/>
        </w:tabs>
        <w:jc w:val="both"/>
        <w:rPr>
          <w:rFonts w:cs="Arial"/>
          <w:szCs w:val="19"/>
        </w:rPr>
      </w:pPr>
      <w:r w:rsidRPr="006E0649">
        <w:rPr>
          <w:rFonts w:cs="Arial"/>
          <w:szCs w:val="19"/>
        </w:rPr>
        <w:t>A la fecha de emisión de los presentes estados financieros condensados, los mismos se encuentran en proceso de transcripción al libro Inventario y Balances.</w:t>
      </w:r>
    </w:p>
    <w:p w14:paraId="656537F9" w14:textId="77777777" w:rsidR="00616A18" w:rsidRPr="0084333C" w:rsidRDefault="00616A18" w:rsidP="003B48B7">
      <w:pPr>
        <w:tabs>
          <w:tab w:val="left" w:pos="0"/>
        </w:tabs>
        <w:jc w:val="both"/>
        <w:rPr>
          <w:rFonts w:cs="Arial"/>
          <w:sz w:val="18"/>
          <w:szCs w:val="18"/>
        </w:rPr>
      </w:pPr>
    </w:p>
    <w:p w14:paraId="2FE48729" w14:textId="77777777" w:rsidR="009E628B" w:rsidRPr="0084333C" w:rsidRDefault="009E628B" w:rsidP="003B48B7">
      <w:pPr>
        <w:pStyle w:val="ListParagraph"/>
        <w:ind w:left="0"/>
        <w:jc w:val="both"/>
        <w:rPr>
          <w:rFonts w:cs="Arial"/>
          <w:szCs w:val="19"/>
          <w:u w:val="single"/>
        </w:rPr>
      </w:pPr>
      <w:r w:rsidRPr="0084333C">
        <w:rPr>
          <w:rFonts w:cs="Arial"/>
          <w:szCs w:val="19"/>
          <w:u w:val="single"/>
        </w:rPr>
        <w:t>Base</w:t>
      </w:r>
      <w:r w:rsidR="00E20308" w:rsidRPr="0084333C">
        <w:rPr>
          <w:rFonts w:cs="Arial"/>
          <w:szCs w:val="19"/>
          <w:u w:val="single"/>
        </w:rPr>
        <w:t>s</w:t>
      </w:r>
      <w:r w:rsidRPr="0084333C">
        <w:rPr>
          <w:rFonts w:cs="Arial"/>
          <w:szCs w:val="19"/>
          <w:u w:val="single"/>
        </w:rPr>
        <w:t xml:space="preserve"> de </w:t>
      </w:r>
      <w:r w:rsidRPr="0084333C">
        <w:rPr>
          <w:rFonts w:cs="Arial"/>
          <w:szCs w:val="19"/>
          <w:u w:val="single"/>
          <w:lang w:val="es-ES"/>
        </w:rPr>
        <w:t>consolidación</w:t>
      </w:r>
    </w:p>
    <w:p w14:paraId="6D21EF48" w14:textId="77777777" w:rsidR="009E628B" w:rsidRPr="0084333C" w:rsidRDefault="009E628B" w:rsidP="003B48B7">
      <w:pPr>
        <w:pStyle w:val="ListParagraph"/>
        <w:ind w:left="0"/>
        <w:jc w:val="both"/>
        <w:rPr>
          <w:rFonts w:cs="Arial"/>
          <w:b/>
          <w:sz w:val="18"/>
          <w:szCs w:val="18"/>
          <w:u w:val="single"/>
        </w:rPr>
      </w:pPr>
    </w:p>
    <w:p w14:paraId="49E5909F" w14:textId="51D106D4" w:rsidR="009E628B" w:rsidRPr="0084333C" w:rsidRDefault="009E628B" w:rsidP="009E628B">
      <w:pPr>
        <w:pStyle w:val="Textonota"/>
        <w:tabs>
          <w:tab w:val="left" w:pos="810"/>
        </w:tabs>
        <w:ind w:left="0"/>
        <w:jc w:val="both"/>
        <w:rPr>
          <w:rFonts w:cs="Arial"/>
          <w:szCs w:val="19"/>
          <w:lang w:val="es-AR"/>
        </w:rPr>
      </w:pPr>
      <w:r w:rsidRPr="0084333C">
        <w:rPr>
          <w:rFonts w:cs="Arial"/>
          <w:szCs w:val="19"/>
          <w:lang w:val="es-AR"/>
        </w:rPr>
        <w:t xml:space="preserve">Los presentes estados financieros consolidados condensados comprenden los estados financieros de la Entidad y sus subsidiarias al </w:t>
      </w:r>
      <w:r w:rsidR="000237D3" w:rsidRPr="0084333C">
        <w:rPr>
          <w:rFonts w:cs="Arial"/>
          <w:szCs w:val="19"/>
          <w:lang w:val="es-AR"/>
        </w:rPr>
        <w:t>3</w:t>
      </w:r>
      <w:r w:rsidR="009D2BAF" w:rsidRPr="0084333C">
        <w:rPr>
          <w:rFonts w:cs="Arial"/>
          <w:szCs w:val="19"/>
          <w:lang w:val="es-AR"/>
        </w:rPr>
        <w:t>0</w:t>
      </w:r>
      <w:r w:rsidR="000237D3" w:rsidRPr="0084333C">
        <w:rPr>
          <w:rFonts w:cs="Arial"/>
          <w:szCs w:val="19"/>
          <w:lang w:val="es-AR"/>
        </w:rPr>
        <w:t xml:space="preserve"> de </w:t>
      </w:r>
      <w:r w:rsidR="009D2BAF" w:rsidRPr="0084333C">
        <w:rPr>
          <w:rFonts w:cs="Arial"/>
          <w:szCs w:val="19"/>
          <w:lang w:val="es-AR"/>
        </w:rPr>
        <w:t>junio</w:t>
      </w:r>
      <w:r w:rsidR="000237D3" w:rsidRPr="0084333C">
        <w:rPr>
          <w:rFonts w:cs="Arial"/>
          <w:szCs w:val="19"/>
          <w:lang w:val="es-AR"/>
        </w:rPr>
        <w:t xml:space="preserve"> de 2020.</w:t>
      </w:r>
    </w:p>
    <w:p w14:paraId="06E9FA28" w14:textId="77777777" w:rsidR="009E628B" w:rsidRPr="0084333C" w:rsidRDefault="009E628B" w:rsidP="009E628B">
      <w:pPr>
        <w:pStyle w:val="Textonota"/>
        <w:tabs>
          <w:tab w:val="left" w:pos="810"/>
        </w:tabs>
        <w:ind w:left="0"/>
        <w:jc w:val="both"/>
        <w:rPr>
          <w:rFonts w:cs="Arial"/>
          <w:szCs w:val="19"/>
          <w:lang w:val="es-AR"/>
        </w:rPr>
      </w:pPr>
    </w:p>
    <w:p w14:paraId="592E9491" w14:textId="77777777" w:rsidR="009E628B" w:rsidRPr="0084333C" w:rsidRDefault="009E628B" w:rsidP="009E628B">
      <w:pPr>
        <w:pStyle w:val="Textonota"/>
        <w:tabs>
          <w:tab w:val="left" w:pos="810"/>
        </w:tabs>
        <w:ind w:left="0"/>
        <w:jc w:val="both"/>
        <w:rPr>
          <w:rFonts w:cs="Arial"/>
          <w:szCs w:val="19"/>
          <w:lang w:val="es-AR"/>
        </w:rPr>
      </w:pPr>
      <w:r w:rsidRPr="0084333C">
        <w:rPr>
          <w:rFonts w:cs="Arial"/>
          <w:szCs w:val="19"/>
          <w:lang w:val="es-AR"/>
        </w:rPr>
        <w:t>Subsidiarias son todas las entidades sobre las cuales la Entidad tiene el control, que se evidencia a partir de la observación simultánea de los siguientes elementos:</w:t>
      </w:r>
    </w:p>
    <w:p w14:paraId="6B0655D1" w14:textId="77777777" w:rsidR="009E628B" w:rsidRPr="0084333C" w:rsidRDefault="009E628B" w:rsidP="009E628B">
      <w:pPr>
        <w:pStyle w:val="Textonota"/>
        <w:tabs>
          <w:tab w:val="left" w:pos="810"/>
        </w:tabs>
        <w:ind w:left="0"/>
        <w:jc w:val="both"/>
        <w:rPr>
          <w:rFonts w:cs="Arial"/>
          <w:szCs w:val="19"/>
          <w:lang w:val="es-AR"/>
        </w:rPr>
      </w:pPr>
    </w:p>
    <w:p w14:paraId="6D171647" w14:textId="77777777" w:rsidR="009E628B" w:rsidRPr="0084333C" w:rsidRDefault="009E628B" w:rsidP="009A785C">
      <w:pPr>
        <w:pStyle w:val="Textonota"/>
        <w:numPr>
          <w:ilvl w:val="0"/>
          <w:numId w:val="24"/>
        </w:numPr>
        <w:ind w:left="567" w:hanging="283"/>
        <w:jc w:val="both"/>
        <w:rPr>
          <w:rFonts w:cs="Arial"/>
          <w:szCs w:val="19"/>
          <w:lang w:val="es-AR"/>
        </w:rPr>
      </w:pPr>
      <w:r w:rsidRPr="0084333C">
        <w:rPr>
          <w:rFonts w:cs="Arial"/>
          <w:szCs w:val="19"/>
          <w:lang w:val="es-AR"/>
        </w:rPr>
        <w:t>Poder sobre la subsidiaria, el cual se relaciona con los derechos existentes que otorgan la capacidad presente de dirigir las actividades relevantes, siendo éstas las que afectan de forma significativa a los rendimientos de la subsidiaria;</w:t>
      </w:r>
    </w:p>
    <w:p w14:paraId="29BE9C9A" w14:textId="77777777" w:rsidR="009E628B" w:rsidRPr="0084333C" w:rsidRDefault="009E628B" w:rsidP="009A785C">
      <w:pPr>
        <w:pStyle w:val="Textonota"/>
        <w:numPr>
          <w:ilvl w:val="0"/>
          <w:numId w:val="24"/>
        </w:numPr>
        <w:ind w:left="567" w:hanging="283"/>
        <w:jc w:val="both"/>
        <w:rPr>
          <w:rFonts w:cs="Arial"/>
          <w:szCs w:val="19"/>
          <w:lang w:val="es-AR"/>
        </w:rPr>
      </w:pPr>
      <w:r w:rsidRPr="0084333C">
        <w:rPr>
          <w:rFonts w:cs="Arial"/>
          <w:szCs w:val="19"/>
          <w:lang w:val="es-AR"/>
        </w:rPr>
        <w:t>Exposición, o derecho, a rendimientos variables procedentes de su involucramiento con la subsidiaria, y</w:t>
      </w:r>
    </w:p>
    <w:p w14:paraId="108A8EB3" w14:textId="77777777" w:rsidR="009E628B" w:rsidRPr="0084333C" w:rsidRDefault="009E628B" w:rsidP="009A785C">
      <w:pPr>
        <w:pStyle w:val="Textonota"/>
        <w:numPr>
          <w:ilvl w:val="0"/>
          <w:numId w:val="24"/>
        </w:numPr>
        <w:ind w:left="567" w:hanging="283"/>
        <w:jc w:val="both"/>
        <w:rPr>
          <w:rFonts w:cs="Arial"/>
          <w:szCs w:val="19"/>
          <w:lang w:val="es-AR"/>
        </w:rPr>
      </w:pPr>
      <w:r w:rsidRPr="0084333C">
        <w:rPr>
          <w:rFonts w:cs="Arial"/>
          <w:szCs w:val="19"/>
          <w:lang w:val="es-AR"/>
        </w:rPr>
        <w:t>Capacidad de utilizar su poder sobre la subsidiaria para influir en el importe de los rendimientos del inversor.</w:t>
      </w:r>
    </w:p>
    <w:p w14:paraId="2E9118D5" w14:textId="77777777" w:rsidR="009E628B" w:rsidRPr="006E0649" w:rsidRDefault="009E628B" w:rsidP="009E628B">
      <w:pPr>
        <w:pStyle w:val="Textonota"/>
        <w:tabs>
          <w:tab w:val="left" w:pos="810"/>
        </w:tabs>
        <w:ind w:left="0"/>
        <w:jc w:val="both"/>
        <w:rPr>
          <w:rFonts w:cs="Arial"/>
          <w:sz w:val="18"/>
          <w:szCs w:val="18"/>
          <w:lang w:val="es-AR"/>
        </w:rPr>
      </w:pPr>
    </w:p>
    <w:p w14:paraId="3593E684" w14:textId="3FDDE378" w:rsidR="009E628B" w:rsidRPr="006E0649" w:rsidRDefault="009E628B" w:rsidP="006D6288">
      <w:pPr>
        <w:pStyle w:val="Textonota"/>
        <w:tabs>
          <w:tab w:val="left" w:pos="810"/>
        </w:tabs>
        <w:ind w:left="0"/>
        <w:jc w:val="both"/>
        <w:rPr>
          <w:rFonts w:cs="Arial"/>
          <w:szCs w:val="19"/>
        </w:rPr>
      </w:pPr>
      <w:r w:rsidRPr="0084333C">
        <w:rPr>
          <w:rFonts w:cs="Arial"/>
          <w:szCs w:val="19"/>
          <w:lang w:val="es-AR"/>
        </w:rPr>
        <w:t xml:space="preserve">Esto se observa generalmente por una participación accionaria de más de la mitad de sus acciones con derecho a voto. </w:t>
      </w:r>
      <w:r w:rsidRPr="006E0649">
        <w:rPr>
          <w:rFonts w:cs="Arial"/>
          <w:szCs w:val="19"/>
        </w:rPr>
        <w:br w:type="page"/>
      </w:r>
    </w:p>
    <w:p w14:paraId="05FF3830" w14:textId="428AEC47" w:rsidR="009E628B" w:rsidRPr="0084333C" w:rsidRDefault="009E628B" w:rsidP="009E628B">
      <w:pPr>
        <w:pStyle w:val="Heading3"/>
        <w:ind w:hanging="284"/>
        <w:jc w:val="both"/>
        <w:rPr>
          <w:sz w:val="22"/>
          <w:szCs w:val="22"/>
        </w:rPr>
      </w:pPr>
      <w:r w:rsidRPr="0084333C">
        <w:rPr>
          <w:sz w:val="22"/>
          <w:szCs w:val="22"/>
        </w:rPr>
        <w:lastRenderedPageBreak/>
        <w:t>2. BASE</w:t>
      </w:r>
      <w:r w:rsidR="00A04EF7" w:rsidRPr="0084333C">
        <w:rPr>
          <w:sz w:val="22"/>
          <w:szCs w:val="22"/>
        </w:rPr>
        <w:t>S</w:t>
      </w:r>
      <w:r w:rsidRPr="0084333C">
        <w:rPr>
          <w:sz w:val="22"/>
          <w:szCs w:val="22"/>
        </w:rPr>
        <w:t xml:space="preserve"> DE PRESENTACIÓN DE LOS ESTADOS FINANCIEROS Y POLÍTICAS CONTABLES APLICADAS (Cont.)</w:t>
      </w:r>
    </w:p>
    <w:p w14:paraId="2B1B41EF" w14:textId="77777777" w:rsidR="009E628B" w:rsidRPr="0084333C" w:rsidRDefault="009E628B" w:rsidP="009E628B">
      <w:pPr>
        <w:pStyle w:val="Textonota"/>
        <w:tabs>
          <w:tab w:val="left" w:pos="810"/>
        </w:tabs>
        <w:ind w:left="0"/>
        <w:jc w:val="both"/>
        <w:rPr>
          <w:rFonts w:cs="Arial"/>
          <w:szCs w:val="19"/>
          <w:lang w:val="es-AR"/>
        </w:rPr>
      </w:pPr>
    </w:p>
    <w:p w14:paraId="4FBD4604" w14:textId="77777777" w:rsidR="009E628B" w:rsidRPr="0084333C" w:rsidRDefault="009E628B" w:rsidP="009E628B">
      <w:pPr>
        <w:pStyle w:val="Textonota"/>
        <w:tabs>
          <w:tab w:val="left" w:pos="810"/>
        </w:tabs>
        <w:ind w:left="0"/>
        <w:jc w:val="both"/>
        <w:rPr>
          <w:rFonts w:cs="Arial"/>
          <w:szCs w:val="19"/>
          <w:lang w:val="es-AR"/>
        </w:rPr>
      </w:pPr>
      <w:r w:rsidRPr="0084333C">
        <w:rPr>
          <w:rFonts w:cs="Arial"/>
          <w:szCs w:val="19"/>
          <w:lang w:val="es-AR"/>
        </w:rPr>
        <w:t>Sin embargo, bajo circunstancias particulares, la Entidad aún puede ejercer el control con menos del 50% de participación o puede no ejercer control incluso con la propiedad de más del 50% de las acciones de una participada. Al evaluar si tiene poder sobre una entidad participada y por lo tanto controla la variabilidad de sus rendimientos, la Entidad considera todos los hechos y circunstancias relevantes, incluyendo:</w:t>
      </w:r>
    </w:p>
    <w:p w14:paraId="2B33D947" w14:textId="77777777" w:rsidR="009E628B" w:rsidRPr="0084333C" w:rsidRDefault="009E628B" w:rsidP="009E628B">
      <w:pPr>
        <w:pStyle w:val="Textonota"/>
        <w:tabs>
          <w:tab w:val="left" w:pos="810"/>
        </w:tabs>
        <w:ind w:left="436"/>
        <w:jc w:val="both"/>
        <w:rPr>
          <w:rFonts w:cs="Arial"/>
          <w:szCs w:val="19"/>
          <w:lang w:val="es-AR"/>
        </w:rPr>
      </w:pPr>
    </w:p>
    <w:p w14:paraId="7F2339C1" w14:textId="77777777" w:rsidR="009E628B" w:rsidRPr="0084333C" w:rsidRDefault="009E628B" w:rsidP="009A785C">
      <w:pPr>
        <w:pStyle w:val="Textonota"/>
        <w:numPr>
          <w:ilvl w:val="0"/>
          <w:numId w:val="24"/>
        </w:numPr>
        <w:ind w:left="567" w:hanging="283"/>
        <w:jc w:val="both"/>
        <w:rPr>
          <w:rFonts w:cs="Arial"/>
          <w:szCs w:val="19"/>
          <w:lang w:val="es-AR"/>
        </w:rPr>
      </w:pPr>
      <w:r w:rsidRPr="0084333C">
        <w:rPr>
          <w:rFonts w:cs="Arial"/>
          <w:szCs w:val="19"/>
          <w:lang w:val="es-AR"/>
        </w:rPr>
        <w:t>El propósito y el diseño de la entidad participada.</w:t>
      </w:r>
    </w:p>
    <w:p w14:paraId="056B8D77" w14:textId="77777777" w:rsidR="009E628B" w:rsidRPr="0084333C" w:rsidRDefault="009E628B" w:rsidP="009A785C">
      <w:pPr>
        <w:pStyle w:val="Textonota"/>
        <w:numPr>
          <w:ilvl w:val="0"/>
          <w:numId w:val="24"/>
        </w:numPr>
        <w:ind w:left="567" w:hanging="283"/>
        <w:jc w:val="both"/>
        <w:rPr>
          <w:rFonts w:cs="Arial"/>
          <w:szCs w:val="19"/>
          <w:lang w:val="es-AR"/>
        </w:rPr>
      </w:pPr>
      <w:r w:rsidRPr="0084333C">
        <w:rPr>
          <w:rFonts w:cs="Arial"/>
          <w:szCs w:val="19"/>
          <w:lang w:val="es-AR"/>
        </w:rPr>
        <w:t>Las actividades relevantes, cómo se toman las decisiones sobre esas actividades y si la Entidad puede dirigir esas actividades.</w:t>
      </w:r>
    </w:p>
    <w:p w14:paraId="0A1EB486" w14:textId="77777777" w:rsidR="009E628B" w:rsidRPr="0084333C" w:rsidRDefault="009E628B" w:rsidP="009A785C">
      <w:pPr>
        <w:pStyle w:val="Textonota"/>
        <w:numPr>
          <w:ilvl w:val="0"/>
          <w:numId w:val="24"/>
        </w:numPr>
        <w:ind w:left="567" w:hanging="283"/>
        <w:jc w:val="both"/>
        <w:rPr>
          <w:rFonts w:cs="Arial"/>
          <w:szCs w:val="19"/>
          <w:lang w:val="es-AR"/>
        </w:rPr>
      </w:pPr>
      <w:r w:rsidRPr="0084333C">
        <w:rPr>
          <w:rFonts w:cs="Arial"/>
          <w:szCs w:val="19"/>
          <w:lang w:val="es-AR"/>
        </w:rPr>
        <w:t>Acuerdos contractuales, como derechos de compra, derechos de venta y derechos de liquidación.</w:t>
      </w:r>
    </w:p>
    <w:p w14:paraId="57002530" w14:textId="77777777" w:rsidR="009E628B" w:rsidRPr="0084333C" w:rsidRDefault="009E628B" w:rsidP="009A785C">
      <w:pPr>
        <w:pStyle w:val="Textonota"/>
        <w:numPr>
          <w:ilvl w:val="0"/>
          <w:numId w:val="24"/>
        </w:numPr>
        <w:ind w:left="567" w:hanging="283"/>
        <w:jc w:val="both"/>
        <w:rPr>
          <w:rFonts w:cs="Arial"/>
          <w:szCs w:val="19"/>
          <w:lang w:val="es-AR"/>
        </w:rPr>
      </w:pPr>
      <w:r w:rsidRPr="0084333C">
        <w:rPr>
          <w:rFonts w:cs="Arial"/>
          <w:szCs w:val="19"/>
          <w:lang w:val="es-AR"/>
        </w:rPr>
        <w:t>Si la Entidad está expuesta, o tiene derechos, a rendimientos variables de su participación en la entidad participada, y tiene el poder de afectar la variabilidad de tales rendimientos.</w:t>
      </w:r>
    </w:p>
    <w:p w14:paraId="3B9F783B" w14:textId="77777777" w:rsidR="009E628B" w:rsidRPr="0084333C" w:rsidRDefault="009E628B" w:rsidP="009E628B">
      <w:pPr>
        <w:pStyle w:val="Textonota"/>
        <w:ind w:left="567"/>
        <w:jc w:val="both"/>
        <w:rPr>
          <w:rFonts w:cs="Arial"/>
          <w:szCs w:val="19"/>
          <w:lang w:val="es-AR"/>
        </w:rPr>
      </w:pPr>
    </w:p>
    <w:p w14:paraId="6FD44872" w14:textId="77777777" w:rsidR="009E628B" w:rsidRPr="0084333C" w:rsidRDefault="009E628B" w:rsidP="009E628B">
      <w:pPr>
        <w:jc w:val="both"/>
      </w:pPr>
      <w:r w:rsidRPr="0084333C">
        <w:t>Las subsidiarias son totalmente consolidadas desde la fecha en que se transfirió el control efectivo de las mismas al Banco y dejan de ser consolidadas desde la fecha en que cesa dicho control. Los Estados Financieros Consolidados incluyen activos, pasivos y resultados de Banco CMF S.A. y sus subsidiarias. Las transacciones entre las entidades consolidadas son eliminadas íntegramente.</w:t>
      </w:r>
    </w:p>
    <w:p w14:paraId="3DEC3586" w14:textId="77777777" w:rsidR="009E628B" w:rsidRPr="0084333C" w:rsidRDefault="009E628B" w:rsidP="009E628B">
      <w:pPr>
        <w:jc w:val="both"/>
      </w:pPr>
    </w:p>
    <w:p w14:paraId="29CE361D" w14:textId="77777777" w:rsidR="009E628B" w:rsidRPr="0084333C" w:rsidRDefault="009E628B" w:rsidP="009E628B">
      <w:pPr>
        <w:jc w:val="both"/>
      </w:pPr>
      <w:r w:rsidRPr="0084333C">
        <w:t>El resultado y cada componente de otros resultados integrales se atribuyen a la controladora y a las participaciones no controladoras, incluso si esto provoca que estas últimas tengan un saldo deficitario.</w:t>
      </w:r>
    </w:p>
    <w:p w14:paraId="66FEC79B" w14:textId="77777777" w:rsidR="009E628B" w:rsidRPr="0084333C" w:rsidRDefault="009E628B" w:rsidP="009E628B">
      <w:pPr>
        <w:jc w:val="both"/>
      </w:pPr>
    </w:p>
    <w:p w14:paraId="573C73AD" w14:textId="77777777" w:rsidR="009E628B" w:rsidRPr="0084333C" w:rsidRDefault="009E628B" w:rsidP="009E628B">
      <w:pPr>
        <w:pStyle w:val="Textonota"/>
        <w:tabs>
          <w:tab w:val="left" w:pos="810"/>
        </w:tabs>
        <w:ind w:left="0"/>
        <w:jc w:val="both"/>
        <w:rPr>
          <w:rFonts w:cs="Arial"/>
          <w:szCs w:val="19"/>
          <w:lang w:val="es-AR"/>
        </w:rPr>
      </w:pPr>
      <w:r w:rsidRPr="0084333C">
        <w:rPr>
          <w:rFonts w:cs="Arial"/>
          <w:szCs w:val="19"/>
          <w:lang w:val="es-AR"/>
        </w:rPr>
        <w:t>Los estados financieros de las subsidiarias han sido elaborados a las mismas fechas y por los mismos ejercicios contables que los de Banco CMF S.A. utilizando de manera uniforme políticas contables concordantes con las aplicadas por la Entidad. En caso de que sea necesario, se realizan los ajustes necesarios a los estados financieros de las subsidiarias para que las políticas contables utilizadas por ellas sean uniformes.</w:t>
      </w:r>
    </w:p>
    <w:p w14:paraId="452EA30B" w14:textId="77777777" w:rsidR="009E628B" w:rsidRPr="0084333C" w:rsidRDefault="009E628B" w:rsidP="009E628B">
      <w:pPr>
        <w:pStyle w:val="Textonota"/>
        <w:tabs>
          <w:tab w:val="left" w:pos="810"/>
        </w:tabs>
        <w:ind w:left="0"/>
        <w:jc w:val="both"/>
        <w:rPr>
          <w:rFonts w:cs="Arial"/>
          <w:szCs w:val="19"/>
          <w:lang w:val="es-AR"/>
        </w:rPr>
      </w:pPr>
    </w:p>
    <w:p w14:paraId="2931A5C1" w14:textId="77777777" w:rsidR="009E628B" w:rsidRPr="0084333C" w:rsidRDefault="009E628B" w:rsidP="009E628B">
      <w:pPr>
        <w:pStyle w:val="Textonota"/>
        <w:tabs>
          <w:tab w:val="left" w:pos="810"/>
        </w:tabs>
        <w:ind w:left="0"/>
        <w:jc w:val="both"/>
        <w:rPr>
          <w:rFonts w:cs="Arial"/>
          <w:szCs w:val="19"/>
          <w:lang w:val="es-AR"/>
        </w:rPr>
      </w:pPr>
      <w:r w:rsidRPr="0084333C">
        <w:rPr>
          <w:rFonts w:cs="Arial"/>
          <w:szCs w:val="19"/>
          <w:lang w:val="es-AR"/>
        </w:rPr>
        <w:t xml:space="preserve">Tanto la Entidad como sus subsidiarias </w:t>
      </w:r>
      <w:proofErr w:type="spellStart"/>
      <w:r w:rsidRPr="0084333C">
        <w:rPr>
          <w:rFonts w:cs="Arial"/>
          <w:szCs w:val="19"/>
          <w:lang w:val="es-AR"/>
        </w:rPr>
        <w:t>Metrocorp</w:t>
      </w:r>
      <w:proofErr w:type="spellEnd"/>
      <w:r w:rsidRPr="0084333C">
        <w:rPr>
          <w:rFonts w:cs="Arial"/>
          <w:szCs w:val="19"/>
          <w:lang w:val="es-AR"/>
        </w:rPr>
        <w:t xml:space="preserve"> Valores S.A. y CMF </w:t>
      </w:r>
      <w:proofErr w:type="spellStart"/>
      <w:r w:rsidRPr="0084333C">
        <w:rPr>
          <w:rFonts w:cs="Arial"/>
          <w:szCs w:val="19"/>
          <w:lang w:val="es-AR"/>
        </w:rPr>
        <w:t>Asset</w:t>
      </w:r>
      <w:proofErr w:type="spellEnd"/>
      <w:r w:rsidRPr="0084333C">
        <w:rPr>
          <w:rFonts w:cs="Arial"/>
          <w:szCs w:val="19"/>
          <w:lang w:val="es-AR"/>
        </w:rPr>
        <w:t xml:space="preserve"> Management S.A.U., consideran al peso argentino como su moneda funcional y de presentación. A tal fin, previo a la consolidación, los estados financieros de su subsidiaria </w:t>
      </w:r>
      <w:proofErr w:type="spellStart"/>
      <w:r w:rsidRPr="0084333C">
        <w:rPr>
          <w:rFonts w:cs="Arial"/>
          <w:szCs w:val="19"/>
          <w:lang w:val="es-AR"/>
        </w:rPr>
        <w:t>Eurobanco</w:t>
      </w:r>
      <w:proofErr w:type="spellEnd"/>
      <w:r w:rsidRPr="0084333C">
        <w:rPr>
          <w:rFonts w:cs="Arial"/>
          <w:szCs w:val="19"/>
          <w:lang w:val="es-AR"/>
        </w:rPr>
        <w:t xml:space="preserve"> Bank </w:t>
      </w:r>
      <w:proofErr w:type="spellStart"/>
      <w:r w:rsidRPr="0084333C">
        <w:rPr>
          <w:rFonts w:cs="Arial"/>
          <w:szCs w:val="19"/>
          <w:lang w:val="es-AR"/>
        </w:rPr>
        <w:t>Limited</w:t>
      </w:r>
      <w:proofErr w:type="spellEnd"/>
      <w:r w:rsidRPr="0084333C">
        <w:rPr>
          <w:rFonts w:cs="Arial"/>
          <w:szCs w:val="19"/>
          <w:lang w:val="es-AR"/>
        </w:rPr>
        <w:t>, originalmente emitidos en dólares estadounidenses, fueron convertidos a pesos (moneda de presentación) utilizando el siguiente método:</w:t>
      </w:r>
    </w:p>
    <w:p w14:paraId="70B09EE6" w14:textId="77777777" w:rsidR="009E628B" w:rsidRPr="0084333C" w:rsidRDefault="009E628B" w:rsidP="009E628B">
      <w:pPr>
        <w:ind w:left="1094"/>
        <w:jc w:val="both"/>
        <w:rPr>
          <w:rFonts w:cs="Arial"/>
          <w:szCs w:val="19"/>
        </w:rPr>
      </w:pPr>
    </w:p>
    <w:p w14:paraId="42CCC9D4" w14:textId="77777777" w:rsidR="009E628B" w:rsidRPr="0084333C" w:rsidRDefault="009E628B" w:rsidP="009A785C">
      <w:pPr>
        <w:pStyle w:val="Textonota"/>
        <w:numPr>
          <w:ilvl w:val="0"/>
          <w:numId w:val="24"/>
        </w:numPr>
        <w:spacing w:after="120"/>
        <w:ind w:left="568" w:hanging="284"/>
        <w:jc w:val="both"/>
        <w:rPr>
          <w:rFonts w:cs="Arial"/>
          <w:szCs w:val="19"/>
        </w:rPr>
      </w:pPr>
      <w:r w:rsidRPr="0084333C">
        <w:rPr>
          <w:rFonts w:cs="Arial"/>
          <w:szCs w:val="19"/>
          <w:lang w:val="es-AR"/>
        </w:rPr>
        <w:t>Los</w:t>
      </w:r>
      <w:r w:rsidRPr="0084333C">
        <w:rPr>
          <w:rFonts w:cs="Arial"/>
          <w:szCs w:val="19"/>
        </w:rPr>
        <w:t xml:space="preserve"> activos y pasivos fueron convertidos al tipo de cambio de referencia del BCRA, vigente para dicha moneda extranjera al cierre de las operaciones del último día hábil del período que se informa.</w:t>
      </w:r>
    </w:p>
    <w:p w14:paraId="45678FA0" w14:textId="77777777" w:rsidR="009E628B" w:rsidRPr="0084333C" w:rsidRDefault="009E628B" w:rsidP="009A785C">
      <w:pPr>
        <w:pStyle w:val="Textonota"/>
        <w:numPr>
          <w:ilvl w:val="0"/>
          <w:numId w:val="24"/>
        </w:numPr>
        <w:spacing w:after="120"/>
        <w:ind w:left="568" w:hanging="284"/>
        <w:jc w:val="both"/>
        <w:rPr>
          <w:rFonts w:cs="Arial"/>
          <w:szCs w:val="19"/>
        </w:rPr>
      </w:pPr>
      <w:r w:rsidRPr="0084333C">
        <w:rPr>
          <w:rFonts w:cs="Arial"/>
          <w:szCs w:val="19"/>
        </w:rPr>
        <w:t>Los resultados correspondientes al período que se informa se convirtieron a pesos mensualmente, utilizando el promedio mensual del tipo de cambio de referencia del BCRA.</w:t>
      </w:r>
    </w:p>
    <w:p w14:paraId="30FDBD26" w14:textId="77777777" w:rsidR="009E628B" w:rsidRPr="0084333C" w:rsidRDefault="009E628B" w:rsidP="009A785C">
      <w:pPr>
        <w:pStyle w:val="Textonota"/>
        <w:numPr>
          <w:ilvl w:val="0"/>
          <w:numId w:val="24"/>
        </w:numPr>
        <w:spacing w:after="120"/>
        <w:ind w:left="568" w:hanging="284"/>
        <w:jc w:val="both"/>
        <w:rPr>
          <w:rFonts w:cs="Arial"/>
          <w:szCs w:val="19"/>
        </w:rPr>
      </w:pPr>
      <w:r w:rsidRPr="0084333C">
        <w:rPr>
          <w:rFonts w:cs="Arial"/>
          <w:szCs w:val="19"/>
        </w:rPr>
        <w:t>Las diferencias de cambio que se produjeron como resultado de los puntos anteriores se registran como un componente separado dentro del Patrimonio Neto exponiéndose en el Estado Consolidado de Resultados Integrales, el cual se denomina “Diferencia de Cambio por Conversión de Estados Financieros”.</w:t>
      </w:r>
    </w:p>
    <w:p w14:paraId="114E3459" w14:textId="77777777" w:rsidR="009E628B" w:rsidRPr="0084333C" w:rsidRDefault="009E628B" w:rsidP="009E628B">
      <w:pPr>
        <w:pStyle w:val="Textonota"/>
        <w:tabs>
          <w:tab w:val="left" w:pos="810"/>
        </w:tabs>
        <w:ind w:left="0"/>
        <w:jc w:val="both"/>
        <w:rPr>
          <w:rFonts w:cs="Arial"/>
          <w:szCs w:val="19"/>
          <w:lang w:val="es-AR"/>
        </w:rPr>
      </w:pPr>
      <w:r w:rsidRPr="0084333C">
        <w:rPr>
          <w:rFonts w:cs="Arial"/>
          <w:szCs w:val="19"/>
          <w:lang w:val="es-AR"/>
        </w:rPr>
        <w:t>Por otra parte, las participaciones no controladoras representan la porción del resultado y del patrimonio neto que no pertenece, directa o indirectamente, a la Entidad. En los presentes estados financieros se exponen como una línea separada en los Estados de Situación Financiera, de Resultados, de Otros Resultados Integrales y de Cambios en el Patrimonio Neto.</w:t>
      </w:r>
    </w:p>
    <w:p w14:paraId="003AF023" w14:textId="77777777" w:rsidR="009E628B" w:rsidRPr="006E0649" w:rsidRDefault="009E628B">
      <w:pPr>
        <w:rPr>
          <w:rFonts w:cs="Arial"/>
          <w:szCs w:val="19"/>
        </w:rPr>
      </w:pPr>
      <w:r w:rsidRPr="006E0649">
        <w:rPr>
          <w:rFonts w:cs="Arial"/>
          <w:szCs w:val="19"/>
        </w:rPr>
        <w:br w:type="page"/>
      </w:r>
    </w:p>
    <w:p w14:paraId="701B0BDC" w14:textId="66974206" w:rsidR="009E628B" w:rsidRPr="0084333C" w:rsidRDefault="009E628B" w:rsidP="009E628B">
      <w:pPr>
        <w:pStyle w:val="Heading3"/>
        <w:ind w:hanging="284"/>
        <w:jc w:val="both"/>
        <w:rPr>
          <w:sz w:val="22"/>
          <w:szCs w:val="22"/>
        </w:rPr>
      </w:pPr>
      <w:r w:rsidRPr="0084333C">
        <w:rPr>
          <w:sz w:val="22"/>
          <w:szCs w:val="22"/>
        </w:rPr>
        <w:lastRenderedPageBreak/>
        <w:t>2. BASE</w:t>
      </w:r>
      <w:r w:rsidR="00A04EF7" w:rsidRPr="0084333C">
        <w:rPr>
          <w:sz w:val="22"/>
          <w:szCs w:val="22"/>
        </w:rPr>
        <w:t>S</w:t>
      </w:r>
      <w:r w:rsidRPr="0084333C">
        <w:rPr>
          <w:sz w:val="22"/>
          <w:szCs w:val="22"/>
        </w:rPr>
        <w:t xml:space="preserve"> DE PRESENTACIÓN DE LOS ESTADOS FINANCIEROS Y POLÍTICAS CONTABLES APLICADAS (Cont.)</w:t>
      </w:r>
    </w:p>
    <w:p w14:paraId="58A2EA03" w14:textId="77777777" w:rsidR="009E628B" w:rsidRPr="0084333C" w:rsidRDefault="009E628B" w:rsidP="003B48B7">
      <w:pPr>
        <w:pStyle w:val="ListParagraph"/>
        <w:ind w:left="0"/>
        <w:jc w:val="both"/>
        <w:rPr>
          <w:rFonts w:cs="Arial"/>
          <w:szCs w:val="19"/>
        </w:rPr>
      </w:pPr>
    </w:p>
    <w:p w14:paraId="7CF85D50" w14:textId="4B354FCE" w:rsidR="003B48B7" w:rsidRPr="0084333C" w:rsidRDefault="003B48B7" w:rsidP="003B48B7">
      <w:pPr>
        <w:pStyle w:val="ListParagraph"/>
        <w:ind w:left="0"/>
        <w:jc w:val="both"/>
        <w:rPr>
          <w:rFonts w:cs="Arial"/>
          <w:szCs w:val="19"/>
        </w:rPr>
      </w:pPr>
      <w:r w:rsidRPr="0084333C">
        <w:rPr>
          <w:rFonts w:cs="Arial"/>
          <w:szCs w:val="19"/>
        </w:rPr>
        <w:t xml:space="preserve">Al </w:t>
      </w:r>
      <w:r w:rsidR="000237D3" w:rsidRPr="0084333C">
        <w:rPr>
          <w:rFonts w:cs="Arial"/>
          <w:szCs w:val="19"/>
          <w:lang w:val="es-ES"/>
        </w:rPr>
        <w:t>3</w:t>
      </w:r>
      <w:r w:rsidR="009D2BAF" w:rsidRPr="0084333C">
        <w:rPr>
          <w:rFonts w:cs="Arial"/>
          <w:szCs w:val="19"/>
          <w:lang w:val="es-ES"/>
        </w:rPr>
        <w:t>0</w:t>
      </w:r>
      <w:r w:rsidR="000237D3" w:rsidRPr="0084333C">
        <w:rPr>
          <w:rFonts w:cs="Arial"/>
          <w:szCs w:val="19"/>
          <w:lang w:val="es-ES"/>
        </w:rPr>
        <w:t xml:space="preserve"> de </w:t>
      </w:r>
      <w:r w:rsidR="009D2BAF" w:rsidRPr="0084333C">
        <w:rPr>
          <w:rFonts w:cs="Arial"/>
          <w:szCs w:val="19"/>
          <w:lang w:val="es-ES"/>
        </w:rPr>
        <w:t>junio</w:t>
      </w:r>
      <w:r w:rsidR="000237D3" w:rsidRPr="0084333C">
        <w:rPr>
          <w:rFonts w:cs="Arial"/>
          <w:szCs w:val="19"/>
          <w:lang w:val="es-ES"/>
        </w:rPr>
        <w:t xml:space="preserve"> de 2020</w:t>
      </w:r>
      <w:r w:rsidRPr="0084333C">
        <w:rPr>
          <w:rFonts w:cs="Arial"/>
          <w:szCs w:val="19"/>
        </w:rPr>
        <w:t xml:space="preserve"> y 31 de diciembre de 201</w:t>
      </w:r>
      <w:r w:rsidR="000237D3" w:rsidRPr="0084333C">
        <w:rPr>
          <w:rFonts w:cs="Arial"/>
          <w:szCs w:val="19"/>
          <w:lang w:val="es-ES"/>
        </w:rPr>
        <w:t>9</w:t>
      </w:r>
      <w:r w:rsidRPr="0084333C">
        <w:rPr>
          <w:rFonts w:cs="Arial"/>
          <w:szCs w:val="19"/>
        </w:rPr>
        <w:t>, la Entidad ha consolidado sus estados financieros con los estados contables de las siguientes sociedades:</w:t>
      </w:r>
    </w:p>
    <w:p w14:paraId="5F20B94D" w14:textId="77777777" w:rsidR="003B48B7" w:rsidRPr="0084333C" w:rsidRDefault="003B48B7" w:rsidP="003B48B7"/>
    <w:tbl>
      <w:tblPr>
        <w:tblStyle w:val="TableGrid"/>
        <w:tblW w:w="508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6"/>
        <w:gridCol w:w="11"/>
        <w:gridCol w:w="1476"/>
        <w:gridCol w:w="12"/>
        <w:gridCol w:w="1190"/>
        <w:gridCol w:w="12"/>
        <w:gridCol w:w="225"/>
        <w:gridCol w:w="12"/>
        <w:gridCol w:w="1033"/>
        <w:gridCol w:w="12"/>
        <w:gridCol w:w="955"/>
        <w:gridCol w:w="12"/>
        <w:gridCol w:w="2603"/>
        <w:gridCol w:w="12"/>
      </w:tblGrid>
      <w:tr w:rsidR="003B48B7" w:rsidRPr="0084333C" w14:paraId="1A7EB9DF" w14:textId="77777777" w:rsidTr="00D71700">
        <w:tc>
          <w:tcPr>
            <w:tcW w:w="1155" w:type="pct"/>
            <w:gridSpan w:val="2"/>
          </w:tcPr>
          <w:p w14:paraId="0571A6E7" w14:textId="77777777" w:rsidR="003B48B7" w:rsidRPr="0084333C" w:rsidRDefault="003B48B7" w:rsidP="00D71700">
            <w:pPr>
              <w:jc w:val="center"/>
              <w:rPr>
                <w:b/>
                <w:sz w:val="20"/>
              </w:rPr>
            </w:pPr>
          </w:p>
        </w:tc>
        <w:tc>
          <w:tcPr>
            <w:tcW w:w="1370" w:type="pct"/>
            <w:gridSpan w:val="4"/>
            <w:tcBorders>
              <w:bottom w:val="single" w:sz="4" w:space="0" w:color="auto"/>
            </w:tcBorders>
          </w:tcPr>
          <w:p w14:paraId="741C9CEB" w14:textId="77777777" w:rsidR="003B48B7" w:rsidRPr="0084333C" w:rsidRDefault="003B48B7" w:rsidP="00D71700">
            <w:pPr>
              <w:jc w:val="center"/>
              <w:rPr>
                <w:b/>
                <w:sz w:val="20"/>
              </w:rPr>
            </w:pPr>
            <w:r w:rsidRPr="0084333C">
              <w:rPr>
                <w:b/>
                <w:sz w:val="20"/>
              </w:rPr>
              <w:t>Acciones</w:t>
            </w:r>
          </w:p>
        </w:tc>
        <w:tc>
          <w:tcPr>
            <w:tcW w:w="120" w:type="pct"/>
            <w:gridSpan w:val="2"/>
          </w:tcPr>
          <w:p w14:paraId="08BCDBA2" w14:textId="77777777" w:rsidR="003B48B7" w:rsidRPr="0084333C" w:rsidRDefault="003B48B7" w:rsidP="00D71700">
            <w:pPr>
              <w:ind w:right="-184" w:hanging="109"/>
              <w:jc w:val="center"/>
              <w:rPr>
                <w:b/>
                <w:sz w:val="20"/>
              </w:rPr>
            </w:pPr>
          </w:p>
        </w:tc>
        <w:tc>
          <w:tcPr>
            <w:tcW w:w="1024" w:type="pct"/>
            <w:gridSpan w:val="4"/>
            <w:tcBorders>
              <w:bottom w:val="single" w:sz="4" w:space="0" w:color="auto"/>
            </w:tcBorders>
          </w:tcPr>
          <w:p w14:paraId="50429DDB" w14:textId="77777777" w:rsidR="003B48B7" w:rsidRPr="0084333C" w:rsidRDefault="003B48B7" w:rsidP="00D71700">
            <w:pPr>
              <w:ind w:right="-184" w:hanging="109"/>
              <w:jc w:val="center"/>
              <w:rPr>
                <w:b/>
                <w:sz w:val="20"/>
              </w:rPr>
            </w:pPr>
            <w:r w:rsidRPr="0084333C">
              <w:rPr>
                <w:b/>
                <w:sz w:val="20"/>
              </w:rPr>
              <w:t>Porcentajes sobre</w:t>
            </w:r>
          </w:p>
        </w:tc>
        <w:tc>
          <w:tcPr>
            <w:tcW w:w="1331" w:type="pct"/>
            <w:gridSpan w:val="2"/>
          </w:tcPr>
          <w:p w14:paraId="26AEC9C1" w14:textId="77777777" w:rsidR="003B48B7" w:rsidRPr="0084333C" w:rsidRDefault="003B48B7" w:rsidP="00D71700">
            <w:pPr>
              <w:jc w:val="center"/>
              <w:rPr>
                <w:b/>
                <w:sz w:val="20"/>
              </w:rPr>
            </w:pPr>
          </w:p>
        </w:tc>
      </w:tr>
      <w:tr w:rsidR="003B48B7" w:rsidRPr="0084333C" w14:paraId="5B2FCBF3" w14:textId="77777777" w:rsidTr="00D71700">
        <w:trPr>
          <w:gridAfter w:val="1"/>
          <w:wAfter w:w="6" w:type="pct"/>
        </w:trPr>
        <w:tc>
          <w:tcPr>
            <w:tcW w:w="1149" w:type="pct"/>
            <w:tcBorders>
              <w:bottom w:val="single" w:sz="4" w:space="0" w:color="auto"/>
            </w:tcBorders>
            <w:vAlign w:val="bottom"/>
          </w:tcPr>
          <w:p w14:paraId="0AAD61CD" w14:textId="77777777" w:rsidR="003B48B7" w:rsidRPr="0084333C" w:rsidRDefault="003B48B7" w:rsidP="00D71700">
            <w:pPr>
              <w:jc w:val="center"/>
              <w:rPr>
                <w:b/>
                <w:sz w:val="20"/>
              </w:rPr>
            </w:pPr>
          </w:p>
          <w:p w14:paraId="388DBB62" w14:textId="77777777" w:rsidR="003B48B7" w:rsidRPr="0084333C" w:rsidRDefault="003B48B7" w:rsidP="00D71700">
            <w:pPr>
              <w:jc w:val="center"/>
              <w:rPr>
                <w:b/>
                <w:sz w:val="20"/>
              </w:rPr>
            </w:pPr>
            <w:r w:rsidRPr="0084333C">
              <w:rPr>
                <w:b/>
                <w:sz w:val="20"/>
              </w:rPr>
              <w:t>Sociedad</w:t>
            </w:r>
          </w:p>
        </w:tc>
        <w:tc>
          <w:tcPr>
            <w:tcW w:w="758" w:type="pct"/>
            <w:gridSpan w:val="2"/>
            <w:tcBorders>
              <w:top w:val="single" w:sz="4" w:space="0" w:color="auto"/>
              <w:bottom w:val="single" w:sz="4" w:space="0" w:color="auto"/>
            </w:tcBorders>
            <w:vAlign w:val="bottom"/>
          </w:tcPr>
          <w:p w14:paraId="305A6423" w14:textId="77777777" w:rsidR="003B48B7" w:rsidRPr="0084333C" w:rsidRDefault="003B48B7" w:rsidP="00D71700">
            <w:pPr>
              <w:tabs>
                <w:tab w:val="left" w:pos="1189"/>
              </w:tabs>
              <w:jc w:val="center"/>
              <w:rPr>
                <w:b/>
                <w:sz w:val="20"/>
              </w:rPr>
            </w:pPr>
          </w:p>
          <w:p w14:paraId="16C05BC6" w14:textId="77777777" w:rsidR="003B48B7" w:rsidRPr="0084333C" w:rsidRDefault="003B48B7" w:rsidP="00D71700">
            <w:pPr>
              <w:jc w:val="center"/>
              <w:rPr>
                <w:b/>
                <w:sz w:val="20"/>
              </w:rPr>
            </w:pPr>
            <w:r w:rsidRPr="0084333C">
              <w:rPr>
                <w:b/>
                <w:sz w:val="20"/>
              </w:rPr>
              <w:t>Tipo</w:t>
            </w:r>
          </w:p>
        </w:tc>
        <w:tc>
          <w:tcPr>
            <w:tcW w:w="612" w:type="pct"/>
            <w:gridSpan w:val="2"/>
            <w:tcBorders>
              <w:top w:val="single" w:sz="4" w:space="0" w:color="auto"/>
              <w:bottom w:val="single" w:sz="4" w:space="0" w:color="auto"/>
            </w:tcBorders>
            <w:vAlign w:val="bottom"/>
          </w:tcPr>
          <w:p w14:paraId="6C8D7239" w14:textId="77777777" w:rsidR="003B48B7" w:rsidRPr="0084333C" w:rsidRDefault="003B48B7" w:rsidP="00D71700">
            <w:pPr>
              <w:jc w:val="center"/>
              <w:rPr>
                <w:b/>
                <w:sz w:val="20"/>
              </w:rPr>
            </w:pPr>
          </w:p>
          <w:p w14:paraId="0963F6DC" w14:textId="77777777" w:rsidR="003B48B7" w:rsidRPr="0084333C" w:rsidRDefault="003B48B7" w:rsidP="00D71700">
            <w:pPr>
              <w:jc w:val="center"/>
              <w:rPr>
                <w:b/>
                <w:sz w:val="20"/>
              </w:rPr>
            </w:pPr>
            <w:r w:rsidRPr="0084333C">
              <w:rPr>
                <w:b/>
                <w:sz w:val="20"/>
              </w:rPr>
              <w:t>Cantidad</w:t>
            </w:r>
          </w:p>
        </w:tc>
        <w:tc>
          <w:tcPr>
            <w:tcW w:w="120" w:type="pct"/>
            <w:gridSpan w:val="2"/>
            <w:tcBorders>
              <w:bottom w:val="single" w:sz="4" w:space="0" w:color="auto"/>
            </w:tcBorders>
            <w:vAlign w:val="bottom"/>
          </w:tcPr>
          <w:p w14:paraId="5B021D07" w14:textId="77777777" w:rsidR="003B48B7" w:rsidRPr="0084333C" w:rsidRDefault="003B48B7" w:rsidP="00D71700">
            <w:pPr>
              <w:jc w:val="center"/>
              <w:rPr>
                <w:b/>
                <w:sz w:val="20"/>
              </w:rPr>
            </w:pPr>
          </w:p>
        </w:tc>
        <w:tc>
          <w:tcPr>
            <w:tcW w:w="532" w:type="pct"/>
            <w:gridSpan w:val="2"/>
            <w:tcBorders>
              <w:top w:val="single" w:sz="4" w:space="0" w:color="auto"/>
              <w:bottom w:val="single" w:sz="4" w:space="0" w:color="auto"/>
            </w:tcBorders>
            <w:vAlign w:val="bottom"/>
          </w:tcPr>
          <w:p w14:paraId="7B207DD7" w14:textId="77777777" w:rsidR="003B48B7" w:rsidRPr="0084333C" w:rsidRDefault="003B48B7" w:rsidP="00D71700">
            <w:pPr>
              <w:jc w:val="center"/>
              <w:rPr>
                <w:b/>
                <w:sz w:val="20"/>
              </w:rPr>
            </w:pPr>
            <w:r w:rsidRPr="0084333C">
              <w:rPr>
                <w:b/>
                <w:sz w:val="20"/>
              </w:rPr>
              <w:t>Capital Social</w:t>
            </w:r>
          </w:p>
        </w:tc>
        <w:tc>
          <w:tcPr>
            <w:tcW w:w="492" w:type="pct"/>
            <w:gridSpan w:val="2"/>
            <w:tcBorders>
              <w:top w:val="single" w:sz="4" w:space="0" w:color="auto"/>
              <w:bottom w:val="single" w:sz="4" w:space="0" w:color="auto"/>
            </w:tcBorders>
            <w:vAlign w:val="bottom"/>
          </w:tcPr>
          <w:p w14:paraId="28889B51" w14:textId="77777777" w:rsidR="003B48B7" w:rsidRPr="0084333C" w:rsidRDefault="003B48B7" w:rsidP="00D71700">
            <w:pPr>
              <w:jc w:val="center"/>
              <w:rPr>
                <w:b/>
                <w:sz w:val="20"/>
              </w:rPr>
            </w:pPr>
          </w:p>
          <w:p w14:paraId="1BBB2FCB" w14:textId="77777777" w:rsidR="003B48B7" w:rsidRPr="0084333C" w:rsidRDefault="003B48B7" w:rsidP="00D71700">
            <w:pPr>
              <w:jc w:val="center"/>
              <w:rPr>
                <w:b/>
                <w:sz w:val="20"/>
              </w:rPr>
            </w:pPr>
            <w:r w:rsidRPr="0084333C">
              <w:rPr>
                <w:b/>
                <w:sz w:val="20"/>
              </w:rPr>
              <w:t>Votos</w:t>
            </w:r>
          </w:p>
        </w:tc>
        <w:tc>
          <w:tcPr>
            <w:tcW w:w="1331" w:type="pct"/>
            <w:gridSpan w:val="2"/>
            <w:tcBorders>
              <w:bottom w:val="single" w:sz="4" w:space="0" w:color="auto"/>
            </w:tcBorders>
            <w:vAlign w:val="bottom"/>
          </w:tcPr>
          <w:p w14:paraId="77254F84" w14:textId="77777777" w:rsidR="003B48B7" w:rsidRPr="0084333C" w:rsidRDefault="003B48B7" w:rsidP="00D71700">
            <w:pPr>
              <w:jc w:val="center"/>
              <w:rPr>
                <w:b/>
                <w:sz w:val="20"/>
              </w:rPr>
            </w:pPr>
          </w:p>
          <w:p w14:paraId="6D6873CF" w14:textId="77777777" w:rsidR="003B48B7" w:rsidRPr="0084333C" w:rsidRDefault="003B48B7" w:rsidP="00D71700">
            <w:pPr>
              <w:jc w:val="center"/>
              <w:rPr>
                <w:b/>
                <w:sz w:val="20"/>
              </w:rPr>
            </w:pPr>
            <w:r w:rsidRPr="0084333C">
              <w:rPr>
                <w:b/>
                <w:sz w:val="20"/>
              </w:rPr>
              <w:t>Actividad</w:t>
            </w:r>
          </w:p>
        </w:tc>
      </w:tr>
      <w:tr w:rsidR="003B48B7" w:rsidRPr="0084333C" w14:paraId="5913AAE8" w14:textId="77777777" w:rsidTr="00D71700">
        <w:tc>
          <w:tcPr>
            <w:tcW w:w="1149" w:type="pct"/>
            <w:tcBorders>
              <w:top w:val="single" w:sz="4" w:space="0" w:color="auto"/>
            </w:tcBorders>
          </w:tcPr>
          <w:p w14:paraId="53B01DF1" w14:textId="77777777" w:rsidR="003B48B7" w:rsidRPr="0084333C" w:rsidRDefault="003B48B7" w:rsidP="00D71700">
            <w:pPr>
              <w:ind w:right="-127"/>
            </w:pPr>
            <w:proofErr w:type="spellStart"/>
            <w:r w:rsidRPr="0084333C">
              <w:t>Metrocorp</w:t>
            </w:r>
            <w:proofErr w:type="spellEnd"/>
            <w:r w:rsidRPr="0084333C">
              <w:t xml:space="preserve"> Valores S.A.</w:t>
            </w:r>
          </w:p>
          <w:p w14:paraId="26797946" w14:textId="77777777" w:rsidR="003B48B7" w:rsidRPr="0084333C" w:rsidRDefault="003B48B7" w:rsidP="00D71700">
            <w:pPr>
              <w:ind w:right="-127"/>
              <w:jc w:val="both"/>
            </w:pPr>
          </w:p>
        </w:tc>
        <w:tc>
          <w:tcPr>
            <w:tcW w:w="764" w:type="pct"/>
            <w:gridSpan w:val="3"/>
            <w:tcBorders>
              <w:top w:val="single" w:sz="4" w:space="0" w:color="auto"/>
            </w:tcBorders>
          </w:tcPr>
          <w:p w14:paraId="1D2E3A4A" w14:textId="77777777" w:rsidR="003B48B7" w:rsidRPr="0084333C" w:rsidRDefault="003B48B7" w:rsidP="00D71700">
            <w:pPr>
              <w:jc w:val="center"/>
            </w:pPr>
            <w:r w:rsidRPr="0084333C">
              <w:t>Ordinarias</w:t>
            </w:r>
          </w:p>
        </w:tc>
        <w:tc>
          <w:tcPr>
            <w:tcW w:w="612" w:type="pct"/>
            <w:gridSpan w:val="2"/>
            <w:tcBorders>
              <w:top w:val="single" w:sz="4" w:space="0" w:color="auto"/>
            </w:tcBorders>
          </w:tcPr>
          <w:p w14:paraId="117EE3C8" w14:textId="77777777" w:rsidR="003B48B7" w:rsidRPr="0084333C" w:rsidRDefault="003B48B7" w:rsidP="00D71700">
            <w:pPr>
              <w:jc w:val="center"/>
            </w:pPr>
            <w:r w:rsidRPr="0084333C">
              <w:t>6.491.430</w:t>
            </w:r>
          </w:p>
        </w:tc>
        <w:tc>
          <w:tcPr>
            <w:tcW w:w="120" w:type="pct"/>
            <w:gridSpan w:val="2"/>
            <w:tcBorders>
              <w:top w:val="single" w:sz="4" w:space="0" w:color="auto"/>
            </w:tcBorders>
          </w:tcPr>
          <w:p w14:paraId="4BF51A4A" w14:textId="77777777" w:rsidR="003B48B7" w:rsidRPr="0084333C" w:rsidRDefault="003B48B7" w:rsidP="00D71700">
            <w:pPr>
              <w:jc w:val="center"/>
              <w:rPr>
                <w:szCs w:val="19"/>
              </w:rPr>
            </w:pPr>
          </w:p>
        </w:tc>
        <w:tc>
          <w:tcPr>
            <w:tcW w:w="532" w:type="pct"/>
            <w:gridSpan w:val="2"/>
            <w:tcBorders>
              <w:top w:val="single" w:sz="4" w:space="0" w:color="auto"/>
            </w:tcBorders>
          </w:tcPr>
          <w:p w14:paraId="14FE7049" w14:textId="77777777" w:rsidR="003B48B7" w:rsidRPr="0084333C" w:rsidRDefault="003B48B7" w:rsidP="00D71700">
            <w:pPr>
              <w:jc w:val="center"/>
            </w:pPr>
            <w:r w:rsidRPr="0084333C">
              <w:t>99%</w:t>
            </w:r>
          </w:p>
        </w:tc>
        <w:tc>
          <w:tcPr>
            <w:tcW w:w="492" w:type="pct"/>
            <w:gridSpan w:val="2"/>
            <w:tcBorders>
              <w:top w:val="single" w:sz="4" w:space="0" w:color="auto"/>
            </w:tcBorders>
          </w:tcPr>
          <w:p w14:paraId="00266D7A" w14:textId="77777777" w:rsidR="003B48B7" w:rsidRPr="0084333C" w:rsidRDefault="003B48B7" w:rsidP="00D71700">
            <w:pPr>
              <w:jc w:val="center"/>
            </w:pPr>
            <w:r w:rsidRPr="0084333C">
              <w:t>99%</w:t>
            </w:r>
          </w:p>
        </w:tc>
        <w:tc>
          <w:tcPr>
            <w:tcW w:w="1331" w:type="pct"/>
            <w:gridSpan w:val="2"/>
            <w:tcBorders>
              <w:top w:val="single" w:sz="4" w:space="0" w:color="auto"/>
            </w:tcBorders>
          </w:tcPr>
          <w:p w14:paraId="5D428356" w14:textId="77777777" w:rsidR="003B48B7" w:rsidRPr="0084333C" w:rsidRDefault="003B48B7" w:rsidP="00D71700">
            <w:r w:rsidRPr="0084333C">
              <w:t xml:space="preserve">Agente de Liquidación y Compensación Integral, Agente de Negociación y Agente </w:t>
            </w:r>
            <w:proofErr w:type="gramStart"/>
            <w:r w:rsidRPr="0084333C">
              <w:t>de  C</w:t>
            </w:r>
            <w:r w:rsidR="001349C8" w:rsidRPr="0084333C">
              <w:t>olocación</w:t>
            </w:r>
            <w:proofErr w:type="gramEnd"/>
            <w:r w:rsidR="001349C8" w:rsidRPr="0084333C">
              <w:t xml:space="preserve"> y distribución de FC</w:t>
            </w:r>
            <w:r w:rsidRPr="0084333C">
              <w:t>I.</w:t>
            </w:r>
          </w:p>
          <w:p w14:paraId="5BB565EA" w14:textId="77777777" w:rsidR="001349C8" w:rsidRPr="0084333C" w:rsidRDefault="001349C8" w:rsidP="00D71700"/>
        </w:tc>
      </w:tr>
      <w:tr w:rsidR="003B48B7" w:rsidRPr="0084333C" w14:paraId="5EE0D130" w14:textId="77777777" w:rsidTr="00D71700">
        <w:tc>
          <w:tcPr>
            <w:tcW w:w="1149" w:type="pct"/>
          </w:tcPr>
          <w:p w14:paraId="62906B82" w14:textId="77777777" w:rsidR="003B48B7" w:rsidRPr="0084333C" w:rsidRDefault="003B48B7" w:rsidP="00D71700">
            <w:pPr>
              <w:ind w:right="-127"/>
              <w:jc w:val="both"/>
            </w:pPr>
            <w:proofErr w:type="spellStart"/>
            <w:r w:rsidRPr="0084333C">
              <w:t>Eurobanco</w:t>
            </w:r>
            <w:proofErr w:type="spellEnd"/>
            <w:r w:rsidRPr="0084333C">
              <w:t xml:space="preserve"> Bank Ltd.</w:t>
            </w:r>
          </w:p>
          <w:p w14:paraId="59794346" w14:textId="77777777" w:rsidR="003B48B7" w:rsidRPr="0084333C" w:rsidRDefault="003B48B7" w:rsidP="00D71700">
            <w:pPr>
              <w:ind w:right="-127"/>
              <w:jc w:val="both"/>
            </w:pPr>
          </w:p>
        </w:tc>
        <w:tc>
          <w:tcPr>
            <w:tcW w:w="764" w:type="pct"/>
            <w:gridSpan w:val="3"/>
          </w:tcPr>
          <w:p w14:paraId="1C16C799" w14:textId="77777777" w:rsidR="003B48B7" w:rsidRPr="0084333C" w:rsidRDefault="003B48B7" w:rsidP="00D71700">
            <w:pPr>
              <w:jc w:val="center"/>
            </w:pPr>
            <w:r w:rsidRPr="0084333C">
              <w:t>Ordinarias</w:t>
            </w:r>
          </w:p>
        </w:tc>
        <w:tc>
          <w:tcPr>
            <w:tcW w:w="612" w:type="pct"/>
            <w:gridSpan w:val="2"/>
          </w:tcPr>
          <w:p w14:paraId="30F3F307" w14:textId="77777777" w:rsidR="003B48B7" w:rsidRPr="0084333C" w:rsidRDefault="003B48B7" w:rsidP="00D71700">
            <w:pPr>
              <w:jc w:val="center"/>
            </w:pPr>
            <w:r w:rsidRPr="0084333C">
              <w:t>2.970.000</w:t>
            </w:r>
          </w:p>
        </w:tc>
        <w:tc>
          <w:tcPr>
            <w:tcW w:w="120" w:type="pct"/>
            <w:gridSpan w:val="2"/>
          </w:tcPr>
          <w:p w14:paraId="19BF2119" w14:textId="77777777" w:rsidR="003B48B7" w:rsidRPr="0084333C" w:rsidRDefault="003B48B7" w:rsidP="00D71700">
            <w:pPr>
              <w:jc w:val="center"/>
              <w:rPr>
                <w:szCs w:val="19"/>
              </w:rPr>
            </w:pPr>
          </w:p>
        </w:tc>
        <w:tc>
          <w:tcPr>
            <w:tcW w:w="532" w:type="pct"/>
            <w:gridSpan w:val="2"/>
          </w:tcPr>
          <w:p w14:paraId="54656F7B" w14:textId="77777777" w:rsidR="003B48B7" w:rsidRPr="0084333C" w:rsidRDefault="003B48B7" w:rsidP="00D71700">
            <w:pPr>
              <w:jc w:val="center"/>
            </w:pPr>
            <w:r w:rsidRPr="0084333C">
              <w:t>99%</w:t>
            </w:r>
          </w:p>
        </w:tc>
        <w:tc>
          <w:tcPr>
            <w:tcW w:w="492" w:type="pct"/>
            <w:gridSpan w:val="2"/>
          </w:tcPr>
          <w:p w14:paraId="5272B2C0" w14:textId="77777777" w:rsidR="003B48B7" w:rsidRPr="0084333C" w:rsidRDefault="003B48B7" w:rsidP="00D71700">
            <w:pPr>
              <w:jc w:val="center"/>
            </w:pPr>
            <w:r w:rsidRPr="0084333C">
              <w:t>99%</w:t>
            </w:r>
          </w:p>
        </w:tc>
        <w:tc>
          <w:tcPr>
            <w:tcW w:w="1331" w:type="pct"/>
            <w:gridSpan w:val="2"/>
          </w:tcPr>
          <w:p w14:paraId="15404D43" w14:textId="77777777" w:rsidR="003B48B7" w:rsidRPr="0084333C" w:rsidRDefault="003B48B7" w:rsidP="00D71700">
            <w:r w:rsidRPr="0084333C">
              <w:t>Entidad Financiera</w:t>
            </w:r>
          </w:p>
        </w:tc>
      </w:tr>
      <w:tr w:rsidR="003B48B7" w:rsidRPr="0084333C" w14:paraId="3BB8E86E" w14:textId="77777777" w:rsidTr="00D71700">
        <w:tc>
          <w:tcPr>
            <w:tcW w:w="1149" w:type="pct"/>
            <w:tcBorders>
              <w:bottom w:val="single" w:sz="4" w:space="0" w:color="auto"/>
            </w:tcBorders>
          </w:tcPr>
          <w:p w14:paraId="71C61412" w14:textId="77777777" w:rsidR="003B48B7" w:rsidRPr="0084333C" w:rsidRDefault="003B48B7" w:rsidP="00D71700">
            <w:pPr>
              <w:ind w:right="-127"/>
              <w:rPr>
                <w:szCs w:val="19"/>
                <w:lang w:val="en-US"/>
              </w:rPr>
            </w:pPr>
            <w:r w:rsidRPr="0084333C">
              <w:rPr>
                <w:lang w:val="en-US"/>
              </w:rPr>
              <w:t xml:space="preserve">CMF Asset Management </w:t>
            </w:r>
          </w:p>
          <w:p w14:paraId="56FCFD7C" w14:textId="77777777" w:rsidR="003B48B7" w:rsidRPr="0084333C" w:rsidRDefault="003B48B7" w:rsidP="00D71700">
            <w:pPr>
              <w:ind w:right="-127"/>
              <w:rPr>
                <w:lang w:val="en-US"/>
              </w:rPr>
            </w:pPr>
            <w:r w:rsidRPr="0084333C">
              <w:rPr>
                <w:lang w:val="en-US"/>
              </w:rPr>
              <w:t>S.A.U.</w:t>
            </w:r>
          </w:p>
        </w:tc>
        <w:tc>
          <w:tcPr>
            <w:tcW w:w="764" w:type="pct"/>
            <w:gridSpan w:val="3"/>
            <w:tcBorders>
              <w:bottom w:val="single" w:sz="4" w:space="0" w:color="auto"/>
            </w:tcBorders>
          </w:tcPr>
          <w:p w14:paraId="42955D22" w14:textId="77777777" w:rsidR="003B48B7" w:rsidRPr="0084333C" w:rsidRDefault="003B48B7" w:rsidP="00D71700">
            <w:pPr>
              <w:jc w:val="center"/>
            </w:pPr>
            <w:r w:rsidRPr="0084333C">
              <w:t>Ordinarias</w:t>
            </w:r>
          </w:p>
        </w:tc>
        <w:tc>
          <w:tcPr>
            <w:tcW w:w="612" w:type="pct"/>
            <w:gridSpan w:val="2"/>
            <w:tcBorders>
              <w:bottom w:val="single" w:sz="4" w:space="0" w:color="auto"/>
            </w:tcBorders>
          </w:tcPr>
          <w:p w14:paraId="7722A815" w14:textId="77777777" w:rsidR="003B48B7" w:rsidRPr="0084333C" w:rsidRDefault="003B48B7" w:rsidP="00D71700">
            <w:pPr>
              <w:jc w:val="center"/>
            </w:pPr>
            <w:r w:rsidRPr="0084333C">
              <w:t>5.000.000</w:t>
            </w:r>
          </w:p>
        </w:tc>
        <w:tc>
          <w:tcPr>
            <w:tcW w:w="120" w:type="pct"/>
            <w:gridSpan w:val="2"/>
            <w:tcBorders>
              <w:bottom w:val="single" w:sz="4" w:space="0" w:color="auto"/>
            </w:tcBorders>
          </w:tcPr>
          <w:p w14:paraId="07971974" w14:textId="77777777" w:rsidR="003B48B7" w:rsidRPr="0084333C" w:rsidRDefault="003B48B7" w:rsidP="00D71700">
            <w:pPr>
              <w:jc w:val="center"/>
              <w:rPr>
                <w:szCs w:val="19"/>
              </w:rPr>
            </w:pPr>
          </w:p>
        </w:tc>
        <w:tc>
          <w:tcPr>
            <w:tcW w:w="532" w:type="pct"/>
            <w:gridSpan w:val="2"/>
            <w:tcBorders>
              <w:bottom w:val="single" w:sz="4" w:space="0" w:color="auto"/>
            </w:tcBorders>
          </w:tcPr>
          <w:p w14:paraId="4AB8394D" w14:textId="77777777" w:rsidR="003B48B7" w:rsidRPr="0084333C" w:rsidRDefault="003B48B7" w:rsidP="00D71700">
            <w:pPr>
              <w:jc w:val="center"/>
            </w:pPr>
            <w:r w:rsidRPr="0084333C">
              <w:t>100%</w:t>
            </w:r>
          </w:p>
        </w:tc>
        <w:tc>
          <w:tcPr>
            <w:tcW w:w="492" w:type="pct"/>
            <w:gridSpan w:val="2"/>
            <w:tcBorders>
              <w:bottom w:val="single" w:sz="4" w:space="0" w:color="auto"/>
            </w:tcBorders>
          </w:tcPr>
          <w:p w14:paraId="187B27BA" w14:textId="77777777" w:rsidR="003B48B7" w:rsidRPr="0084333C" w:rsidRDefault="003B48B7" w:rsidP="00D71700">
            <w:pPr>
              <w:jc w:val="center"/>
            </w:pPr>
            <w:r w:rsidRPr="0084333C">
              <w:t>100%</w:t>
            </w:r>
          </w:p>
        </w:tc>
        <w:tc>
          <w:tcPr>
            <w:tcW w:w="1331" w:type="pct"/>
            <w:gridSpan w:val="2"/>
            <w:tcBorders>
              <w:bottom w:val="single" w:sz="4" w:space="0" w:color="auto"/>
            </w:tcBorders>
          </w:tcPr>
          <w:p w14:paraId="47AFBB80" w14:textId="77777777" w:rsidR="003B48B7" w:rsidRPr="0084333C" w:rsidRDefault="003B48B7" w:rsidP="00D71700">
            <w:r w:rsidRPr="0084333C">
              <w:t>Agentes de Administración de Productos de Fondos Comunes de Inversión</w:t>
            </w:r>
          </w:p>
        </w:tc>
      </w:tr>
    </w:tbl>
    <w:p w14:paraId="3FB99003" w14:textId="77777777" w:rsidR="003B48B7" w:rsidRPr="0084333C" w:rsidRDefault="003B48B7" w:rsidP="003B48B7">
      <w:pPr>
        <w:jc w:val="both"/>
      </w:pPr>
    </w:p>
    <w:p w14:paraId="4CD6AAF1" w14:textId="71BB6E17" w:rsidR="003B48B7" w:rsidRPr="0084333C" w:rsidRDefault="003B48B7" w:rsidP="00DD489E">
      <w:pPr>
        <w:jc w:val="both"/>
      </w:pPr>
      <w:r w:rsidRPr="0084333C">
        <w:t xml:space="preserve">Los totales del activo, pasivo, patrimonio neto y resultados de Banco CMF S.A. y de cada una de sus subsidiarias al </w:t>
      </w:r>
      <w:r w:rsidR="000237D3" w:rsidRPr="0084333C">
        <w:t>3</w:t>
      </w:r>
      <w:r w:rsidR="00E67EA9" w:rsidRPr="0084333C">
        <w:t>0</w:t>
      </w:r>
      <w:r w:rsidR="000237D3" w:rsidRPr="0084333C">
        <w:t xml:space="preserve"> de </w:t>
      </w:r>
      <w:r w:rsidR="00E67EA9" w:rsidRPr="0084333C">
        <w:t>junio</w:t>
      </w:r>
      <w:r w:rsidR="000237D3" w:rsidRPr="0084333C">
        <w:t xml:space="preserve"> de 2020</w:t>
      </w:r>
      <w:r w:rsidRPr="0084333C">
        <w:t xml:space="preserve"> y 31 de diciembre de 201</w:t>
      </w:r>
      <w:r w:rsidR="000237D3" w:rsidRPr="0084333C">
        <w:t>9</w:t>
      </w:r>
      <w:r w:rsidRPr="0084333C">
        <w:t>, se exponen a continuación:</w:t>
      </w:r>
    </w:p>
    <w:tbl>
      <w:tblPr>
        <w:tblpPr w:leftFromText="141" w:rightFromText="141" w:vertAnchor="text" w:tblpX="-71" w:tblpY="1"/>
        <w:tblOverlap w:val="never"/>
        <w:tblW w:w="5278" w:type="pct"/>
        <w:tblLayout w:type="fixed"/>
        <w:tblCellMar>
          <w:left w:w="70" w:type="dxa"/>
          <w:right w:w="70" w:type="dxa"/>
        </w:tblCellMar>
        <w:tblLook w:val="04A0" w:firstRow="1" w:lastRow="0" w:firstColumn="1" w:lastColumn="0" w:noHBand="0" w:noVBand="1"/>
      </w:tblPr>
      <w:tblGrid>
        <w:gridCol w:w="3151"/>
        <w:gridCol w:w="1255"/>
        <w:gridCol w:w="1114"/>
        <w:gridCol w:w="1257"/>
        <w:gridCol w:w="839"/>
        <w:gridCol w:w="1314"/>
        <w:gridCol w:w="1255"/>
      </w:tblGrid>
      <w:tr w:rsidR="003B48B7" w:rsidRPr="0084333C" w14:paraId="3C0F4418" w14:textId="77777777" w:rsidTr="009F038E">
        <w:trPr>
          <w:trHeight w:val="765"/>
        </w:trPr>
        <w:tc>
          <w:tcPr>
            <w:tcW w:w="1547" w:type="pct"/>
            <w:vAlign w:val="bottom"/>
          </w:tcPr>
          <w:p w14:paraId="6268AFF2" w14:textId="77777777" w:rsidR="003B48B7" w:rsidRPr="0084333C" w:rsidRDefault="003B48B7" w:rsidP="00D71700">
            <w:pPr>
              <w:ind w:right="-60"/>
              <w:jc w:val="center"/>
              <w:rPr>
                <w:b/>
                <w:sz w:val="18"/>
              </w:rPr>
            </w:pPr>
          </w:p>
          <w:p w14:paraId="6532D34B" w14:textId="6404700E" w:rsidR="003B48B7" w:rsidRPr="0084333C" w:rsidRDefault="003B48B7" w:rsidP="009F038E">
            <w:pPr>
              <w:ind w:right="-60"/>
              <w:jc w:val="center"/>
              <w:rPr>
                <w:b/>
                <w:sz w:val="18"/>
                <w:u w:val="single"/>
              </w:rPr>
            </w:pPr>
            <w:r w:rsidRPr="0084333C">
              <w:rPr>
                <w:b/>
                <w:sz w:val="18"/>
                <w:u w:val="single"/>
              </w:rPr>
              <w:t xml:space="preserve">Al </w:t>
            </w:r>
            <w:r w:rsidR="009F038E" w:rsidRPr="0084333C">
              <w:rPr>
                <w:b/>
                <w:sz w:val="18"/>
                <w:u w:val="single"/>
              </w:rPr>
              <w:t>30/06/2020</w:t>
            </w:r>
          </w:p>
        </w:tc>
        <w:tc>
          <w:tcPr>
            <w:tcW w:w="616" w:type="pct"/>
            <w:tcBorders>
              <w:top w:val="nil"/>
              <w:left w:val="nil"/>
              <w:bottom w:val="single" w:sz="4" w:space="0" w:color="auto"/>
              <w:right w:val="nil"/>
            </w:tcBorders>
            <w:vAlign w:val="bottom"/>
          </w:tcPr>
          <w:p w14:paraId="69E0D22A" w14:textId="77777777" w:rsidR="003B48B7" w:rsidRPr="0084333C" w:rsidRDefault="003B48B7" w:rsidP="00D71700">
            <w:pPr>
              <w:ind w:right="-60"/>
              <w:jc w:val="center"/>
              <w:rPr>
                <w:b/>
                <w:sz w:val="18"/>
              </w:rPr>
            </w:pPr>
          </w:p>
          <w:p w14:paraId="70EB8101" w14:textId="77777777" w:rsidR="003B48B7" w:rsidRPr="0084333C" w:rsidRDefault="003B48B7" w:rsidP="00D71700">
            <w:pPr>
              <w:ind w:right="-60"/>
              <w:jc w:val="center"/>
              <w:rPr>
                <w:b/>
                <w:sz w:val="18"/>
              </w:rPr>
            </w:pPr>
            <w:r w:rsidRPr="0084333C">
              <w:rPr>
                <w:b/>
                <w:sz w:val="18"/>
              </w:rPr>
              <w:t>Banco CMF</w:t>
            </w:r>
          </w:p>
        </w:tc>
        <w:tc>
          <w:tcPr>
            <w:tcW w:w="547" w:type="pct"/>
            <w:tcBorders>
              <w:top w:val="nil"/>
              <w:left w:val="nil"/>
              <w:bottom w:val="single" w:sz="4" w:space="0" w:color="auto"/>
              <w:right w:val="nil"/>
            </w:tcBorders>
            <w:vAlign w:val="bottom"/>
            <w:hideMark/>
          </w:tcPr>
          <w:p w14:paraId="15C0E4D9" w14:textId="77777777" w:rsidR="003B48B7" w:rsidRPr="0084333C" w:rsidRDefault="003B48B7" w:rsidP="00D71700">
            <w:pPr>
              <w:ind w:right="-60"/>
              <w:jc w:val="center"/>
              <w:rPr>
                <w:b/>
                <w:sz w:val="18"/>
              </w:rPr>
            </w:pPr>
            <w:proofErr w:type="spellStart"/>
            <w:r w:rsidRPr="0084333C">
              <w:rPr>
                <w:b/>
                <w:sz w:val="18"/>
              </w:rPr>
              <w:t>Metrocorp</w:t>
            </w:r>
            <w:proofErr w:type="spellEnd"/>
            <w:r w:rsidRPr="0084333C">
              <w:rPr>
                <w:b/>
                <w:sz w:val="18"/>
              </w:rPr>
              <w:t xml:space="preserve"> Valores</w:t>
            </w:r>
          </w:p>
        </w:tc>
        <w:tc>
          <w:tcPr>
            <w:tcW w:w="617" w:type="pct"/>
            <w:tcBorders>
              <w:top w:val="nil"/>
              <w:left w:val="nil"/>
              <w:bottom w:val="single" w:sz="4" w:space="0" w:color="auto"/>
              <w:right w:val="nil"/>
            </w:tcBorders>
            <w:vAlign w:val="bottom"/>
          </w:tcPr>
          <w:p w14:paraId="24181873" w14:textId="77777777" w:rsidR="003B48B7" w:rsidRPr="0084333C" w:rsidRDefault="003B48B7" w:rsidP="00D71700">
            <w:pPr>
              <w:ind w:right="-60"/>
              <w:jc w:val="center"/>
              <w:rPr>
                <w:b/>
                <w:sz w:val="18"/>
              </w:rPr>
            </w:pPr>
          </w:p>
          <w:p w14:paraId="4B6EAF6B" w14:textId="77777777" w:rsidR="003B48B7" w:rsidRPr="0084333C" w:rsidRDefault="003B48B7" w:rsidP="00D71700">
            <w:pPr>
              <w:ind w:right="-60"/>
              <w:jc w:val="center"/>
              <w:rPr>
                <w:b/>
                <w:sz w:val="18"/>
              </w:rPr>
            </w:pPr>
            <w:proofErr w:type="spellStart"/>
            <w:r w:rsidRPr="0084333C">
              <w:rPr>
                <w:b/>
                <w:sz w:val="18"/>
              </w:rPr>
              <w:t>Eurobanco</w:t>
            </w:r>
            <w:proofErr w:type="spellEnd"/>
          </w:p>
        </w:tc>
        <w:tc>
          <w:tcPr>
            <w:tcW w:w="412" w:type="pct"/>
            <w:tcBorders>
              <w:top w:val="nil"/>
              <w:left w:val="nil"/>
              <w:bottom w:val="single" w:sz="4" w:space="0" w:color="auto"/>
              <w:right w:val="nil"/>
            </w:tcBorders>
            <w:vAlign w:val="bottom"/>
          </w:tcPr>
          <w:p w14:paraId="704C8C30" w14:textId="77777777" w:rsidR="003B48B7" w:rsidRPr="0084333C" w:rsidRDefault="003B48B7" w:rsidP="00D71700">
            <w:pPr>
              <w:ind w:right="-60"/>
              <w:jc w:val="center"/>
              <w:rPr>
                <w:b/>
                <w:sz w:val="18"/>
                <w:lang w:val="en-US"/>
              </w:rPr>
            </w:pPr>
          </w:p>
          <w:p w14:paraId="43AAF1FE" w14:textId="77777777" w:rsidR="003B48B7" w:rsidRPr="0084333C" w:rsidRDefault="003B48B7" w:rsidP="00D71700">
            <w:pPr>
              <w:ind w:right="-60"/>
              <w:jc w:val="center"/>
              <w:rPr>
                <w:b/>
                <w:sz w:val="18"/>
                <w:lang w:val="en-US"/>
              </w:rPr>
            </w:pPr>
            <w:r w:rsidRPr="0084333C">
              <w:rPr>
                <w:b/>
                <w:sz w:val="18"/>
                <w:lang w:val="en-US"/>
              </w:rPr>
              <w:t>CMF Asset</w:t>
            </w:r>
          </w:p>
        </w:tc>
        <w:tc>
          <w:tcPr>
            <w:tcW w:w="645" w:type="pct"/>
            <w:tcBorders>
              <w:top w:val="nil"/>
              <w:left w:val="nil"/>
              <w:bottom w:val="single" w:sz="4" w:space="0" w:color="auto"/>
              <w:right w:val="nil"/>
            </w:tcBorders>
            <w:vAlign w:val="bottom"/>
          </w:tcPr>
          <w:p w14:paraId="10126E20" w14:textId="77777777" w:rsidR="003B48B7" w:rsidRPr="0084333C" w:rsidRDefault="003B48B7" w:rsidP="00D71700">
            <w:pPr>
              <w:ind w:right="-60"/>
              <w:jc w:val="center"/>
              <w:rPr>
                <w:b/>
                <w:sz w:val="18"/>
                <w:lang w:val="en-US"/>
              </w:rPr>
            </w:pPr>
          </w:p>
          <w:p w14:paraId="2E1774BA" w14:textId="77777777" w:rsidR="003B48B7" w:rsidRPr="0084333C" w:rsidRDefault="003B48B7" w:rsidP="00D71700">
            <w:pPr>
              <w:ind w:right="-60"/>
              <w:jc w:val="center"/>
              <w:rPr>
                <w:b/>
                <w:sz w:val="18"/>
              </w:rPr>
            </w:pPr>
            <w:r w:rsidRPr="0084333C">
              <w:rPr>
                <w:b/>
                <w:sz w:val="18"/>
              </w:rPr>
              <w:t>Eliminaciones</w:t>
            </w:r>
          </w:p>
        </w:tc>
        <w:tc>
          <w:tcPr>
            <w:tcW w:w="616" w:type="pct"/>
            <w:tcBorders>
              <w:top w:val="nil"/>
              <w:left w:val="nil"/>
              <w:bottom w:val="single" w:sz="4" w:space="0" w:color="auto"/>
              <w:right w:val="nil"/>
            </w:tcBorders>
            <w:vAlign w:val="bottom"/>
          </w:tcPr>
          <w:p w14:paraId="54E5D8C3" w14:textId="77777777" w:rsidR="003B48B7" w:rsidRPr="0084333C" w:rsidRDefault="003B48B7" w:rsidP="00D71700">
            <w:pPr>
              <w:ind w:right="-60"/>
              <w:jc w:val="center"/>
              <w:rPr>
                <w:b/>
                <w:sz w:val="18"/>
              </w:rPr>
            </w:pPr>
          </w:p>
          <w:p w14:paraId="10B99ED6" w14:textId="77777777" w:rsidR="003B48B7" w:rsidRPr="0084333C" w:rsidRDefault="003B48B7" w:rsidP="00D71700">
            <w:pPr>
              <w:ind w:right="-60"/>
              <w:jc w:val="center"/>
              <w:rPr>
                <w:b/>
                <w:sz w:val="18"/>
              </w:rPr>
            </w:pPr>
            <w:r w:rsidRPr="0084333C">
              <w:rPr>
                <w:b/>
                <w:sz w:val="18"/>
              </w:rPr>
              <w:t>Consolidado</w:t>
            </w:r>
          </w:p>
        </w:tc>
      </w:tr>
      <w:tr w:rsidR="003B48B7" w:rsidRPr="0084333C" w14:paraId="66FE3785" w14:textId="77777777" w:rsidTr="0089285C">
        <w:trPr>
          <w:trHeight w:val="300"/>
        </w:trPr>
        <w:tc>
          <w:tcPr>
            <w:tcW w:w="1547" w:type="pct"/>
            <w:vAlign w:val="bottom"/>
            <w:hideMark/>
          </w:tcPr>
          <w:p w14:paraId="30B42A15" w14:textId="77777777" w:rsidR="003B48B7" w:rsidRPr="0084333C" w:rsidRDefault="003B48B7" w:rsidP="00D71700">
            <w:pPr>
              <w:ind w:right="-60"/>
              <w:rPr>
                <w:sz w:val="18"/>
              </w:rPr>
            </w:pPr>
            <w:r w:rsidRPr="0084333C">
              <w:rPr>
                <w:sz w:val="18"/>
              </w:rPr>
              <w:t>Activo</w:t>
            </w:r>
          </w:p>
        </w:tc>
        <w:tc>
          <w:tcPr>
            <w:tcW w:w="616" w:type="pct"/>
            <w:tcBorders>
              <w:top w:val="single" w:sz="4" w:space="0" w:color="auto"/>
              <w:left w:val="nil"/>
              <w:bottom w:val="nil"/>
              <w:right w:val="nil"/>
            </w:tcBorders>
            <w:noWrap/>
            <w:vAlign w:val="bottom"/>
            <w:hideMark/>
          </w:tcPr>
          <w:p w14:paraId="0ABF278C" w14:textId="0C6E1BDB" w:rsidR="003B48B7" w:rsidRPr="0084333C" w:rsidRDefault="009F038E" w:rsidP="00691B8B">
            <w:pPr>
              <w:ind w:right="73"/>
              <w:jc w:val="right"/>
              <w:rPr>
                <w:sz w:val="18"/>
              </w:rPr>
            </w:pPr>
            <w:r w:rsidRPr="0084333C">
              <w:rPr>
                <w:sz w:val="18"/>
              </w:rPr>
              <w:t>23.381.759</w:t>
            </w:r>
          </w:p>
        </w:tc>
        <w:tc>
          <w:tcPr>
            <w:tcW w:w="547" w:type="pct"/>
            <w:tcBorders>
              <w:top w:val="single" w:sz="4" w:space="0" w:color="auto"/>
              <w:left w:val="nil"/>
              <w:bottom w:val="nil"/>
              <w:right w:val="nil"/>
            </w:tcBorders>
            <w:noWrap/>
            <w:vAlign w:val="bottom"/>
            <w:hideMark/>
          </w:tcPr>
          <w:p w14:paraId="625CD703" w14:textId="6B7121A5" w:rsidR="003B48B7" w:rsidRPr="0084333C" w:rsidRDefault="009F038E" w:rsidP="00691B8B">
            <w:pPr>
              <w:ind w:right="70"/>
              <w:jc w:val="right"/>
              <w:rPr>
                <w:sz w:val="18"/>
              </w:rPr>
            </w:pPr>
            <w:r w:rsidRPr="0084333C">
              <w:rPr>
                <w:sz w:val="18"/>
              </w:rPr>
              <w:t>1.056.452</w:t>
            </w:r>
          </w:p>
        </w:tc>
        <w:tc>
          <w:tcPr>
            <w:tcW w:w="617" w:type="pct"/>
            <w:tcBorders>
              <w:top w:val="single" w:sz="4" w:space="0" w:color="auto"/>
              <w:left w:val="nil"/>
              <w:bottom w:val="nil"/>
              <w:right w:val="nil"/>
            </w:tcBorders>
            <w:noWrap/>
            <w:vAlign w:val="bottom"/>
            <w:hideMark/>
          </w:tcPr>
          <w:p w14:paraId="1EB16DED" w14:textId="665AF6A6" w:rsidR="003B48B7" w:rsidRPr="0084333C" w:rsidRDefault="009F038E" w:rsidP="00691B8B">
            <w:pPr>
              <w:ind w:right="70"/>
              <w:jc w:val="right"/>
              <w:rPr>
                <w:sz w:val="18"/>
              </w:rPr>
            </w:pPr>
            <w:r w:rsidRPr="0084333C">
              <w:rPr>
                <w:sz w:val="18"/>
              </w:rPr>
              <w:t>16.267.252</w:t>
            </w:r>
          </w:p>
        </w:tc>
        <w:tc>
          <w:tcPr>
            <w:tcW w:w="412" w:type="pct"/>
            <w:tcBorders>
              <w:top w:val="single" w:sz="4" w:space="0" w:color="auto"/>
              <w:left w:val="nil"/>
              <w:bottom w:val="nil"/>
              <w:right w:val="nil"/>
            </w:tcBorders>
            <w:noWrap/>
            <w:vAlign w:val="bottom"/>
            <w:hideMark/>
          </w:tcPr>
          <w:p w14:paraId="17D2DCCA" w14:textId="4D2DE866" w:rsidR="003B48B7" w:rsidRPr="0084333C" w:rsidRDefault="009F038E" w:rsidP="00691B8B">
            <w:pPr>
              <w:jc w:val="right"/>
              <w:rPr>
                <w:sz w:val="18"/>
              </w:rPr>
            </w:pPr>
            <w:r w:rsidRPr="0084333C">
              <w:rPr>
                <w:sz w:val="18"/>
              </w:rPr>
              <w:t>87.114</w:t>
            </w:r>
          </w:p>
        </w:tc>
        <w:tc>
          <w:tcPr>
            <w:tcW w:w="645" w:type="pct"/>
            <w:tcBorders>
              <w:top w:val="single" w:sz="4" w:space="0" w:color="auto"/>
              <w:left w:val="nil"/>
              <w:bottom w:val="nil"/>
              <w:right w:val="nil"/>
            </w:tcBorders>
            <w:vAlign w:val="bottom"/>
            <w:hideMark/>
          </w:tcPr>
          <w:p w14:paraId="0F6CF3FF" w14:textId="1632C2C5" w:rsidR="003B48B7" w:rsidRPr="0084333C" w:rsidRDefault="003B48B7" w:rsidP="009F038E">
            <w:pPr>
              <w:ind w:right="-60"/>
              <w:jc w:val="right"/>
              <w:rPr>
                <w:sz w:val="18"/>
              </w:rPr>
            </w:pPr>
            <w:r w:rsidRPr="0084333C">
              <w:rPr>
                <w:sz w:val="18"/>
              </w:rPr>
              <w:t>(</w:t>
            </w:r>
            <w:r w:rsidR="008860C6" w:rsidRPr="0084333C">
              <w:rPr>
                <w:sz w:val="18"/>
              </w:rPr>
              <w:t>2.68</w:t>
            </w:r>
            <w:r w:rsidR="00075380">
              <w:rPr>
                <w:sz w:val="18"/>
              </w:rPr>
              <w:t>1</w:t>
            </w:r>
            <w:r w:rsidR="008860C6" w:rsidRPr="0084333C">
              <w:rPr>
                <w:sz w:val="18"/>
              </w:rPr>
              <w:t>.</w:t>
            </w:r>
            <w:r w:rsidR="00075380">
              <w:rPr>
                <w:sz w:val="18"/>
              </w:rPr>
              <w:t>4</w:t>
            </w:r>
            <w:r w:rsidR="008860C6" w:rsidRPr="0084333C">
              <w:rPr>
                <w:sz w:val="18"/>
              </w:rPr>
              <w:t>24</w:t>
            </w:r>
            <w:r w:rsidRPr="0084333C">
              <w:rPr>
                <w:sz w:val="18"/>
              </w:rPr>
              <w:t>)</w:t>
            </w:r>
          </w:p>
        </w:tc>
        <w:tc>
          <w:tcPr>
            <w:tcW w:w="616" w:type="pct"/>
            <w:tcBorders>
              <w:top w:val="single" w:sz="4" w:space="0" w:color="auto"/>
              <w:left w:val="nil"/>
              <w:bottom w:val="nil"/>
              <w:right w:val="nil"/>
            </w:tcBorders>
            <w:noWrap/>
            <w:vAlign w:val="bottom"/>
            <w:hideMark/>
          </w:tcPr>
          <w:p w14:paraId="61D94378" w14:textId="0ED03B47" w:rsidR="003B48B7" w:rsidRPr="0089285C" w:rsidRDefault="008860C6" w:rsidP="0089285C">
            <w:pPr>
              <w:jc w:val="right"/>
              <w:rPr>
                <w:rFonts w:cs="Arial"/>
                <w:color w:val="000000"/>
                <w:sz w:val="18"/>
                <w:szCs w:val="18"/>
              </w:rPr>
            </w:pPr>
            <w:r w:rsidRPr="0089285C">
              <w:rPr>
                <w:rFonts w:cs="Arial"/>
                <w:color w:val="000000"/>
                <w:sz w:val="18"/>
                <w:szCs w:val="18"/>
              </w:rPr>
              <w:t>3</w:t>
            </w:r>
            <w:r w:rsidR="0089285C" w:rsidRPr="0089285C">
              <w:rPr>
                <w:rFonts w:cs="Arial"/>
                <w:color w:val="000000"/>
                <w:sz w:val="18"/>
                <w:szCs w:val="18"/>
              </w:rPr>
              <w:t>8</w:t>
            </w:r>
            <w:r w:rsidRPr="0089285C">
              <w:rPr>
                <w:rFonts w:cs="Arial"/>
                <w:color w:val="000000"/>
                <w:sz w:val="18"/>
                <w:szCs w:val="18"/>
              </w:rPr>
              <w:t>.</w:t>
            </w:r>
            <w:r w:rsidR="00075380" w:rsidRPr="0089285C">
              <w:rPr>
                <w:rFonts w:cs="Arial"/>
                <w:color w:val="000000"/>
                <w:sz w:val="18"/>
                <w:szCs w:val="18"/>
              </w:rPr>
              <w:t>1</w:t>
            </w:r>
            <w:r w:rsidRPr="0089285C">
              <w:rPr>
                <w:rFonts w:cs="Arial"/>
                <w:color w:val="000000"/>
                <w:sz w:val="18"/>
                <w:szCs w:val="18"/>
              </w:rPr>
              <w:t>11.153</w:t>
            </w:r>
          </w:p>
        </w:tc>
      </w:tr>
      <w:tr w:rsidR="00691B8B" w:rsidRPr="0084333C" w14:paraId="7F3B0C3D" w14:textId="77777777" w:rsidTr="009F038E">
        <w:trPr>
          <w:trHeight w:val="190"/>
        </w:trPr>
        <w:tc>
          <w:tcPr>
            <w:tcW w:w="1547" w:type="pct"/>
            <w:vAlign w:val="bottom"/>
            <w:hideMark/>
          </w:tcPr>
          <w:p w14:paraId="41A4DCDB" w14:textId="77777777" w:rsidR="00691B8B" w:rsidRPr="0084333C" w:rsidRDefault="00691B8B" w:rsidP="00D71700">
            <w:pPr>
              <w:ind w:right="-60"/>
              <w:rPr>
                <w:sz w:val="18"/>
              </w:rPr>
            </w:pPr>
            <w:r w:rsidRPr="0084333C">
              <w:rPr>
                <w:sz w:val="18"/>
              </w:rPr>
              <w:t>Pasivo</w:t>
            </w:r>
          </w:p>
        </w:tc>
        <w:tc>
          <w:tcPr>
            <w:tcW w:w="616" w:type="pct"/>
            <w:noWrap/>
            <w:vAlign w:val="center"/>
            <w:hideMark/>
          </w:tcPr>
          <w:p w14:paraId="6CB99AD8" w14:textId="58F3E6DB" w:rsidR="00691B8B" w:rsidRPr="0084333C" w:rsidRDefault="00691B8B" w:rsidP="009F038E">
            <w:pPr>
              <w:jc w:val="right"/>
              <w:rPr>
                <w:rFonts w:cs="Arial"/>
                <w:color w:val="000000"/>
                <w:sz w:val="18"/>
                <w:szCs w:val="18"/>
              </w:rPr>
            </w:pPr>
            <w:r w:rsidRPr="0084333C">
              <w:rPr>
                <w:rFonts w:cs="Arial"/>
                <w:color w:val="000000"/>
                <w:sz w:val="18"/>
                <w:szCs w:val="18"/>
              </w:rPr>
              <w:t>(</w:t>
            </w:r>
            <w:r w:rsidR="009F038E" w:rsidRPr="0084333C">
              <w:rPr>
                <w:rFonts w:cs="Arial"/>
                <w:color w:val="000000"/>
                <w:sz w:val="18"/>
                <w:szCs w:val="18"/>
              </w:rPr>
              <w:t>17.414.456</w:t>
            </w:r>
            <w:r w:rsidRPr="0084333C">
              <w:rPr>
                <w:rFonts w:cs="Arial"/>
                <w:color w:val="000000"/>
                <w:sz w:val="18"/>
                <w:szCs w:val="18"/>
              </w:rPr>
              <w:t>)</w:t>
            </w:r>
          </w:p>
        </w:tc>
        <w:tc>
          <w:tcPr>
            <w:tcW w:w="547" w:type="pct"/>
            <w:noWrap/>
            <w:vAlign w:val="center"/>
            <w:hideMark/>
          </w:tcPr>
          <w:p w14:paraId="27762FC8" w14:textId="45AA80FC" w:rsidR="00691B8B" w:rsidRPr="0084333C" w:rsidRDefault="00691B8B" w:rsidP="009F038E">
            <w:pPr>
              <w:jc w:val="right"/>
              <w:rPr>
                <w:rFonts w:cs="Arial"/>
                <w:color w:val="000000"/>
                <w:sz w:val="18"/>
                <w:szCs w:val="18"/>
              </w:rPr>
            </w:pPr>
            <w:r w:rsidRPr="0084333C">
              <w:rPr>
                <w:rFonts w:cs="Arial"/>
                <w:color w:val="000000"/>
                <w:sz w:val="18"/>
                <w:szCs w:val="18"/>
              </w:rPr>
              <w:t>(</w:t>
            </w:r>
            <w:r w:rsidR="009F038E" w:rsidRPr="0084333C">
              <w:rPr>
                <w:rFonts w:cs="Arial"/>
                <w:color w:val="000000"/>
                <w:sz w:val="18"/>
                <w:szCs w:val="18"/>
              </w:rPr>
              <w:t>733.898</w:t>
            </w:r>
            <w:r w:rsidRPr="0084333C">
              <w:rPr>
                <w:rFonts w:cs="Arial"/>
                <w:color w:val="000000"/>
                <w:sz w:val="18"/>
                <w:szCs w:val="18"/>
              </w:rPr>
              <w:t>)</w:t>
            </w:r>
          </w:p>
        </w:tc>
        <w:tc>
          <w:tcPr>
            <w:tcW w:w="617" w:type="pct"/>
            <w:noWrap/>
            <w:vAlign w:val="center"/>
            <w:hideMark/>
          </w:tcPr>
          <w:p w14:paraId="7C13C0ED" w14:textId="11AFC1B6" w:rsidR="00691B8B" w:rsidRPr="0084333C" w:rsidRDefault="00691B8B" w:rsidP="009F038E">
            <w:pPr>
              <w:jc w:val="right"/>
              <w:rPr>
                <w:rFonts w:cs="Arial"/>
                <w:color w:val="000000"/>
                <w:sz w:val="18"/>
                <w:szCs w:val="18"/>
              </w:rPr>
            </w:pPr>
            <w:r w:rsidRPr="0084333C">
              <w:rPr>
                <w:rFonts w:cs="Arial"/>
                <w:color w:val="000000"/>
                <w:sz w:val="18"/>
                <w:szCs w:val="18"/>
              </w:rPr>
              <w:t>(</w:t>
            </w:r>
            <w:r w:rsidR="009F038E" w:rsidRPr="0084333C">
              <w:rPr>
                <w:rFonts w:cs="Arial"/>
                <w:color w:val="000000"/>
                <w:sz w:val="18"/>
                <w:szCs w:val="18"/>
              </w:rPr>
              <w:t>14.191.587</w:t>
            </w:r>
            <w:r w:rsidRPr="0084333C">
              <w:rPr>
                <w:rFonts w:cs="Arial"/>
                <w:color w:val="000000"/>
                <w:sz w:val="18"/>
                <w:szCs w:val="18"/>
              </w:rPr>
              <w:t>)</w:t>
            </w:r>
          </w:p>
        </w:tc>
        <w:tc>
          <w:tcPr>
            <w:tcW w:w="412" w:type="pct"/>
            <w:noWrap/>
            <w:vAlign w:val="center"/>
            <w:hideMark/>
          </w:tcPr>
          <w:p w14:paraId="1CDD49EC" w14:textId="0C11CBC6" w:rsidR="00691B8B" w:rsidRPr="0084333C" w:rsidRDefault="00691B8B" w:rsidP="009F038E">
            <w:pPr>
              <w:jc w:val="right"/>
              <w:rPr>
                <w:rFonts w:cs="Arial"/>
                <w:color w:val="000000"/>
                <w:sz w:val="18"/>
                <w:szCs w:val="18"/>
              </w:rPr>
            </w:pPr>
            <w:r w:rsidRPr="0084333C">
              <w:rPr>
                <w:rFonts w:cs="Arial"/>
                <w:color w:val="000000"/>
                <w:sz w:val="18"/>
                <w:szCs w:val="18"/>
              </w:rPr>
              <w:t>(</w:t>
            </w:r>
            <w:r w:rsidR="009F038E" w:rsidRPr="0084333C">
              <w:rPr>
                <w:rFonts w:cs="Arial"/>
                <w:color w:val="000000"/>
                <w:sz w:val="18"/>
                <w:szCs w:val="18"/>
              </w:rPr>
              <w:t>8.763</w:t>
            </w:r>
            <w:r w:rsidRPr="0084333C">
              <w:rPr>
                <w:rFonts w:cs="Arial"/>
                <w:color w:val="000000"/>
                <w:sz w:val="18"/>
                <w:szCs w:val="18"/>
              </w:rPr>
              <w:t>)</w:t>
            </w:r>
          </w:p>
        </w:tc>
        <w:tc>
          <w:tcPr>
            <w:tcW w:w="645" w:type="pct"/>
            <w:vAlign w:val="center"/>
            <w:hideMark/>
          </w:tcPr>
          <w:p w14:paraId="7069A618" w14:textId="365B8553" w:rsidR="00691B8B" w:rsidRPr="0084333C" w:rsidRDefault="008860C6">
            <w:pPr>
              <w:jc w:val="right"/>
              <w:rPr>
                <w:rFonts w:cs="Arial"/>
                <w:color w:val="000000"/>
                <w:sz w:val="18"/>
                <w:szCs w:val="18"/>
              </w:rPr>
            </w:pPr>
            <w:r w:rsidRPr="0084333C">
              <w:rPr>
                <w:rFonts w:cs="Arial"/>
                <w:color w:val="000000"/>
                <w:sz w:val="18"/>
                <w:szCs w:val="18"/>
              </w:rPr>
              <w:t>228.</w:t>
            </w:r>
            <w:r w:rsidR="00075380">
              <w:rPr>
                <w:rFonts w:cs="Arial"/>
                <w:color w:val="000000"/>
                <w:sz w:val="18"/>
                <w:szCs w:val="18"/>
              </w:rPr>
              <w:t>8</w:t>
            </w:r>
            <w:r w:rsidRPr="0084333C">
              <w:rPr>
                <w:rFonts w:cs="Arial"/>
                <w:color w:val="000000"/>
                <w:sz w:val="18"/>
                <w:szCs w:val="18"/>
              </w:rPr>
              <w:t>36</w:t>
            </w:r>
          </w:p>
        </w:tc>
        <w:tc>
          <w:tcPr>
            <w:tcW w:w="616" w:type="pct"/>
            <w:noWrap/>
            <w:vAlign w:val="center"/>
            <w:hideMark/>
          </w:tcPr>
          <w:p w14:paraId="2015CBE0" w14:textId="2DA6BB0F" w:rsidR="00691B8B" w:rsidRPr="0084333C" w:rsidRDefault="00691B8B" w:rsidP="009F038E">
            <w:pPr>
              <w:jc w:val="right"/>
              <w:rPr>
                <w:rFonts w:cs="Arial"/>
                <w:color w:val="000000"/>
                <w:sz w:val="18"/>
                <w:szCs w:val="18"/>
              </w:rPr>
            </w:pPr>
            <w:r w:rsidRPr="0084333C">
              <w:rPr>
                <w:rFonts w:cs="Arial"/>
                <w:color w:val="000000"/>
                <w:sz w:val="18"/>
                <w:szCs w:val="18"/>
              </w:rPr>
              <w:t>(</w:t>
            </w:r>
            <w:r w:rsidR="008860C6" w:rsidRPr="0084333C">
              <w:rPr>
                <w:rFonts w:cs="Arial"/>
                <w:color w:val="000000"/>
                <w:sz w:val="18"/>
                <w:szCs w:val="18"/>
              </w:rPr>
              <w:t>32.1</w:t>
            </w:r>
            <w:r w:rsidR="00075380">
              <w:rPr>
                <w:rFonts w:cs="Arial"/>
                <w:color w:val="000000"/>
                <w:sz w:val="18"/>
                <w:szCs w:val="18"/>
              </w:rPr>
              <w:t>19</w:t>
            </w:r>
            <w:r w:rsidR="008860C6" w:rsidRPr="0084333C">
              <w:rPr>
                <w:rFonts w:cs="Arial"/>
                <w:color w:val="000000"/>
                <w:sz w:val="18"/>
                <w:szCs w:val="18"/>
              </w:rPr>
              <w:t>.</w:t>
            </w:r>
            <w:r w:rsidR="00075380">
              <w:rPr>
                <w:rFonts w:cs="Arial"/>
                <w:color w:val="000000"/>
                <w:sz w:val="18"/>
                <w:szCs w:val="18"/>
              </w:rPr>
              <w:t>8</w:t>
            </w:r>
            <w:r w:rsidR="008860C6" w:rsidRPr="0084333C">
              <w:rPr>
                <w:rFonts w:cs="Arial"/>
                <w:color w:val="000000"/>
                <w:sz w:val="18"/>
                <w:szCs w:val="18"/>
              </w:rPr>
              <w:t>68</w:t>
            </w:r>
            <w:r w:rsidRPr="0084333C">
              <w:rPr>
                <w:rFonts w:cs="Arial"/>
                <w:color w:val="000000"/>
                <w:sz w:val="18"/>
                <w:szCs w:val="18"/>
              </w:rPr>
              <w:t>)</w:t>
            </w:r>
          </w:p>
        </w:tc>
      </w:tr>
      <w:tr w:rsidR="00691B8B" w:rsidRPr="0084333C" w14:paraId="19002A32" w14:textId="77777777" w:rsidTr="009F038E">
        <w:trPr>
          <w:trHeight w:val="300"/>
        </w:trPr>
        <w:tc>
          <w:tcPr>
            <w:tcW w:w="1547" w:type="pct"/>
            <w:vAlign w:val="bottom"/>
            <w:hideMark/>
          </w:tcPr>
          <w:p w14:paraId="17518563" w14:textId="77777777" w:rsidR="00691B8B" w:rsidRPr="0084333C" w:rsidRDefault="00691B8B" w:rsidP="009E628B">
            <w:pPr>
              <w:ind w:right="-60"/>
              <w:rPr>
                <w:sz w:val="18"/>
              </w:rPr>
            </w:pPr>
            <w:r w:rsidRPr="0084333C">
              <w:rPr>
                <w:sz w:val="18"/>
              </w:rPr>
              <w:t>Patrimonio Neto atribuible a los propietarios de la controladora</w:t>
            </w:r>
          </w:p>
        </w:tc>
        <w:tc>
          <w:tcPr>
            <w:tcW w:w="616" w:type="pct"/>
            <w:noWrap/>
            <w:vAlign w:val="bottom"/>
            <w:hideMark/>
          </w:tcPr>
          <w:p w14:paraId="2D76D8F2" w14:textId="2517DEE6" w:rsidR="00691B8B" w:rsidRPr="0084333C" w:rsidRDefault="005D5991" w:rsidP="00691B8B">
            <w:pPr>
              <w:jc w:val="right"/>
              <w:rPr>
                <w:rFonts w:cs="Arial"/>
                <w:color w:val="000000"/>
                <w:sz w:val="18"/>
                <w:szCs w:val="18"/>
              </w:rPr>
            </w:pPr>
            <w:r w:rsidRPr="0084333C">
              <w:rPr>
                <w:rFonts w:cs="Arial"/>
                <w:color w:val="000000"/>
                <w:sz w:val="18"/>
                <w:szCs w:val="18"/>
              </w:rPr>
              <w:t>5.967.303</w:t>
            </w:r>
          </w:p>
        </w:tc>
        <w:tc>
          <w:tcPr>
            <w:tcW w:w="547" w:type="pct"/>
            <w:noWrap/>
            <w:vAlign w:val="bottom"/>
            <w:hideMark/>
          </w:tcPr>
          <w:p w14:paraId="436D754F" w14:textId="6012C517" w:rsidR="00691B8B" w:rsidRPr="0084333C" w:rsidRDefault="005D5991" w:rsidP="00691B8B">
            <w:pPr>
              <w:jc w:val="right"/>
              <w:rPr>
                <w:rFonts w:cs="Arial"/>
                <w:color w:val="000000"/>
                <w:sz w:val="18"/>
                <w:szCs w:val="18"/>
              </w:rPr>
            </w:pPr>
            <w:r w:rsidRPr="0084333C">
              <w:rPr>
                <w:rFonts w:cs="Arial"/>
                <w:color w:val="000000"/>
                <w:sz w:val="18"/>
                <w:szCs w:val="18"/>
              </w:rPr>
              <w:t>319.329</w:t>
            </w:r>
          </w:p>
        </w:tc>
        <w:tc>
          <w:tcPr>
            <w:tcW w:w="617" w:type="pct"/>
            <w:noWrap/>
            <w:vAlign w:val="bottom"/>
            <w:hideMark/>
          </w:tcPr>
          <w:p w14:paraId="593A36C8" w14:textId="20A95683" w:rsidR="00691B8B" w:rsidRPr="0084333C" w:rsidRDefault="005D5991" w:rsidP="00691B8B">
            <w:pPr>
              <w:jc w:val="right"/>
              <w:rPr>
                <w:rFonts w:cs="Arial"/>
                <w:color w:val="000000"/>
                <w:sz w:val="18"/>
                <w:szCs w:val="18"/>
              </w:rPr>
            </w:pPr>
            <w:r w:rsidRPr="0084333C">
              <w:rPr>
                <w:rFonts w:cs="Arial"/>
                <w:color w:val="000000"/>
                <w:sz w:val="18"/>
                <w:szCs w:val="18"/>
              </w:rPr>
              <w:t>2.054.908</w:t>
            </w:r>
          </w:p>
        </w:tc>
        <w:tc>
          <w:tcPr>
            <w:tcW w:w="412" w:type="pct"/>
            <w:noWrap/>
            <w:vAlign w:val="bottom"/>
            <w:hideMark/>
          </w:tcPr>
          <w:p w14:paraId="295483C1" w14:textId="162F413B" w:rsidR="00691B8B" w:rsidRPr="0084333C" w:rsidRDefault="005D5991" w:rsidP="00691B8B">
            <w:pPr>
              <w:jc w:val="right"/>
              <w:rPr>
                <w:rFonts w:cs="Arial"/>
                <w:color w:val="000000"/>
                <w:sz w:val="18"/>
                <w:szCs w:val="18"/>
              </w:rPr>
            </w:pPr>
            <w:r w:rsidRPr="0084333C">
              <w:rPr>
                <w:rFonts w:cs="Arial"/>
                <w:color w:val="000000"/>
                <w:sz w:val="18"/>
                <w:szCs w:val="18"/>
              </w:rPr>
              <w:t>78.351</w:t>
            </w:r>
          </w:p>
        </w:tc>
        <w:tc>
          <w:tcPr>
            <w:tcW w:w="645" w:type="pct"/>
            <w:vAlign w:val="bottom"/>
          </w:tcPr>
          <w:p w14:paraId="2A4F4893" w14:textId="7179289B" w:rsidR="00691B8B" w:rsidRPr="0084333C" w:rsidRDefault="00691B8B" w:rsidP="005D5991">
            <w:pPr>
              <w:jc w:val="right"/>
              <w:rPr>
                <w:rFonts w:cs="Arial"/>
                <w:color w:val="000000"/>
                <w:sz w:val="18"/>
                <w:szCs w:val="18"/>
              </w:rPr>
            </w:pPr>
            <w:r w:rsidRPr="0084333C">
              <w:rPr>
                <w:rFonts w:cs="Arial"/>
                <w:color w:val="000000"/>
                <w:sz w:val="18"/>
                <w:szCs w:val="18"/>
              </w:rPr>
              <w:t>(2.</w:t>
            </w:r>
            <w:r w:rsidR="005D5991" w:rsidRPr="0084333C">
              <w:rPr>
                <w:rFonts w:cs="Arial"/>
                <w:color w:val="000000"/>
                <w:sz w:val="18"/>
                <w:szCs w:val="18"/>
              </w:rPr>
              <w:t>452.588</w:t>
            </w:r>
            <w:r w:rsidRPr="0084333C">
              <w:rPr>
                <w:rFonts w:cs="Arial"/>
                <w:color w:val="000000"/>
                <w:sz w:val="18"/>
                <w:szCs w:val="18"/>
              </w:rPr>
              <w:t>)</w:t>
            </w:r>
          </w:p>
        </w:tc>
        <w:tc>
          <w:tcPr>
            <w:tcW w:w="616" w:type="pct"/>
            <w:noWrap/>
            <w:vAlign w:val="bottom"/>
            <w:hideMark/>
          </w:tcPr>
          <w:p w14:paraId="3E9FF17D" w14:textId="3AE9E933" w:rsidR="00691B8B" w:rsidRPr="0084333C" w:rsidRDefault="005D5991" w:rsidP="00691B8B">
            <w:pPr>
              <w:jc w:val="right"/>
              <w:rPr>
                <w:rFonts w:cs="Arial"/>
                <w:color w:val="000000"/>
                <w:sz w:val="18"/>
                <w:szCs w:val="18"/>
              </w:rPr>
            </w:pPr>
            <w:r w:rsidRPr="0084333C">
              <w:rPr>
                <w:rFonts w:cs="Arial"/>
                <w:color w:val="000000"/>
                <w:sz w:val="18"/>
                <w:szCs w:val="18"/>
              </w:rPr>
              <w:t>5.967.303</w:t>
            </w:r>
          </w:p>
        </w:tc>
      </w:tr>
      <w:tr w:rsidR="00691B8B" w:rsidRPr="0084333C" w14:paraId="02BD7566" w14:textId="77777777" w:rsidTr="009F038E">
        <w:trPr>
          <w:trHeight w:val="300"/>
        </w:trPr>
        <w:tc>
          <w:tcPr>
            <w:tcW w:w="1547" w:type="pct"/>
            <w:vAlign w:val="bottom"/>
            <w:hideMark/>
          </w:tcPr>
          <w:p w14:paraId="365F7537" w14:textId="77777777" w:rsidR="00691B8B" w:rsidRPr="0084333C" w:rsidRDefault="00691B8B" w:rsidP="009E628B">
            <w:pPr>
              <w:ind w:right="-60"/>
              <w:rPr>
                <w:sz w:val="18"/>
              </w:rPr>
            </w:pPr>
            <w:r w:rsidRPr="0084333C">
              <w:rPr>
                <w:sz w:val="18"/>
              </w:rPr>
              <w:t>Patrimonio Neto atribuible a participaciones no controladoras</w:t>
            </w:r>
          </w:p>
        </w:tc>
        <w:tc>
          <w:tcPr>
            <w:tcW w:w="616" w:type="pct"/>
            <w:noWrap/>
            <w:vAlign w:val="bottom"/>
            <w:hideMark/>
          </w:tcPr>
          <w:p w14:paraId="0720898A" w14:textId="77777777" w:rsidR="00691B8B" w:rsidRPr="0084333C" w:rsidRDefault="00691B8B" w:rsidP="00691B8B">
            <w:pPr>
              <w:jc w:val="right"/>
              <w:rPr>
                <w:rFonts w:cs="Arial"/>
                <w:color w:val="000000"/>
                <w:sz w:val="18"/>
                <w:szCs w:val="18"/>
              </w:rPr>
            </w:pPr>
            <w:r w:rsidRPr="0084333C">
              <w:rPr>
                <w:rFonts w:cs="Arial"/>
                <w:color w:val="000000"/>
                <w:sz w:val="18"/>
                <w:szCs w:val="18"/>
              </w:rPr>
              <w:t>-</w:t>
            </w:r>
          </w:p>
        </w:tc>
        <w:tc>
          <w:tcPr>
            <w:tcW w:w="547" w:type="pct"/>
            <w:noWrap/>
            <w:vAlign w:val="bottom"/>
            <w:hideMark/>
          </w:tcPr>
          <w:p w14:paraId="06491C59" w14:textId="4463D08A" w:rsidR="00691B8B" w:rsidRPr="0084333C" w:rsidRDefault="005D5991" w:rsidP="00691B8B">
            <w:pPr>
              <w:jc w:val="right"/>
              <w:rPr>
                <w:rFonts w:cs="Arial"/>
                <w:color w:val="000000"/>
                <w:sz w:val="18"/>
                <w:szCs w:val="18"/>
              </w:rPr>
            </w:pPr>
            <w:r w:rsidRPr="0084333C">
              <w:rPr>
                <w:rFonts w:cs="Arial"/>
                <w:color w:val="000000"/>
                <w:sz w:val="18"/>
                <w:szCs w:val="18"/>
              </w:rPr>
              <w:t>3.225</w:t>
            </w:r>
          </w:p>
        </w:tc>
        <w:tc>
          <w:tcPr>
            <w:tcW w:w="617" w:type="pct"/>
            <w:noWrap/>
            <w:vAlign w:val="bottom"/>
            <w:hideMark/>
          </w:tcPr>
          <w:p w14:paraId="3DD13210" w14:textId="01A670A9" w:rsidR="00691B8B" w:rsidRPr="0084333C" w:rsidRDefault="005D5991" w:rsidP="00691B8B">
            <w:pPr>
              <w:jc w:val="right"/>
              <w:rPr>
                <w:rFonts w:cs="Arial"/>
                <w:color w:val="000000"/>
                <w:sz w:val="18"/>
                <w:szCs w:val="18"/>
              </w:rPr>
            </w:pPr>
            <w:r w:rsidRPr="0084333C">
              <w:rPr>
                <w:rFonts w:cs="Arial"/>
                <w:color w:val="000000"/>
                <w:sz w:val="18"/>
                <w:szCs w:val="18"/>
              </w:rPr>
              <w:t>20.757</w:t>
            </w:r>
          </w:p>
        </w:tc>
        <w:tc>
          <w:tcPr>
            <w:tcW w:w="412" w:type="pct"/>
            <w:noWrap/>
            <w:vAlign w:val="bottom"/>
            <w:hideMark/>
          </w:tcPr>
          <w:p w14:paraId="1D7A5E57" w14:textId="77777777" w:rsidR="00691B8B" w:rsidRPr="0084333C" w:rsidRDefault="00691B8B" w:rsidP="00691B8B">
            <w:pPr>
              <w:jc w:val="right"/>
              <w:rPr>
                <w:rFonts w:cs="Arial"/>
                <w:color w:val="000000"/>
                <w:sz w:val="18"/>
                <w:szCs w:val="18"/>
              </w:rPr>
            </w:pPr>
            <w:r w:rsidRPr="0084333C">
              <w:rPr>
                <w:rFonts w:cs="Arial"/>
                <w:color w:val="000000"/>
                <w:sz w:val="18"/>
                <w:szCs w:val="18"/>
              </w:rPr>
              <w:t>-</w:t>
            </w:r>
          </w:p>
        </w:tc>
        <w:tc>
          <w:tcPr>
            <w:tcW w:w="645" w:type="pct"/>
            <w:vAlign w:val="bottom"/>
          </w:tcPr>
          <w:p w14:paraId="7A81F0DD" w14:textId="77777777" w:rsidR="00691B8B" w:rsidRPr="0084333C" w:rsidRDefault="00691B8B" w:rsidP="00691B8B">
            <w:pPr>
              <w:jc w:val="right"/>
              <w:rPr>
                <w:rFonts w:cs="Arial"/>
                <w:color w:val="000000"/>
                <w:sz w:val="18"/>
                <w:szCs w:val="18"/>
              </w:rPr>
            </w:pPr>
            <w:r w:rsidRPr="0084333C">
              <w:rPr>
                <w:rFonts w:cs="Arial"/>
                <w:color w:val="000000"/>
                <w:sz w:val="18"/>
                <w:szCs w:val="18"/>
              </w:rPr>
              <w:t>-</w:t>
            </w:r>
          </w:p>
        </w:tc>
        <w:tc>
          <w:tcPr>
            <w:tcW w:w="616" w:type="pct"/>
            <w:noWrap/>
            <w:vAlign w:val="bottom"/>
            <w:hideMark/>
          </w:tcPr>
          <w:p w14:paraId="66025681" w14:textId="5A73ECD8" w:rsidR="00691B8B" w:rsidRPr="0084333C" w:rsidRDefault="005D5991" w:rsidP="00691B8B">
            <w:pPr>
              <w:jc w:val="right"/>
              <w:rPr>
                <w:rFonts w:cs="Arial"/>
                <w:color w:val="000000"/>
                <w:sz w:val="18"/>
                <w:szCs w:val="18"/>
              </w:rPr>
            </w:pPr>
            <w:r w:rsidRPr="0084333C">
              <w:rPr>
                <w:rFonts w:cs="Arial"/>
                <w:color w:val="000000"/>
                <w:sz w:val="18"/>
                <w:szCs w:val="18"/>
              </w:rPr>
              <w:t>23.982</w:t>
            </w:r>
          </w:p>
        </w:tc>
      </w:tr>
      <w:tr w:rsidR="003B48B7" w:rsidRPr="0084333C" w14:paraId="74D335D2" w14:textId="77777777" w:rsidTr="009F038E">
        <w:trPr>
          <w:trHeight w:val="205"/>
        </w:trPr>
        <w:tc>
          <w:tcPr>
            <w:tcW w:w="1547" w:type="pct"/>
            <w:vAlign w:val="bottom"/>
          </w:tcPr>
          <w:p w14:paraId="394D7810" w14:textId="77777777" w:rsidR="003B48B7" w:rsidRPr="0084333C" w:rsidRDefault="003B48B7" w:rsidP="00D71700">
            <w:pPr>
              <w:ind w:right="-60"/>
              <w:jc w:val="both"/>
              <w:rPr>
                <w:sz w:val="18"/>
              </w:rPr>
            </w:pPr>
          </w:p>
        </w:tc>
        <w:tc>
          <w:tcPr>
            <w:tcW w:w="616" w:type="pct"/>
            <w:noWrap/>
            <w:vAlign w:val="bottom"/>
          </w:tcPr>
          <w:p w14:paraId="6C03C585" w14:textId="77777777" w:rsidR="003B48B7" w:rsidRPr="0084333C" w:rsidRDefault="003B48B7" w:rsidP="00D71700">
            <w:pPr>
              <w:ind w:right="-60"/>
              <w:jc w:val="right"/>
              <w:rPr>
                <w:sz w:val="18"/>
              </w:rPr>
            </w:pPr>
          </w:p>
        </w:tc>
        <w:tc>
          <w:tcPr>
            <w:tcW w:w="547" w:type="pct"/>
            <w:noWrap/>
            <w:vAlign w:val="bottom"/>
          </w:tcPr>
          <w:p w14:paraId="67BD69A3" w14:textId="77777777" w:rsidR="003B48B7" w:rsidRPr="0084333C" w:rsidRDefault="003B48B7" w:rsidP="00D71700">
            <w:pPr>
              <w:ind w:right="-60"/>
              <w:jc w:val="right"/>
              <w:rPr>
                <w:sz w:val="18"/>
              </w:rPr>
            </w:pPr>
          </w:p>
        </w:tc>
        <w:tc>
          <w:tcPr>
            <w:tcW w:w="617" w:type="pct"/>
            <w:noWrap/>
            <w:vAlign w:val="bottom"/>
          </w:tcPr>
          <w:p w14:paraId="688A88D3" w14:textId="77777777" w:rsidR="003B48B7" w:rsidRPr="0084333C" w:rsidRDefault="003B48B7" w:rsidP="00D71700">
            <w:pPr>
              <w:ind w:right="-60"/>
              <w:jc w:val="right"/>
              <w:rPr>
                <w:sz w:val="18"/>
              </w:rPr>
            </w:pPr>
          </w:p>
        </w:tc>
        <w:tc>
          <w:tcPr>
            <w:tcW w:w="412" w:type="pct"/>
            <w:noWrap/>
            <w:vAlign w:val="bottom"/>
          </w:tcPr>
          <w:p w14:paraId="25AFF519" w14:textId="77777777" w:rsidR="003B48B7" w:rsidRPr="0084333C" w:rsidRDefault="003B48B7" w:rsidP="00D71700">
            <w:pPr>
              <w:ind w:right="-60"/>
              <w:jc w:val="right"/>
              <w:rPr>
                <w:sz w:val="18"/>
              </w:rPr>
            </w:pPr>
          </w:p>
        </w:tc>
        <w:tc>
          <w:tcPr>
            <w:tcW w:w="645" w:type="pct"/>
          </w:tcPr>
          <w:p w14:paraId="6A5A8FE1" w14:textId="77777777" w:rsidR="003B48B7" w:rsidRPr="0084333C" w:rsidRDefault="003B48B7" w:rsidP="00D71700">
            <w:pPr>
              <w:ind w:right="-60"/>
              <w:jc w:val="right"/>
              <w:rPr>
                <w:sz w:val="18"/>
              </w:rPr>
            </w:pPr>
          </w:p>
        </w:tc>
        <w:tc>
          <w:tcPr>
            <w:tcW w:w="616" w:type="pct"/>
            <w:noWrap/>
            <w:vAlign w:val="bottom"/>
          </w:tcPr>
          <w:p w14:paraId="2F4E95BD" w14:textId="77777777" w:rsidR="003B48B7" w:rsidRPr="0084333C" w:rsidRDefault="003B48B7" w:rsidP="00D71700">
            <w:pPr>
              <w:ind w:right="-60"/>
              <w:jc w:val="right"/>
              <w:rPr>
                <w:sz w:val="18"/>
              </w:rPr>
            </w:pPr>
          </w:p>
        </w:tc>
      </w:tr>
      <w:tr w:rsidR="00691B8B" w:rsidRPr="0084333C" w14:paraId="2488D857" w14:textId="77777777" w:rsidTr="009F038E">
        <w:trPr>
          <w:trHeight w:val="300"/>
        </w:trPr>
        <w:tc>
          <w:tcPr>
            <w:tcW w:w="1547" w:type="pct"/>
            <w:vAlign w:val="bottom"/>
            <w:hideMark/>
          </w:tcPr>
          <w:p w14:paraId="65C4A209" w14:textId="77777777" w:rsidR="00691B8B" w:rsidRPr="0084333C" w:rsidRDefault="00691B8B" w:rsidP="001349C8">
            <w:pPr>
              <w:spacing w:line="254" w:lineRule="auto"/>
              <w:rPr>
                <w:rFonts w:cs="Arial"/>
                <w:color w:val="000000"/>
                <w:sz w:val="18"/>
                <w:szCs w:val="18"/>
                <w:lang w:eastAsia="es-AR"/>
              </w:rPr>
            </w:pPr>
            <w:r w:rsidRPr="0084333C">
              <w:rPr>
                <w:rFonts w:cs="Arial"/>
                <w:color w:val="000000"/>
                <w:sz w:val="18"/>
                <w:szCs w:val="18"/>
                <w:lang w:eastAsia="es-AR"/>
              </w:rPr>
              <w:t>Resultado neto del período</w:t>
            </w:r>
          </w:p>
        </w:tc>
        <w:tc>
          <w:tcPr>
            <w:tcW w:w="616" w:type="pct"/>
            <w:noWrap/>
            <w:vAlign w:val="center"/>
            <w:hideMark/>
          </w:tcPr>
          <w:p w14:paraId="43893113" w14:textId="43AFED1C" w:rsidR="00691B8B" w:rsidRPr="0084333C" w:rsidRDefault="005D5991">
            <w:pPr>
              <w:jc w:val="right"/>
              <w:rPr>
                <w:rFonts w:cs="Arial"/>
                <w:color w:val="000000"/>
                <w:sz w:val="18"/>
                <w:szCs w:val="18"/>
              </w:rPr>
            </w:pPr>
            <w:r w:rsidRPr="0084333C">
              <w:rPr>
                <w:rFonts w:cs="Arial"/>
                <w:color w:val="000000"/>
                <w:sz w:val="18"/>
                <w:szCs w:val="18"/>
              </w:rPr>
              <w:t>1.165.94</w:t>
            </w:r>
            <w:r w:rsidR="00B906F1" w:rsidRPr="0084333C">
              <w:rPr>
                <w:rFonts w:cs="Arial"/>
                <w:color w:val="000000"/>
                <w:sz w:val="18"/>
                <w:szCs w:val="18"/>
              </w:rPr>
              <w:t>3</w:t>
            </w:r>
          </w:p>
        </w:tc>
        <w:tc>
          <w:tcPr>
            <w:tcW w:w="547" w:type="pct"/>
            <w:noWrap/>
            <w:vAlign w:val="center"/>
            <w:hideMark/>
          </w:tcPr>
          <w:p w14:paraId="012C7EC5" w14:textId="06C8EB78" w:rsidR="00691B8B" w:rsidRPr="0084333C" w:rsidRDefault="005D5991">
            <w:pPr>
              <w:jc w:val="right"/>
              <w:rPr>
                <w:rFonts w:cs="Arial"/>
                <w:color w:val="000000"/>
                <w:sz w:val="18"/>
                <w:szCs w:val="18"/>
              </w:rPr>
            </w:pPr>
            <w:r w:rsidRPr="0084333C">
              <w:rPr>
                <w:rFonts w:cs="Arial"/>
                <w:color w:val="000000"/>
                <w:sz w:val="18"/>
                <w:szCs w:val="18"/>
              </w:rPr>
              <w:t>239.849</w:t>
            </w:r>
          </w:p>
        </w:tc>
        <w:tc>
          <w:tcPr>
            <w:tcW w:w="617" w:type="pct"/>
            <w:noWrap/>
            <w:vAlign w:val="center"/>
            <w:hideMark/>
          </w:tcPr>
          <w:p w14:paraId="23080F61" w14:textId="03854229" w:rsidR="00691B8B" w:rsidRPr="0084333C" w:rsidRDefault="005D5991">
            <w:pPr>
              <w:jc w:val="right"/>
              <w:rPr>
                <w:rFonts w:cs="Arial"/>
                <w:color w:val="000000"/>
                <w:sz w:val="18"/>
                <w:szCs w:val="18"/>
              </w:rPr>
            </w:pPr>
            <w:r w:rsidRPr="0084333C">
              <w:rPr>
                <w:rFonts w:cs="Arial"/>
                <w:color w:val="000000"/>
                <w:sz w:val="18"/>
                <w:szCs w:val="18"/>
              </w:rPr>
              <w:t>21.125</w:t>
            </w:r>
          </w:p>
        </w:tc>
        <w:tc>
          <w:tcPr>
            <w:tcW w:w="412" w:type="pct"/>
            <w:noWrap/>
            <w:vAlign w:val="center"/>
            <w:hideMark/>
          </w:tcPr>
          <w:p w14:paraId="0742BE7B" w14:textId="2069D7AB" w:rsidR="00691B8B" w:rsidRPr="0084333C" w:rsidRDefault="005D5991">
            <w:pPr>
              <w:jc w:val="right"/>
              <w:rPr>
                <w:rFonts w:cs="Arial"/>
                <w:color w:val="000000"/>
                <w:sz w:val="18"/>
                <w:szCs w:val="18"/>
              </w:rPr>
            </w:pPr>
            <w:r w:rsidRPr="0084333C">
              <w:rPr>
                <w:rFonts w:cs="Arial"/>
                <w:color w:val="000000"/>
                <w:sz w:val="18"/>
                <w:szCs w:val="18"/>
              </w:rPr>
              <w:t>19.285</w:t>
            </w:r>
          </w:p>
        </w:tc>
        <w:tc>
          <w:tcPr>
            <w:tcW w:w="645" w:type="pct"/>
            <w:vAlign w:val="center"/>
            <w:hideMark/>
          </w:tcPr>
          <w:p w14:paraId="2692232E" w14:textId="2B6CD045" w:rsidR="00691B8B" w:rsidRPr="0084333C" w:rsidRDefault="003F3CB5" w:rsidP="005D5991">
            <w:pPr>
              <w:jc w:val="right"/>
              <w:rPr>
                <w:rFonts w:cs="Arial"/>
                <w:color w:val="000000"/>
                <w:sz w:val="18"/>
                <w:szCs w:val="18"/>
              </w:rPr>
            </w:pPr>
            <w:r w:rsidRPr="0084333C">
              <w:rPr>
                <w:rFonts w:cs="Arial"/>
                <w:color w:val="000000"/>
                <w:sz w:val="18"/>
                <w:szCs w:val="18"/>
              </w:rPr>
              <w:t>(</w:t>
            </w:r>
            <w:r w:rsidR="005D5991" w:rsidRPr="0084333C">
              <w:rPr>
                <w:rFonts w:cs="Arial"/>
                <w:color w:val="000000"/>
                <w:sz w:val="18"/>
                <w:szCs w:val="18"/>
              </w:rPr>
              <w:t>277.650</w:t>
            </w:r>
            <w:r w:rsidRPr="0084333C">
              <w:rPr>
                <w:rFonts w:cs="Arial"/>
                <w:color w:val="000000"/>
                <w:sz w:val="18"/>
                <w:szCs w:val="18"/>
              </w:rPr>
              <w:t>)</w:t>
            </w:r>
          </w:p>
        </w:tc>
        <w:tc>
          <w:tcPr>
            <w:tcW w:w="616" w:type="pct"/>
            <w:noWrap/>
            <w:vAlign w:val="center"/>
            <w:hideMark/>
          </w:tcPr>
          <w:p w14:paraId="4F5C572A" w14:textId="4F281B6B" w:rsidR="00691B8B" w:rsidRPr="0084333C" w:rsidRDefault="005D5991">
            <w:pPr>
              <w:jc w:val="right"/>
              <w:rPr>
                <w:rFonts w:cs="Arial"/>
                <w:color w:val="000000"/>
                <w:sz w:val="18"/>
                <w:szCs w:val="18"/>
              </w:rPr>
            </w:pPr>
            <w:r w:rsidRPr="0084333C">
              <w:rPr>
                <w:rFonts w:cs="Arial"/>
                <w:color w:val="000000"/>
                <w:sz w:val="18"/>
              </w:rPr>
              <w:t>1.168.55</w:t>
            </w:r>
            <w:r w:rsidR="00B906F1" w:rsidRPr="0084333C">
              <w:rPr>
                <w:rFonts w:cs="Arial"/>
                <w:color w:val="000000"/>
                <w:sz w:val="18"/>
              </w:rPr>
              <w:t>2</w:t>
            </w:r>
          </w:p>
        </w:tc>
      </w:tr>
      <w:tr w:rsidR="00691B8B" w:rsidRPr="0084333C" w14:paraId="4C30027E" w14:textId="77777777" w:rsidTr="009F038E">
        <w:trPr>
          <w:trHeight w:val="80"/>
        </w:trPr>
        <w:tc>
          <w:tcPr>
            <w:tcW w:w="1547" w:type="pct"/>
            <w:vAlign w:val="bottom"/>
            <w:hideMark/>
          </w:tcPr>
          <w:p w14:paraId="30E036F5" w14:textId="77777777" w:rsidR="00691B8B" w:rsidRPr="0084333C" w:rsidRDefault="00691B8B" w:rsidP="00D71700">
            <w:pPr>
              <w:spacing w:line="254" w:lineRule="auto"/>
              <w:rPr>
                <w:rFonts w:cs="Arial"/>
                <w:color w:val="000000"/>
                <w:sz w:val="18"/>
                <w:szCs w:val="18"/>
                <w:lang w:eastAsia="es-AR"/>
              </w:rPr>
            </w:pPr>
            <w:proofErr w:type="gramStart"/>
            <w:r w:rsidRPr="0084333C">
              <w:rPr>
                <w:rFonts w:cs="Arial"/>
                <w:color w:val="000000"/>
                <w:sz w:val="18"/>
                <w:szCs w:val="18"/>
                <w:lang w:eastAsia="es-AR"/>
              </w:rPr>
              <w:t>Total</w:t>
            </w:r>
            <w:proofErr w:type="gramEnd"/>
            <w:r w:rsidRPr="0084333C">
              <w:rPr>
                <w:rFonts w:cs="Arial"/>
                <w:color w:val="000000"/>
                <w:sz w:val="18"/>
                <w:szCs w:val="18"/>
                <w:lang w:eastAsia="es-AR"/>
              </w:rPr>
              <w:t xml:space="preserve"> Otro R</w:t>
            </w:r>
            <w:r w:rsidRPr="0084333C">
              <w:rPr>
                <w:rFonts w:cs="Arial"/>
                <w:sz w:val="18"/>
                <w:szCs w:val="18"/>
              </w:rPr>
              <w:t>esultado Integral</w:t>
            </w:r>
          </w:p>
        </w:tc>
        <w:tc>
          <w:tcPr>
            <w:tcW w:w="616" w:type="pct"/>
            <w:noWrap/>
            <w:vAlign w:val="center"/>
            <w:hideMark/>
          </w:tcPr>
          <w:p w14:paraId="24A91512" w14:textId="0E7E73F8" w:rsidR="00691B8B" w:rsidRPr="0084333C" w:rsidRDefault="005D5991">
            <w:pPr>
              <w:jc w:val="right"/>
              <w:rPr>
                <w:rFonts w:cs="Arial"/>
                <w:color w:val="000000"/>
                <w:sz w:val="18"/>
                <w:szCs w:val="18"/>
              </w:rPr>
            </w:pPr>
            <w:r w:rsidRPr="0084333C">
              <w:rPr>
                <w:rFonts w:cs="Arial"/>
                <w:color w:val="000000"/>
                <w:sz w:val="18"/>
                <w:szCs w:val="18"/>
              </w:rPr>
              <w:t>70.255</w:t>
            </w:r>
          </w:p>
        </w:tc>
        <w:tc>
          <w:tcPr>
            <w:tcW w:w="547" w:type="pct"/>
            <w:noWrap/>
            <w:vAlign w:val="center"/>
            <w:hideMark/>
          </w:tcPr>
          <w:p w14:paraId="059A12A2" w14:textId="77777777" w:rsidR="00691B8B" w:rsidRPr="0084333C" w:rsidRDefault="00691B8B">
            <w:pPr>
              <w:jc w:val="right"/>
              <w:rPr>
                <w:rFonts w:cs="Arial"/>
                <w:color w:val="000000"/>
                <w:sz w:val="18"/>
                <w:szCs w:val="18"/>
              </w:rPr>
            </w:pPr>
            <w:r w:rsidRPr="0084333C">
              <w:rPr>
                <w:rFonts w:cs="Arial"/>
                <w:color w:val="000000"/>
                <w:sz w:val="18"/>
                <w:szCs w:val="18"/>
              </w:rPr>
              <w:t>-</w:t>
            </w:r>
          </w:p>
        </w:tc>
        <w:tc>
          <w:tcPr>
            <w:tcW w:w="617" w:type="pct"/>
            <w:noWrap/>
            <w:vAlign w:val="center"/>
            <w:hideMark/>
          </w:tcPr>
          <w:p w14:paraId="02C98215" w14:textId="0D7874DF" w:rsidR="00691B8B" w:rsidRPr="0084333C" w:rsidRDefault="005D5991" w:rsidP="005D5991">
            <w:pPr>
              <w:jc w:val="right"/>
              <w:rPr>
                <w:rFonts w:cs="Arial"/>
                <w:color w:val="000000"/>
                <w:sz w:val="18"/>
                <w:szCs w:val="18"/>
              </w:rPr>
            </w:pPr>
            <w:r w:rsidRPr="0084333C">
              <w:rPr>
                <w:rFonts w:cs="Arial"/>
                <w:color w:val="000000"/>
                <w:sz w:val="18"/>
                <w:szCs w:val="18"/>
              </w:rPr>
              <w:t>70.964</w:t>
            </w:r>
          </w:p>
        </w:tc>
        <w:tc>
          <w:tcPr>
            <w:tcW w:w="412" w:type="pct"/>
            <w:noWrap/>
            <w:vAlign w:val="center"/>
            <w:hideMark/>
          </w:tcPr>
          <w:p w14:paraId="07902012" w14:textId="77777777" w:rsidR="00691B8B" w:rsidRPr="0084333C" w:rsidRDefault="00691B8B">
            <w:pPr>
              <w:jc w:val="right"/>
              <w:rPr>
                <w:rFonts w:cs="Arial"/>
                <w:color w:val="000000"/>
                <w:sz w:val="18"/>
                <w:szCs w:val="18"/>
              </w:rPr>
            </w:pPr>
            <w:r w:rsidRPr="0084333C">
              <w:rPr>
                <w:rFonts w:cs="Arial"/>
                <w:color w:val="000000"/>
                <w:sz w:val="18"/>
                <w:szCs w:val="18"/>
              </w:rPr>
              <w:t>-</w:t>
            </w:r>
          </w:p>
        </w:tc>
        <w:tc>
          <w:tcPr>
            <w:tcW w:w="645" w:type="pct"/>
            <w:vAlign w:val="center"/>
            <w:hideMark/>
          </w:tcPr>
          <w:p w14:paraId="3F2B0E1C" w14:textId="63518723" w:rsidR="00691B8B" w:rsidRPr="0084333C" w:rsidRDefault="005D5991">
            <w:pPr>
              <w:jc w:val="right"/>
              <w:rPr>
                <w:rFonts w:cs="Arial"/>
                <w:color w:val="000000"/>
                <w:sz w:val="18"/>
                <w:szCs w:val="18"/>
              </w:rPr>
            </w:pPr>
            <w:r w:rsidRPr="0084333C">
              <w:rPr>
                <w:rFonts w:cs="Arial"/>
                <w:color w:val="000000"/>
                <w:sz w:val="18"/>
                <w:szCs w:val="18"/>
              </w:rPr>
              <w:t>(70.255)</w:t>
            </w:r>
          </w:p>
        </w:tc>
        <w:tc>
          <w:tcPr>
            <w:tcW w:w="616" w:type="pct"/>
            <w:noWrap/>
            <w:vAlign w:val="center"/>
            <w:hideMark/>
          </w:tcPr>
          <w:p w14:paraId="71C92226" w14:textId="07909221" w:rsidR="00691B8B" w:rsidRPr="0084333C" w:rsidRDefault="005D5991">
            <w:pPr>
              <w:jc w:val="right"/>
              <w:rPr>
                <w:rFonts w:cs="Arial"/>
                <w:color w:val="000000"/>
                <w:sz w:val="18"/>
                <w:szCs w:val="18"/>
              </w:rPr>
            </w:pPr>
            <w:r w:rsidRPr="0084333C">
              <w:rPr>
                <w:rFonts w:cs="Arial"/>
                <w:color w:val="000000"/>
                <w:sz w:val="18"/>
                <w:szCs w:val="18"/>
              </w:rPr>
              <w:t>70.964</w:t>
            </w:r>
          </w:p>
        </w:tc>
      </w:tr>
      <w:tr w:rsidR="00691B8B" w:rsidRPr="0084333C" w14:paraId="3DA3B899" w14:textId="77777777" w:rsidTr="009F038E">
        <w:trPr>
          <w:trHeight w:val="300"/>
        </w:trPr>
        <w:tc>
          <w:tcPr>
            <w:tcW w:w="1547" w:type="pct"/>
            <w:vAlign w:val="bottom"/>
            <w:hideMark/>
          </w:tcPr>
          <w:p w14:paraId="68DC6AD2" w14:textId="77777777" w:rsidR="00691B8B" w:rsidRPr="0084333C" w:rsidRDefault="00691B8B" w:rsidP="00D71700">
            <w:pPr>
              <w:spacing w:line="254" w:lineRule="auto"/>
              <w:rPr>
                <w:rFonts w:cs="Arial"/>
                <w:sz w:val="18"/>
                <w:szCs w:val="18"/>
              </w:rPr>
            </w:pPr>
            <w:r w:rsidRPr="0084333C">
              <w:rPr>
                <w:rFonts w:cs="Arial"/>
                <w:sz w:val="18"/>
                <w:szCs w:val="18"/>
              </w:rPr>
              <w:t>Resultado Integral Total</w:t>
            </w:r>
            <w:r w:rsidRPr="0084333C">
              <w:rPr>
                <w:rFonts w:cs="Arial"/>
                <w:color w:val="000000"/>
                <w:sz w:val="18"/>
                <w:szCs w:val="18"/>
                <w:lang w:eastAsia="es-AR"/>
              </w:rPr>
              <w:t xml:space="preserve"> atribuible a los propietarios de la controladora</w:t>
            </w:r>
          </w:p>
        </w:tc>
        <w:tc>
          <w:tcPr>
            <w:tcW w:w="616" w:type="pct"/>
            <w:noWrap/>
            <w:vAlign w:val="bottom"/>
            <w:hideMark/>
          </w:tcPr>
          <w:p w14:paraId="6AFAEC54" w14:textId="50B0C651" w:rsidR="00691B8B" w:rsidRPr="0084333C" w:rsidRDefault="005D5991" w:rsidP="00691B8B">
            <w:pPr>
              <w:jc w:val="right"/>
              <w:rPr>
                <w:rFonts w:cs="Arial"/>
                <w:color w:val="000000"/>
                <w:sz w:val="18"/>
                <w:szCs w:val="18"/>
              </w:rPr>
            </w:pPr>
            <w:r w:rsidRPr="0084333C">
              <w:rPr>
                <w:rFonts w:cs="Arial"/>
                <w:color w:val="000000"/>
                <w:sz w:val="18"/>
                <w:szCs w:val="18"/>
              </w:rPr>
              <w:t>1.236.19</w:t>
            </w:r>
            <w:r w:rsidR="00B906F1" w:rsidRPr="0084333C">
              <w:rPr>
                <w:rFonts w:cs="Arial"/>
                <w:color w:val="000000"/>
                <w:sz w:val="18"/>
                <w:szCs w:val="18"/>
              </w:rPr>
              <w:t>8</w:t>
            </w:r>
          </w:p>
        </w:tc>
        <w:tc>
          <w:tcPr>
            <w:tcW w:w="547" w:type="pct"/>
            <w:noWrap/>
            <w:vAlign w:val="bottom"/>
            <w:hideMark/>
          </w:tcPr>
          <w:p w14:paraId="37493DE4" w14:textId="6E620CAA" w:rsidR="00691B8B" w:rsidRPr="0084333C" w:rsidRDefault="005D5991" w:rsidP="00691B8B">
            <w:pPr>
              <w:jc w:val="right"/>
              <w:rPr>
                <w:rFonts w:cs="Arial"/>
                <w:color w:val="000000"/>
                <w:sz w:val="18"/>
                <w:szCs w:val="18"/>
              </w:rPr>
            </w:pPr>
            <w:r w:rsidRPr="0084333C">
              <w:rPr>
                <w:rFonts w:cs="Arial"/>
                <w:color w:val="000000"/>
                <w:sz w:val="18"/>
                <w:szCs w:val="18"/>
              </w:rPr>
              <w:t>237.451</w:t>
            </w:r>
          </w:p>
        </w:tc>
        <w:tc>
          <w:tcPr>
            <w:tcW w:w="617" w:type="pct"/>
            <w:noWrap/>
            <w:vAlign w:val="bottom"/>
            <w:hideMark/>
          </w:tcPr>
          <w:p w14:paraId="0FD8128C" w14:textId="2D724D4A" w:rsidR="00691B8B" w:rsidRPr="0084333C" w:rsidRDefault="005D5991" w:rsidP="00691B8B">
            <w:pPr>
              <w:jc w:val="right"/>
              <w:rPr>
                <w:rFonts w:cs="Arial"/>
                <w:color w:val="000000"/>
                <w:sz w:val="18"/>
                <w:szCs w:val="18"/>
              </w:rPr>
            </w:pPr>
            <w:r w:rsidRPr="0084333C">
              <w:rPr>
                <w:rFonts w:cs="Arial"/>
                <w:color w:val="000000"/>
                <w:sz w:val="18"/>
                <w:szCs w:val="18"/>
              </w:rPr>
              <w:t>91.169</w:t>
            </w:r>
          </w:p>
        </w:tc>
        <w:tc>
          <w:tcPr>
            <w:tcW w:w="412" w:type="pct"/>
            <w:noWrap/>
            <w:vAlign w:val="bottom"/>
            <w:hideMark/>
          </w:tcPr>
          <w:p w14:paraId="6F4C399B" w14:textId="0251EF91" w:rsidR="00691B8B" w:rsidRPr="0084333C" w:rsidRDefault="005D5991" w:rsidP="00691B8B">
            <w:pPr>
              <w:jc w:val="right"/>
              <w:rPr>
                <w:rFonts w:cs="Arial"/>
                <w:color w:val="000000"/>
                <w:sz w:val="18"/>
                <w:szCs w:val="18"/>
              </w:rPr>
            </w:pPr>
            <w:r w:rsidRPr="0084333C">
              <w:rPr>
                <w:rFonts w:cs="Arial"/>
                <w:color w:val="000000"/>
                <w:sz w:val="18"/>
                <w:szCs w:val="18"/>
              </w:rPr>
              <w:t>19.285</w:t>
            </w:r>
          </w:p>
        </w:tc>
        <w:tc>
          <w:tcPr>
            <w:tcW w:w="645" w:type="pct"/>
            <w:vAlign w:val="bottom"/>
            <w:hideMark/>
          </w:tcPr>
          <w:p w14:paraId="5A4AEAB7" w14:textId="3573928A" w:rsidR="00691B8B" w:rsidRPr="0084333C" w:rsidRDefault="00826BA0" w:rsidP="005D5991">
            <w:pPr>
              <w:jc w:val="right"/>
              <w:rPr>
                <w:rFonts w:cs="Arial"/>
                <w:color w:val="000000"/>
                <w:sz w:val="18"/>
                <w:szCs w:val="18"/>
              </w:rPr>
            </w:pPr>
            <w:r w:rsidRPr="0084333C">
              <w:rPr>
                <w:rFonts w:cs="Arial"/>
                <w:color w:val="000000"/>
                <w:sz w:val="18"/>
                <w:szCs w:val="18"/>
              </w:rPr>
              <w:t>(</w:t>
            </w:r>
            <w:r w:rsidR="005D5991" w:rsidRPr="0084333C">
              <w:rPr>
                <w:rFonts w:cs="Arial"/>
                <w:color w:val="000000"/>
                <w:sz w:val="18"/>
                <w:szCs w:val="18"/>
              </w:rPr>
              <w:t>347.905</w:t>
            </w:r>
            <w:r w:rsidRPr="0084333C">
              <w:rPr>
                <w:rFonts w:cs="Arial"/>
                <w:color w:val="000000"/>
                <w:sz w:val="18"/>
                <w:szCs w:val="18"/>
              </w:rPr>
              <w:t>)</w:t>
            </w:r>
          </w:p>
        </w:tc>
        <w:tc>
          <w:tcPr>
            <w:tcW w:w="616" w:type="pct"/>
            <w:noWrap/>
            <w:vAlign w:val="bottom"/>
            <w:hideMark/>
          </w:tcPr>
          <w:p w14:paraId="071B4E9E" w14:textId="28B4E13A" w:rsidR="00691B8B" w:rsidRPr="0084333C" w:rsidRDefault="005D5991" w:rsidP="00691B8B">
            <w:pPr>
              <w:jc w:val="right"/>
              <w:rPr>
                <w:rFonts w:cs="Arial"/>
                <w:color w:val="000000"/>
                <w:sz w:val="18"/>
                <w:szCs w:val="18"/>
              </w:rPr>
            </w:pPr>
            <w:r w:rsidRPr="0084333C">
              <w:rPr>
                <w:rFonts w:cs="Arial"/>
                <w:color w:val="000000"/>
                <w:sz w:val="18"/>
                <w:szCs w:val="18"/>
              </w:rPr>
              <w:t>1.236.19</w:t>
            </w:r>
            <w:r w:rsidR="00B906F1" w:rsidRPr="0084333C">
              <w:rPr>
                <w:rFonts w:cs="Arial"/>
                <w:color w:val="000000"/>
                <w:sz w:val="18"/>
                <w:szCs w:val="18"/>
              </w:rPr>
              <w:t>8</w:t>
            </w:r>
          </w:p>
        </w:tc>
      </w:tr>
      <w:tr w:rsidR="00691B8B" w:rsidRPr="0084333C" w14:paraId="3F1F0D0E" w14:textId="77777777" w:rsidTr="009F038E">
        <w:trPr>
          <w:trHeight w:val="300"/>
        </w:trPr>
        <w:tc>
          <w:tcPr>
            <w:tcW w:w="1547" w:type="pct"/>
            <w:vAlign w:val="bottom"/>
            <w:hideMark/>
          </w:tcPr>
          <w:p w14:paraId="4CED9E12" w14:textId="77777777" w:rsidR="00691B8B" w:rsidRPr="0084333C" w:rsidRDefault="00691B8B" w:rsidP="00D71700">
            <w:pPr>
              <w:spacing w:line="254" w:lineRule="auto"/>
              <w:rPr>
                <w:rFonts w:cs="Arial"/>
                <w:sz w:val="18"/>
                <w:szCs w:val="18"/>
              </w:rPr>
            </w:pPr>
            <w:r w:rsidRPr="0084333C">
              <w:rPr>
                <w:rFonts w:cs="Arial"/>
                <w:sz w:val="18"/>
                <w:szCs w:val="18"/>
              </w:rPr>
              <w:t>Resultado Integral Total</w:t>
            </w:r>
            <w:r w:rsidRPr="0084333C">
              <w:rPr>
                <w:rFonts w:cs="Arial"/>
                <w:color w:val="000000"/>
                <w:sz w:val="18"/>
                <w:szCs w:val="18"/>
                <w:lang w:eastAsia="es-AR"/>
              </w:rPr>
              <w:t xml:space="preserve"> atribuible a las participaciones no controladoras</w:t>
            </w:r>
          </w:p>
        </w:tc>
        <w:tc>
          <w:tcPr>
            <w:tcW w:w="616" w:type="pct"/>
            <w:noWrap/>
            <w:vAlign w:val="bottom"/>
            <w:hideMark/>
          </w:tcPr>
          <w:p w14:paraId="52D6063C" w14:textId="77777777" w:rsidR="00691B8B" w:rsidRPr="0084333C" w:rsidRDefault="00691B8B" w:rsidP="00691B8B">
            <w:pPr>
              <w:jc w:val="right"/>
              <w:rPr>
                <w:rFonts w:cs="Arial"/>
                <w:color w:val="000000"/>
                <w:sz w:val="18"/>
                <w:szCs w:val="18"/>
              </w:rPr>
            </w:pPr>
            <w:r w:rsidRPr="0084333C">
              <w:rPr>
                <w:rFonts w:cs="Arial"/>
                <w:color w:val="000000"/>
                <w:sz w:val="18"/>
                <w:szCs w:val="18"/>
              </w:rPr>
              <w:t>-</w:t>
            </w:r>
          </w:p>
        </w:tc>
        <w:tc>
          <w:tcPr>
            <w:tcW w:w="547" w:type="pct"/>
            <w:noWrap/>
            <w:vAlign w:val="bottom"/>
            <w:hideMark/>
          </w:tcPr>
          <w:p w14:paraId="77BA02A3" w14:textId="0FAFD7D0" w:rsidR="00691B8B" w:rsidRPr="0084333C" w:rsidRDefault="005D5991" w:rsidP="00691B8B">
            <w:pPr>
              <w:jc w:val="right"/>
              <w:rPr>
                <w:rFonts w:cs="Arial"/>
                <w:color w:val="000000"/>
                <w:sz w:val="18"/>
                <w:szCs w:val="18"/>
              </w:rPr>
            </w:pPr>
            <w:r w:rsidRPr="0084333C">
              <w:rPr>
                <w:rFonts w:cs="Arial"/>
                <w:color w:val="000000"/>
                <w:sz w:val="18"/>
                <w:szCs w:val="18"/>
              </w:rPr>
              <w:t>2.398</w:t>
            </w:r>
          </w:p>
        </w:tc>
        <w:tc>
          <w:tcPr>
            <w:tcW w:w="617" w:type="pct"/>
            <w:noWrap/>
            <w:vAlign w:val="bottom"/>
            <w:hideMark/>
          </w:tcPr>
          <w:p w14:paraId="36041510" w14:textId="0A5329C2" w:rsidR="00691B8B" w:rsidRPr="0084333C" w:rsidRDefault="005D5991" w:rsidP="00691B8B">
            <w:pPr>
              <w:jc w:val="right"/>
              <w:rPr>
                <w:rFonts w:cs="Arial"/>
                <w:color w:val="000000"/>
                <w:sz w:val="18"/>
                <w:szCs w:val="18"/>
              </w:rPr>
            </w:pPr>
            <w:r w:rsidRPr="0084333C">
              <w:rPr>
                <w:rFonts w:cs="Arial"/>
                <w:color w:val="000000"/>
                <w:sz w:val="18"/>
                <w:szCs w:val="18"/>
              </w:rPr>
              <w:t>920</w:t>
            </w:r>
          </w:p>
        </w:tc>
        <w:tc>
          <w:tcPr>
            <w:tcW w:w="412" w:type="pct"/>
            <w:noWrap/>
            <w:vAlign w:val="bottom"/>
            <w:hideMark/>
          </w:tcPr>
          <w:p w14:paraId="55A8C560" w14:textId="77777777" w:rsidR="00691B8B" w:rsidRPr="0084333C" w:rsidRDefault="00691B8B" w:rsidP="00691B8B">
            <w:pPr>
              <w:jc w:val="right"/>
              <w:rPr>
                <w:rFonts w:cs="Arial"/>
                <w:color w:val="000000"/>
                <w:sz w:val="18"/>
                <w:szCs w:val="18"/>
              </w:rPr>
            </w:pPr>
            <w:r w:rsidRPr="0084333C">
              <w:rPr>
                <w:rFonts w:cs="Arial"/>
                <w:color w:val="000000"/>
                <w:sz w:val="18"/>
                <w:szCs w:val="18"/>
              </w:rPr>
              <w:t>-</w:t>
            </w:r>
          </w:p>
        </w:tc>
        <w:tc>
          <w:tcPr>
            <w:tcW w:w="645" w:type="pct"/>
            <w:vAlign w:val="bottom"/>
            <w:hideMark/>
          </w:tcPr>
          <w:p w14:paraId="46A8E76A" w14:textId="77777777" w:rsidR="00691B8B" w:rsidRPr="0084333C" w:rsidRDefault="00691B8B" w:rsidP="00691B8B">
            <w:pPr>
              <w:jc w:val="right"/>
              <w:rPr>
                <w:rFonts w:cs="Arial"/>
                <w:color w:val="000000"/>
                <w:sz w:val="18"/>
                <w:szCs w:val="18"/>
              </w:rPr>
            </w:pPr>
            <w:r w:rsidRPr="0084333C">
              <w:rPr>
                <w:rFonts w:cs="Arial"/>
                <w:color w:val="000000"/>
                <w:sz w:val="18"/>
                <w:szCs w:val="18"/>
              </w:rPr>
              <w:t>-</w:t>
            </w:r>
          </w:p>
        </w:tc>
        <w:tc>
          <w:tcPr>
            <w:tcW w:w="616" w:type="pct"/>
            <w:noWrap/>
            <w:vAlign w:val="bottom"/>
            <w:hideMark/>
          </w:tcPr>
          <w:p w14:paraId="58C2AACB" w14:textId="442F042F" w:rsidR="00691B8B" w:rsidRPr="0084333C" w:rsidRDefault="005D5991" w:rsidP="00691B8B">
            <w:pPr>
              <w:jc w:val="right"/>
              <w:rPr>
                <w:rFonts w:cs="Arial"/>
                <w:color w:val="000000"/>
                <w:sz w:val="18"/>
                <w:szCs w:val="18"/>
              </w:rPr>
            </w:pPr>
            <w:r w:rsidRPr="0084333C">
              <w:rPr>
                <w:rFonts w:cs="Arial"/>
                <w:color w:val="000000"/>
                <w:sz w:val="18"/>
                <w:szCs w:val="18"/>
              </w:rPr>
              <w:t>3.318</w:t>
            </w:r>
          </w:p>
        </w:tc>
      </w:tr>
      <w:tr w:rsidR="003B48B7" w:rsidRPr="0084333C" w14:paraId="6CF23B67" w14:textId="77777777" w:rsidTr="009F038E">
        <w:trPr>
          <w:trHeight w:val="300"/>
        </w:trPr>
        <w:tc>
          <w:tcPr>
            <w:tcW w:w="1547" w:type="pct"/>
            <w:vAlign w:val="bottom"/>
          </w:tcPr>
          <w:p w14:paraId="2544ADBA" w14:textId="77777777" w:rsidR="003B48B7" w:rsidRPr="0084333C" w:rsidRDefault="003B48B7" w:rsidP="00D71700">
            <w:pPr>
              <w:ind w:right="-60"/>
              <w:jc w:val="both"/>
              <w:rPr>
                <w:sz w:val="18"/>
              </w:rPr>
            </w:pPr>
          </w:p>
          <w:p w14:paraId="56C971AA" w14:textId="77777777" w:rsidR="003B48B7" w:rsidRPr="0084333C" w:rsidRDefault="003B48B7" w:rsidP="00D71700">
            <w:pPr>
              <w:ind w:right="-60"/>
              <w:jc w:val="both"/>
              <w:rPr>
                <w:sz w:val="18"/>
              </w:rPr>
            </w:pPr>
          </w:p>
        </w:tc>
        <w:tc>
          <w:tcPr>
            <w:tcW w:w="616" w:type="pct"/>
            <w:tcBorders>
              <w:top w:val="double" w:sz="4" w:space="0" w:color="auto"/>
              <w:left w:val="nil"/>
              <w:bottom w:val="nil"/>
              <w:right w:val="nil"/>
            </w:tcBorders>
            <w:noWrap/>
            <w:vAlign w:val="bottom"/>
          </w:tcPr>
          <w:p w14:paraId="091A7056" w14:textId="77777777" w:rsidR="003B48B7" w:rsidRPr="0084333C" w:rsidRDefault="003B48B7" w:rsidP="00D71700">
            <w:pPr>
              <w:ind w:right="-60"/>
              <w:jc w:val="right"/>
              <w:rPr>
                <w:sz w:val="18"/>
              </w:rPr>
            </w:pPr>
          </w:p>
        </w:tc>
        <w:tc>
          <w:tcPr>
            <w:tcW w:w="547" w:type="pct"/>
            <w:tcBorders>
              <w:top w:val="double" w:sz="4" w:space="0" w:color="auto"/>
              <w:left w:val="nil"/>
              <w:bottom w:val="nil"/>
              <w:right w:val="nil"/>
            </w:tcBorders>
            <w:noWrap/>
            <w:vAlign w:val="bottom"/>
          </w:tcPr>
          <w:p w14:paraId="56544418" w14:textId="77777777" w:rsidR="003B48B7" w:rsidRPr="0084333C" w:rsidRDefault="003B48B7" w:rsidP="00D71700">
            <w:pPr>
              <w:ind w:right="-60"/>
              <w:jc w:val="right"/>
              <w:rPr>
                <w:sz w:val="18"/>
              </w:rPr>
            </w:pPr>
          </w:p>
        </w:tc>
        <w:tc>
          <w:tcPr>
            <w:tcW w:w="617" w:type="pct"/>
            <w:tcBorders>
              <w:top w:val="double" w:sz="4" w:space="0" w:color="auto"/>
              <w:left w:val="nil"/>
              <w:bottom w:val="nil"/>
              <w:right w:val="nil"/>
            </w:tcBorders>
            <w:noWrap/>
            <w:vAlign w:val="bottom"/>
          </w:tcPr>
          <w:p w14:paraId="79C5370A" w14:textId="77777777" w:rsidR="003B48B7" w:rsidRPr="0084333C" w:rsidRDefault="003B48B7" w:rsidP="00D71700">
            <w:pPr>
              <w:ind w:right="-60"/>
              <w:jc w:val="right"/>
              <w:rPr>
                <w:sz w:val="18"/>
              </w:rPr>
            </w:pPr>
          </w:p>
        </w:tc>
        <w:tc>
          <w:tcPr>
            <w:tcW w:w="412" w:type="pct"/>
            <w:tcBorders>
              <w:top w:val="double" w:sz="4" w:space="0" w:color="auto"/>
              <w:left w:val="nil"/>
              <w:bottom w:val="nil"/>
              <w:right w:val="nil"/>
            </w:tcBorders>
            <w:noWrap/>
            <w:vAlign w:val="bottom"/>
          </w:tcPr>
          <w:p w14:paraId="1DDD712C" w14:textId="77777777" w:rsidR="003B48B7" w:rsidRPr="0084333C" w:rsidRDefault="003B48B7" w:rsidP="00D71700">
            <w:pPr>
              <w:ind w:right="-60"/>
              <w:jc w:val="right"/>
              <w:rPr>
                <w:sz w:val="18"/>
              </w:rPr>
            </w:pPr>
          </w:p>
        </w:tc>
        <w:tc>
          <w:tcPr>
            <w:tcW w:w="645" w:type="pct"/>
            <w:tcBorders>
              <w:top w:val="double" w:sz="4" w:space="0" w:color="auto"/>
              <w:left w:val="nil"/>
              <w:bottom w:val="nil"/>
              <w:right w:val="nil"/>
            </w:tcBorders>
          </w:tcPr>
          <w:p w14:paraId="534B663F" w14:textId="77777777" w:rsidR="003B48B7" w:rsidRPr="0084333C" w:rsidRDefault="003B48B7" w:rsidP="00D71700">
            <w:pPr>
              <w:ind w:right="-60"/>
              <w:jc w:val="right"/>
              <w:rPr>
                <w:sz w:val="18"/>
              </w:rPr>
            </w:pPr>
          </w:p>
        </w:tc>
        <w:tc>
          <w:tcPr>
            <w:tcW w:w="616" w:type="pct"/>
            <w:tcBorders>
              <w:top w:val="double" w:sz="4" w:space="0" w:color="auto"/>
              <w:left w:val="nil"/>
              <w:bottom w:val="nil"/>
              <w:right w:val="nil"/>
            </w:tcBorders>
            <w:noWrap/>
            <w:vAlign w:val="bottom"/>
          </w:tcPr>
          <w:p w14:paraId="0E9E60BF" w14:textId="77777777" w:rsidR="003B48B7" w:rsidRPr="0084333C" w:rsidRDefault="003B48B7" w:rsidP="00D71700">
            <w:pPr>
              <w:ind w:right="-60"/>
              <w:jc w:val="right"/>
              <w:rPr>
                <w:sz w:val="18"/>
              </w:rPr>
            </w:pPr>
          </w:p>
        </w:tc>
      </w:tr>
    </w:tbl>
    <w:p w14:paraId="23DDCB37" w14:textId="77777777" w:rsidR="009E628B" w:rsidRPr="006E0649" w:rsidRDefault="009E628B" w:rsidP="003B48B7"/>
    <w:p w14:paraId="0EC9CCEF" w14:textId="77777777" w:rsidR="009E628B" w:rsidRPr="006E0649" w:rsidRDefault="009E628B">
      <w:r w:rsidRPr="006E0649">
        <w:br w:type="page"/>
      </w:r>
    </w:p>
    <w:p w14:paraId="6EC79908" w14:textId="53CCCA81" w:rsidR="009E628B" w:rsidRPr="0084333C" w:rsidRDefault="009E628B" w:rsidP="009E628B">
      <w:pPr>
        <w:pStyle w:val="Heading3"/>
        <w:ind w:hanging="284"/>
        <w:jc w:val="both"/>
        <w:rPr>
          <w:sz w:val="22"/>
          <w:szCs w:val="22"/>
        </w:rPr>
      </w:pPr>
      <w:r w:rsidRPr="0084333C">
        <w:rPr>
          <w:sz w:val="22"/>
          <w:szCs w:val="22"/>
        </w:rPr>
        <w:lastRenderedPageBreak/>
        <w:t>2. BASE</w:t>
      </w:r>
      <w:r w:rsidR="00A04EF7" w:rsidRPr="0084333C">
        <w:rPr>
          <w:sz w:val="22"/>
          <w:szCs w:val="22"/>
        </w:rPr>
        <w:t>S</w:t>
      </w:r>
      <w:r w:rsidRPr="0084333C">
        <w:rPr>
          <w:sz w:val="22"/>
          <w:szCs w:val="22"/>
        </w:rPr>
        <w:t xml:space="preserve"> DE PRESENTACIÓN DE LOS ESTADOS FINANCIEROS Y POLÍTICAS CONTABLES APLICADAS (Cont.)</w:t>
      </w:r>
    </w:p>
    <w:tbl>
      <w:tblPr>
        <w:tblpPr w:leftFromText="141" w:rightFromText="141" w:vertAnchor="text" w:tblpX="-71" w:tblpY="1"/>
        <w:tblOverlap w:val="never"/>
        <w:tblW w:w="5169" w:type="pct"/>
        <w:tblLayout w:type="fixed"/>
        <w:tblCellMar>
          <w:left w:w="70" w:type="dxa"/>
          <w:right w:w="70" w:type="dxa"/>
        </w:tblCellMar>
        <w:tblLook w:val="04A0" w:firstRow="1" w:lastRow="0" w:firstColumn="1" w:lastColumn="0" w:noHBand="0" w:noVBand="1"/>
      </w:tblPr>
      <w:tblGrid>
        <w:gridCol w:w="3146"/>
        <w:gridCol w:w="1117"/>
        <w:gridCol w:w="1117"/>
        <w:gridCol w:w="1117"/>
        <w:gridCol w:w="978"/>
        <w:gridCol w:w="1315"/>
        <w:gridCol w:w="1185"/>
      </w:tblGrid>
      <w:tr w:rsidR="003B48B7" w:rsidRPr="0084333C" w14:paraId="26D0E1F7" w14:textId="77777777" w:rsidTr="00A5198F">
        <w:trPr>
          <w:trHeight w:val="765"/>
        </w:trPr>
        <w:tc>
          <w:tcPr>
            <w:tcW w:w="1577" w:type="pct"/>
            <w:vAlign w:val="bottom"/>
          </w:tcPr>
          <w:p w14:paraId="7A46A830" w14:textId="77777777" w:rsidR="003B48B7" w:rsidRPr="0084333C" w:rsidRDefault="003B48B7" w:rsidP="00D71700">
            <w:pPr>
              <w:ind w:right="-60"/>
              <w:jc w:val="center"/>
              <w:rPr>
                <w:b/>
                <w:sz w:val="18"/>
              </w:rPr>
            </w:pPr>
          </w:p>
          <w:p w14:paraId="03AF2304" w14:textId="77777777" w:rsidR="003B48B7" w:rsidRPr="0084333C" w:rsidRDefault="003B48B7" w:rsidP="000237D3">
            <w:pPr>
              <w:ind w:right="-60"/>
              <w:jc w:val="center"/>
              <w:rPr>
                <w:b/>
                <w:sz w:val="18"/>
                <w:u w:val="single"/>
              </w:rPr>
            </w:pPr>
            <w:r w:rsidRPr="0084333C">
              <w:rPr>
                <w:b/>
                <w:sz w:val="18"/>
                <w:u w:val="single"/>
              </w:rPr>
              <w:t>Al 31/12/201</w:t>
            </w:r>
            <w:r w:rsidR="000237D3" w:rsidRPr="0084333C">
              <w:rPr>
                <w:b/>
                <w:sz w:val="18"/>
                <w:u w:val="single"/>
              </w:rPr>
              <w:t>9</w:t>
            </w:r>
          </w:p>
        </w:tc>
        <w:tc>
          <w:tcPr>
            <w:tcW w:w="560" w:type="pct"/>
            <w:tcBorders>
              <w:top w:val="nil"/>
              <w:left w:val="nil"/>
              <w:bottom w:val="single" w:sz="4" w:space="0" w:color="auto"/>
              <w:right w:val="nil"/>
            </w:tcBorders>
            <w:vAlign w:val="bottom"/>
          </w:tcPr>
          <w:p w14:paraId="70DF0161" w14:textId="77777777" w:rsidR="003B48B7" w:rsidRPr="0084333C" w:rsidRDefault="003B48B7" w:rsidP="00D71700">
            <w:pPr>
              <w:ind w:right="-60"/>
              <w:jc w:val="center"/>
              <w:rPr>
                <w:b/>
                <w:sz w:val="18"/>
              </w:rPr>
            </w:pPr>
          </w:p>
          <w:p w14:paraId="3644D788" w14:textId="77777777" w:rsidR="003B48B7" w:rsidRPr="0084333C" w:rsidRDefault="003B48B7" w:rsidP="00D71700">
            <w:pPr>
              <w:ind w:right="-60"/>
              <w:jc w:val="center"/>
              <w:rPr>
                <w:b/>
                <w:sz w:val="18"/>
              </w:rPr>
            </w:pPr>
            <w:r w:rsidRPr="0084333C">
              <w:rPr>
                <w:b/>
                <w:sz w:val="18"/>
              </w:rPr>
              <w:t>Banco CMF</w:t>
            </w:r>
          </w:p>
        </w:tc>
        <w:tc>
          <w:tcPr>
            <w:tcW w:w="560" w:type="pct"/>
            <w:tcBorders>
              <w:top w:val="nil"/>
              <w:left w:val="nil"/>
              <w:bottom w:val="single" w:sz="4" w:space="0" w:color="auto"/>
              <w:right w:val="nil"/>
            </w:tcBorders>
            <w:vAlign w:val="bottom"/>
            <w:hideMark/>
          </w:tcPr>
          <w:p w14:paraId="0A0D4876" w14:textId="77777777" w:rsidR="003B48B7" w:rsidRPr="0084333C" w:rsidRDefault="003B48B7" w:rsidP="00D71700">
            <w:pPr>
              <w:ind w:right="-60"/>
              <w:jc w:val="center"/>
              <w:rPr>
                <w:b/>
                <w:sz w:val="18"/>
              </w:rPr>
            </w:pPr>
            <w:proofErr w:type="spellStart"/>
            <w:r w:rsidRPr="0084333C">
              <w:rPr>
                <w:b/>
                <w:sz w:val="18"/>
              </w:rPr>
              <w:t>Metrocorp</w:t>
            </w:r>
            <w:proofErr w:type="spellEnd"/>
            <w:r w:rsidRPr="0084333C">
              <w:rPr>
                <w:b/>
                <w:sz w:val="18"/>
              </w:rPr>
              <w:t xml:space="preserve"> Valores</w:t>
            </w:r>
          </w:p>
        </w:tc>
        <w:tc>
          <w:tcPr>
            <w:tcW w:w="560" w:type="pct"/>
            <w:tcBorders>
              <w:top w:val="nil"/>
              <w:left w:val="nil"/>
              <w:bottom w:val="single" w:sz="4" w:space="0" w:color="auto"/>
              <w:right w:val="nil"/>
            </w:tcBorders>
            <w:vAlign w:val="bottom"/>
          </w:tcPr>
          <w:p w14:paraId="3AA1985B" w14:textId="77777777" w:rsidR="003B48B7" w:rsidRPr="0084333C" w:rsidRDefault="003B48B7" w:rsidP="00D71700">
            <w:pPr>
              <w:ind w:right="-60"/>
              <w:jc w:val="center"/>
              <w:rPr>
                <w:b/>
                <w:sz w:val="18"/>
              </w:rPr>
            </w:pPr>
          </w:p>
          <w:p w14:paraId="645EAB74" w14:textId="77777777" w:rsidR="003B48B7" w:rsidRPr="0084333C" w:rsidRDefault="003B48B7" w:rsidP="00D71700">
            <w:pPr>
              <w:ind w:right="-60"/>
              <w:jc w:val="center"/>
              <w:rPr>
                <w:b/>
                <w:sz w:val="18"/>
              </w:rPr>
            </w:pPr>
            <w:proofErr w:type="spellStart"/>
            <w:r w:rsidRPr="0084333C">
              <w:rPr>
                <w:b/>
                <w:sz w:val="18"/>
              </w:rPr>
              <w:t>Eurobanco</w:t>
            </w:r>
            <w:proofErr w:type="spellEnd"/>
          </w:p>
        </w:tc>
        <w:tc>
          <w:tcPr>
            <w:tcW w:w="490" w:type="pct"/>
            <w:tcBorders>
              <w:top w:val="nil"/>
              <w:left w:val="nil"/>
              <w:bottom w:val="single" w:sz="4" w:space="0" w:color="auto"/>
              <w:right w:val="nil"/>
            </w:tcBorders>
            <w:vAlign w:val="bottom"/>
          </w:tcPr>
          <w:p w14:paraId="1EE47D86" w14:textId="77777777" w:rsidR="003B48B7" w:rsidRPr="0084333C" w:rsidRDefault="003B48B7" w:rsidP="00D71700">
            <w:pPr>
              <w:ind w:right="-60"/>
              <w:jc w:val="center"/>
              <w:rPr>
                <w:b/>
                <w:sz w:val="18"/>
                <w:lang w:val="en-US"/>
              </w:rPr>
            </w:pPr>
          </w:p>
          <w:p w14:paraId="3EB0453D" w14:textId="77777777" w:rsidR="003B48B7" w:rsidRPr="0084333C" w:rsidRDefault="003B48B7" w:rsidP="00D71700">
            <w:pPr>
              <w:ind w:right="-60"/>
              <w:jc w:val="center"/>
              <w:rPr>
                <w:b/>
                <w:sz w:val="18"/>
                <w:lang w:val="en-US"/>
              </w:rPr>
            </w:pPr>
            <w:r w:rsidRPr="0084333C">
              <w:rPr>
                <w:b/>
                <w:sz w:val="18"/>
                <w:lang w:val="en-US"/>
              </w:rPr>
              <w:t>CMF Asset</w:t>
            </w:r>
          </w:p>
        </w:tc>
        <w:tc>
          <w:tcPr>
            <w:tcW w:w="659" w:type="pct"/>
            <w:tcBorders>
              <w:top w:val="nil"/>
              <w:left w:val="nil"/>
              <w:bottom w:val="single" w:sz="4" w:space="0" w:color="auto"/>
              <w:right w:val="nil"/>
            </w:tcBorders>
            <w:vAlign w:val="bottom"/>
          </w:tcPr>
          <w:p w14:paraId="0B5CFA8C" w14:textId="77777777" w:rsidR="003B48B7" w:rsidRPr="0084333C" w:rsidRDefault="003B48B7" w:rsidP="00D71700">
            <w:pPr>
              <w:ind w:right="-60"/>
              <w:jc w:val="center"/>
              <w:rPr>
                <w:b/>
                <w:sz w:val="18"/>
                <w:lang w:val="en-US"/>
              </w:rPr>
            </w:pPr>
          </w:p>
          <w:p w14:paraId="090487FB" w14:textId="77777777" w:rsidR="003B48B7" w:rsidRPr="0084333C" w:rsidRDefault="003B48B7" w:rsidP="00D71700">
            <w:pPr>
              <w:ind w:right="-60"/>
              <w:jc w:val="center"/>
              <w:rPr>
                <w:b/>
                <w:sz w:val="18"/>
              </w:rPr>
            </w:pPr>
            <w:r w:rsidRPr="0084333C">
              <w:rPr>
                <w:b/>
                <w:sz w:val="18"/>
              </w:rPr>
              <w:t>Eliminaciones</w:t>
            </w:r>
          </w:p>
        </w:tc>
        <w:tc>
          <w:tcPr>
            <w:tcW w:w="595" w:type="pct"/>
            <w:tcBorders>
              <w:top w:val="nil"/>
              <w:left w:val="nil"/>
              <w:bottom w:val="single" w:sz="4" w:space="0" w:color="auto"/>
              <w:right w:val="nil"/>
            </w:tcBorders>
            <w:vAlign w:val="bottom"/>
          </w:tcPr>
          <w:p w14:paraId="0DE167BA" w14:textId="77777777" w:rsidR="003B48B7" w:rsidRPr="0084333C" w:rsidRDefault="003B48B7" w:rsidP="00D71700">
            <w:pPr>
              <w:ind w:right="-60"/>
              <w:jc w:val="center"/>
              <w:rPr>
                <w:b/>
                <w:sz w:val="18"/>
              </w:rPr>
            </w:pPr>
          </w:p>
          <w:p w14:paraId="1B54FF3F" w14:textId="77777777" w:rsidR="003B48B7" w:rsidRPr="0084333C" w:rsidRDefault="003B48B7" w:rsidP="00D71700">
            <w:pPr>
              <w:ind w:right="-60"/>
              <w:jc w:val="center"/>
              <w:rPr>
                <w:b/>
                <w:sz w:val="18"/>
              </w:rPr>
            </w:pPr>
            <w:r w:rsidRPr="0084333C">
              <w:rPr>
                <w:b/>
                <w:sz w:val="18"/>
              </w:rPr>
              <w:t>Consolidado</w:t>
            </w:r>
          </w:p>
        </w:tc>
      </w:tr>
      <w:tr w:rsidR="003B48B7" w:rsidRPr="0084333C" w14:paraId="64A36FB6" w14:textId="77777777" w:rsidTr="00A5198F">
        <w:trPr>
          <w:trHeight w:val="300"/>
        </w:trPr>
        <w:tc>
          <w:tcPr>
            <w:tcW w:w="1577" w:type="pct"/>
            <w:vAlign w:val="bottom"/>
            <w:hideMark/>
          </w:tcPr>
          <w:p w14:paraId="36797E8C" w14:textId="77777777" w:rsidR="003B48B7" w:rsidRPr="0084333C" w:rsidRDefault="003B48B7" w:rsidP="00D71700">
            <w:pPr>
              <w:ind w:right="-60"/>
              <w:rPr>
                <w:sz w:val="18"/>
              </w:rPr>
            </w:pPr>
            <w:r w:rsidRPr="0084333C">
              <w:rPr>
                <w:sz w:val="18"/>
              </w:rPr>
              <w:t>Activo</w:t>
            </w:r>
          </w:p>
        </w:tc>
        <w:tc>
          <w:tcPr>
            <w:tcW w:w="560" w:type="pct"/>
            <w:tcBorders>
              <w:top w:val="single" w:sz="4" w:space="0" w:color="auto"/>
              <w:left w:val="nil"/>
              <w:bottom w:val="nil"/>
              <w:right w:val="nil"/>
            </w:tcBorders>
            <w:noWrap/>
            <w:vAlign w:val="bottom"/>
            <w:hideMark/>
          </w:tcPr>
          <w:p w14:paraId="6DF89514" w14:textId="16208738" w:rsidR="003B48B7" w:rsidRPr="0084333C" w:rsidRDefault="00A80591" w:rsidP="00D71700">
            <w:pPr>
              <w:ind w:right="-60"/>
              <w:jc w:val="right"/>
              <w:rPr>
                <w:sz w:val="18"/>
              </w:rPr>
            </w:pPr>
            <w:r w:rsidRPr="0084333C">
              <w:rPr>
                <w:rFonts w:cs="Arial"/>
                <w:color w:val="000000"/>
                <w:sz w:val="18"/>
                <w:szCs w:val="18"/>
                <w:lang w:eastAsia="es-AR"/>
              </w:rPr>
              <w:t>19.851.387</w:t>
            </w:r>
          </w:p>
        </w:tc>
        <w:tc>
          <w:tcPr>
            <w:tcW w:w="560" w:type="pct"/>
            <w:tcBorders>
              <w:top w:val="single" w:sz="4" w:space="0" w:color="auto"/>
              <w:left w:val="nil"/>
              <w:bottom w:val="nil"/>
              <w:right w:val="nil"/>
            </w:tcBorders>
            <w:noWrap/>
            <w:vAlign w:val="bottom"/>
            <w:hideMark/>
          </w:tcPr>
          <w:p w14:paraId="747C0065" w14:textId="32C1BDF1" w:rsidR="003B48B7" w:rsidRPr="0084333C" w:rsidRDefault="00A80591" w:rsidP="00D71700">
            <w:pPr>
              <w:ind w:right="-60"/>
              <w:jc w:val="right"/>
              <w:rPr>
                <w:sz w:val="18"/>
              </w:rPr>
            </w:pPr>
            <w:r w:rsidRPr="0084333C">
              <w:rPr>
                <w:rFonts w:cs="Arial"/>
                <w:color w:val="000000"/>
                <w:sz w:val="18"/>
                <w:szCs w:val="18"/>
                <w:lang w:eastAsia="es-AR"/>
              </w:rPr>
              <w:t>837.533</w:t>
            </w:r>
          </w:p>
        </w:tc>
        <w:tc>
          <w:tcPr>
            <w:tcW w:w="560" w:type="pct"/>
            <w:tcBorders>
              <w:top w:val="single" w:sz="4" w:space="0" w:color="auto"/>
              <w:left w:val="nil"/>
              <w:bottom w:val="nil"/>
              <w:right w:val="nil"/>
            </w:tcBorders>
            <w:noWrap/>
            <w:vAlign w:val="bottom"/>
            <w:hideMark/>
          </w:tcPr>
          <w:p w14:paraId="542824B1" w14:textId="22CC1551" w:rsidR="003B48B7" w:rsidRPr="0084333C" w:rsidRDefault="00A80591" w:rsidP="00D71700">
            <w:pPr>
              <w:ind w:right="-60"/>
              <w:jc w:val="right"/>
              <w:rPr>
                <w:sz w:val="18"/>
              </w:rPr>
            </w:pPr>
            <w:r w:rsidRPr="0084333C">
              <w:rPr>
                <w:rFonts w:cs="Arial"/>
                <w:sz w:val="18"/>
                <w:szCs w:val="18"/>
                <w:lang w:eastAsia="es-AR"/>
              </w:rPr>
              <w:t>18.369.462</w:t>
            </w:r>
          </w:p>
        </w:tc>
        <w:tc>
          <w:tcPr>
            <w:tcW w:w="490" w:type="pct"/>
            <w:tcBorders>
              <w:top w:val="single" w:sz="4" w:space="0" w:color="auto"/>
              <w:left w:val="nil"/>
              <w:bottom w:val="nil"/>
              <w:right w:val="nil"/>
            </w:tcBorders>
            <w:noWrap/>
            <w:vAlign w:val="bottom"/>
            <w:hideMark/>
          </w:tcPr>
          <w:p w14:paraId="231479D6" w14:textId="4F6B3FE9" w:rsidR="003B48B7" w:rsidRPr="0084333C" w:rsidRDefault="00A80591" w:rsidP="00D71700">
            <w:pPr>
              <w:ind w:right="-60"/>
              <w:jc w:val="right"/>
              <w:rPr>
                <w:sz w:val="18"/>
              </w:rPr>
            </w:pPr>
            <w:r w:rsidRPr="0084333C">
              <w:rPr>
                <w:rFonts w:cs="Arial"/>
                <w:color w:val="000000"/>
                <w:sz w:val="18"/>
                <w:szCs w:val="18"/>
                <w:lang w:eastAsia="es-AR"/>
              </w:rPr>
              <w:t>66.076</w:t>
            </w:r>
          </w:p>
        </w:tc>
        <w:tc>
          <w:tcPr>
            <w:tcW w:w="659" w:type="pct"/>
            <w:tcBorders>
              <w:top w:val="single" w:sz="4" w:space="0" w:color="auto"/>
              <w:left w:val="nil"/>
              <w:bottom w:val="nil"/>
              <w:right w:val="nil"/>
            </w:tcBorders>
            <w:vAlign w:val="bottom"/>
            <w:hideMark/>
          </w:tcPr>
          <w:p w14:paraId="6392D0EB" w14:textId="1F626E07" w:rsidR="003B48B7" w:rsidRPr="0084333C" w:rsidRDefault="003B48B7" w:rsidP="00A80591">
            <w:pPr>
              <w:ind w:right="-60"/>
              <w:jc w:val="right"/>
              <w:rPr>
                <w:sz w:val="18"/>
              </w:rPr>
            </w:pPr>
            <w:r w:rsidRPr="0084333C">
              <w:rPr>
                <w:sz w:val="18"/>
              </w:rPr>
              <w:t>(</w:t>
            </w:r>
            <w:r w:rsidR="00351A9B" w:rsidRPr="0084333C">
              <w:rPr>
                <w:rFonts w:cs="Arial"/>
                <w:color w:val="000000"/>
                <w:sz w:val="18"/>
                <w:szCs w:val="18"/>
                <w:lang w:eastAsia="es-AR"/>
              </w:rPr>
              <w:t>2.</w:t>
            </w:r>
            <w:r w:rsidR="00A80591" w:rsidRPr="0084333C">
              <w:rPr>
                <w:rFonts w:cs="Arial"/>
                <w:color w:val="000000"/>
                <w:sz w:val="18"/>
                <w:szCs w:val="18"/>
                <w:lang w:eastAsia="es-AR"/>
              </w:rPr>
              <w:t>339.862</w:t>
            </w:r>
            <w:r w:rsidRPr="0084333C">
              <w:rPr>
                <w:sz w:val="18"/>
              </w:rPr>
              <w:t>)</w:t>
            </w:r>
          </w:p>
        </w:tc>
        <w:tc>
          <w:tcPr>
            <w:tcW w:w="595" w:type="pct"/>
            <w:tcBorders>
              <w:top w:val="single" w:sz="4" w:space="0" w:color="auto"/>
              <w:left w:val="nil"/>
              <w:bottom w:val="nil"/>
              <w:right w:val="nil"/>
            </w:tcBorders>
            <w:noWrap/>
            <w:vAlign w:val="bottom"/>
            <w:hideMark/>
          </w:tcPr>
          <w:p w14:paraId="1265C0D5" w14:textId="5CFED8FC" w:rsidR="003B48B7" w:rsidRPr="0084333C" w:rsidRDefault="00A80591" w:rsidP="00D71700">
            <w:pPr>
              <w:ind w:right="-60"/>
              <w:jc w:val="right"/>
              <w:rPr>
                <w:sz w:val="18"/>
              </w:rPr>
            </w:pPr>
            <w:r w:rsidRPr="0084333C">
              <w:rPr>
                <w:rFonts w:cs="Arial"/>
                <w:color w:val="000000"/>
                <w:sz w:val="18"/>
                <w:szCs w:val="18"/>
                <w:lang w:eastAsia="es-AR"/>
              </w:rPr>
              <w:t>36.784.596</w:t>
            </w:r>
          </w:p>
        </w:tc>
      </w:tr>
      <w:tr w:rsidR="003B48B7" w:rsidRPr="0084333C" w14:paraId="110889DA" w14:textId="77777777" w:rsidTr="00A5198F">
        <w:trPr>
          <w:trHeight w:val="217"/>
        </w:trPr>
        <w:tc>
          <w:tcPr>
            <w:tcW w:w="1577" w:type="pct"/>
            <w:vAlign w:val="bottom"/>
            <w:hideMark/>
          </w:tcPr>
          <w:p w14:paraId="6D018C21" w14:textId="77777777" w:rsidR="003B48B7" w:rsidRPr="0084333C" w:rsidRDefault="003B48B7" w:rsidP="00D71700">
            <w:pPr>
              <w:ind w:right="-60"/>
              <w:rPr>
                <w:sz w:val="18"/>
              </w:rPr>
            </w:pPr>
            <w:r w:rsidRPr="0084333C">
              <w:rPr>
                <w:sz w:val="18"/>
              </w:rPr>
              <w:t>Pasivo</w:t>
            </w:r>
          </w:p>
        </w:tc>
        <w:tc>
          <w:tcPr>
            <w:tcW w:w="560" w:type="pct"/>
            <w:noWrap/>
            <w:vAlign w:val="bottom"/>
            <w:hideMark/>
          </w:tcPr>
          <w:p w14:paraId="6F69C738" w14:textId="531134FA" w:rsidR="003B48B7" w:rsidRPr="0084333C" w:rsidRDefault="003B48B7" w:rsidP="00A80591">
            <w:pPr>
              <w:ind w:right="-60"/>
              <w:jc w:val="right"/>
              <w:rPr>
                <w:sz w:val="18"/>
              </w:rPr>
            </w:pPr>
            <w:r w:rsidRPr="0084333C">
              <w:rPr>
                <w:sz w:val="18"/>
              </w:rPr>
              <w:t>(</w:t>
            </w:r>
            <w:r w:rsidR="00A80591" w:rsidRPr="0084333C">
              <w:rPr>
                <w:rFonts w:cs="Arial"/>
                <w:color w:val="000000"/>
                <w:sz w:val="18"/>
                <w:szCs w:val="18"/>
                <w:lang w:eastAsia="es-AR"/>
              </w:rPr>
              <w:t>15.120.288</w:t>
            </w:r>
            <w:r w:rsidRPr="0084333C">
              <w:rPr>
                <w:sz w:val="18"/>
              </w:rPr>
              <w:t>)</w:t>
            </w:r>
          </w:p>
        </w:tc>
        <w:tc>
          <w:tcPr>
            <w:tcW w:w="560" w:type="pct"/>
            <w:noWrap/>
            <w:vAlign w:val="bottom"/>
            <w:hideMark/>
          </w:tcPr>
          <w:p w14:paraId="480CABA6" w14:textId="2FFE9D5B" w:rsidR="003B48B7" w:rsidRPr="0084333C" w:rsidRDefault="003B48B7" w:rsidP="00A80591">
            <w:pPr>
              <w:ind w:right="-60"/>
              <w:jc w:val="right"/>
              <w:rPr>
                <w:sz w:val="18"/>
              </w:rPr>
            </w:pPr>
            <w:r w:rsidRPr="0084333C">
              <w:rPr>
                <w:sz w:val="18"/>
              </w:rPr>
              <w:t>(</w:t>
            </w:r>
            <w:r w:rsidR="00351A9B" w:rsidRPr="0084333C">
              <w:rPr>
                <w:rFonts w:cs="Arial"/>
                <w:color w:val="000000"/>
                <w:sz w:val="18"/>
                <w:szCs w:val="18"/>
                <w:lang w:eastAsia="es-AR"/>
              </w:rPr>
              <w:t>7</w:t>
            </w:r>
            <w:r w:rsidR="00A80591" w:rsidRPr="0084333C">
              <w:rPr>
                <w:rFonts w:cs="Arial"/>
                <w:color w:val="000000"/>
                <w:sz w:val="18"/>
                <w:szCs w:val="18"/>
                <w:lang w:eastAsia="es-AR"/>
              </w:rPr>
              <w:t>54.828</w:t>
            </w:r>
            <w:r w:rsidRPr="0084333C">
              <w:rPr>
                <w:sz w:val="18"/>
              </w:rPr>
              <w:t>)</w:t>
            </w:r>
          </w:p>
        </w:tc>
        <w:tc>
          <w:tcPr>
            <w:tcW w:w="560" w:type="pct"/>
            <w:noWrap/>
            <w:vAlign w:val="bottom"/>
            <w:hideMark/>
          </w:tcPr>
          <w:p w14:paraId="2921E655" w14:textId="2C312F70" w:rsidR="003B48B7" w:rsidRPr="0084333C" w:rsidRDefault="003B48B7" w:rsidP="00A80591">
            <w:pPr>
              <w:ind w:right="-60"/>
              <w:jc w:val="right"/>
              <w:rPr>
                <w:sz w:val="18"/>
              </w:rPr>
            </w:pPr>
            <w:r w:rsidRPr="0084333C">
              <w:rPr>
                <w:sz w:val="18"/>
              </w:rPr>
              <w:t>(</w:t>
            </w:r>
            <w:r w:rsidR="00A80591" w:rsidRPr="0084333C">
              <w:rPr>
                <w:rFonts w:cs="Arial"/>
                <w:sz w:val="18"/>
                <w:szCs w:val="18"/>
                <w:lang w:eastAsia="es-AR"/>
              </w:rPr>
              <w:t>16.385.885</w:t>
            </w:r>
            <w:r w:rsidRPr="0084333C">
              <w:rPr>
                <w:sz w:val="18"/>
              </w:rPr>
              <w:t>)</w:t>
            </w:r>
          </w:p>
        </w:tc>
        <w:tc>
          <w:tcPr>
            <w:tcW w:w="490" w:type="pct"/>
            <w:noWrap/>
            <w:vAlign w:val="bottom"/>
            <w:hideMark/>
          </w:tcPr>
          <w:p w14:paraId="148E1B5B" w14:textId="6BFD27D6" w:rsidR="003B48B7" w:rsidRPr="0084333C" w:rsidRDefault="003B48B7" w:rsidP="00A80591">
            <w:pPr>
              <w:ind w:right="-60"/>
              <w:jc w:val="right"/>
              <w:rPr>
                <w:sz w:val="18"/>
              </w:rPr>
            </w:pPr>
            <w:r w:rsidRPr="0084333C">
              <w:rPr>
                <w:sz w:val="18"/>
              </w:rPr>
              <w:t>(</w:t>
            </w:r>
            <w:r w:rsidR="00A80591" w:rsidRPr="0084333C">
              <w:rPr>
                <w:rFonts w:cs="Arial"/>
                <w:color w:val="000000"/>
                <w:sz w:val="18"/>
                <w:szCs w:val="18"/>
                <w:lang w:eastAsia="es-AR"/>
              </w:rPr>
              <w:t>7.009</w:t>
            </w:r>
            <w:r w:rsidRPr="0084333C">
              <w:rPr>
                <w:sz w:val="18"/>
              </w:rPr>
              <w:t>)</w:t>
            </w:r>
          </w:p>
        </w:tc>
        <w:tc>
          <w:tcPr>
            <w:tcW w:w="659" w:type="pct"/>
            <w:vAlign w:val="bottom"/>
            <w:hideMark/>
          </w:tcPr>
          <w:p w14:paraId="2ABC28AF" w14:textId="2B6FC23F" w:rsidR="003B48B7" w:rsidRPr="0084333C" w:rsidRDefault="00A80591" w:rsidP="00D71700">
            <w:pPr>
              <w:ind w:right="-60"/>
              <w:jc w:val="right"/>
              <w:rPr>
                <w:sz w:val="18"/>
              </w:rPr>
            </w:pPr>
            <w:r w:rsidRPr="0084333C">
              <w:rPr>
                <w:rFonts w:cs="Arial"/>
                <w:color w:val="000000"/>
                <w:sz w:val="18"/>
                <w:szCs w:val="18"/>
                <w:lang w:eastAsia="es-AR"/>
              </w:rPr>
              <w:t>235.177</w:t>
            </w:r>
          </w:p>
        </w:tc>
        <w:tc>
          <w:tcPr>
            <w:tcW w:w="595" w:type="pct"/>
            <w:noWrap/>
            <w:vAlign w:val="bottom"/>
            <w:hideMark/>
          </w:tcPr>
          <w:p w14:paraId="0F718503" w14:textId="1C64E32D" w:rsidR="003B48B7" w:rsidRPr="0084333C" w:rsidRDefault="003B48B7" w:rsidP="00A80591">
            <w:pPr>
              <w:ind w:right="-60"/>
              <w:jc w:val="right"/>
              <w:rPr>
                <w:sz w:val="18"/>
              </w:rPr>
            </w:pPr>
            <w:r w:rsidRPr="0084333C">
              <w:rPr>
                <w:sz w:val="18"/>
              </w:rPr>
              <w:t>(</w:t>
            </w:r>
            <w:r w:rsidR="00A80591" w:rsidRPr="0084333C">
              <w:rPr>
                <w:rFonts w:cs="Arial"/>
                <w:color w:val="000000"/>
                <w:sz w:val="18"/>
                <w:szCs w:val="18"/>
                <w:lang w:eastAsia="es-AR"/>
              </w:rPr>
              <w:t>32.032.833</w:t>
            </w:r>
            <w:r w:rsidRPr="0084333C">
              <w:rPr>
                <w:sz w:val="18"/>
              </w:rPr>
              <w:t>)</w:t>
            </w:r>
          </w:p>
        </w:tc>
      </w:tr>
      <w:tr w:rsidR="003B48B7" w:rsidRPr="0084333C" w14:paraId="3AFF1C5E" w14:textId="77777777" w:rsidTr="00A5198F">
        <w:trPr>
          <w:trHeight w:val="300"/>
        </w:trPr>
        <w:tc>
          <w:tcPr>
            <w:tcW w:w="1577" w:type="pct"/>
            <w:vAlign w:val="bottom"/>
            <w:hideMark/>
          </w:tcPr>
          <w:p w14:paraId="0F9D27CC" w14:textId="77777777" w:rsidR="003B48B7" w:rsidRPr="0084333C" w:rsidRDefault="003B48B7" w:rsidP="009E628B">
            <w:pPr>
              <w:ind w:right="-60"/>
              <w:rPr>
                <w:sz w:val="18"/>
              </w:rPr>
            </w:pPr>
            <w:r w:rsidRPr="0084333C">
              <w:rPr>
                <w:sz w:val="18"/>
              </w:rPr>
              <w:t>Patrimonio Neto atribuible a los propietarios de la controladora</w:t>
            </w:r>
          </w:p>
        </w:tc>
        <w:tc>
          <w:tcPr>
            <w:tcW w:w="560" w:type="pct"/>
            <w:noWrap/>
            <w:vAlign w:val="bottom"/>
            <w:hideMark/>
          </w:tcPr>
          <w:p w14:paraId="1B0C680C" w14:textId="79622637" w:rsidR="003B48B7" w:rsidRPr="0084333C" w:rsidRDefault="00A80591" w:rsidP="00D71700">
            <w:pPr>
              <w:ind w:right="-60"/>
              <w:jc w:val="right"/>
              <w:rPr>
                <w:sz w:val="18"/>
              </w:rPr>
            </w:pPr>
            <w:r w:rsidRPr="0084333C">
              <w:rPr>
                <w:rFonts w:cs="Arial"/>
                <w:color w:val="000000"/>
                <w:sz w:val="18"/>
                <w:szCs w:val="18"/>
                <w:lang w:eastAsia="es-AR"/>
              </w:rPr>
              <w:t>4.731.099</w:t>
            </w:r>
          </w:p>
        </w:tc>
        <w:tc>
          <w:tcPr>
            <w:tcW w:w="560" w:type="pct"/>
            <w:noWrap/>
            <w:vAlign w:val="bottom"/>
            <w:hideMark/>
          </w:tcPr>
          <w:p w14:paraId="46004AE8" w14:textId="36D27C2F" w:rsidR="003B48B7" w:rsidRPr="0084333C" w:rsidRDefault="00A80591" w:rsidP="00D71700">
            <w:pPr>
              <w:ind w:right="-60"/>
              <w:jc w:val="right"/>
              <w:rPr>
                <w:sz w:val="18"/>
              </w:rPr>
            </w:pPr>
            <w:r w:rsidRPr="0084333C">
              <w:rPr>
                <w:rFonts w:cs="Arial"/>
                <w:color w:val="000000"/>
                <w:sz w:val="18"/>
                <w:szCs w:val="18"/>
                <w:lang w:eastAsia="es-AR"/>
              </w:rPr>
              <w:t>81.878</w:t>
            </w:r>
          </w:p>
        </w:tc>
        <w:tc>
          <w:tcPr>
            <w:tcW w:w="560" w:type="pct"/>
            <w:noWrap/>
            <w:vAlign w:val="bottom"/>
            <w:hideMark/>
          </w:tcPr>
          <w:p w14:paraId="1446891D" w14:textId="59DA7523" w:rsidR="003B48B7" w:rsidRPr="0084333C" w:rsidRDefault="00A80591" w:rsidP="00D71700">
            <w:pPr>
              <w:ind w:right="-60"/>
              <w:jc w:val="right"/>
              <w:rPr>
                <w:sz w:val="18"/>
              </w:rPr>
            </w:pPr>
            <w:r w:rsidRPr="0084333C">
              <w:rPr>
                <w:rFonts w:cs="Arial"/>
                <w:sz w:val="18"/>
                <w:szCs w:val="18"/>
                <w:lang w:eastAsia="es-AR"/>
              </w:rPr>
              <w:t>1.963.740</w:t>
            </w:r>
          </w:p>
        </w:tc>
        <w:tc>
          <w:tcPr>
            <w:tcW w:w="490" w:type="pct"/>
            <w:noWrap/>
            <w:vAlign w:val="bottom"/>
            <w:hideMark/>
          </w:tcPr>
          <w:p w14:paraId="7106E769" w14:textId="4056CC51" w:rsidR="003B48B7" w:rsidRPr="0084333C" w:rsidRDefault="00A80591" w:rsidP="00D71700">
            <w:pPr>
              <w:ind w:right="-60"/>
              <w:jc w:val="right"/>
              <w:rPr>
                <w:sz w:val="18"/>
              </w:rPr>
            </w:pPr>
            <w:r w:rsidRPr="0084333C">
              <w:rPr>
                <w:rFonts w:cs="Arial"/>
                <w:color w:val="000000"/>
                <w:sz w:val="18"/>
                <w:szCs w:val="18"/>
                <w:lang w:eastAsia="es-AR"/>
              </w:rPr>
              <w:t>59.067</w:t>
            </w:r>
          </w:p>
        </w:tc>
        <w:tc>
          <w:tcPr>
            <w:tcW w:w="659" w:type="pct"/>
          </w:tcPr>
          <w:p w14:paraId="30E8AB18" w14:textId="77777777" w:rsidR="003B48B7" w:rsidRPr="0084333C" w:rsidRDefault="003B48B7" w:rsidP="00D71700">
            <w:pPr>
              <w:ind w:right="-60"/>
              <w:jc w:val="right"/>
              <w:rPr>
                <w:sz w:val="18"/>
              </w:rPr>
            </w:pPr>
          </w:p>
          <w:p w14:paraId="68F88C9C" w14:textId="420C5136" w:rsidR="003B48B7" w:rsidRPr="0084333C" w:rsidRDefault="003B48B7" w:rsidP="00A80591">
            <w:pPr>
              <w:ind w:right="-60"/>
              <w:jc w:val="right"/>
              <w:rPr>
                <w:sz w:val="18"/>
              </w:rPr>
            </w:pPr>
            <w:r w:rsidRPr="0084333C">
              <w:rPr>
                <w:sz w:val="18"/>
              </w:rPr>
              <w:t>(</w:t>
            </w:r>
            <w:r w:rsidR="00A80591" w:rsidRPr="0084333C">
              <w:rPr>
                <w:rFonts w:cs="Arial"/>
                <w:color w:val="000000"/>
                <w:sz w:val="18"/>
                <w:szCs w:val="18"/>
                <w:lang w:eastAsia="es-AR"/>
              </w:rPr>
              <w:t>2.104.685</w:t>
            </w:r>
            <w:r w:rsidRPr="0084333C">
              <w:rPr>
                <w:sz w:val="18"/>
              </w:rPr>
              <w:t>)</w:t>
            </w:r>
          </w:p>
        </w:tc>
        <w:tc>
          <w:tcPr>
            <w:tcW w:w="595" w:type="pct"/>
            <w:noWrap/>
            <w:vAlign w:val="bottom"/>
            <w:hideMark/>
          </w:tcPr>
          <w:p w14:paraId="22373529" w14:textId="71938DAE" w:rsidR="003B48B7" w:rsidRPr="0084333C" w:rsidRDefault="00A80591" w:rsidP="00D71700">
            <w:pPr>
              <w:ind w:right="-60"/>
              <w:jc w:val="right"/>
              <w:rPr>
                <w:sz w:val="18"/>
              </w:rPr>
            </w:pPr>
            <w:r w:rsidRPr="0084333C">
              <w:rPr>
                <w:rFonts w:cs="Arial"/>
                <w:color w:val="000000"/>
                <w:sz w:val="18"/>
                <w:szCs w:val="18"/>
                <w:lang w:eastAsia="es-AR"/>
              </w:rPr>
              <w:t>4.731.099</w:t>
            </w:r>
          </w:p>
        </w:tc>
      </w:tr>
      <w:tr w:rsidR="003B48B7" w:rsidRPr="0084333C" w14:paraId="464D595C" w14:textId="77777777" w:rsidTr="00A5198F">
        <w:trPr>
          <w:trHeight w:val="300"/>
        </w:trPr>
        <w:tc>
          <w:tcPr>
            <w:tcW w:w="1577" w:type="pct"/>
            <w:vAlign w:val="bottom"/>
            <w:hideMark/>
          </w:tcPr>
          <w:p w14:paraId="67F01E02" w14:textId="77777777" w:rsidR="003B48B7" w:rsidRPr="0084333C" w:rsidRDefault="003B48B7" w:rsidP="009E628B">
            <w:pPr>
              <w:ind w:right="-60"/>
              <w:rPr>
                <w:sz w:val="18"/>
              </w:rPr>
            </w:pPr>
            <w:r w:rsidRPr="0084333C">
              <w:rPr>
                <w:sz w:val="18"/>
              </w:rPr>
              <w:t>Patrimonio Neto atribuible a participaciones no controladoras</w:t>
            </w:r>
          </w:p>
        </w:tc>
        <w:tc>
          <w:tcPr>
            <w:tcW w:w="560" w:type="pct"/>
            <w:noWrap/>
            <w:vAlign w:val="bottom"/>
            <w:hideMark/>
          </w:tcPr>
          <w:p w14:paraId="01BC2718" w14:textId="77777777" w:rsidR="003B48B7" w:rsidRPr="0084333C" w:rsidRDefault="003B48B7" w:rsidP="00D71700">
            <w:pPr>
              <w:ind w:right="-60"/>
              <w:jc w:val="right"/>
              <w:rPr>
                <w:sz w:val="18"/>
              </w:rPr>
            </w:pPr>
            <w:r w:rsidRPr="0084333C">
              <w:rPr>
                <w:sz w:val="18"/>
              </w:rPr>
              <w:t>-</w:t>
            </w:r>
          </w:p>
        </w:tc>
        <w:tc>
          <w:tcPr>
            <w:tcW w:w="560" w:type="pct"/>
            <w:noWrap/>
            <w:vAlign w:val="bottom"/>
            <w:hideMark/>
          </w:tcPr>
          <w:p w14:paraId="2A347A91" w14:textId="11F128D4" w:rsidR="003B48B7" w:rsidRPr="0084333C" w:rsidRDefault="00A80591" w:rsidP="00D71700">
            <w:pPr>
              <w:ind w:right="-60"/>
              <w:jc w:val="right"/>
              <w:rPr>
                <w:sz w:val="18"/>
              </w:rPr>
            </w:pPr>
            <w:r w:rsidRPr="0084333C">
              <w:rPr>
                <w:rFonts w:cs="Arial"/>
                <w:color w:val="000000"/>
                <w:sz w:val="18"/>
                <w:szCs w:val="18"/>
                <w:lang w:eastAsia="es-AR"/>
              </w:rPr>
              <w:t>827</w:t>
            </w:r>
          </w:p>
        </w:tc>
        <w:tc>
          <w:tcPr>
            <w:tcW w:w="560" w:type="pct"/>
            <w:noWrap/>
            <w:vAlign w:val="bottom"/>
            <w:hideMark/>
          </w:tcPr>
          <w:p w14:paraId="3A4EE505" w14:textId="104D6D0A" w:rsidR="003B48B7" w:rsidRPr="0084333C" w:rsidRDefault="00A80591" w:rsidP="00D71700">
            <w:pPr>
              <w:ind w:right="-60"/>
              <w:jc w:val="right"/>
              <w:rPr>
                <w:sz w:val="18"/>
              </w:rPr>
            </w:pPr>
            <w:r w:rsidRPr="0084333C">
              <w:rPr>
                <w:rFonts w:cs="Arial"/>
                <w:sz w:val="18"/>
                <w:szCs w:val="18"/>
                <w:lang w:eastAsia="es-AR"/>
              </w:rPr>
              <w:t>19.837</w:t>
            </w:r>
          </w:p>
        </w:tc>
        <w:tc>
          <w:tcPr>
            <w:tcW w:w="490" w:type="pct"/>
            <w:noWrap/>
            <w:vAlign w:val="bottom"/>
            <w:hideMark/>
          </w:tcPr>
          <w:p w14:paraId="7FB4C136" w14:textId="77777777" w:rsidR="003B48B7" w:rsidRPr="0084333C" w:rsidRDefault="003B48B7" w:rsidP="00D71700">
            <w:pPr>
              <w:ind w:right="-60"/>
              <w:jc w:val="right"/>
              <w:rPr>
                <w:sz w:val="18"/>
              </w:rPr>
            </w:pPr>
            <w:r w:rsidRPr="0084333C">
              <w:rPr>
                <w:sz w:val="18"/>
              </w:rPr>
              <w:t>-</w:t>
            </w:r>
          </w:p>
        </w:tc>
        <w:tc>
          <w:tcPr>
            <w:tcW w:w="659" w:type="pct"/>
          </w:tcPr>
          <w:p w14:paraId="546530FF" w14:textId="77777777" w:rsidR="003B48B7" w:rsidRPr="0084333C" w:rsidRDefault="003B48B7" w:rsidP="00D71700">
            <w:pPr>
              <w:ind w:right="-60"/>
              <w:jc w:val="right"/>
              <w:rPr>
                <w:sz w:val="18"/>
              </w:rPr>
            </w:pPr>
          </w:p>
          <w:p w14:paraId="4915948E" w14:textId="77777777" w:rsidR="003B48B7" w:rsidRPr="0084333C" w:rsidRDefault="003B48B7" w:rsidP="00D71700">
            <w:pPr>
              <w:ind w:right="-60"/>
              <w:jc w:val="right"/>
              <w:rPr>
                <w:sz w:val="18"/>
              </w:rPr>
            </w:pPr>
            <w:r w:rsidRPr="0084333C">
              <w:rPr>
                <w:sz w:val="18"/>
              </w:rPr>
              <w:t>-</w:t>
            </w:r>
          </w:p>
        </w:tc>
        <w:tc>
          <w:tcPr>
            <w:tcW w:w="595" w:type="pct"/>
            <w:noWrap/>
            <w:vAlign w:val="bottom"/>
            <w:hideMark/>
          </w:tcPr>
          <w:p w14:paraId="5BF0F755" w14:textId="548D9A27" w:rsidR="003B48B7" w:rsidRPr="0084333C" w:rsidRDefault="00A80591" w:rsidP="00D71700">
            <w:pPr>
              <w:ind w:right="-60"/>
              <w:jc w:val="right"/>
              <w:rPr>
                <w:sz w:val="18"/>
              </w:rPr>
            </w:pPr>
            <w:r w:rsidRPr="0084333C">
              <w:rPr>
                <w:rFonts w:cs="Arial"/>
                <w:color w:val="000000"/>
                <w:sz w:val="18"/>
                <w:szCs w:val="18"/>
                <w:lang w:eastAsia="es-AR"/>
              </w:rPr>
              <w:t>20.664</w:t>
            </w:r>
          </w:p>
        </w:tc>
      </w:tr>
      <w:tr w:rsidR="003B48B7" w:rsidRPr="0084333C" w14:paraId="4799F8AC" w14:textId="77777777" w:rsidTr="00A5198F">
        <w:trPr>
          <w:trHeight w:val="80"/>
        </w:trPr>
        <w:tc>
          <w:tcPr>
            <w:tcW w:w="1577" w:type="pct"/>
            <w:vAlign w:val="bottom"/>
          </w:tcPr>
          <w:p w14:paraId="206A0454" w14:textId="77777777" w:rsidR="003B48B7" w:rsidRPr="006E0649" w:rsidRDefault="003B48B7" w:rsidP="00D71700">
            <w:pPr>
              <w:ind w:right="-60"/>
              <w:jc w:val="both"/>
              <w:rPr>
                <w:sz w:val="18"/>
              </w:rPr>
            </w:pPr>
          </w:p>
        </w:tc>
        <w:tc>
          <w:tcPr>
            <w:tcW w:w="560" w:type="pct"/>
            <w:noWrap/>
            <w:vAlign w:val="bottom"/>
          </w:tcPr>
          <w:p w14:paraId="1E34BF31" w14:textId="77777777" w:rsidR="003B48B7" w:rsidRPr="006E0649" w:rsidRDefault="003B48B7" w:rsidP="00D71700">
            <w:pPr>
              <w:ind w:right="-60"/>
              <w:jc w:val="right"/>
              <w:rPr>
                <w:sz w:val="18"/>
              </w:rPr>
            </w:pPr>
          </w:p>
        </w:tc>
        <w:tc>
          <w:tcPr>
            <w:tcW w:w="560" w:type="pct"/>
            <w:noWrap/>
            <w:vAlign w:val="bottom"/>
          </w:tcPr>
          <w:p w14:paraId="689788E0" w14:textId="77777777" w:rsidR="003B48B7" w:rsidRPr="006E0649" w:rsidRDefault="003B48B7" w:rsidP="00D71700">
            <w:pPr>
              <w:ind w:right="-60"/>
              <w:jc w:val="right"/>
              <w:rPr>
                <w:sz w:val="18"/>
              </w:rPr>
            </w:pPr>
          </w:p>
        </w:tc>
        <w:tc>
          <w:tcPr>
            <w:tcW w:w="560" w:type="pct"/>
            <w:noWrap/>
            <w:vAlign w:val="bottom"/>
          </w:tcPr>
          <w:p w14:paraId="186ADD8F" w14:textId="77777777" w:rsidR="003B48B7" w:rsidRPr="006E0649" w:rsidRDefault="003B48B7" w:rsidP="00D71700">
            <w:pPr>
              <w:ind w:right="-60"/>
              <w:jc w:val="right"/>
              <w:rPr>
                <w:sz w:val="18"/>
              </w:rPr>
            </w:pPr>
          </w:p>
        </w:tc>
        <w:tc>
          <w:tcPr>
            <w:tcW w:w="490" w:type="pct"/>
            <w:noWrap/>
            <w:vAlign w:val="bottom"/>
          </w:tcPr>
          <w:p w14:paraId="56C264CE" w14:textId="77777777" w:rsidR="003B48B7" w:rsidRPr="006E0649" w:rsidRDefault="003B48B7" w:rsidP="00D71700">
            <w:pPr>
              <w:ind w:right="-60"/>
              <w:jc w:val="right"/>
              <w:rPr>
                <w:sz w:val="18"/>
              </w:rPr>
            </w:pPr>
          </w:p>
        </w:tc>
        <w:tc>
          <w:tcPr>
            <w:tcW w:w="659" w:type="pct"/>
          </w:tcPr>
          <w:p w14:paraId="7AA212F7" w14:textId="77777777" w:rsidR="003B48B7" w:rsidRPr="006E0649" w:rsidRDefault="003B48B7" w:rsidP="00D71700">
            <w:pPr>
              <w:ind w:right="-60"/>
              <w:jc w:val="right"/>
              <w:rPr>
                <w:sz w:val="18"/>
              </w:rPr>
            </w:pPr>
          </w:p>
        </w:tc>
        <w:tc>
          <w:tcPr>
            <w:tcW w:w="595" w:type="pct"/>
            <w:noWrap/>
            <w:vAlign w:val="bottom"/>
          </w:tcPr>
          <w:p w14:paraId="36BE8FA8" w14:textId="77777777" w:rsidR="003B48B7" w:rsidRPr="006E0649" w:rsidRDefault="003B48B7" w:rsidP="00D71700">
            <w:pPr>
              <w:ind w:right="-60"/>
              <w:jc w:val="right"/>
              <w:rPr>
                <w:sz w:val="18"/>
              </w:rPr>
            </w:pPr>
          </w:p>
        </w:tc>
      </w:tr>
      <w:tr w:rsidR="003B48B7" w:rsidRPr="0084333C" w14:paraId="02D3F7D1" w14:textId="77777777" w:rsidTr="00A5198F">
        <w:trPr>
          <w:trHeight w:val="300"/>
        </w:trPr>
        <w:tc>
          <w:tcPr>
            <w:tcW w:w="1577" w:type="pct"/>
            <w:vAlign w:val="bottom"/>
            <w:hideMark/>
          </w:tcPr>
          <w:p w14:paraId="78E5B3C0" w14:textId="77777777" w:rsidR="003B48B7" w:rsidRPr="0084333C" w:rsidRDefault="003B48B7" w:rsidP="00D71700">
            <w:pPr>
              <w:spacing w:line="254" w:lineRule="auto"/>
              <w:rPr>
                <w:rFonts w:cs="Arial"/>
                <w:color w:val="000000"/>
                <w:sz w:val="18"/>
                <w:szCs w:val="18"/>
                <w:lang w:eastAsia="es-AR"/>
              </w:rPr>
            </w:pPr>
            <w:r w:rsidRPr="0084333C">
              <w:rPr>
                <w:rFonts w:cs="Arial"/>
                <w:color w:val="000000"/>
                <w:sz w:val="18"/>
                <w:szCs w:val="18"/>
                <w:lang w:eastAsia="es-AR"/>
              </w:rPr>
              <w:t>Resultado neto del ejercicio</w:t>
            </w:r>
          </w:p>
        </w:tc>
        <w:tc>
          <w:tcPr>
            <w:tcW w:w="560" w:type="pct"/>
            <w:noWrap/>
            <w:vAlign w:val="bottom"/>
            <w:hideMark/>
          </w:tcPr>
          <w:p w14:paraId="1F2DC1B7" w14:textId="0CA4E112" w:rsidR="003B48B7" w:rsidRPr="0084333C" w:rsidRDefault="00A80591" w:rsidP="0054338D">
            <w:pPr>
              <w:ind w:right="-60"/>
              <w:jc w:val="right"/>
              <w:rPr>
                <w:sz w:val="18"/>
              </w:rPr>
            </w:pPr>
            <w:r w:rsidRPr="0084333C">
              <w:rPr>
                <w:rFonts w:cs="Arial"/>
                <w:color w:val="000000"/>
                <w:sz w:val="18"/>
                <w:szCs w:val="18"/>
                <w:lang w:eastAsia="es-AR"/>
              </w:rPr>
              <w:t>765.617</w:t>
            </w:r>
          </w:p>
        </w:tc>
        <w:tc>
          <w:tcPr>
            <w:tcW w:w="560" w:type="pct"/>
            <w:noWrap/>
            <w:vAlign w:val="bottom"/>
            <w:hideMark/>
          </w:tcPr>
          <w:p w14:paraId="396D51C9" w14:textId="42C4FACF" w:rsidR="003B48B7" w:rsidRPr="0084333C" w:rsidRDefault="00351A9B" w:rsidP="00A80591">
            <w:pPr>
              <w:ind w:right="-60"/>
              <w:jc w:val="right"/>
              <w:rPr>
                <w:sz w:val="18"/>
              </w:rPr>
            </w:pPr>
            <w:r w:rsidRPr="0084333C">
              <w:rPr>
                <w:sz w:val="18"/>
              </w:rPr>
              <w:t>(</w:t>
            </w:r>
            <w:r w:rsidR="00A80591" w:rsidRPr="0084333C">
              <w:rPr>
                <w:rFonts w:cs="Arial"/>
                <w:color w:val="000000"/>
                <w:sz w:val="18"/>
                <w:szCs w:val="18"/>
                <w:lang w:eastAsia="es-AR"/>
              </w:rPr>
              <w:t>47.647</w:t>
            </w:r>
            <w:r w:rsidRPr="0084333C">
              <w:rPr>
                <w:rFonts w:cs="Arial"/>
                <w:color w:val="000000"/>
                <w:sz w:val="18"/>
                <w:szCs w:val="18"/>
                <w:lang w:eastAsia="es-AR"/>
              </w:rPr>
              <w:t>)</w:t>
            </w:r>
          </w:p>
        </w:tc>
        <w:tc>
          <w:tcPr>
            <w:tcW w:w="560" w:type="pct"/>
            <w:noWrap/>
            <w:vAlign w:val="bottom"/>
            <w:hideMark/>
          </w:tcPr>
          <w:p w14:paraId="31E770B9" w14:textId="5E3B4851" w:rsidR="003B48B7" w:rsidRPr="0084333C" w:rsidRDefault="00A80591" w:rsidP="00D71700">
            <w:pPr>
              <w:ind w:right="-60"/>
              <w:jc w:val="right"/>
              <w:rPr>
                <w:sz w:val="18"/>
              </w:rPr>
            </w:pPr>
            <w:r w:rsidRPr="0084333C">
              <w:rPr>
                <w:rFonts w:cs="Arial"/>
                <w:sz w:val="18"/>
                <w:szCs w:val="18"/>
                <w:lang w:eastAsia="es-AR"/>
              </w:rPr>
              <w:t>48.432</w:t>
            </w:r>
          </w:p>
        </w:tc>
        <w:tc>
          <w:tcPr>
            <w:tcW w:w="490" w:type="pct"/>
            <w:noWrap/>
            <w:vAlign w:val="bottom"/>
            <w:hideMark/>
          </w:tcPr>
          <w:p w14:paraId="16DC47D8" w14:textId="2599C345" w:rsidR="003B48B7" w:rsidRPr="0084333C" w:rsidRDefault="00A80591" w:rsidP="00D71700">
            <w:pPr>
              <w:ind w:right="-65"/>
              <w:jc w:val="right"/>
              <w:rPr>
                <w:rFonts w:cs="Arial"/>
                <w:color w:val="000000"/>
                <w:sz w:val="18"/>
                <w:szCs w:val="18"/>
                <w:lang w:eastAsia="es-AR"/>
              </w:rPr>
            </w:pPr>
            <w:r w:rsidRPr="0084333C">
              <w:rPr>
                <w:rFonts w:cs="Arial"/>
                <w:color w:val="000000"/>
                <w:sz w:val="18"/>
                <w:szCs w:val="18"/>
                <w:lang w:eastAsia="es-AR"/>
              </w:rPr>
              <w:t>31.106</w:t>
            </w:r>
          </w:p>
        </w:tc>
        <w:tc>
          <w:tcPr>
            <w:tcW w:w="659" w:type="pct"/>
            <w:vAlign w:val="bottom"/>
            <w:hideMark/>
          </w:tcPr>
          <w:p w14:paraId="1BBCECC2" w14:textId="65D5A15B" w:rsidR="003B48B7" w:rsidRPr="0084333C" w:rsidRDefault="003B48B7" w:rsidP="00A80591">
            <w:pPr>
              <w:ind w:right="-60"/>
              <w:jc w:val="right"/>
              <w:rPr>
                <w:sz w:val="18"/>
              </w:rPr>
            </w:pPr>
            <w:r w:rsidRPr="0084333C">
              <w:rPr>
                <w:sz w:val="18"/>
              </w:rPr>
              <w:t>(</w:t>
            </w:r>
            <w:r w:rsidR="00351A9B" w:rsidRPr="0084333C">
              <w:rPr>
                <w:rFonts w:cs="Arial"/>
                <w:color w:val="000000"/>
                <w:sz w:val="18"/>
                <w:szCs w:val="18"/>
                <w:lang w:eastAsia="es-AR"/>
              </w:rPr>
              <w:t>3</w:t>
            </w:r>
            <w:r w:rsidR="00A80591" w:rsidRPr="0084333C">
              <w:rPr>
                <w:rFonts w:cs="Arial"/>
                <w:color w:val="000000"/>
                <w:sz w:val="18"/>
                <w:szCs w:val="18"/>
                <w:lang w:eastAsia="es-AR"/>
              </w:rPr>
              <w:t>1.883</w:t>
            </w:r>
            <w:r w:rsidRPr="0084333C">
              <w:rPr>
                <w:sz w:val="18"/>
              </w:rPr>
              <w:t>)</w:t>
            </w:r>
          </w:p>
        </w:tc>
        <w:tc>
          <w:tcPr>
            <w:tcW w:w="595" w:type="pct"/>
            <w:noWrap/>
            <w:vAlign w:val="bottom"/>
            <w:hideMark/>
          </w:tcPr>
          <w:p w14:paraId="39D3864D" w14:textId="30979E28" w:rsidR="003B48B7" w:rsidRPr="0084333C" w:rsidRDefault="00A80591" w:rsidP="00D71700">
            <w:pPr>
              <w:ind w:right="-60"/>
              <w:jc w:val="right"/>
              <w:rPr>
                <w:sz w:val="18"/>
              </w:rPr>
            </w:pPr>
            <w:r w:rsidRPr="0084333C">
              <w:rPr>
                <w:rFonts w:cs="Arial"/>
                <w:color w:val="000000"/>
                <w:sz w:val="18"/>
                <w:szCs w:val="18"/>
                <w:lang w:eastAsia="es-AR"/>
              </w:rPr>
              <w:t>765.625</w:t>
            </w:r>
          </w:p>
        </w:tc>
      </w:tr>
      <w:tr w:rsidR="003B48B7" w:rsidRPr="0084333C" w14:paraId="2E7D41A6" w14:textId="77777777" w:rsidTr="00A5198F">
        <w:trPr>
          <w:trHeight w:val="215"/>
        </w:trPr>
        <w:tc>
          <w:tcPr>
            <w:tcW w:w="1577" w:type="pct"/>
            <w:vAlign w:val="bottom"/>
            <w:hideMark/>
          </w:tcPr>
          <w:p w14:paraId="18D6B71D" w14:textId="77777777" w:rsidR="003B48B7" w:rsidRPr="0084333C" w:rsidRDefault="003B48B7" w:rsidP="00D71700">
            <w:pPr>
              <w:spacing w:line="254" w:lineRule="auto"/>
              <w:rPr>
                <w:rFonts w:cs="Arial"/>
                <w:color w:val="000000"/>
                <w:sz w:val="18"/>
                <w:szCs w:val="18"/>
                <w:lang w:eastAsia="es-AR"/>
              </w:rPr>
            </w:pPr>
            <w:proofErr w:type="gramStart"/>
            <w:r w:rsidRPr="0084333C">
              <w:rPr>
                <w:rFonts w:cs="Arial"/>
                <w:color w:val="000000"/>
                <w:sz w:val="18"/>
                <w:szCs w:val="18"/>
                <w:lang w:eastAsia="es-AR"/>
              </w:rPr>
              <w:t>Total</w:t>
            </w:r>
            <w:proofErr w:type="gramEnd"/>
            <w:r w:rsidRPr="0084333C">
              <w:rPr>
                <w:rFonts w:cs="Arial"/>
                <w:color w:val="000000"/>
                <w:sz w:val="18"/>
                <w:szCs w:val="18"/>
                <w:lang w:eastAsia="es-AR"/>
              </w:rPr>
              <w:t xml:space="preserve"> Otro R</w:t>
            </w:r>
            <w:r w:rsidRPr="0084333C">
              <w:rPr>
                <w:rFonts w:cs="Arial"/>
                <w:sz w:val="18"/>
                <w:szCs w:val="18"/>
              </w:rPr>
              <w:t>esultado Integral</w:t>
            </w:r>
          </w:p>
        </w:tc>
        <w:tc>
          <w:tcPr>
            <w:tcW w:w="560" w:type="pct"/>
            <w:noWrap/>
            <w:vAlign w:val="bottom"/>
            <w:hideMark/>
          </w:tcPr>
          <w:p w14:paraId="003B9122" w14:textId="31F47F61" w:rsidR="003B48B7" w:rsidRPr="0084333C" w:rsidRDefault="00A80591" w:rsidP="00D71700">
            <w:pPr>
              <w:ind w:right="-60"/>
              <w:jc w:val="right"/>
              <w:rPr>
                <w:sz w:val="18"/>
              </w:rPr>
            </w:pPr>
            <w:r w:rsidRPr="0084333C">
              <w:rPr>
                <w:rFonts w:cs="Arial"/>
                <w:color w:val="000000"/>
                <w:sz w:val="18"/>
                <w:szCs w:val="18"/>
                <w:lang w:eastAsia="es-AR"/>
              </w:rPr>
              <w:t>56.502</w:t>
            </w:r>
          </w:p>
        </w:tc>
        <w:tc>
          <w:tcPr>
            <w:tcW w:w="560" w:type="pct"/>
            <w:noWrap/>
            <w:vAlign w:val="bottom"/>
            <w:hideMark/>
          </w:tcPr>
          <w:p w14:paraId="083B754F" w14:textId="77777777" w:rsidR="003B48B7" w:rsidRPr="0084333C" w:rsidRDefault="003B48B7" w:rsidP="00D71700">
            <w:pPr>
              <w:ind w:right="-60"/>
              <w:jc w:val="right"/>
              <w:rPr>
                <w:sz w:val="18"/>
              </w:rPr>
            </w:pPr>
            <w:r w:rsidRPr="0084333C">
              <w:rPr>
                <w:sz w:val="18"/>
              </w:rPr>
              <w:t xml:space="preserve">- </w:t>
            </w:r>
          </w:p>
        </w:tc>
        <w:tc>
          <w:tcPr>
            <w:tcW w:w="560" w:type="pct"/>
            <w:noWrap/>
            <w:vAlign w:val="bottom"/>
            <w:hideMark/>
          </w:tcPr>
          <w:p w14:paraId="6C1014C4" w14:textId="7FAC07BA" w:rsidR="003B48B7" w:rsidRPr="0084333C" w:rsidRDefault="00A80591" w:rsidP="00D71700">
            <w:pPr>
              <w:ind w:right="-71"/>
              <w:jc w:val="right"/>
              <w:rPr>
                <w:sz w:val="18"/>
              </w:rPr>
            </w:pPr>
            <w:r w:rsidRPr="0084333C">
              <w:rPr>
                <w:rFonts w:cs="Arial"/>
                <w:sz w:val="18"/>
                <w:szCs w:val="18"/>
                <w:lang w:eastAsia="es-AR"/>
              </w:rPr>
              <w:t>57.073</w:t>
            </w:r>
          </w:p>
        </w:tc>
        <w:tc>
          <w:tcPr>
            <w:tcW w:w="490" w:type="pct"/>
            <w:noWrap/>
            <w:vAlign w:val="bottom"/>
            <w:hideMark/>
          </w:tcPr>
          <w:p w14:paraId="3FF98CD8" w14:textId="77777777" w:rsidR="003B48B7" w:rsidRPr="0084333C" w:rsidRDefault="003B48B7" w:rsidP="00D71700">
            <w:pPr>
              <w:ind w:right="-65"/>
              <w:jc w:val="right"/>
              <w:rPr>
                <w:sz w:val="18"/>
              </w:rPr>
            </w:pPr>
            <w:r w:rsidRPr="0084333C">
              <w:rPr>
                <w:sz w:val="18"/>
              </w:rPr>
              <w:t>-</w:t>
            </w:r>
          </w:p>
        </w:tc>
        <w:tc>
          <w:tcPr>
            <w:tcW w:w="659" w:type="pct"/>
            <w:vAlign w:val="bottom"/>
            <w:hideMark/>
          </w:tcPr>
          <w:p w14:paraId="639D0984" w14:textId="04092C48" w:rsidR="003B48B7" w:rsidRPr="0084333C" w:rsidRDefault="003B48B7" w:rsidP="00A80591">
            <w:pPr>
              <w:ind w:right="-66"/>
              <w:jc w:val="right"/>
              <w:rPr>
                <w:sz w:val="18"/>
              </w:rPr>
            </w:pPr>
            <w:r w:rsidRPr="0084333C">
              <w:rPr>
                <w:sz w:val="18"/>
              </w:rPr>
              <w:t>(</w:t>
            </w:r>
            <w:r w:rsidR="00351A9B" w:rsidRPr="0084333C">
              <w:rPr>
                <w:rFonts w:cs="Arial"/>
                <w:color w:val="000000"/>
                <w:sz w:val="18"/>
                <w:szCs w:val="18"/>
                <w:lang w:eastAsia="es-AR"/>
              </w:rPr>
              <w:t>5</w:t>
            </w:r>
            <w:r w:rsidR="00A80591" w:rsidRPr="0084333C">
              <w:rPr>
                <w:rFonts w:cs="Arial"/>
                <w:color w:val="000000"/>
                <w:sz w:val="18"/>
                <w:szCs w:val="18"/>
                <w:lang w:eastAsia="es-AR"/>
              </w:rPr>
              <w:t>6.502</w:t>
            </w:r>
            <w:r w:rsidRPr="0084333C">
              <w:rPr>
                <w:sz w:val="18"/>
              </w:rPr>
              <w:t>)</w:t>
            </w:r>
          </w:p>
        </w:tc>
        <w:tc>
          <w:tcPr>
            <w:tcW w:w="595" w:type="pct"/>
            <w:noWrap/>
            <w:vAlign w:val="bottom"/>
            <w:hideMark/>
          </w:tcPr>
          <w:p w14:paraId="1A82FEFF" w14:textId="343E69C6" w:rsidR="003B48B7" w:rsidRPr="0084333C" w:rsidRDefault="00A80591" w:rsidP="00D71700">
            <w:pPr>
              <w:ind w:right="-71"/>
              <w:jc w:val="right"/>
              <w:rPr>
                <w:sz w:val="18"/>
              </w:rPr>
            </w:pPr>
            <w:r w:rsidRPr="0084333C">
              <w:rPr>
                <w:rFonts w:cs="Arial"/>
                <w:color w:val="000000"/>
                <w:sz w:val="18"/>
                <w:szCs w:val="18"/>
                <w:lang w:eastAsia="es-AR"/>
              </w:rPr>
              <w:t>57.073</w:t>
            </w:r>
          </w:p>
        </w:tc>
      </w:tr>
      <w:tr w:rsidR="003B48B7" w:rsidRPr="0084333C" w14:paraId="4D5D8B5B" w14:textId="77777777" w:rsidTr="00A5198F">
        <w:trPr>
          <w:trHeight w:val="300"/>
        </w:trPr>
        <w:tc>
          <w:tcPr>
            <w:tcW w:w="1577" w:type="pct"/>
            <w:vAlign w:val="bottom"/>
            <w:hideMark/>
          </w:tcPr>
          <w:p w14:paraId="164C3BF3" w14:textId="77777777" w:rsidR="003B48B7" w:rsidRPr="0084333C" w:rsidRDefault="003B48B7" w:rsidP="00D71700">
            <w:pPr>
              <w:spacing w:line="254" w:lineRule="auto"/>
              <w:rPr>
                <w:rFonts w:cs="Arial"/>
                <w:sz w:val="18"/>
                <w:szCs w:val="18"/>
              </w:rPr>
            </w:pPr>
            <w:r w:rsidRPr="0084333C">
              <w:rPr>
                <w:rFonts w:cs="Arial"/>
                <w:sz w:val="18"/>
                <w:szCs w:val="18"/>
              </w:rPr>
              <w:t>Resultado Integral Total</w:t>
            </w:r>
            <w:r w:rsidRPr="0084333C">
              <w:rPr>
                <w:rFonts w:cs="Arial"/>
                <w:color w:val="000000"/>
                <w:sz w:val="18"/>
                <w:szCs w:val="18"/>
                <w:lang w:eastAsia="es-AR"/>
              </w:rPr>
              <w:t xml:space="preserve"> atribuible a los propietarios de la controladora</w:t>
            </w:r>
          </w:p>
        </w:tc>
        <w:tc>
          <w:tcPr>
            <w:tcW w:w="560" w:type="pct"/>
            <w:noWrap/>
            <w:vAlign w:val="bottom"/>
            <w:hideMark/>
          </w:tcPr>
          <w:p w14:paraId="05A48710" w14:textId="38282184" w:rsidR="003B48B7" w:rsidRPr="0084333C" w:rsidRDefault="00A80591" w:rsidP="00D71700">
            <w:pPr>
              <w:ind w:right="-70"/>
              <w:jc w:val="right"/>
              <w:rPr>
                <w:rFonts w:cs="Arial"/>
                <w:color w:val="000000"/>
                <w:sz w:val="18"/>
                <w:szCs w:val="18"/>
              </w:rPr>
            </w:pPr>
            <w:r w:rsidRPr="0084333C">
              <w:rPr>
                <w:rFonts w:cs="Arial"/>
                <w:color w:val="000000"/>
                <w:sz w:val="18"/>
                <w:szCs w:val="18"/>
                <w:lang w:eastAsia="es-AR"/>
              </w:rPr>
              <w:t>822.119</w:t>
            </w:r>
          </w:p>
        </w:tc>
        <w:tc>
          <w:tcPr>
            <w:tcW w:w="560" w:type="pct"/>
            <w:noWrap/>
            <w:vAlign w:val="bottom"/>
            <w:hideMark/>
          </w:tcPr>
          <w:p w14:paraId="13DE239E" w14:textId="24016C79" w:rsidR="003B48B7" w:rsidRPr="0084333C" w:rsidRDefault="00351A9B" w:rsidP="00A80591">
            <w:pPr>
              <w:ind w:right="-70"/>
              <w:jc w:val="right"/>
              <w:rPr>
                <w:rFonts w:cs="Arial"/>
                <w:color w:val="000000"/>
                <w:sz w:val="18"/>
                <w:szCs w:val="18"/>
                <w:lang w:eastAsia="es-AR"/>
              </w:rPr>
            </w:pPr>
            <w:r w:rsidRPr="0084333C">
              <w:rPr>
                <w:rFonts w:cs="Arial"/>
                <w:color w:val="000000"/>
                <w:sz w:val="18"/>
                <w:szCs w:val="18"/>
              </w:rPr>
              <w:t>(</w:t>
            </w:r>
            <w:r w:rsidRPr="0084333C">
              <w:rPr>
                <w:rFonts w:cs="Arial"/>
                <w:color w:val="000000"/>
                <w:sz w:val="18"/>
                <w:szCs w:val="18"/>
                <w:lang w:eastAsia="es-AR"/>
              </w:rPr>
              <w:t>4</w:t>
            </w:r>
            <w:r w:rsidR="00A80591" w:rsidRPr="0084333C">
              <w:rPr>
                <w:rFonts w:cs="Arial"/>
                <w:color w:val="000000"/>
                <w:sz w:val="18"/>
                <w:szCs w:val="18"/>
                <w:lang w:eastAsia="es-AR"/>
              </w:rPr>
              <w:t>7.171</w:t>
            </w:r>
            <w:r w:rsidRPr="0084333C">
              <w:rPr>
                <w:rFonts w:cs="Arial"/>
                <w:color w:val="000000"/>
                <w:sz w:val="18"/>
                <w:szCs w:val="18"/>
                <w:lang w:eastAsia="es-AR"/>
              </w:rPr>
              <w:t>)</w:t>
            </w:r>
          </w:p>
        </w:tc>
        <w:tc>
          <w:tcPr>
            <w:tcW w:w="560" w:type="pct"/>
            <w:noWrap/>
            <w:vAlign w:val="bottom"/>
            <w:hideMark/>
          </w:tcPr>
          <w:p w14:paraId="4C091DB8" w14:textId="71B3FF5E" w:rsidR="003B48B7" w:rsidRPr="0084333C" w:rsidRDefault="00A80591" w:rsidP="00D71700">
            <w:pPr>
              <w:ind w:right="-71"/>
              <w:jc w:val="right"/>
              <w:rPr>
                <w:rFonts w:cs="Arial"/>
                <w:sz w:val="18"/>
                <w:szCs w:val="18"/>
                <w:lang w:eastAsia="es-AR"/>
              </w:rPr>
            </w:pPr>
            <w:r w:rsidRPr="0084333C">
              <w:rPr>
                <w:rFonts w:cs="Arial"/>
                <w:sz w:val="18"/>
                <w:szCs w:val="18"/>
                <w:lang w:eastAsia="es-AR"/>
              </w:rPr>
              <w:t>104.450</w:t>
            </w:r>
          </w:p>
        </w:tc>
        <w:tc>
          <w:tcPr>
            <w:tcW w:w="490" w:type="pct"/>
            <w:noWrap/>
            <w:vAlign w:val="bottom"/>
            <w:hideMark/>
          </w:tcPr>
          <w:p w14:paraId="14C5F3F6" w14:textId="6421BF8F" w:rsidR="003B48B7" w:rsidRPr="0084333C" w:rsidRDefault="00A80591" w:rsidP="00D71700">
            <w:pPr>
              <w:ind w:right="-65"/>
              <w:jc w:val="right"/>
              <w:rPr>
                <w:rFonts w:cs="Arial"/>
                <w:color w:val="000000"/>
                <w:sz w:val="18"/>
                <w:szCs w:val="18"/>
                <w:lang w:eastAsia="es-AR"/>
              </w:rPr>
            </w:pPr>
            <w:r w:rsidRPr="0084333C">
              <w:rPr>
                <w:rFonts w:cs="Arial"/>
                <w:color w:val="000000"/>
                <w:sz w:val="18"/>
                <w:szCs w:val="18"/>
                <w:lang w:eastAsia="es-AR"/>
              </w:rPr>
              <w:t>31.106</w:t>
            </w:r>
          </w:p>
        </w:tc>
        <w:tc>
          <w:tcPr>
            <w:tcW w:w="659" w:type="pct"/>
            <w:vAlign w:val="bottom"/>
            <w:hideMark/>
          </w:tcPr>
          <w:p w14:paraId="092CEF39" w14:textId="1C1CFA56" w:rsidR="003B48B7" w:rsidRPr="0084333C" w:rsidRDefault="003B48B7" w:rsidP="00A80591">
            <w:pPr>
              <w:ind w:right="-66"/>
              <w:jc w:val="right"/>
              <w:rPr>
                <w:rFonts w:cs="Arial"/>
                <w:color w:val="000000"/>
                <w:sz w:val="18"/>
                <w:szCs w:val="18"/>
                <w:lang w:eastAsia="es-AR"/>
              </w:rPr>
            </w:pPr>
            <w:r w:rsidRPr="0084333C">
              <w:rPr>
                <w:rFonts w:cs="Arial"/>
                <w:color w:val="000000"/>
                <w:sz w:val="18"/>
                <w:szCs w:val="18"/>
              </w:rPr>
              <w:t>(</w:t>
            </w:r>
            <w:r w:rsidR="0054338D" w:rsidRPr="0084333C">
              <w:rPr>
                <w:rFonts w:cs="Arial"/>
                <w:color w:val="000000"/>
                <w:sz w:val="18"/>
                <w:szCs w:val="18"/>
                <w:lang w:eastAsia="es-AR"/>
              </w:rPr>
              <w:t>8</w:t>
            </w:r>
            <w:r w:rsidR="00A80591" w:rsidRPr="0084333C">
              <w:rPr>
                <w:rFonts w:cs="Arial"/>
                <w:color w:val="000000"/>
                <w:sz w:val="18"/>
                <w:szCs w:val="18"/>
                <w:lang w:eastAsia="es-AR"/>
              </w:rPr>
              <w:t>8.385</w:t>
            </w:r>
            <w:r w:rsidRPr="0084333C">
              <w:rPr>
                <w:rFonts w:cs="Arial"/>
                <w:color w:val="000000"/>
                <w:sz w:val="18"/>
                <w:szCs w:val="18"/>
              </w:rPr>
              <w:t>)</w:t>
            </w:r>
          </w:p>
        </w:tc>
        <w:tc>
          <w:tcPr>
            <w:tcW w:w="595" w:type="pct"/>
            <w:noWrap/>
            <w:vAlign w:val="bottom"/>
            <w:hideMark/>
          </w:tcPr>
          <w:p w14:paraId="1BE222CB" w14:textId="3C6933C2" w:rsidR="003B48B7" w:rsidRPr="0084333C" w:rsidRDefault="00A80591" w:rsidP="00D71700">
            <w:pPr>
              <w:ind w:right="-71"/>
              <w:jc w:val="right"/>
              <w:rPr>
                <w:rFonts w:cs="Arial"/>
                <w:color w:val="000000"/>
                <w:sz w:val="18"/>
                <w:szCs w:val="18"/>
                <w:lang w:eastAsia="es-AR"/>
              </w:rPr>
            </w:pPr>
            <w:r w:rsidRPr="0084333C">
              <w:rPr>
                <w:rFonts w:cs="Arial"/>
                <w:color w:val="000000"/>
                <w:sz w:val="18"/>
                <w:szCs w:val="18"/>
                <w:lang w:eastAsia="es-AR"/>
              </w:rPr>
              <w:t>822.119</w:t>
            </w:r>
          </w:p>
        </w:tc>
      </w:tr>
      <w:tr w:rsidR="003B48B7" w:rsidRPr="0084333C" w14:paraId="07C1344C" w14:textId="77777777" w:rsidTr="00A5198F">
        <w:trPr>
          <w:trHeight w:val="300"/>
        </w:trPr>
        <w:tc>
          <w:tcPr>
            <w:tcW w:w="1577" w:type="pct"/>
            <w:vAlign w:val="bottom"/>
            <w:hideMark/>
          </w:tcPr>
          <w:p w14:paraId="18B7F216" w14:textId="77777777" w:rsidR="003B48B7" w:rsidRPr="0084333C" w:rsidRDefault="003B48B7" w:rsidP="00D71700">
            <w:pPr>
              <w:spacing w:line="254" w:lineRule="auto"/>
              <w:rPr>
                <w:rFonts w:cs="Arial"/>
                <w:sz w:val="18"/>
                <w:szCs w:val="18"/>
              </w:rPr>
            </w:pPr>
            <w:r w:rsidRPr="0084333C">
              <w:rPr>
                <w:rFonts w:cs="Arial"/>
                <w:sz w:val="18"/>
                <w:szCs w:val="18"/>
              </w:rPr>
              <w:t>Resultado Integral Total</w:t>
            </w:r>
            <w:r w:rsidRPr="0084333C">
              <w:rPr>
                <w:rFonts w:cs="Arial"/>
                <w:color w:val="000000"/>
                <w:sz w:val="18"/>
                <w:szCs w:val="18"/>
                <w:lang w:eastAsia="es-AR"/>
              </w:rPr>
              <w:t xml:space="preserve"> atribuible a las participaciones no controladoras</w:t>
            </w:r>
          </w:p>
        </w:tc>
        <w:tc>
          <w:tcPr>
            <w:tcW w:w="560" w:type="pct"/>
            <w:noWrap/>
            <w:vAlign w:val="bottom"/>
            <w:hideMark/>
          </w:tcPr>
          <w:p w14:paraId="63CEE92B" w14:textId="77777777" w:rsidR="003B48B7" w:rsidRPr="0084333C" w:rsidRDefault="003B48B7" w:rsidP="00D71700">
            <w:pPr>
              <w:ind w:right="-70"/>
              <w:jc w:val="right"/>
              <w:rPr>
                <w:rFonts w:cs="Arial"/>
                <w:color w:val="000000"/>
                <w:sz w:val="18"/>
                <w:szCs w:val="18"/>
              </w:rPr>
            </w:pPr>
            <w:r w:rsidRPr="0084333C">
              <w:rPr>
                <w:rFonts w:cs="Arial"/>
                <w:color w:val="000000"/>
                <w:sz w:val="18"/>
                <w:szCs w:val="18"/>
              </w:rPr>
              <w:t>-</w:t>
            </w:r>
          </w:p>
        </w:tc>
        <w:tc>
          <w:tcPr>
            <w:tcW w:w="560" w:type="pct"/>
            <w:noWrap/>
            <w:vAlign w:val="bottom"/>
            <w:hideMark/>
          </w:tcPr>
          <w:p w14:paraId="13D3F2C9" w14:textId="58A17BD6" w:rsidR="003B48B7" w:rsidRPr="0084333C" w:rsidRDefault="00351A9B" w:rsidP="00A80591">
            <w:pPr>
              <w:ind w:right="-70"/>
              <w:jc w:val="right"/>
              <w:rPr>
                <w:rFonts w:cs="Arial"/>
                <w:color w:val="000000"/>
                <w:sz w:val="18"/>
                <w:szCs w:val="18"/>
              </w:rPr>
            </w:pPr>
            <w:r w:rsidRPr="0084333C">
              <w:rPr>
                <w:rFonts w:cs="Arial"/>
                <w:color w:val="000000"/>
                <w:sz w:val="18"/>
                <w:szCs w:val="18"/>
              </w:rPr>
              <w:t>(4</w:t>
            </w:r>
            <w:r w:rsidR="00A80591" w:rsidRPr="0084333C">
              <w:rPr>
                <w:rFonts w:cs="Arial"/>
                <w:color w:val="000000"/>
                <w:sz w:val="18"/>
                <w:szCs w:val="18"/>
              </w:rPr>
              <w:t>76</w:t>
            </w:r>
            <w:r w:rsidRPr="0084333C">
              <w:rPr>
                <w:rFonts w:cs="Arial"/>
                <w:color w:val="000000"/>
                <w:sz w:val="18"/>
                <w:szCs w:val="18"/>
              </w:rPr>
              <w:t>)</w:t>
            </w:r>
          </w:p>
        </w:tc>
        <w:tc>
          <w:tcPr>
            <w:tcW w:w="560" w:type="pct"/>
            <w:noWrap/>
            <w:vAlign w:val="bottom"/>
            <w:hideMark/>
          </w:tcPr>
          <w:p w14:paraId="4515CC88" w14:textId="3D616497" w:rsidR="003B48B7" w:rsidRPr="0084333C" w:rsidRDefault="00351A9B" w:rsidP="00A80591">
            <w:pPr>
              <w:ind w:right="-71"/>
              <w:jc w:val="right"/>
              <w:rPr>
                <w:rFonts w:cs="Arial"/>
                <w:sz w:val="18"/>
                <w:szCs w:val="18"/>
              </w:rPr>
            </w:pPr>
            <w:r w:rsidRPr="0084333C">
              <w:rPr>
                <w:rFonts w:cs="Arial"/>
                <w:sz w:val="18"/>
                <w:szCs w:val="18"/>
              </w:rPr>
              <w:t>1.0</w:t>
            </w:r>
            <w:r w:rsidR="00A80591" w:rsidRPr="0084333C">
              <w:rPr>
                <w:rFonts w:cs="Arial"/>
                <w:sz w:val="18"/>
                <w:szCs w:val="18"/>
              </w:rPr>
              <w:t>55</w:t>
            </w:r>
          </w:p>
        </w:tc>
        <w:tc>
          <w:tcPr>
            <w:tcW w:w="490" w:type="pct"/>
            <w:noWrap/>
            <w:vAlign w:val="bottom"/>
            <w:hideMark/>
          </w:tcPr>
          <w:p w14:paraId="70544A21" w14:textId="77777777" w:rsidR="003B48B7" w:rsidRPr="0084333C" w:rsidRDefault="003B48B7" w:rsidP="00D71700">
            <w:pPr>
              <w:ind w:right="-65"/>
              <w:jc w:val="right"/>
              <w:rPr>
                <w:rFonts w:cs="Arial"/>
                <w:color w:val="000000"/>
                <w:sz w:val="18"/>
                <w:szCs w:val="18"/>
              </w:rPr>
            </w:pPr>
            <w:r w:rsidRPr="0084333C">
              <w:rPr>
                <w:rFonts w:cs="Arial"/>
                <w:color w:val="000000"/>
                <w:sz w:val="18"/>
                <w:szCs w:val="18"/>
              </w:rPr>
              <w:t>-</w:t>
            </w:r>
          </w:p>
        </w:tc>
        <w:tc>
          <w:tcPr>
            <w:tcW w:w="659" w:type="pct"/>
            <w:vAlign w:val="bottom"/>
            <w:hideMark/>
          </w:tcPr>
          <w:p w14:paraId="6CACD430" w14:textId="77777777" w:rsidR="003B48B7" w:rsidRPr="0084333C" w:rsidRDefault="003B48B7" w:rsidP="00D71700">
            <w:pPr>
              <w:ind w:right="-66"/>
              <w:jc w:val="right"/>
              <w:rPr>
                <w:rFonts w:cs="Arial"/>
                <w:color w:val="000000"/>
                <w:sz w:val="18"/>
                <w:szCs w:val="18"/>
              </w:rPr>
            </w:pPr>
            <w:r w:rsidRPr="0084333C">
              <w:rPr>
                <w:rFonts w:cs="Arial"/>
                <w:color w:val="000000"/>
                <w:sz w:val="18"/>
                <w:szCs w:val="18"/>
              </w:rPr>
              <w:t>-</w:t>
            </w:r>
          </w:p>
        </w:tc>
        <w:tc>
          <w:tcPr>
            <w:tcW w:w="595" w:type="pct"/>
            <w:noWrap/>
            <w:vAlign w:val="bottom"/>
            <w:hideMark/>
          </w:tcPr>
          <w:p w14:paraId="3D552D8C" w14:textId="6C47B8CE" w:rsidR="003B48B7" w:rsidRPr="0084333C" w:rsidRDefault="00351A9B" w:rsidP="00A80591">
            <w:pPr>
              <w:ind w:right="-71"/>
              <w:jc w:val="right"/>
              <w:rPr>
                <w:rFonts w:cs="Arial"/>
                <w:color w:val="000000"/>
                <w:sz w:val="18"/>
                <w:szCs w:val="18"/>
              </w:rPr>
            </w:pPr>
            <w:r w:rsidRPr="0084333C">
              <w:rPr>
                <w:rFonts w:cs="Arial"/>
                <w:color w:val="000000"/>
                <w:sz w:val="18"/>
                <w:szCs w:val="18"/>
              </w:rPr>
              <w:t>5</w:t>
            </w:r>
            <w:r w:rsidR="00A80591" w:rsidRPr="0084333C">
              <w:rPr>
                <w:rFonts w:cs="Arial"/>
                <w:color w:val="000000"/>
                <w:sz w:val="18"/>
                <w:szCs w:val="18"/>
              </w:rPr>
              <w:t>79</w:t>
            </w:r>
          </w:p>
        </w:tc>
      </w:tr>
      <w:tr w:rsidR="003B48B7" w:rsidRPr="0084333C" w14:paraId="3D418835" w14:textId="77777777" w:rsidTr="00A5198F">
        <w:trPr>
          <w:trHeight w:val="170"/>
        </w:trPr>
        <w:tc>
          <w:tcPr>
            <w:tcW w:w="1577" w:type="pct"/>
            <w:vAlign w:val="bottom"/>
          </w:tcPr>
          <w:p w14:paraId="19FFF252" w14:textId="77777777" w:rsidR="003B48B7" w:rsidRPr="006E0649" w:rsidRDefault="003B48B7" w:rsidP="00D71700">
            <w:pPr>
              <w:ind w:right="-60"/>
              <w:jc w:val="both"/>
              <w:rPr>
                <w:sz w:val="18"/>
              </w:rPr>
            </w:pPr>
          </w:p>
        </w:tc>
        <w:tc>
          <w:tcPr>
            <w:tcW w:w="560" w:type="pct"/>
            <w:tcBorders>
              <w:top w:val="double" w:sz="4" w:space="0" w:color="auto"/>
              <w:left w:val="nil"/>
              <w:bottom w:val="nil"/>
              <w:right w:val="nil"/>
            </w:tcBorders>
            <w:noWrap/>
            <w:vAlign w:val="bottom"/>
          </w:tcPr>
          <w:p w14:paraId="0AFFFBCC" w14:textId="77777777" w:rsidR="003B48B7" w:rsidRPr="006E0649" w:rsidRDefault="003B48B7" w:rsidP="00D71700">
            <w:pPr>
              <w:ind w:right="-60"/>
              <w:jc w:val="right"/>
              <w:rPr>
                <w:sz w:val="18"/>
              </w:rPr>
            </w:pPr>
          </w:p>
        </w:tc>
        <w:tc>
          <w:tcPr>
            <w:tcW w:w="560" w:type="pct"/>
            <w:tcBorders>
              <w:top w:val="double" w:sz="4" w:space="0" w:color="auto"/>
              <w:left w:val="nil"/>
              <w:bottom w:val="nil"/>
              <w:right w:val="nil"/>
            </w:tcBorders>
            <w:noWrap/>
            <w:vAlign w:val="bottom"/>
          </w:tcPr>
          <w:p w14:paraId="196B89F1" w14:textId="77777777" w:rsidR="003B48B7" w:rsidRPr="006E0649" w:rsidRDefault="003B48B7" w:rsidP="00D71700">
            <w:pPr>
              <w:ind w:right="-60"/>
              <w:jc w:val="right"/>
              <w:rPr>
                <w:sz w:val="18"/>
              </w:rPr>
            </w:pPr>
          </w:p>
        </w:tc>
        <w:tc>
          <w:tcPr>
            <w:tcW w:w="560" w:type="pct"/>
            <w:tcBorders>
              <w:top w:val="double" w:sz="4" w:space="0" w:color="auto"/>
              <w:left w:val="nil"/>
              <w:bottom w:val="nil"/>
              <w:right w:val="nil"/>
            </w:tcBorders>
            <w:noWrap/>
            <w:vAlign w:val="bottom"/>
          </w:tcPr>
          <w:p w14:paraId="4D97AB4E" w14:textId="77777777" w:rsidR="003B48B7" w:rsidRPr="006E0649" w:rsidRDefault="003B48B7" w:rsidP="00D71700">
            <w:pPr>
              <w:ind w:right="-60"/>
              <w:jc w:val="right"/>
              <w:rPr>
                <w:sz w:val="18"/>
              </w:rPr>
            </w:pPr>
          </w:p>
        </w:tc>
        <w:tc>
          <w:tcPr>
            <w:tcW w:w="490" w:type="pct"/>
            <w:tcBorders>
              <w:top w:val="double" w:sz="4" w:space="0" w:color="auto"/>
              <w:left w:val="nil"/>
              <w:bottom w:val="nil"/>
              <w:right w:val="nil"/>
            </w:tcBorders>
            <w:noWrap/>
            <w:vAlign w:val="bottom"/>
          </w:tcPr>
          <w:p w14:paraId="4E93B77C" w14:textId="77777777" w:rsidR="003B48B7" w:rsidRPr="006E0649" w:rsidRDefault="003B48B7" w:rsidP="00D71700">
            <w:pPr>
              <w:ind w:right="-60"/>
              <w:jc w:val="right"/>
              <w:rPr>
                <w:sz w:val="18"/>
              </w:rPr>
            </w:pPr>
          </w:p>
        </w:tc>
        <w:tc>
          <w:tcPr>
            <w:tcW w:w="659" w:type="pct"/>
            <w:tcBorders>
              <w:top w:val="double" w:sz="4" w:space="0" w:color="auto"/>
              <w:left w:val="nil"/>
              <w:bottom w:val="nil"/>
              <w:right w:val="nil"/>
            </w:tcBorders>
          </w:tcPr>
          <w:p w14:paraId="13F2FC52" w14:textId="77777777" w:rsidR="003B48B7" w:rsidRPr="006E0649" w:rsidRDefault="003B48B7" w:rsidP="00D71700">
            <w:pPr>
              <w:ind w:right="-60"/>
              <w:jc w:val="right"/>
              <w:rPr>
                <w:sz w:val="18"/>
              </w:rPr>
            </w:pPr>
          </w:p>
        </w:tc>
        <w:tc>
          <w:tcPr>
            <w:tcW w:w="595" w:type="pct"/>
            <w:tcBorders>
              <w:top w:val="double" w:sz="4" w:space="0" w:color="auto"/>
              <w:left w:val="nil"/>
              <w:bottom w:val="nil"/>
              <w:right w:val="nil"/>
            </w:tcBorders>
            <w:noWrap/>
            <w:vAlign w:val="bottom"/>
          </w:tcPr>
          <w:p w14:paraId="6BC69B52" w14:textId="77777777" w:rsidR="003B48B7" w:rsidRPr="006E0649" w:rsidRDefault="003B48B7" w:rsidP="00D71700">
            <w:pPr>
              <w:ind w:right="-60"/>
              <w:jc w:val="right"/>
              <w:rPr>
                <w:sz w:val="18"/>
              </w:rPr>
            </w:pPr>
          </w:p>
        </w:tc>
      </w:tr>
    </w:tbl>
    <w:p w14:paraId="161336FE" w14:textId="77777777" w:rsidR="00351A9B" w:rsidRPr="0084333C" w:rsidRDefault="00351A9B" w:rsidP="00A9231E">
      <w:pPr>
        <w:jc w:val="both"/>
      </w:pPr>
    </w:p>
    <w:p w14:paraId="7A316AAA" w14:textId="5F2D338F" w:rsidR="000237D3" w:rsidRPr="0084333C" w:rsidRDefault="003B48B7" w:rsidP="00F030DB">
      <w:pPr>
        <w:jc w:val="both"/>
        <w:rPr>
          <w:rFonts w:cs="Arial"/>
          <w:b/>
          <w:szCs w:val="19"/>
          <w:u w:val="single"/>
        </w:rPr>
      </w:pPr>
      <w:r w:rsidRPr="0084333C">
        <w:t>La Gerencia de la Entidad considera que no existen otras sociedades, ni entidades estructuradas que deban ser incluidas en los estados financieros al 3</w:t>
      </w:r>
      <w:r w:rsidR="00A80591" w:rsidRPr="0084333C">
        <w:t>0</w:t>
      </w:r>
      <w:r w:rsidR="000237D3" w:rsidRPr="0084333C">
        <w:t xml:space="preserve"> de </w:t>
      </w:r>
      <w:r w:rsidR="00A80591" w:rsidRPr="0084333C">
        <w:t>junio</w:t>
      </w:r>
      <w:r w:rsidR="000237D3" w:rsidRPr="0084333C">
        <w:t xml:space="preserve"> de 2020 </w:t>
      </w:r>
      <w:r w:rsidRPr="0084333C">
        <w:t>y al 31 de diciembre de 201</w:t>
      </w:r>
      <w:r w:rsidR="000237D3" w:rsidRPr="0084333C">
        <w:t>9</w:t>
      </w:r>
      <w:r w:rsidRPr="0084333C">
        <w:t>.</w:t>
      </w:r>
      <w:r w:rsidR="000237D3" w:rsidRPr="0084333C">
        <w:rPr>
          <w:rFonts w:cs="Arial"/>
          <w:b/>
          <w:szCs w:val="19"/>
          <w:u w:val="single"/>
        </w:rPr>
        <w:t xml:space="preserve"> </w:t>
      </w:r>
    </w:p>
    <w:p w14:paraId="54D5E508" w14:textId="77777777" w:rsidR="000237D3" w:rsidRPr="0084333C" w:rsidRDefault="000237D3" w:rsidP="000237D3">
      <w:pPr>
        <w:rPr>
          <w:rFonts w:cs="Arial"/>
          <w:b/>
          <w:szCs w:val="19"/>
          <w:u w:val="single"/>
        </w:rPr>
      </w:pPr>
    </w:p>
    <w:p w14:paraId="2CC045B0" w14:textId="77777777" w:rsidR="004B2151" w:rsidRPr="0084333C" w:rsidRDefault="004B2151" w:rsidP="004B2151">
      <w:pPr>
        <w:jc w:val="both"/>
        <w:rPr>
          <w:rFonts w:cs="Arial"/>
          <w:szCs w:val="19"/>
          <w:u w:val="single"/>
        </w:rPr>
      </w:pPr>
      <w:r w:rsidRPr="0084333C">
        <w:rPr>
          <w:rFonts w:cs="Arial"/>
          <w:szCs w:val="19"/>
          <w:u w:val="single"/>
        </w:rPr>
        <w:t>Cifras expresadas en miles de pesos</w:t>
      </w:r>
    </w:p>
    <w:p w14:paraId="673E4C59" w14:textId="77777777" w:rsidR="004B2151" w:rsidRPr="0084333C" w:rsidRDefault="004B2151" w:rsidP="004B2151">
      <w:pPr>
        <w:jc w:val="both"/>
        <w:rPr>
          <w:rFonts w:cs="Arial"/>
          <w:szCs w:val="19"/>
        </w:rPr>
      </w:pPr>
    </w:p>
    <w:p w14:paraId="5C03E33F" w14:textId="77777777" w:rsidR="004B2151" w:rsidRPr="0084333C" w:rsidRDefault="004B2151" w:rsidP="004B2151">
      <w:pPr>
        <w:jc w:val="both"/>
        <w:rPr>
          <w:rFonts w:cs="Arial"/>
          <w:szCs w:val="19"/>
        </w:rPr>
      </w:pPr>
      <w:r w:rsidRPr="0084333C">
        <w:rPr>
          <w:rFonts w:cs="Arial"/>
          <w:szCs w:val="19"/>
        </w:rPr>
        <w:t xml:space="preserve">Los presentes estados financieros </w:t>
      </w:r>
      <w:r w:rsidR="00A9231E" w:rsidRPr="0084333C">
        <w:rPr>
          <w:rFonts w:cs="Arial"/>
          <w:szCs w:val="19"/>
        </w:rPr>
        <w:t xml:space="preserve">intermedios </w:t>
      </w:r>
      <w:r w:rsidRPr="0084333C">
        <w:rPr>
          <w:rFonts w:cs="Arial"/>
          <w:szCs w:val="19"/>
        </w:rPr>
        <w:t xml:space="preserve">consolidados </w:t>
      </w:r>
      <w:r w:rsidR="00A9231E" w:rsidRPr="0084333C">
        <w:rPr>
          <w:rFonts w:cs="Arial"/>
          <w:szCs w:val="19"/>
        </w:rPr>
        <w:t xml:space="preserve">condensados </w:t>
      </w:r>
      <w:r w:rsidRPr="0084333C">
        <w:rPr>
          <w:rFonts w:cs="Arial"/>
          <w:szCs w:val="19"/>
        </w:rPr>
        <w:t>exponen cifras expresadas en miles de pesos argentinos y se redondean al monto en miles de pesos más cercano, excepto cuando se indica lo contrario.</w:t>
      </w:r>
    </w:p>
    <w:p w14:paraId="1C31DDD4" w14:textId="77777777" w:rsidR="004B2151" w:rsidRPr="0084333C" w:rsidRDefault="004B2151" w:rsidP="004B2151">
      <w:pPr>
        <w:jc w:val="both"/>
        <w:rPr>
          <w:rFonts w:cs="Arial"/>
          <w:szCs w:val="19"/>
        </w:rPr>
      </w:pPr>
    </w:p>
    <w:p w14:paraId="4017BDBF" w14:textId="77777777" w:rsidR="004B2151" w:rsidRPr="0084333C" w:rsidRDefault="004B2151" w:rsidP="004B2151">
      <w:pPr>
        <w:tabs>
          <w:tab w:val="left" w:pos="426"/>
        </w:tabs>
        <w:jc w:val="both"/>
        <w:rPr>
          <w:rFonts w:cs="Arial"/>
          <w:szCs w:val="19"/>
          <w:u w:val="single"/>
        </w:rPr>
      </w:pPr>
      <w:r w:rsidRPr="0084333C">
        <w:rPr>
          <w:rFonts w:cs="Arial"/>
          <w:szCs w:val="19"/>
          <w:u w:val="single"/>
        </w:rPr>
        <w:t xml:space="preserve">Presentación del Estado de Situación Financiera Consolidado </w:t>
      </w:r>
    </w:p>
    <w:p w14:paraId="69D716E9" w14:textId="77777777" w:rsidR="004B2151" w:rsidRPr="0084333C" w:rsidRDefault="004B2151" w:rsidP="004B2151">
      <w:pPr>
        <w:tabs>
          <w:tab w:val="left" w:pos="426"/>
        </w:tabs>
        <w:ind w:left="426"/>
        <w:jc w:val="both"/>
        <w:rPr>
          <w:rFonts w:cs="Arial"/>
          <w:szCs w:val="19"/>
          <w:u w:val="single"/>
        </w:rPr>
      </w:pPr>
    </w:p>
    <w:p w14:paraId="7B96D044" w14:textId="77777777" w:rsidR="004B2151" w:rsidRPr="0084333C" w:rsidRDefault="004B2151" w:rsidP="004B2151">
      <w:pPr>
        <w:tabs>
          <w:tab w:val="left" w:pos="426"/>
        </w:tabs>
        <w:jc w:val="both"/>
        <w:rPr>
          <w:rFonts w:cs="Arial"/>
          <w:szCs w:val="19"/>
        </w:rPr>
      </w:pPr>
      <w:r w:rsidRPr="0084333C">
        <w:rPr>
          <w:rFonts w:cs="Arial"/>
          <w:szCs w:val="19"/>
        </w:rPr>
        <w:t>La Entidad presenta su Estado de Situación Financiera Consolidado en orden de liquidez, conforme al modelo establecido en la Comunicación “A” 6324 del BCRA. El análisis referido al recupero de los activos y la cancelación de los pasivos dentro de los 12 meses posteriores a la fecha de reporte y más de 12 meses después de la fecha de reporte se presenta en la nota 1</w:t>
      </w:r>
      <w:r w:rsidR="00592A6F" w:rsidRPr="0084333C">
        <w:rPr>
          <w:rFonts w:cs="Arial"/>
          <w:szCs w:val="19"/>
        </w:rPr>
        <w:t>1</w:t>
      </w:r>
      <w:r w:rsidRPr="0084333C">
        <w:rPr>
          <w:rFonts w:cs="Arial"/>
          <w:szCs w:val="19"/>
        </w:rPr>
        <w:t xml:space="preserve">. </w:t>
      </w:r>
    </w:p>
    <w:p w14:paraId="63C0C8EC" w14:textId="77777777" w:rsidR="004B2151" w:rsidRPr="0084333C" w:rsidRDefault="004B2151" w:rsidP="004B2151">
      <w:pPr>
        <w:tabs>
          <w:tab w:val="left" w:pos="426"/>
        </w:tabs>
        <w:jc w:val="both"/>
        <w:rPr>
          <w:rFonts w:cs="Arial"/>
          <w:szCs w:val="19"/>
        </w:rPr>
      </w:pPr>
    </w:p>
    <w:p w14:paraId="75E8E843" w14:textId="77777777" w:rsidR="004B2151" w:rsidRPr="0084333C" w:rsidRDefault="004B2151" w:rsidP="004B2151">
      <w:pPr>
        <w:tabs>
          <w:tab w:val="left" w:pos="426"/>
        </w:tabs>
        <w:jc w:val="both"/>
        <w:rPr>
          <w:rFonts w:cs="Arial"/>
          <w:szCs w:val="19"/>
        </w:rPr>
      </w:pPr>
      <w:r w:rsidRPr="0084333C">
        <w:rPr>
          <w:rFonts w:cs="Arial"/>
          <w:szCs w:val="19"/>
        </w:rPr>
        <w:t xml:space="preserve">Los </w:t>
      </w:r>
      <w:proofErr w:type="gramStart"/>
      <w:r w:rsidRPr="0084333C">
        <w:rPr>
          <w:rFonts w:cs="Arial"/>
          <w:szCs w:val="19"/>
        </w:rPr>
        <w:t>activos financieros y los pasivos financieros</w:t>
      </w:r>
      <w:proofErr w:type="gramEnd"/>
      <w:r w:rsidRPr="0084333C">
        <w:rPr>
          <w:rFonts w:cs="Arial"/>
          <w:szCs w:val="19"/>
        </w:rPr>
        <w:t xml:space="preserve"> generalmente se informan en cifras brutas en el Estado de Situación Financiera Consolidado. Sólo se compensan y se reportan netos cuando se tiene el derecho legal e incondicional de compensarlos y la Gerencia tiene la intención de cancelarlos sobre una base neta o de realizar el activo y cancelar el pasivo simultáneamente. </w:t>
      </w:r>
    </w:p>
    <w:p w14:paraId="03234D14" w14:textId="77777777" w:rsidR="004B2151" w:rsidRPr="0084333C" w:rsidRDefault="004B2151" w:rsidP="004B2151">
      <w:pPr>
        <w:tabs>
          <w:tab w:val="left" w:pos="426"/>
        </w:tabs>
        <w:jc w:val="both"/>
        <w:rPr>
          <w:rFonts w:cs="Arial"/>
          <w:szCs w:val="19"/>
        </w:rPr>
      </w:pPr>
    </w:p>
    <w:p w14:paraId="7C5099C1" w14:textId="77777777" w:rsidR="004B2151" w:rsidRPr="0084333C" w:rsidRDefault="004B2151" w:rsidP="004B2151">
      <w:pPr>
        <w:tabs>
          <w:tab w:val="left" w:pos="426"/>
        </w:tabs>
        <w:jc w:val="both"/>
        <w:rPr>
          <w:rFonts w:cs="Arial"/>
          <w:szCs w:val="19"/>
        </w:rPr>
      </w:pPr>
      <w:r w:rsidRPr="0084333C">
        <w:rPr>
          <w:rFonts w:cs="Arial"/>
          <w:szCs w:val="19"/>
        </w:rPr>
        <w:t xml:space="preserve">Cabe mencionar también que los presentes estados financieros </w:t>
      </w:r>
      <w:r w:rsidR="00592A6F" w:rsidRPr="0084333C">
        <w:rPr>
          <w:rFonts w:cs="Arial"/>
          <w:szCs w:val="19"/>
        </w:rPr>
        <w:t xml:space="preserve">intermedios </w:t>
      </w:r>
      <w:r w:rsidRPr="0084333C">
        <w:rPr>
          <w:rFonts w:cs="Arial"/>
          <w:szCs w:val="19"/>
        </w:rPr>
        <w:t xml:space="preserve">consolidados </w:t>
      </w:r>
      <w:r w:rsidR="00592A6F" w:rsidRPr="0084333C">
        <w:rPr>
          <w:rFonts w:cs="Arial"/>
          <w:szCs w:val="19"/>
        </w:rPr>
        <w:t xml:space="preserve">condensados </w:t>
      </w:r>
      <w:r w:rsidRPr="0084333C">
        <w:rPr>
          <w:rFonts w:cs="Arial"/>
          <w:szCs w:val="19"/>
        </w:rPr>
        <w:t xml:space="preserve">fueron preparados sobre la base de importe históricos, excepto para los activos expuestos en la nota 19. como valuados a valor razonable.  </w:t>
      </w:r>
    </w:p>
    <w:p w14:paraId="3B2788BD" w14:textId="77777777" w:rsidR="009E628B" w:rsidRPr="006E0649" w:rsidRDefault="009E628B">
      <w:pPr>
        <w:rPr>
          <w:rFonts w:cs="Arial"/>
          <w:szCs w:val="19"/>
        </w:rPr>
      </w:pPr>
    </w:p>
    <w:p w14:paraId="76B57C5F" w14:textId="77777777" w:rsidR="006A3968" w:rsidRPr="006E0649" w:rsidRDefault="006A3968" w:rsidP="004B2151">
      <w:pPr>
        <w:rPr>
          <w:rFonts w:cs="Arial"/>
          <w:szCs w:val="19"/>
          <w:u w:val="single"/>
        </w:rPr>
      </w:pPr>
    </w:p>
    <w:p w14:paraId="2B712DD1" w14:textId="77777777" w:rsidR="006A3968" w:rsidRPr="006E0649" w:rsidRDefault="006A3968" w:rsidP="004B2151">
      <w:pPr>
        <w:rPr>
          <w:rFonts w:cs="Arial"/>
          <w:szCs w:val="19"/>
          <w:u w:val="single"/>
        </w:rPr>
      </w:pPr>
    </w:p>
    <w:p w14:paraId="2FF77495" w14:textId="77777777" w:rsidR="006A3968" w:rsidRPr="006E0649" w:rsidRDefault="006A3968" w:rsidP="004B2151">
      <w:pPr>
        <w:rPr>
          <w:rFonts w:cs="Arial"/>
          <w:szCs w:val="19"/>
          <w:u w:val="single"/>
        </w:rPr>
      </w:pPr>
    </w:p>
    <w:p w14:paraId="434040CF" w14:textId="72818709" w:rsidR="006A3968" w:rsidRPr="0084333C" w:rsidRDefault="006A3968" w:rsidP="006A3968">
      <w:pPr>
        <w:pStyle w:val="Heading2"/>
        <w:numPr>
          <w:ilvl w:val="0"/>
          <w:numId w:val="0"/>
        </w:numPr>
        <w:ind w:hanging="284"/>
        <w:jc w:val="both"/>
        <w:rPr>
          <w:rFonts w:cs="Arial"/>
          <w:szCs w:val="22"/>
        </w:rPr>
      </w:pPr>
      <w:bookmarkStart w:id="47" w:name="_Toc48905247"/>
      <w:bookmarkStart w:id="48" w:name="_Toc50384436"/>
      <w:r w:rsidRPr="0084333C">
        <w:rPr>
          <w:szCs w:val="22"/>
        </w:rPr>
        <w:lastRenderedPageBreak/>
        <w:t xml:space="preserve">2. </w:t>
      </w:r>
      <w:r w:rsidRPr="0084333C">
        <w:rPr>
          <w:rFonts w:cs="Arial"/>
          <w:szCs w:val="22"/>
        </w:rPr>
        <w:t>BASE</w:t>
      </w:r>
      <w:r w:rsidR="00A04EF7" w:rsidRPr="0084333C">
        <w:rPr>
          <w:rFonts w:cs="Arial"/>
          <w:szCs w:val="22"/>
        </w:rPr>
        <w:t>S</w:t>
      </w:r>
      <w:r w:rsidRPr="0084333C">
        <w:rPr>
          <w:rFonts w:cs="Arial"/>
          <w:szCs w:val="22"/>
        </w:rPr>
        <w:t xml:space="preserve"> DE PRESENTACIÓN DE LOS ESTADOS FINANCIEROS Y POLÍTICAS CONTABLES APLICADAS (Cont.)</w:t>
      </w:r>
      <w:bookmarkEnd w:id="47"/>
      <w:bookmarkEnd w:id="48"/>
    </w:p>
    <w:p w14:paraId="13032662" w14:textId="77777777" w:rsidR="006A3968" w:rsidRPr="006E0649" w:rsidRDefault="006A3968" w:rsidP="004B2151">
      <w:pPr>
        <w:rPr>
          <w:rFonts w:cs="Arial"/>
          <w:szCs w:val="19"/>
          <w:u w:val="single"/>
        </w:rPr>
      </w:pPr>
    </w:p>
    <w:p w14:paraId="7AE447A1" w14:textId="77777777" w:rsidR="004B2151" w:rsidRPr="0084333C" w:rsidRDefault="004B2151" w:rsidP="004B2151">
      <w:pPr>
        <w:rPr>
          <w:rFonts w:cs="Arial"/>
          <w:szCs w:val="19"/>
          <w:u w:val="single"/>
        </w:rPr>
      </w:pPr>
      <w:r w:rsidRPr="0084333C">
        <w:rPr>
          <w:rFonts w:cs="Arial"/>
          <w:szCs w:val="19"/>
          <w:u w:val="single"/>
        </w:rPr>
        <w:t>Información comparativa</w:t>
      </w:r>
    </w:p>
    <w:p w14:paraId="229CD703" w14:textId="77777777" w:rsidR="004B2151" w:rsidRPr="0084333C" w:rsidRDefault="004B2151" w:rsidP="004B2151">
      <w:pPr>
        <w:tabs>
          <w:tab w:val="left" w:pos="426"/>
        </w:tabs>
        <w:jc w:val="both"/>
        <w:rPr>
          <w:rFonts w:cs="Arial"/>
          <w:szCs w:val="19"/>
        </w:rPr>
      </w:pPr>
    </w:p>
    <w:p w14:paraId="5B96B62D" w14:textId="66FD5C45" w:rsidR="001615D7" w:rsidRPr="0084333C" w:rsidRDefault="001615D7" w:rsidP="001615D7">
      <w:pPr>
        <w:jc w:val="both"/>
        <w:rPr>
          <w:rFonts w:cs="Arial"/>
          <w:szCs w:val="19"/>
        </w:rPr>
      </w:pPr>
      <w:r w:rsidRPr="0084333C">
        <w:rPr>
          <w:rFonts w:cs="Arial"/>
          <w:szCs w:val="19"/>
        </w:rPr>
        <w:t>El Estado de Situación Financiera consolidado condensado al 30 de junio de 2020 se presenta en forma comparativa con los datos al cierre del ejercicio precedente, mientras que los estados de resultados y de otros resultados integrales, por los períodos de tres y seis meses finalizados al 30 de junio de 2020 y los estados de cambios en el patrimonio y de flujos de efectivo por el período de seis meses finalizado al 30 de junio de 2020, se presentan en forma comparativa con datos de los mismos períodos del ejercicio precedente.</w:t>
      </w:r>
    </w:p>
    <w:p w14:paraId="4732FDE5" w14:textId="77777777" w:rsidR="00C3627E" w:rsidRPr="006E0649" w:rsidRDefault="00C3627E" w:rsidP="008A4E33">
      <w:pPr>
        <w:tabs>
          <w:tab w:val="left" w:pos="426"/>
        </w:tabs>
        <w:jc w:val="both"/>
      </w:pPr>
    </w:p>
    <w:p w14:paraId="0A431023" w14:textId="77777777" w:rsidR="00C3627E" w:rsidRPr="0084333C" w:rsidRDefault="00C3627E" w:rsidP="008A4E33">
      <w:pPr>
        <w:tabs>
          <w:tab w:val="left" w:pos="426"/>
        </w:tabs>
        <w:jc w:val="both"/>
      </w:pPr>
      <w:r w:rsidRPr="0084333C">
        <w:t xml:space="preserve">Las cifras correspondientes a la información comparativa han sido </w:t>
      </w:r>
      <w:proofErr w:type="spellStart"/>
      <w:r w:rsidRPr="0084333C">
        <w:t>reexpresadas</w:t>
      </w:r>
      <w:proofErr w:type="spellEnd"/>
      <w:r w:rsidRPr="0084333C">
        <w:t xml:space="preserve"> para considerar los cambios en el poder adquisitivo general de la moneda y, como resultado, están expresadas en la unidad de medida corriente al final del período sobre el cual se informa (ver acápite “Unidad de medida” a continuación).</w:t>
      </w:r>
    </w:p>
    <w:p w14:paraId="49CECF4E" w14:textId="77777777" w:rsidR="00C3627E" w:rsidRPr="0084333C" w:rsidRDefault="00C3627E" w:rsidP="004B2151">
      <w:pPr>
        <w:jc w:val="both"/>
        <w:rPr>
          <w:rFonts w:cs="Arial"/>
          <w:szCs w:val="19"/>
        </w:rPr>
      </w:pPr>
    </w:p>
    <w:p w14:paraId="1DF3ACD8" w14:textId="77777777" w:rsidR="004B2151" w:rsidRPr="0084333C" w:rsidRDefault="004B2151" w:rsidP="004B2151">
      <w:pPr>
        <w:pStyle w:val="ListParagraph"/>
        <w:ind w:left="0"/>
        <w:jc w:val="both"/>
        <w:rPr>
          <w:rFonts w:cs="Arial"/>
          <w:szCs w:val="19"/>
          <w:u w:val="single"/>
        </w:rPr>
      </w:pPr>
      <w:r w:rsidRPr="0084333C">
        <w:rPr>
          <w:rFonts w:cs="Arial"/>
          <w:szCs w:val="19"/>
          <w:u w:val="single"/>
        </w:rPr>
        <w:t>Unidad de medida</w:t>
      </w:r>
    </w:p>
    <w:p w14:paraId="283A9537" w14:textId="77777777" w:rsidR="004B2151" w:rsidRPr="006E0649" w:rsidRDefault="004B2151" w:rsidP="004B2151">
      <w:pPr>
        <w:jc w:val="both"/>
        <w:rPr>
          <w:rFonts w:cs="Arial"/>
          <w:szCs w:val="19"/>
        </w:rPr>
      </w:pPr>
    </w:p>
    <w:p w14:paraId="6A7B220A" w14:textId="3563F5AE" w:rsidR="00376A71" w:rsidRPr="0084333C" w:rsidRDefault="00C3627E" w:rsidP="00376A71">
      <w:pPr>
        <w:autoSpaceDE w:val="0"/>
        <w:autoSpaceDN w:val="0"/>
        <w:adjustRightInd w:val="0"/>
        <w:jc w:val="both"/>
      </w:pPr>
      <w:r w:rsidRPr="0084333C">
        <w:t>Los presentes estados financieros intermedios consolidados condensados de período intermedio al 3</w:t>
      </w:r>
      <w:r w:rsidR="00207C06" w:rsidRPr="0084333C">
        <w:t>0</w:t>
      </w:r>
      <w:r w:rsidRPr="0084333C">
        <w:t xml:space="preserve"> de </w:t>
      </w:r>
      <w:r w:rsidR="00207C06" w:rsidRPr="0084333C">
        <w:t>junio</w:t>
      </w:r>
      <w:r w:rsidRPr="0084333C">
        <w:t xml:space="preserve"> de 2020 han sido ajustados para que queden expresados en moneda de poder adquisitivo de esa fecha, tal como establece la NIC 29 y considerando, adicionalmente, las normas particulares del BCRA establecidas por las Comunicaciones “A” 6651, 6849, modificatorias y complementarias, que establecieron la obligatoriedad respecto a la aplicación de dicho método a partir de los estados financieros de ejercicios que se inicien el 1° de enero de 2020 inclusive y definieron como fecha de transición el 31 de diciembre de 2018.</w:t>
      </w:r>
    </w:p>
    <w:p w14:paraId="10D5C947" w14:textId="77777777" w:rsidR="00376A71" w:rsidRPr="0084333C" w:rsidRDefault="00376A71" w:rsidP="004B2151">
      <w:pPr>
        <w:jc w:val="both"/>
      </w:pPr>
    </w:p>
    <w:p w14:paraId="749774FE" w14:textId="77777777" w:rsidR="00B90B3B" w:rsidRPr="0084333C" w:rsidRDefault="00C3627E" w:rsidP="004B2151">
      <w:pPr>
        <w:jc w:val="both"/>
      </w:pPr>
      <w:r w:rsidRPr="0084333C">
        <w:t xml:space="preserve">Las NIIF requieren </w:t>
      </w:r>
      <w:proofErr w:type="spellStart"/>
      <w:r w:rsidRPr="0084333C">
        <w:t>reexpresar</w:t>
      </w:r>
      <w:proofErr w:type="spellEnd"/>
      <w:r w:rsidRPr="0084333C">
        <w:t xml:space="preserve"> a moneda homogénea los estados financieros de una entidad cuya moneda funcional sea la de una economía hiperinflacionaria. Para lograr uniformidad en la identificación de un entorno económico de esa naturaleza, la NIC 29 “Información Financiera en Economías Hiperinflacionarias” establece (i) ciertos indicadores cualitativos, no excluyentes, consistentes en analizar el comportamiento de la población, los precios, la tasas de interés y los salarios ante la evolución de los índices de precios y la pérdida de poder adquisitivo de la moneda, y (</w:t>
      </w:r>
      <w:proofErr w:type="spellStart"/>
      <w:r w:rsidRPr="0084333C">
        <w:t>ii</w:t>
      </w:r>
      <w:proofErr w:type="spellEnd"/>
      <w:r w:rsidRPr="0084333C">
        <w:t>) como una característica cuantitativa, que es la condición mayormente considerada en la práctica, comprobar si la tasa acumulada de inflación en tres años se aproxima o sobrepasa el 100%. Debido a diversos factores macroeconómicos, la inflación trienal se ubicó por encima de ese guarismo, a la vez que las metas del gobierno nacional, y otras proyecciones disponibles, indican que esta tendencia no se revertirá en el corto plazo.</w:t>
      </w:r>
    </w:p>
    <w:p w14:paraId="71702A0F" w14:textId="77777777" w:rsidR="004B2151" w:rsidRPr="0084333C" w:rsidRDefault="004B2151" w:rsidP="004B2151">
      <w:pPr>
        <w:jc w:val="both"/>
      </w:pPr>
    </w:p>
    <w:p w14:paraId="770A6FF7" w14:textId="77777777" w:rsidR="004D46FD" w:rsidRPr="0084333C" w:rsidRDefault="00C3627E" w:rsidP="004D46FD">
      <w:pPr>
        <w:jc w:val="both"/>
      </w:pPr>
      <w:r w:rsidRPr="0084333C">
        <w:t xml:space="preserve">Dicha </w:t>
      </w:r>
      <w:proofErr w:type="spellStart"/>
      <w:r w:rsidRPr="0084333C">
        <w:t>reexpresión</w:t>
      </w:r>
      <w:proofErr w:type="spellEnd"/>
      <w:r w:rsidRPr="0084333C">
        <w:t xml:space="preserve"> debe efectuarse como si la economía hubiera sido siempre hiperinflacionaria, utilizando un índice general de precios que refleje los cambios en el poder adquisitivo de la moneda. Para efectuar esa </w:t>
      </w:r>
      <w:proofErr w:type="spellStart"/>
      <w:r w:rsidRPr="0084333C">
        <w:t>reexpresión</w:t>
      </w:r>
      <w:proofErr w:type="spellEnd"/>
      <w:r w:rsidRPr="0084333C">
        <w:t xml:space="preserve"> se utiliza una serie de índices elaborada y publicada mensualmente por la FACPCE, que combina el índice de precios al consumidor (IPC) nacional publicado por el Instituto Nacional de Estadística y Censos (INDEC) a partir de enero de 2017 (mes base: diciembre de 2016) con el índice de precios internos al por mayor (IPIM) publicado por el INDEC hasta esa fecha, computando para los meses de noviembre y diciembre de 2015, para los cuales el INDEC no ha difundido información sobre la variación en el IPIM, la variación en el IPC de la Ciudad Autónoma de Buenos Aires.</w:t>
      </w:r>
    </w:p>
    <w:p w14:paraId="667653EF" w14:textId="77777777" w:rsidR="00C3627E" w:rsidRPr="0084333C" w:rsidRDefault="00C3627E" w:rsidP="004D46FD">
      <w:pPr>
        <w:jc w:val="both"/>
      </w:pPr>
    </w:p>
    <w:p w14:paraId="647EE5BE" w14:textId="57011DFF" w:rsidR="00C3627E" w:rsidRPr="0084333C" w:rsidRDefault="00C3627E" w:rsidP="00EE1A64">
      <w:pPr>
        <w:autoSpaceDE w:val="0"/>
        <w:autoSpaceDN w:val="0"/>
        <w:jc w:val="both"/>
      </w:pPr>
      <w:r w:rsidRPr="0084333C">
        <w:rPr>
          <w:rFonts w:cs="Arial"/>
          <w:szCs w:val="19"/>
        </w:rPr>
        <w:t xml:space="preserve">Considerando el mencionado índice, la inflación por los períodos de </w:t>
      </w:r>
      <w:r w:rsidR="00232C35" w:rsidRPr="0084333C">
        <w:rPr>
          <w:rFonts w:cs="Arial"/>
          <w:szCs w:val="19"/>
        </w:rPr>
        <w:t>seis</w:t>
      </w:r>
      <w:r w:rsidRPr="0084333C">
        <w:rPr>
          <w:rFonts w:cs="Arial"/>
          <w:szCs w:val="19"/>
        </w:rPr>
        <w:t xml:space="preserve"> meses finalizados el 3</w:t>
      </w:r>
      <w:r w:rsidR="00053310" w:rsidRPr="0084333C">
        <w:rPr>
          <w:rFonts w:cs="Arial"/>
          <w:szCs w:val="19"/>
        </w:rPr>
        <w:t>0</w:t>
      </w:r>
      <w:r w:rsidRPr="0084333C">
        <w:rPr>
          <w:rFonts w:cs="Arial"/>
          <w:szCs w:val="19"/>
        </w:rPr>
        <w:t xml:space="preserve"> de </w:t>
      </w:r>
      <w:r w:rsidR="00053310" w:rsidRPr="0084333C">
        <w:rPr>
          <w:rFonts w:cs="Arial"/>
          <w:szCs w:val="19"/>
        </w:rPr>
        <w:t>junio</w:t>
      </w:r>
      <w:r w:rsidRPr="0084333C">
        <w:rPr>
          <w:rFonts w:cs="Arial"/>
          <w:szCs w:val="19"/>
        </w:rPr>
        <w:t xml:space="preserve"> de 2020 y 2019 fue de </w:t>
      </w:r>
      <w:r w:rsidR="00053310" w:rsidRPr="0084333C">
        <w:rPr>
          <w:rFonts w:cs="Arial"/>
          <w:szCs w:val="19"/>
        </w:rPr>
        <w:t>13</w:t>
      </w:r>
      <w:r w:rsidRPr="0084333C">
        <w:rPr>
          <w:rFonts w:cs="Arial"/>
          <w:szCs w:val="19"/>
        </w:rPr>
        <w:t>,</w:t>
      </w:r>
      <w:r w:rsidR="00053310" w:rsidRPr="0084333C">
        <w:rPr>
          <w:rFonts w:cs="Arial"/>
          <w:szCs w:val="19"/>
        </w:rPr>
        <w:t>59</w:t>
      </w:r>
      <w:r w:rsidRPr="0084333C">
        <w:rPr>
          <w:rFonts w:cs="Arial"/>
          <w:szCs w:val="19"/>
        </w:rPr>
        <w:t xml:space="preserve">% y </w:t>
      </w:r>
      <w:r w:rsidR="00053310" w:rsidRPr="0084333C">
        <w:rPr>
          <w:rFonts w:cs="Arial"/>
          <w:szCs w:val="19"/>
        </w:rPr>
        <w:t>22</w:t>
      </w:r>
      <w:r w:rsidRPr="0084333C">
        <w:rPr>
          <w:rFonts w:cs="Arial"/>
          <w:szCs w:val="19"/>
        </w:rPr>
        <w:t>,</w:t>
      </w:r>
      <w:r w:rsidR="00053310" w:rsidRPr="0084333C">
        <w:rPr>
          <w:rFonts w:cs="Arial"/>
          <w:szCs w:val="19"/>
        </w:rPr>
        <w:t>40</w:t>
      </w:r>
      <w:r w:rsidRPr="0084333C">
        <w:rPr>
          <w:rFonts w:cs="Arial"/>
          <w:szCs w:val="19"/>
        </w:rPr>
        <w:t>%, respectivamente, y por el ejercicio finalizado el 31 de diciembre de 2019 fue de 53,83%.</w:t>
      </w:r>
    </w:p>
    <w:p w14:paraId="1B761A57" w14:textId="77777777" w:rsidR="00C3627E" w:rsidRPr="006E0649" w:rsidRDefault="00C3627E" w:rsidP="00C3627E">
      <w:r w:rsidRPr="006E0649">
        <w:br w:type="page"/>
      </w:r>
    </w:p>
    <w:p w14:paraId="1CDD3740" w14:textId="6E264BBE" w:rsidR="008B07ED" w:rsidRPr="0084333C" w:rsidRDefault="008B07ED" w:rsidP="008B07ED">
      <w:pPr>
        <w:pStyle w:val="Heading2"/>
        <w:numPr>
          <w:ilvl w:val="0"/>
          <w:numId w:val="0"/>
        </w:numPr>
        <w:ind w:hanging="284"/>
        <w:jc w:val="both"/>
        <w:rPr>
          <w:rFonts w:cs="Arial"/>
          <w:szCs w:val="22"/>
        </w:rPr>
      </w:pPr>
      <w:bookmarkStart w:id="49" w:name="_Toc48905248"/>
      <w:bookmarkStart w:id="50" w:name="_Toc50384437"/>
      <w:r w:rsidRPr="0084333C">
        <w:rPr>
          <w:szCs w:val="22"/>
        </w:rPr>
        <w:lastRenderedPageBreak/>
        <w:t xml:space="preserve">2. </w:t>
      </w:r>
      <w:r w:rsidRPr="0084333C">
        <w:rPr>
          <w:rFonts w:cs="Arial"/>
          <w:szCs w:val="22"/>
        </w:rPr>
        <w:t>BASE</w:t>
      </w:r>
      <w:r w:rsidR="00A04EF7" w:rsidRPr="0084333C">
        <w:rPr>
          <w:rFonts w:cs="Arial"/>
          <w:szCs w:val="22"/>
        </w:rPr>
        <w:t>S</w:t>
      </w:r>
      <w:r w:rsidRPr="0084333C">
        <w:rPr>
          <w:rFonts w:cs="Arial"/>
          <w:szCs w:val="22"/>
        </w:rPr>
        <w:t xml:space="preserve"> DE PRESENTACIÓN DE LOS ESTADOS FINANCIEROS Y POLÍTICAS CONTABLES APLICADAS (Cont.)</w:t>
      </w:r>
      <w:bookmarkEnd w:id="49"/>
      <w:bookmarkEnd w:id="50"/>
    </w:p>
    <w:p w14:paraId="30A5FCED" w14:textId="77777777" w:rsidR="00232C35" w:rsidRPr="0084333C" w:rsidRDefault="00232C35" w:rsidP="00232C35">
      <w:pPr>
        <w:autoSpaceDE w:val="0"/>
        <w:autoSpaceDN w:val="0"/>
        <w:jc w:val="both"/>
        <w:rPr>
          <w:szCs w:val="19"/>
        </w:rPr>
      </w:pPr>
    </w:p>
    <w:p w14:paraId="6AE4D375" w14:textId="77777777" w:rsidR="00232C35" w:rsidRPr="0084333C" w:rsidRDefault="00232C35" w:rsidP="00232C35">
      <w:pPr>
        <w:autoSpaceDE w:val="0"/>
        <w:autoSpaceDN w:val="0"/>
        <w:jc w:val="both"/>
        <w:rPr>
          <w:szCs w:val="19"/>
        </w:rPr>
      </w:pPr>
      <w:r w:rsidRPr="0084333C">
        <w:rPr>
          <w:szCs w:val="19"/>
        </w:rPr>
        <w:t xml:space="preserve">A continuación, se incluye una descripción de los principales impactos de la utilización de la NIC 29 y del proceso de </w:t>
      </w:r>
      <w:proofErr w:type="spellStart"/>
      <w:r w:rsidRPr="0084333C">
        <w:rPr>
          <w:szCs w:val="19"/>
        </w:rPr>
        <w:t>reexpresión</w:t>
      </w:r>
      <w:proofErr w:type="spellEnd"/>
      <w:r w:rsidRPr="0084333C">
        <w:rPr>
          <w:szCs w:val="19"/>
        </w:rPr>
        <w:t xml:space="preserve"> de los estados financieros establecido por la Comunicación “A” 6849 y complementarias del BCRA:</w:t>
      </w:r>
    </w:p>
    <w:p w14:paraId="77B9DED1" w14:textId="77777777" w:rsidR="00232C35" w:rsidRPr="0084333C" w:rsidRDefault="00232C35" w:rsidP="004B2151">
      <w:pPr>
        <w:jc w:val="both"/>
        <w:rPr>
          <w:szCs w:val="19"/>
        </w:rPr>
      </w:pPr>
    </w:p>
    <w:p w14:paraId="48E71B72" w14:textId="77777777" w:rsidR="00C3627E" w:rsidRPr="0084333C" w:rsidRDefault="00C3627E" w:rsidP="009A785C">
      <w:pPr>
        <w:pStyle w:val="ListParagraph"/>
        <w:numPr>
          <w:ilvl w:val="0"/>
          <w:numId w:val="33"/>
        </w:numPr>
        <w:ind w:left="284" w:hanging="284"/>
        <w:jc w:val="both"/>
        <w:rPr>
          <w:szCs w:val="19"/>
        </w:rPr>
      </w:pPr>
      <w:r w:rsidRPr="0084333C">
        <w:rPr>
          <w:rFonts w:cs="Arial"/>
          <w:b/>
          <w:bCs/>
          <w:color w:val="000000" w:themeColor="text1"/>
          <w:szCs w:val="19"/>
        </w:rPr>
        <w:t xml:space="preserve">Descripción de los principales aspectos del proceso de </w:t>
      </w:r>
      <w:proofErr w:type="spellStart"/>
      <w:r w:rsidRPr="0084333C">
        <w:rPr>
          <w:rFonts w:cs="Arial"/>
          <w:b/>
          <w:bCs/>
          <w:color w:val="000000" w:themeColor="text1"/>
          <w:szCs w:val="19"/>
        </w:rPr>
        <w:t>reexpresión</w:t>
      </w:r>
      <w:proofErr w:type="spellEnd"/>
      <w:r w:rsidRPr="0084333C">
        <w:rPr>
          <w:rFonts w:cs="Arial"/>
          <w:b/>
          <w:bCs/>
          <w:color w:val="000000" w:themeColor="text1"/>
          <w:szCs w:val="19"/>
        </w:rPr>
        <w:t xml:space="preserve"> del estado de situación financiera:</w:t>
      </w:r>
    </w:p>
    <w:p w14:paraId="6514B542" w14:textId="77777777" w:rsidR="00C3627E" w:rsidRPr="0084333C" w:rsidRDefault="00C3627E" w:rsidP="004B2151">
      <w:pPr>
        <w:jc w:val="both"/>
        <w:rPr>
          <w:szCs w:val="19"/>
        </w:rPr>
      </w:pPr>
    </w:p>
    <w:p w14:paraId="667AA4CD" w14:textId="77777777" w:rsidR="004B2151" w:rsidRPr="0084333C" w:rsidRDefault="004B2151" w:rsidP="009A785C">
      <w:pPr>
        <w:pStyle w:val="ListParagraph"/>
        <w:numPr>
          <w:ilvl w:val="0"/>
          <w:numId w:val="20"/>
        </w:numPr>
        <w:ind w:left="709" w:hanging="283"/>
        <w:jc w:val="both"/>
        <w:rPr>
          <w:szCs w:val="19"/>
        </w:rPr>
      </w:pPr>
      <w:r w:rsidRPr="0084333C">
        <w:rPr>
          <w:szCs w:val="19"/>
        </w:rPr>
        <w:t xml:space="preserve">Las partidas monetarias (aquellas con un valor nominal fijo en moneda local) no se </w:t>
      </w:r>
      <w:proofErr w:type="spellStart"/>
      <w:r w:rsidRPr="0084333C">
        <w:rPr>
          <w:szCs w:val="19"/>
        </w:rPr>
        <w:t>reexpresan</w:t>
      </w:r>
      <w:proofErr w:type="spellEnd"/>
      <w:r w:rsidRPr="0084333C">
        <w:rPr>
          <w:szCs w:val="19"/>
        </w:rPr>
        <w:t>, dado que ya se encuentran expresadas en la unidad de medida corriente al cierre del período sobre el que se informa. En un período inflacionario, mantener activos monetarios genera pérdida de poder adquisitivo y mantener pasivos monetarios genera ganancia de poder adquisitivo, siempre que tales partidas no se encuentren sujetas a un mecanismo de ajuste que compense en alguna medida esos efectos. La ganancia o pérdida monetaria neta se inclu</w:t>
      </w:r>
      <w:r w:rsidR="000758F7" w:rsidRPr="0084333C">
        <w:rPr>
          <w:szCs w:val="19"/>
          <w:lang w:val="es-AR"/>
        </w:rPr>
        <w:t>ye</w:t>
      </w:r>
      <w:r w:rsidRPr="0084333C">
        <w:rPr>
          <w:szCs w:val="19"/>
        </w:rPr>
        <w:t xml:space="preserve"> en el resultado del período por el que se informa.</w:t>
      </w:r>
    </w:p>
    <w:p w14:paraId="0A114808" w14:textId="77777777" w:rsidR="007F3559" w:rsidRPr="0084333C" w:rsidRDefault="007F3559" w:rsidP="00F030DB">
      <w:pPr>
        <w:pStyle w:val="ListParagraph"/>
        <w:ind w:left="709"/>
        <w:jc w:val="both"/>
        <w:rPr>
          <w:szCs w:val="19"/>
        </w:rPr>
      </w:pPr>
    </w:p>
    <w:p w14:paraId="54052289" w14:textId="77777777" w:rsidR="004B2151" w:rsidRPr="0084333C" w:rsidRDefault="004B2151" w:rsidP="009A785C">
      <w:pPr>
        <w:pStyle w:val="ListParagraph"/>
        <w:numPr>
          <w:ilvl w:val="0"/>
          <w:numId w:val="20"/>
        </w:numPr>
        <w:ind w:left="709" w:hanging="283"/>
        <w:jc w:val="both"/>
        <w:rPr>
          <w:szCs w:val="19"/>
        </w:rPr>
      </w:pPr>
      <w:r w:rsidRPr="0084333C">
        <w:rPr>
          <w:szCs w:val="19"/>
        </w:rPr>
        <w:t xml:space="preserve">Los activos y pasivos sujetos a ajustes en función a acuerdos específicos, se ajustan en función a tales acuerdos. </w:t>
      </w:r>
    </w:p>
    <w:p w14:paraId="640AD47C" w14:textId="77777777" w:rsidR="007F3559" w:rsidRPr="0084333C" w:rsidRDefault="007F3559" w:rsidP="00F030DB">
      <w:pPr>
        <w:pStyle w:val="ListParagraph"/>
        <w:ind w:left="709"/>
        <w:jc w:val="both"/>
        <w:rPr>
          <w:szCs w:val="19"/>
        </w:rPr>
      </w:pPr>
    </w:p>
    <w:p w14:paraId="0E867669" w14:textId="6122E4EC" w:rsidR="004B2151" w:rsidRPr="0084333C" w:rsidRDefault="004B2151" w:rsidP="009A785C">
      <w:pPr>
        <w:pStyle w:val="ListParagraph"/>
        <w:numPr>
          <w:ilvl w:val="0"/>
          <w:numId w:val="20"/>
        </w:numPr>
        <w:ind w:left="709" w:hanging="283"/>
        <w:jc w:val="both"/>
        <w:rPr>
          <w:szCs w:val="19"/>
        </w:rPr>
      </w:pPr>
      <w:r w:rsidRPr="0084333C">
        <w:rPr>
          <w:szCs w:val="19"/>
        </w:rPr>
        <w:t xml:space="preserve">Las partidas no monetarias medidas a sus valores corrientes al final del período sobre el que se informa, no se </w:t>
      </w:r>
      <w:proofErr w:type="spellStart"/>
      <w:r w:rsidRPr="0084333C">
        <w:rPr>
          <w:szCs w:val="19"/>
        </w:rPr>
        <w:t>reexpresa</w:t>
      </w:r>
      <w:r w:rsidR="00281F43" w:rsidRPr="0084333C">
        <w:rPr>
          <w:szCs w:val="19"/>
          <w:lang w:val="es-AR"/>
        </w:rPr>
        <w:t>n</w:t>
      </w:r>
      <w:proofErr w:type="spellEnd"/>
      <w:r w:rsidRPr="0084333C">
        <w:rPr>
          <w:szCs w:val="19"/>
        </w:rPr>
        <w:t xml:space="preserve"> a efectos de su presentación en el estado de situación financiera, pero el proceso de ajuste debe completarse para determinar en términos de unidad de medida homogénea los resultados producidos por la tenencia de esas partidas no monetarias.</w:t>
      </w:r>
    </w:p>
    <w:p w14:paraId="57795A0F" w14:textId="77777777" w:rsidR="007F3559" w:rsidRPr="0084333C" w:rsidRDefault="007F3559" w:rsidP="00F030DB">
      <w:pPr>
        <w:pStyle w:val="ListParagraph"/>
        <w:rPr>
          <w:szCs w:val="19"/>
        </w:rPr>
      </w:pPr>
    </w:p>
    <w:p w14:paraId="6580C8F7" w14:textId="18D2BF4F" w:rsidR="004B2151" w:rsidRPr="0084333C" w:rsidRDefault="004B2151" w:rsidP="009A785C">
      <w:pPr>
        <w:pStyle w:val="ListParagraph"/>
        <w:numPr>
          <w:ilvl w:val="0"/>
          <w:numId w:val="20"/>
        </w:numPr>
        <w:ind w:left="709" w:hanging="283"/>
        <w:jc w:val="both"/>
        <w:rPr>
          <w:szCs w:val="19"/>
        </w:rPr>
      </w:pPr>
      <w:r w:rsidRPr="0084333C">
        <w:rPr>
          <w:szCs w:val="19"/>
        </w:rPr>
        <w:t>Las partidas no monetarias medidas a costo histórico o a un valor corriente de una fecha anterior a la de cierre del per</w:t>
      </w:r>
      <w:r w:rsidR="00281F43" w:rsidRPr="0084333C">
        <w:rPr>
          <w:szCs w:val="19"/>
        </w:rPr>
        <w:t>íodo sobre el cual se informa son</w:t>
      </w:r>
      <w:r w:rsidRPr="0084333C">
        <w:rPr>
          <w:szCs w:val="19"/>
        </w:rPr>
        <w:t xml:space="preserve"> </w:t>
      </w:r>
      <w:proofErr w:type="spellStart"/>
      <w:r w:rsidRPr="0084333C">
        <w:rPr>
          <w:szCs w:val="19"/>
        </w:rPr>
        <w:t>reexpresados</w:t>
      </w:r>
      <w:proofErr w:type="spellEnd"/>
      <w:r w:rsidRPr="0084333C">
        <w:rPr>
          <w:szCs w:val="19"/>
        </w:rPr>
        <w:t xml:space="preserve"> por coeficientes que reflejen la variación ocurrida en el nivel general de precios desde la fecha de adquisición o revaluación hasta la fecha de cierre, procediendo luego a comparar los importes </w:t>
      </w:r>
      <w:proofErr w:type="spellStart"/>
      <w:r w:rsidRPr="0084333C">
        <w:rPr>
          <w:szCs w:val="19"/>
        </w:rPr>
        <w:t>reexpresados</w:t>
      </w:r>
      <w:proofErr w:type="spellEnd"/>
      <w:r w:rsidRPr="0084333C">
        <w:rPr>
          <w:szCs w:val="19"/>
        </w:rPr>
        <w:t xml:space="preserve"> de esos activos con los correspondientes valores recuperables. Los cargos al resultado del período por depreciación de las propiedades, plantas y equipos y por amortización de activos intangibles, así como cualquier otro consumo de activos no monetarios se determinan sobre la base de los nuevos importes </w:t>
      </w:r>
      <w:proofErr w:type="spellStart"/>
      <w:r w:rsidRPr="0084333C">
        <w:rPr>
          <w:szCs w:val="19"/>
        </w:rPr>
        <w:t>reexpresados</w:t>
      </w:r>
      <w:proofErr w:type="spellEnd"/>
      <w:r w:rsidRPr="0084333C">
        <w:rPr>
          <w:szCs w:val="19"/>
        </w:rPr>
        <w:t>.</w:t>
      </w:r>
    </w:p>
    <w:p w14:paraId="18AA8B91" w14:textId="77777777" w:rsidR="007F3559" w:rsidRPr="0084333C" w:rsidRDefault="007F3559" w:rsidP="00F030DB">
      <w:pPr>
        <w:pStyle w:val="ListParagraph"/>
        <w:ind w:left="709"/>
        <w:jc w:val="both"/>
        <w:rPr>
          <w:szCs w:val="19"/>
        </w:rPr>
      </w:pPr>
    </w:p>
    <w:p w14:paraId="010AF7AD" w14:textId="77777777" w:rsidR="004B2151" w:rsidRPr="0084333C" w:rsidRDefault="004B2151" w:rsidP="009A785C">
      <w:pPr>
        <w:pStyle w:val="ListParagraph"/>
        <w:numPr>
          <w:ilvl w:val="0"/>
          <w:numId w:val="20"/>
        </w:numPr>
        <w:ind w:left="709" w:hanging="283"/>
        <w:jc w:val="both"/>
        <w:rPr>
          <w:szCs w:val="19"/>
        </w:rPr>
      </w:pPr>
      <w:r w:rsidRPr="0084333C">
        <w:rPr>
          <w:szCs w:val="19"/>
        </w:rPr>
        <w:t xml:space="preserve">La </w:t>
      </w:r>
      <w:proofErr w:type="spellStart"/>
      <w:r w:rsidRPr="0084333C">
        <w:rPr>
          <w:szCs w:val="19"/>
        </w:rPr>
        <w:t>reexpresión</w:t>
      </w:r>
      <w:proofErr w:type="spellEnd"/>
      <w:r w:rsidRPr="0084333C">
        <w:rPr>
          <w:szCs w:val="19"/>
        </w:rPr>
        <w:t xml:space="preserve"> de los activos no monetarios en los términos de una unidad de medida corriente al final del período sobre el que se informa sin un ajuste equivalente para propósitos fiscales, da lugar a una diferencia temporaria gravable y al reconocimiento de un pasivo por impuesto diferido cuya contrapartida se reconoce en el resultado del período. Cuando además de la </w:t>
      </w:r>
      <w:proofErr w:type="spellStart"/>
      <w:r w:rsidRPr="0084333C">
        <w:rPr>
          <w:szCs w:val="19"/>
        </w:rPr>
        <w:t>reexpresión</w:t>
      </w:r>
      <w:proofErr w:type="spellEnd"/>
      <w:r w:rsidRPr="0084333C">
        <w:rPr>
          <w:szCs w:val="19"/>
        </w:rPr>
        <w:t xml:space="preserve">, existe una revaluación de activos no monetarios, el impuesto diferido que se corresponde con la </w:t>
      </w:r>
      <w:proofErr w:type="spellStart"/>
      <w:r w:rsidRPr="0084333C">
        <w:rPr>
          <w:szCs w:val="19"/>
        </w:rPr>
        <w:t>reexpresión</w:t>
      </w:r>
      <w:proofErr w:type="spellEnd"/>
      <w:r w:rsidRPr="0084333C">
        <w:rPr>
          <w:szCs w:val="19"/>
        </w:rPr>
        <w:t xml:space="preserve"> se reconoce en el resultado del período, y el impuesto diferido que se corresponde con la revaluación (exceso del valor revaluado sobre el </w:t>
      </w:r>
      <w:proofErr w:type="spellStart"/>
      <w:r w:rsidRPr="0084333C">
        <w:rPr>
          <w:szCs w:val="19"/>
        </w:rPr>
        <w:t>reexpresado</w:t>
      </w:r>
      <w:proofErr w:type="spellEnd"/>
      <w:r w:rsidRPr="0084333C">
        <w:rPr>
          <w:szCs w:val="19"/>
        </w:rPr>
        <w:t>) se reconoce en el otro resultado integral.</w:t>
      </w:r>
    </w:p>
    <w:p w14:paraId="1CCC666A" w14:textId="1AA6C2A1" w:rsidR="00F92B5D" w:rsidRPr="0084333C" w:rsidRDefault="00F92B5D">
      <w:pPr>
        <w:rPr>
          <w:szCs w:val="19"/>
        </w:rPr>
      </w:pPr>
      <w:r w:rsidRPr="0084333C">
        <w:rPr>
          <w:szCs w:val="19"/>
        </w:rPr>
        <w:br w:type="page"/>
      </w:r>
    </w:p>
    <w:p w14:paraId="48BAEB2C" w14:textId="77777777" w:rsidR="00A56A55" w:rsidRPr="0084333C" w:rsidRDefault="00A56A55" w:rsidP="00A56A55">
      <w:pPr>
        <w:pStyle w:val="Heading2"/>
        <w:numPr>
          <w:ilvl w:val="0"/>
          <w:numId w:val="0"/>
        </w:numPr>
        <w:ind w:hanging="284"/>
        <w:jc w:val="both"/>
        <w:rPr>
          <w:rFonts w:cs="Arial"/>
          <w:szCs w:val="22"/>
        </w:rPr>
      </w:pPr>
      <w:bookmarkStart w:id="51" w:name="_Toc50384438"/>
      <w:r w:rsidRPr="0084333C">
        <w:rPr>
          <w:szCs w:val="22"/>
        </w:rPr>
        <w:lastRenderedPageBreak/>
        <w:t xml:space="preserve">2. </w:t>
      </w:r>
      <w:r w:rsidRPr="0084333C">
        <w:rPr>
          <w:rFonts w:cs="Arial"/>
          <w:szCs w:val="22"/>
        </w:rPr>
        <w:t>BASES DE PRESENTACIÓN DE LOS ESTADOS FINANCIEROS Y POLÍTICAS CONTABLES APLICADAS (Cont.)</w:t>
      </w:r>
      <w:bookmarkEnd w:id="51"/>
    </w:p>
    <w:p w14:paraId="589EACD5" w14:textId="77777777" w:rsidR="00F92B5D" w:rsidRPr="0084333C" w:rsidRDefault="00F92B5D" w:rsidP="00F92B5D">
      <w:pPr>
        <w:rPr>
          <w:szCs w:val="19"/>
        </w:rPr>
      </w:pPr>
    </w:p>
    <w:p w14:paraId="5A595D2A" w14:textId="4651F3AF" w:rsidR="00F92B5D" w:rsidRPr="0084333C" w:rsidRDefault="00F92B5D" w:rsidP="00F92B5D">
      <w:pPr>
        <w:pStyle w:val="ListParagraph"/>
        <w:numPr>
          <w:ilvl w:val="0"/>
          <w:numId w:val="33"/>
        </w:numPr>
        <w:spacing w:line="276" w:lineRule="auto"/>
        <w:ind w:left="284" w:hanging="284"/>
        <w:jc w:val="both"/>
        <w:rPr>
          <w:rFonts w:cs="Arial"/>
          <w:b/>
          <w:bCs/>
          <w:color w:val="000000" w:themeColor="text1"/>
          <w:szCs w:val="19"/>
        </w:rPr>
      </w:pPr>
      <w:r w:rsidRPr="0084333C">
        <w:rPr>
          <w:rFonts w:cs="Arial"/>
          <w:b/>
          <w:bCs/>
          <w:color w:val="000000" w:themeColor="text1"/>
          <w:szCs w:val="19"/>
        </w:rPr>
        <w:t xml:space="preserve">Descripción de los principales aspectos del proceso de </w:t>
      </w:r>
      <w:proofErr w:type="spellStart"/>
      <w:r w:rsidRPr="0084333C">
        <w:rPr>
          <w:rFonts w:cs="Arial"/>
          <w:b/>
          <w:bCs/>
          <w:color w:val="000000" w:themeColor="text1"/>
          <w:szCs w:val="19"/>
        </w:rPr>
        <w:t>reexpresión</w:t>
      </w:r>
      <w:proofErr w:type="spellEnd"/>
      <w:r w:rsidRPr="0084333C">
        <w:rPr>
          <w:rFonts w:cs="Arial"/>
          <w:b/>
          <w:bCs/>
          <w:color w:val="000000" w:themeColor="text1"/>
          <w:szCs w:val="19"/>
        </w:rPr>
        <w:t xml:space="preserve"> del estado de resultados y de otros resultados integrales:</w:t>
      </w:r>
    </w:p>
    <w:p w14:paraId="2687F47B" w14:textId="77777777" w:rsidR="00DC7202" w:rsidRPr="0084333C" w:rsidRDefault="00DC7202" w:rsidP="00F030DB">
      <w:pPr>
        <w:rPr>
          <w:szCs w:val="19"/>
          <w:lang w:val="x-none"/>
        </w:rPr>
      </w:pPr>
    </w:p>
    <w:p w14:paraId="3D9A8397" w14:textId="2199AC0B" w:rsidR="00246DF9" w:rsidRPr="0084333C" w:rsidRDefault="004B2151" w:rsidP="009A785C">
      <w:pPr>
        <w:pStyle w:val="ListParagraph"/>
        <w:numPr>
          <w:ilvl w:val="0"/>
          <w:numId w:val="39"/>
        </w:numPr>
        <w:ind w:left="709" w:hanging="425"/>
        <w:jc w:val="both"/>
        <w:rPr>
          <w:rFonts w:cs="Arial"/>
          <w:szCs w:val="19"/>
        </w:rPr>
      </w:pPr>
      <w:r w:rsidRPr="0084333C">
        <w:t xml:space="preserve">Los gastos e ingresos se </w:t>
      </w:r>
      <w:proofErr w:type="spellStart"/>
      <w:r w:rsidRPr="0084333C">
        <w:t>reexpresan</w:t>
      </w:r>
      <w:proofErr w:type="spellEnd"/>
      <w:r w:rsidRPr="0084333C">
        <w:t xml:space="preserve"> desde la fecha de su registración contable, salvo aquellas partidas del resultado que reflejan o incluyen en su determinación el consumo de activos medidos en moneda de poder adquisitivo de una fecha anterior a la de registración del consumo, las que se </w:t>
      </w:r>
      <w:proofErr w:type="spellStart"/>
      <w:r w:rsidRPr="0084333C">
        <w:t>reexpresan</w:t>
      </w:r>
      <w:proofErr w:type="spellEnd"/>
      <w:r w:rsidRPr="0084333C">
        <w:t xml:space="preserve"> tomando como base la fecha de origen del activo con el que está relacion</w:t>
      </w:r>
      <w:r w:rsidR="00246DF9" w:rsidRPr="0084333C">
        <w:t>ada la partida; y salvo también</w:t>
      </w:r>
      <w:r w:rsidR="00246DF9" w:rsidRPr="0084333C">
        <w:rPr>
          <w:lang w:val="es-AR"/>
        </w:rPr>
        <w:t xml:space="preserve"> </w:t>
      </w:r>
      <w:r w:rsidRPr="0084333C">
        <w:t xml:space="preserve">aquellos resultados que surgen de comparar dos mediciones expresadas en moneda de poder adquisitivo de </w:t>
      </w:r>
      <w:r w:rsidRPr="0084333C">
        <w:rPr>
          <w:rFonts w:cs="Arial"/>
          <w:szCs w:val="19"/>
        </w:rPr>
        <w:t xml:space="preserve">diferentes fechas, para los cuales se requiere identificar los importes comparados, </w:t>
      </w:r>
      <w:proofErr w:type="spellStart"/>
      <w:r w:rsidRPr="0084333C">
        <w:rPr>
          <w:rFonts w:cs="Arial"/>
          <w:szCs w:val="19"/>
        </w:rPr>
        <w:t>reexpresarlos</w:t>
      </w:r>
      <w:proofErr w:type="spellEnd"/>
      <w:r w:rsidRPr="0084333C">
        <w:rPr>
          <w:rFonts w:cs="Arial"/>
          <w:szCs w:val="19"/>
        </w:rPr>
        <w:t xml:space="preserve"> por separado, y volver a efectuar la comparación, pero con los importes ya </w:t>
      </w:r>
      <w:proofErr w:type="spellStart"/>
      <w:r w:rsidRPr="0084333C">
        <w:rPr>
          <w:rFonts w:cs="Arial"/>
          <w:szCs w:val="19"/>
        </w:rPr>
        <w:t>reexpresados</w:t>
      </w:r>
      <w:proofErr w:type="spellEnd"/>
      <w:r w:rsidRPr="0084333C">
        <w:rPr>
          <w:rFonts w:cs="Arial"/>
          <w:szCs w:val="19"/>
        </w:rPr>
        <w:t>.</w:t>
      </w:r>
    </w:p>
    <w:p w14:paraId="165B7E3C" w14:textId="77777777" w:rsidR="00246DF9" w:rsidRPr="0084333C" w:rsidRDefault="00246DF9" w:rsidP="001B75AC">
      <w:pPr>
        <w:pStyle w:val="ListParagraph"/>
        <w:ind w:left="709"/>
        <w:jc w:val="both"/>
        <w:rPr>
          <w:rFonts w:cs="Arial"/>
          <w:szCs w:val="19"/>
        </w:rPr>
      </w:pPr>
    </w:p>
    <w:p w14:paraId="308B0692" w14:textId="77777777" w:rsidR="00246DF9" w:rsidRPr="0084333C" w:rsidRDefault="00DC7202" w:rsidP="009A785C">
      <w:pPr>
        <w:pStyle w:val="ListParagraph"/>
        <w:numPr>
          <w:ilvl w:val="0"/>
          <w:numId w:val="39"/>
        </w:numPr>
        <w:ind w:left="709" w:hanging="425"/>
        <w:jc w:val="both"/>
        <w:rPr>
          <w:rFonts w:cs="Arial"/>
          <w:szCs w:val="19"/>
        </w:rPr>
      </w:pPr>
      <w:r w:rsidRPr="0084333C">
        <w:rPr>
          <w:rFonts w:cs="Arial"/>
          <w:szCs w:val="19"/>
        </w:rPr>
        <w:t>Ciertos resultados originados en la medición a valor razonable o baja de activos no monetarios y partidas componentes del otro resultado integral se presentan en términos reales.</w:t>
      </w:r>
    </w:p>
    <w:p w14:paraId="570C87C8" w14:textId="77777777" w:rsidR="00246DF9" w:rsidRPr="0084333C" w:rsidRDefault="00246DF9" w:rsidP="001B75AC">
      <w:pPr>
        <w:pStyle w:val="ListParagraph"/>
        <w:rPr>
          <w:rFonts w:cs="Arial"/>
          <w:color w:val="000000" w:themeColor="text1"/>
          <w:szCs w:val="19"/>
          <w:lang w:val="es-AR"/>
        </w:rPr>
      </w:pPr>
    </w:p>
    <w:p w14:paraId="7F30C573" w14:textId="6087DBEA" w:rsidR="00DC7202" w:rsidRPr="0084333C" w:rsidRDefault="00DC7202" w:rsidP="009A785C">
      <w:pPr>
        <w:pStyle w:val="ListParagraph"/>
        <w:numPr>
          <w:ilvl w:val="0"/>
          <w:numId w:val="39"/>
        </w:numPr>
        <w:ind w:left="709" w:hanging="425"/>
        <w:jc w:val="both"/>
        <w:rPr>
          <w:rFonts w:cs="Arial"/>
          <w:szCs w:val="19"/>
        </w:rPr>
      </w:pPr>
      <w:r w:rsidRPr="0084333C">
        <w:rPr>
          <w:rFonts w:cs="Arial"/>
          <w:color w:val="000000" w:themeColor="text1"/>
          <w:szCs w:val="19"/>
          <w:lang w:val="es-AR"/>
        </w:rPr>
        <w:t xml:space="preserve">El resultado de la posición monetaria se clasificará en función de la partida que le dio origen, y </w:t>
      </w:r>
      <w:r w:rsidRPr="0084333C">
        <w:rPr>
          <w:rFonts w:cs="Arial"/>
          <w:color w:val="000000"/>
          <w:szCs w:val="19"/>
          <w:lang w:val="es-AR"/>
        </w:rPr>
        <w:t>se presenta en una línea separada reflejando el efecto de la inflación sobre las partidas monetarias</w:t>
      </w:r>
      <w:r w:rsidRPr="0084333C">
        <w:rPr>
          <w:rFonts w:cs="Arial"/>
          <w:color w:val="000000" w:themeColor="text1"/>
          <w:szCs w:val="19"/>
          <w:lang w:val="es-AR"/>
        </w:rPr>
        <w:t>.</w:t>
      </w:r>
    </w:p>
    <w:p w14:paraId="0D13CAA9" w14:textId="77777777" w:rsidR="003E5C82" w:rsidRPr="0084333C" w:rsidRDefault="003E5C82" w:rsidP="00F030DB">
      <w:pPr>
        <w:pStyle w:val="ListParagraph"/>
        <w:spacing w:after="200" w:line="276" w:lineRule="auto"/>
        <w:ind w:left="709"/>
        <w:jc w:val="both"/>
        <w:rPr>
          <w:rFonts w:cs="Arial"/>
          <w:color w:val="000000" w:themeColor="text1"/>
          <w:szCs w:val="19"/>
          <w:lang w:val="es-AR"/>
        </w:rPr>
      </w:pPr>
    </w:p>
    <w:p w14:paraId="4B526EDD" w14:textId="77777777" w:rsidR="003E5C82" w:rsidRPr="0084333C" w:rsidRDefault="003E5C82" w:rsidP="00F92B5D">
      <w:pPr>
        <w:pStyle w:val="ListParagraph"/>
        <w:numPr>
          <w:ilvl w:val="0"/>
          <w:numId w:val="33"/>
        </w:numPr>
        <w:ind w:left="284" w:hanging="284"/>
        <w:jc w:val="both"/>
        <w:rPr>
          <w:rFonts w:cs="Arial"/>
          <w:b/>
          <w:bCs/>
          <w:color w:val="000000" w:themeColor="text1"/>
          <w:szCs w:val="19"/>
        </w:rPr>
      </w:pPr>
      <w:r w:rsidRPr="0084333C">
        <w:rPr>
          <w:rFonts w:cs="Arial"/>
          <w:b/>
          <w:bCs/>
          <w:color w:val="000000" w:themeColor="text1"/>
          <w:szCs w:val="19"/>
        </w:rPr>
        <w:t xml:space="preserve">Descripción de los principales aspectos del proceso de </w:t>
      </w:r>
      <w:proofErr w:type="spellStart"/>
      <w:r w:rsidRPr="0084333C">
        <w:rPr>
          <w:rFonts w:cs="Arial"/>
          <w:b/>
          <w:bCs/>
          <w:color w:val="000000" w:themeColor="text1"/>
          <w:szCs w:val="19"/>
        </w:rPr>
        <w:t>reexpresión</w:t>
      </w:r>
      <w:proofErr w:type="spellEnd"/>
      <w:r w:rsidRPr="0084333C">
        <w:rPr>
          <w:rFonts w:cs="Arial"/>
          <w:b/>
          <w:bCs/>
          <w:color w:val="000000" w:themeColor="text1"/>
          <w:szCs w:val="19"/>
        </w:rPr>
        <w:t xml:space="preserve"> del estado de cambios en el patrimonio:</w:t>
      </w:r>
    </w:p>
    <w:p w14:paraId="3473FA57" w14:textId="77777777" w:rsidR="00DC7202" w:rsidRPr="0084333C" w:rsidRDefault="00DC7202" w:rsidP="00F030DB">
      <w:pPr>
        <w:jc w:val="both"/>
        <w:rPr>
          <w:rFonts w:cs="Arial"/>
          <w:szCs w:val="19"/>
        </w:rPr>
      </w:pPr>
    </w:p>
    <w:p w14:paraId="60579E37" w14:textId="77777777" w:rsidR="003E5C82" w:rsidRPr="0084333C" w:rsidRDefault="003E5C82" w:rsidP="009A785C">
      <w:pPr>
        <w:pStyle w:val="ListParagraph"/>
        <w:numPr>
          <w:ilvl w:val="0"/>
          <w:numId w:val="34"/>
        </w:numPr>
        <w:spacing w:after="200" w:line="276" w:lineRule="auto"/>
        <w:ind w:left="709" w:hanging="349"/>
        <w:jc w:val="both"/>
        <w:rPr>
          <w:rFonts w:cs="Arial"/>
          <w:color w:val="000000" w:themeColor="text1"/>
          <w:szCs w:val="19"/>
          <w:lang w:val="es-AR"/>
        </w:rPr>
      </w:pPr>
      <w:r w:rsidRPr="0084333C">
        <w:rPr>
          <w:rFonts w:cs="Arial"/>
          <w:color w:val="000000" w:themeColor="text1"/>
          <w:szCs w:val="19"/>
          <w:lang w:val="es-AR"/>
        </w:rPr>
        <w:t xml:space="preserve">A la fecha de transición (31 de diciembre de 2018), la Entidad ha aplicado los siguientes procedimientos: </w:t>
      </w:r>
    </w:p>
    <w:p w14:paraId="1C5D902E" w14:textId="77777777" w:rsidR="003E5C82" w:rsidRPr="0084333C" w:rsidRDefault="003E5C82" w:rsidP="007F3559">
      <w:pPr>
        <w:pStyle w:val="ListParagraph"/>
        <w:spacing w:line="276" w:lineRule="auto"/>
        <w:ind w:left="709" w:hanging="349"/>
        <w:jc w:val="both"/>
        <w:rPr>
          <w:rFonts w:cs="Arial"/>
          <w:color w:val="000000" w:themeColor="text1"/>
          <w:szCs w:val="19"/>
          <w:lang w:val="es-AR"/>
        </w:rPr>
      </w:pPr>
    </w:p>
    <w:p w14:paraId="4C70F347" w14:textId="0E73C6E8" w:rsidR="003E5C82" w:rsidRPr="0084333C" w:rsidRDefault="003E5C82" w:rsidP="009A785C">
      <w:pPr>
        <w:pStyle w:val="ListParagraph"/>
        <w:numPr>
          <w:ilvl w:val="0"/>
          <w:numId w:val="40"/>
        </w:numPr>
        <w:jc w:val="both"/>
        <w:rPr>
          <w:rFonts w:cs="Arial"/>
          <w:color w:val="000000" w:themeColor="text1"/>
          <w:szCs w:val="19"/>
          <w:lang w:val="es-AR"/>
        </w:rPr>
      </w:pPr>
      <w:r w:rsidRPr="0084333C">
        <w:rPr>
          <w:rFonts w:cs="Arial"/>
          <w:color w:val="000000" w:themeColor="text1"/>
          <w:szCs w:val="19"/>
          <w:lang w:val="es-AR"/>
        </w:rPr>
        <w:t xml:space="preserve">Los componentes del patrimonio, excepto los indicados en los puntos siguientes, se </w:t>
      </w:r>
      <w:proofErr w:type="spellStart"/>
      <w:r w:rsidRPr="0084333C">
        <w:rPr>
          <w:rFonts w:cs="Arial"/>
          <w:color w:val="000000" w:themeColor="text1"/>
          <w:szCs w:val="19"/>
          <w:lang w:val="es-AR"/>
        </w:rPr>
        <w:t>reexpresaron</w:t>
      </w:r>
      <w:proofErr w:type="spellEnd"/>
      <w:r w:rsidRPr="0084333C">
        <w:rPr>
          <w:rFonts w:cs="Arial"/>
          <w:color w:val="000000" w:themeColor="text1"/>
          <w:szCs w:val="19"/>
          <w:lang w:val="es-AR"/>
        </w:rPr>
        <w:t xml:space="preserve"> desde la fecha en que fueron suscriptos o integrados, de acuerdo con lo establecido por la Comunicación “A” 6849 para cada partida en particular. </w:t>
      </w:r>
    </w:p>
    <w:p w14:paraId="75DBDB2A" w14:textId="77777777" w:rsidR="00246DF9" w:rsidRPr="0084333C" w:rsidRDefault="00246DF9" w:rsidP="001B75AC">
      <w:pPr>
        <w:pStyle w:val="ListParagraph"/>
        <w:ind w:left="1069"/>
        <w:jc w:val="both"/>
        <w:rPr>
          <w:rFonts w:cs="Arial"/>
          <w:color w:val="000000" w:themeColor="text1"/>
          <w:szCs w:val="19"/>
          <w:lang w:val="es-AR"/>
        </w:rPr>
      </w:pPr>
    </w:p>
    <w:p w14:paraId="2431B7F9" w14:textId="6164BE04" w:rsidR="003E5C82" w:rsidRPr="0084333C" w:rsidRDefault="003E5C82" w:rsidP="009A785C">
      <w:pPr>
        <w:pStyle w:val="ListParagraph"/>
        <w:numPr>
          <w:ilvl w:val="0"/>
          <w:numId w:val="40"/>
        </w:numPr>
        <w:jc w:val="both"/>
        <w:rPr>
          <w:rFonts w:cs="Arial"/>
          <w:color w:val="000000" w:themeColor="text1"/>
          <w:szCs w:val="19"/>
          <w:lang w:val="es-AR"/>
        </w:rPr>
      </w:pPr>
      <w:r w:rsidRPr="0084333C">
        <w:rPr>
          <w:rFonts w:cs="Arial"/>
          <w:color w:val="000000" w:themeColor="text1"/>
          <w:szCs w:val="19"/>
          <w:lang w:val="es-AR"/>
        </w:rPr>
        <w:t xml:space="preserve">Las ganancias reservadas, incluyendo la reserva por aplicación por primera vez de la NIIF, se mantuvieron a la fecha de transición a su valor nominal (importe legal sin </w:t>
      </w:r>
      <w:proofErr w:type="spellStart"/>
      <w:r w:rsidRPr="0084333C">
        <w:rPr>
          <w:rFonts w:cs="Arial"/>
          <w:color w:val="000000" w:themeColor="text1"/>
          <w:szCs w:val="19"/>
          <w:lang w:val="es-AR"/>
        </w:rPr>
        <w:t>reexpresar</w:t>
      </w:r>
      <w:proofErr w:type="spellEnd"/>
      <w:r w:rsidRPr="0084333C">
        <w:rPr>
          <w:rFonts w:cs="Arial"/>
          <w:color w:val="000000" w:themeColor="text1"/>
          <w:szCs w:val="19"/>
          <w:lang w:val="es-AR"/>
        </w:rPr>
        <w:t>).</w:t>
      </w:r>
    </w:p>
    <w:p w14:paraId="2D0CDC1B" w14:textId="77777777" w:rsidR="00246DF9" w:rsidRPr="0084333C" w:rsidRDefault="00246DF9" w:rsidP="001B75AC">
      <w:pPr>
        <w:pStyle w:val="ListParagraph"/>
        <w:ind w:left="1069"/>
        <w:jc w:val="both"/>
        <w:rPr>
          <w:rFonts w:cs="Arial"/>
          <w:color w:val="000000" w:themeColor="text1"/>
          <w:szCs w:val="19"/>
          <w:lang w:val="es-AR"/>
        </w:rPr>
      </w:pPr>
    </w:p>
    <w:p w14:paraId="51DCA494" w14:textId="77777777" w:rsidR="001B75AC" w:rsidRPr="0084333C" w:rsidRDefault="003E5C82" w:rsidP="009A785C">
      <w:pPr>
        <w:pStyle w:val="ListParagraph"/>
        <w:numPr>
          <w:ilvl w:val="0"/>
          <w:numId w:val="40"/>
        </w:numPr>
        <w:jc w:val="both"/>
        <w:rPr>
          <w:rFonts w:cs="Arial"/>
          <w:color w:val="000000" w:themeColor="text1"/>
          <w:szCs w:val="19"/>
          <w:lang w:val="es-AR"/>
        </w:rPr>
      </w:pPr>
      <w:r w:rsidRPr="0084333C">
        <w:rPr>
          <w:rFonts w:cs="Arial"/>
          <w:color w:val="000000" w:themeColor="text1"/>
          <w:szCs w:val="19"/>
          <w:lang w:val="es-AR"/>
        </w:rPr>
        <w:t xml:space="preserve">Los saldos de otros resultados integrales acumulados fueron recalculados en términos reales a la fecha de transición. </w:t>
      </w:r>
    </w:p>
    <w:p w14:paraId="3409DA85" w14:textId="77777777" w:rsidR="001B75AC" w:rsidRPr="0084333C" w:rsidRDefault="001B75AC" w:rsidP="001B75AC">
      <w:pPr>
        <w:pStyle w:val="ListParagraph"/>
        <w:rPr>
          <w:rFonts w:cs="Arial"/>
          <w:color w:val="000000" w:themeColor="text1"/>
          <w:szCs w:val="19"/>
          <w:lang w:val="es-AR"/>
        </w:rPr>
      </w:pPr>
    </w:p>
    <w:p w14:paraId="1175A28D" w14:textId="18A2AE6A" w:rsidR="003E5C82" w:rsidRPr="0084333C" w:rsidRDefault="003E5C82" w:rsidP="009A785C">
      <w:pPr>
        <w:pStyle w:val="ListParagraph"/>
        <w:numPr>
          <w:ilvl w:val="0"/>
          <w:numId w:val="40"/>
        </w:numPr>
        <w:jc w:val="both"/>
        <w:rPr>
          <w:rFonts w:cs="Arial"/>
          <w:color w:val="000000" w:themeColor="text1"/>
          <w:szCs w:val="19"/>
          <w:lang w:val="es-AR"/>
        </w:rPr>
      </w:pPr>
      <w:r w:rsidRPr="0084333C">
        <w:rPr>
          <w:rFonts w:cs="Arial"/>
          <w:color w:val="000000" w:themeColor="text1"/>
          <w:szCs w:val="19"/>
          <w:lang w:val="es-AR"/>
        </w:rPr>
        <w:t xml:space="preserve">Los resultados no asignados </w:t>
      </w:r>
      <w:proofErr w:type="spellStart"/>
      <w:r w:rsidRPr="0084333C">
        <w:rPr>
          <w:rFonts w:cs="Arial"/>
          <w:color w:val="000000" w:themeColor="text1"/>
          <w:szCs w:val="19"/>
          <w:lang w:val="es-AR"/>
        </w:rPr>
        <w:t>reexpresados</w:t>
      </w:r>
      <w:proofErr w:type="spellEnd"/>
      <w:r w:rsidRPr="0084333C">
        <w:rPr>
          <w:rFonts w:cs="Arial"/>
          <w:color w:val="000000" w:themeColor="text1"/>
          <w:szCs w:val="19"/>
          <w:lang w:val="es-AR"/>
        </w:rPr>
        <w:t xml:space="preserve"> se determinaron por diferencia entre el activo neto </w:t>
      </w:r>
      <w:proofErr w:type="spellStart"/>
      <w:r w:rsidRPr="0084333C">
        <w:rPr>
          <w:rFonts w:cs="Arial"/>
          <w:color w:val="000000" w:themeColor="text1"/>
          <w:szCs w:val="19"/>
          <w:lang w:val="es-AR"/>
        </w:rPr>
        <w:t>reexpresado</w:t>
      </w:r>
      <w:proofErr w:type="spellEnd"/>
      <w:r w:rsidRPr="0084333C">
        <w:rPr>
          <w:rFonts w:cs="Arial"/>
          <w:color w:val="000000" w:themeColor="text1"/>
          <w:szCs w:val="19"/>
          <w:lang w:val="es-AR"/>
        </w:rPr>
        <w:t xml:space="preserve"> a la fecha de transición y el resto de los componentes del patrimonio inicial </w:t>
      </w:r>
      <w:proofErr w:type="spellStart"/>
      <w:r w:rsidRPr="0084333C">
        <w:rPr>
          <w:rFonts w:cs="Arial"/>
          <w:color w:val="000000" w:themeColor="text1"/>
          <w:szCs w:val="19"/>
          <w:lang w:val="es-AR"/>
        </w:rPr>
        <w:t>reexpresados</w:t>
      </w:r>
      <w:proofErr w:type="spellEnd"/>
      <w:r w:rsidRPr="0084333C">
        <w:rPr>
          <w:rFonts w:cs="Arial"/>
          <w:color w:val="000000" w:themeColor="text1"/>
          <w:szCs w:val="19"/>
          <w:lang w:val="es-AR"/>
        </w:rPr>
        <w:t xml:space="preserve"> como se indica en los apartados precedentes.   </w:t>
      </w:r>
    </w:p>
    <w:p w14:paraId="68E9B07F" w14:textId="77777777" w:rsidR="003E5C82" w:rsidRPr="0084333C" w:rsidRDefault="003E5C82" w:rsidP="001B75AC">
      <w:pPr>
        <w:pStyle w:val="ListParagraph"/>
        <w:ind w:left="709" w:hanging="352"/>
        <w:jc w:val="both"/>
        <w:rPr>
          <w:rFonts w:cs="Arial"/>
          <w:color w:val="000000" w:themeColor="text1"/>
          <w:szCs w:val="19"/>
          <w:lang w:val="es-AR"/>
        </w:rPr>
      </w:pPr>
    </w:p>
    <w:p w14:paraId="6824D798" w14:textId="77777777" w:rsidR="003E5C82" w:rsidRPr="0084333C" w:rsidRDefault="003E5C82" w:rsidP="009A785C">
      <w:pPr>
        <w:pStyle w:val="ListParagraph"/>
        <w:numPr>
          <w:ilvl w:val="0"/>
          <w:numId w:val="34"/>
        </w:numPr>
        <w:spacing w:after="200"/>
        <w:ind w:left="709" w:hanging="352"/>
        <w:jc w:val="both"/>
        <w:rPr>
          <w:rFonts w:cs="Arial"/>
          <w:color w:val="000000" w:themeColor="text1"/>
          <w:szCs w:val="19"/>
          <w:lang w:val="es-AR"/>
        </w:rPr>
      </w:pPr>
      <w:r w:rsidRPr="0084333C">
        <w:rPr>
          <w:rFonts w:cs="Arial"/>
          <w:color w:val="000000" w:themeColor="text1"/>
          <w:szCs w:val="19"/>
          <w:lang w:val="es-AR"/>
        </w:rPr>
        <w:t xml:space="preserve">Luego de la </w:t>
      </w:r>
      <w:proofErr w:type="spellStart"/>
      <w:r w:rsidRPr="0084333C">
        <w:rPr>
          <w:rFonts w:cs="Arial"/>
          <w:color w:val="000000" w:themeColor="text1"/>
          <w:szCs w:val="19"/>
          <w:lang w:val="es-AR"/>
        </w:rPr>
        <w:t>reexpresión</w:t>
      </w:r>
      <w:proofErr w:type="spellEnd"/>
      <w:r w:rsidRPr="0084333C">
        <w:rPr>
          <w:rFonts w:cs="Arial"/>
          <w:color w:val="000000" w:themeColor="text1"/>
          <w:szCs w:val="19"/>
          <w:lang w:val="es-AR"/>
        </w:rPr>
        <w:t xml:space="preserve"> a la fecha de transición indicada en (i) precedente, todos los componentes del patrimonio se </w:t>
      </w:r>
      <w:proofErr w:type="spellStart"/>
      <w:r w:rsidRPr="0084333C">
        <w:rPr>
          <w:rFonts w:cs="Arial"/>
          <w:color w:val="000000" w:themeColor="text1"/>
          <w:szCs w:val="19"/>
          <w:lang w:val="es-AR"/>
        </w:rPr>
        <w:t>reexpresan</w:t>
      </w:r>
      <w:proofErr w:type="spellEnd"/>
      <w:r w:rsidRPr="0084333C">
        <w:rPr>
          <w:rFonts w:cs="Arial"/>
          <w:color w:val="000000" w:themeColor="text1"/>
          <w:szCs w:val="19"/>
          <w:lang w:val="es-AR"/>
        </w:rPr>
        <w:t xml:space="preserve"> aplicando el índice general de precios desde el principio del ejercicio y cada variación de esos componentes se </w:t>
      </w:r>
      <w:proofErr w:type="spellStart"/>
      <w:r w:rsidRPr="0084333C">
        <w:rPr>
          <w:rFonts w:cs="Arial"/>
          <w:color w:val="000000" w:themeColor="text1"/>
          <w:szCs w:val="19"/>
          <w:lang w:val="es-AR"/>
        </w:rPr>
        <w:t>reexpresa</w:t>
      </w:r>
      <w:proofErr w:type="spellEnd"/>
      <w:r w:rsidRPr="0084333C">
        <w:rPr>
          <w:rFonts w:cs="Arial"/>
          <w:color w:val="000000" w:themeColor="text1"/>
          <w:szCs w:val="19"/>
          <w:lang w:val="es-AR"/>
        </w:rPr>
        <w:t xml:space="preserve"> desde la fecha de aportación o desde el momento en que la misma se produjo por cualquier otra vía. </w:t>
      </w:r>
    </w:p>
    <w:p w14:paraId="686FCBCA" w14:textId="77777777" w:rsidR="003E5C82" w:rsidRPr="0084333C" w:rsidRDefault="003E5C82" w:rsidP="007F3559">
      <w:pPr>
        <w:pStyle w:val="ListParagraph"/>
        <w:spacing w:line="276" w:lineRule="auto"/>
        <w:ind w:left="709" w:hanging="349"/>
        <w:jc w:val="both"/>
        <w:rPr>
          <w:rFonts w:cs="Arial"/>
          <w:color w:val="000000" w:themeColor="text1"/>
          <w:szCs w:val="19"/>
          <w:lang w:val="es-AR"/>
        </w:rPr>
      </w:pPr>
    </w:p>
    <w:p w14:paraId="23EA01F7" w14:textId="77777777" w:rsidR="003E5C82" w:rsidRPr="0084333C" w:rsidRDefault="003E5C82" w:rsidP="00F030DB">
      <w:pPr>
        <w:ind w:left="284"/>
        <w:jc w:val="both"/>
        <w:rPr>
          <w:rFonts w:cs="Arial"/>
          <w:szCs w:val="19"/>
        </w:rPr>
      </w:pPr>
      <w:r w:rsidRPr="0084333C">
        <w:rPr>
          <w:rFonts w:cs="Arial"/>
          <w:color w:val="000000" w:themeColor="text1"/>
          <w:szCs w:val="19"/>
        </w:rPr>
        <w:t>Los Otros Resultados Integrales generados luego de la fecha de transición se presentan en términos reales.</w:t>
      </w:r>
    </w:p>
    <w:p w14:paraId="143E6A7A" w14:textId="03BE8A7F" w:rsidR="003E5C82" w:rsidRPr="0084333C" w:rsidRDefault="003E5C82" w:rsidP="00F92B5D">
      <w:pPr>
        <w:pStyle w:val="ListParagraph"/>
        <w:spacing w:line="276" w:lineRule="auto"/>
        <w:ind w:left="284"/>
        <w:jc w:val="both"/>
        <w:rPr>
          <w:rFonts w:cs="Arial"/>
          <w:b/>
          <w:bCs/>
          <w:color w:val="000000" w:themeColor="text1"/>
          <w:szCs w:val="19"/>
        </w:rPr>
      </w:pPr>
    </w:p>
    <w:p w14:paraId="79B03F73" w14:textId="797F21E6" w:rsidR="00A56A55" w:rsidRPr="0084333C" w:rsidRDefault="00A56A55">
      <w:pPr>
        <w:rPr>
          <w:rFonts w:cs="Arial"/>
          <w:color w:val="000000"/>
          <w:szCs w:val="19"/>
        </w:rPr>
      </w:pPr>
      <w:r w:rsidRPr="0084333C">
        <w:rPr>
          <w:rFonts w:cs="Arial"/>
          <w:color w:val="000000"/>
          <w:szCs w:val="19"/>
        </w:rPr>
        <w:br w:type="page"/>
      </w:r>
    </w:p>
    <w:p w14:paraId="65881080" w14:textId="77777777" w:rsidR="00A56A55" w:rsidRPr="0084333C" w:rsidRDefault="00A56A55" w:rsidP="00A56A55">
      <w:pPr>
        <w:pStyle w:val="Heading2"/>
        <w:numPr>
          <w:ilvl w:val="0"/>
          <w:numId w:val="0"/>
        </w:numPr>
        <w:ind w:hanging="284"/>
        <w:jc w:val="both"/>
        <w:rPr>
          <w:rFonts w:cs="Arial"/>
          <w:szCs w:val="22"/>
        </w:rPr>
      </w:pPr>
      <w:bookmarkStart w:id="52" w:name="_Toc50384439"/>
      <w:r w:rsidRPr="0084333C">
        <w:rPr>
          <w:szCs w:val="22"/>
        </w:rPr>
        <w:lastRenderedPageBreak/>
        <w:t xml:space="preserve">2. </w:t>
      </w:r>
      <w:r w:rsidRPr="0084333C">
        <w:rPr>
          <w:rFonts w:cs="Arial"/>
          <w:szCs w:val="22"/>
        </w:rPr>
        <w:t>BASES DE PRESENTACIÓN DE LOS ESTADOS FINANCIEROS Y POLÍTICAS CONTABLES APLICADAS (Cont.)</w:t>
      </w:r>
      <w:bookmarkEnd w:id="52"/>
    </w:p>
    <w:p w14:paraId="487702E3" w14:textId="77777777" w:rsidR="00F92B5D" w:rsidRPr="0084333C" w:rsidRDefault="00F92B5D" w:rsidP="00F92B5D">
      <w:pPr>
        <w:jc w:val="both"/>
        <w:rPr>
          <w:rFonts w:cs="Arial"/>
          <w:szCs w:val="19"/>
        </w:rPr>
      </w:pPr>
    </w:p>
    <w:p w14:paraId="3FD3EEEC" w14:textId="5D3BCABD" w:rsidR="00F92B5D" w:rsidRPr="0084333C" w:rsidRDefault="00F92B5D" w:rsidP="00F92B5D">
      <w:pPr>
        <w:pStyle w:val="ListParagraph"/>
        <w:numPr>
          <w:ilvl w:val="0"/>
          <w:numId w:val="33"/>
        </w:numPr>
        <w:ind w:left="284" w:hanging="284"/>
        <w:jc w:val="both"/>
        <w:rPr>
          <w:rFonts w:cs="Arial"/>
          <w:color w:val="000000"/>
          <w:szCs w:val="19"/>
          <w:lang w:val="es-AR"/>
        </w:rPr>
      </w:pPr>
      <w:r w:rsidRPr="0084333C">
        <w:rPr>
          <w:rFonts w:cs="Arial"/>
          <w:b/>
          <w:bCs/>
          <w:color w:val="000000" w:themeColor="text1"/>
          <w:szCs w:val="19"/>
        </w:rPr>
        <w:t xml:space="preserve">Descripción de los principales aspectos del proceso de </w:t>
      </w:r>
      <w:proofErr w:type="spellStart"/>
      <w:r w:rsidRPr="0084333C">
        <w:rPr>
          <w:rFonts w:cs="Arial"/>
          <w:b/>
          <w:bCs/>
          <w:color w:val="000000" w:themeColor="text1"/>
          <w:szCs w:val="19"/>
        </w:rPr>
        <w:t>reexpresión</w:t>
      </w:r>
      <w:proofErr w:type="spellEnd"/>
      <w:r w:rsidRPr="0084333C">
        <w:rPr>
          <w:rFonts w:cs="Arial"/>
          <w:b/>
          <w:bCs/>
          <w:color w:val="000000" w:themeColor="text1"/>
          <w:szCs w:val="19"/>
        </w:rPr>
        <w:t xml:space="preserve"> del estado de flujo de efectivo:</w:t>
      </w:r>
    </w:p>
    <w:p w14:paraId="4081A3D5" w14:textId="77777777" w:rsidR="00F92B5D" w:rsidRPr="0084333C" w:rsidRDefault="00F92B5D" w:rsidP="001B75AC">
      <w:pPr>
        <w:pStyle w:val="ListParagraph"/>
        <w:ind w:left="992"/>
        <w:jc w:val="both"/>
        <w:rPr>
          <w:rFonts w:cs="Arial"/>
          <w:color w:val="000000"/>
          <w:szCs w:val="19"/>
          <w:lang w:val="es-AR"/>
        </w:rPr>
      </w:pPr>
    </w:p>
    <w:p w14:paraId="3AB6E392" w14:textId="77777777" w:rsidR="00F92B5D" w:rsidRPr="0084333C" w:rsidRDefault="00F92B5D" w:rsidP="00F92B5D">
      <w:pPr>
        <w:pStyle w:val="ListParagraph"/>
        <w:numPr>
          <w:ilvl w:val="0"/>
          <w:numId w:val="35"/>
        </w:numPr>
        <w:ind w:left="709" w:hanging="425"/>
        <w:jc w:val="both"/>
        <w:rPr>
          <w:rFonts w:cs="Arial"/>
          <w:color w:val="000000"/>
          <w:szCs w:val="19"/>
          <w:lang w:val="es-AR"/>
        </w:rPr>
      </w:pPr>
      <w:r w:rsidRPr="0084333C">
        <w:rPr>
          <w:rFonts w:cs="Arial"/>
          <w:color w:val="000000"/>
          <w:szCs w:val="19"/>
          <w:lang w:val="es-AR"/>
        </w:rPr>
        <w:t xml:space="preserve">Todas las partidas se </w:t>
      </w:r>
      <w:proofErr w:type="spellStart"/>
      <w:r w:rsidRPr="0084333C">
        <w:rPr>
          <w:rFonts w:cs="Arial"/>
          <w:color w:val="000000"/>
          <w:szCs w:val="19"/>
          <w:lang w:val="es-AR"/>
        </w:rPr>
        <w:t>reexpresan</w:t>
      </w:r>
      <w:proofErr w:type="spellEnd"/>
      <w:r w:rsidRPr="0084333C">
        <w:rPr>
          <w:rFonts w:cs="Arial"/>
          <w:color w:val="000000"/>
          <w:szCs w:val="19"/>
          <w:lang w:val="es-AR"/>
        </w:rPr>
        <w:t xml:space="preserve"> en términos de la unidad de medida corriente a la fecha de cierre del período sobre el que se informa.</w:t>
      </w:r>
    </w:p>
    <w:p w14:paraId="56093804" w14:textId="77777777" w:rsidR="00F92B5D" w:rsidRPr="0084333C" w:rsidRDefault="00F92B5D" w:rsidP="00F92B5D">
      <w:pPr>
        <w:pStyle w:val="ListParagraph"/>
        <w:ind w:left="709" w:hanging="425"/>
        <w:jc w:val="both"/>
        <w:rPr>
          <w:rFonts w:cs="Arial"/>
          <w:color w:val="000000"/>
          <w:szCs w:val="19"/>
          <w:lang w:val="es-AR"/>
        </w:rPr>
      </w:pPr>
    </w:p>
    <w:p w14:paraId="677F157C" w14:textId="28697E8E" w:rsidR="003E5C82" w:rsidRPr="0084333C" w:rsidRDefault="003E5C82" w:rsidP="00F92B5D">
      <w:pPr>
        <w:pStyle w:val="ListParagraph"/>
        <w:numPr>
          <w:ilvl w:val="0"/>
          <w:numId w:val="35"/>
        </w:numPr>
        <w:ind w:left="709" w:hanging="425"/>
        <w:jc w:val="both"/>
        <w:rPr>
          <w:rFonts w:cs="Arial"/>
          <w:color w:val="000000"/>
          <w:szCs w:val="19"/>
          <w:lang w:val="es-AR"/>
        </w:rPr>
      </w:pPr>
      <w:r w:rsidRPr="0084333C">
        <w:rPr>
          <w:rFonts w:cs="Arial"/>
          <w:color w:val="000000"/>
          <w:szCs w:val="19"/>
          <w:lang w:val="es-AR"/>
        </w:rPr>
        <w:t xml:space="preserve">El </w:t>
      </w:r>
      <w:r w:rsidRPr="0084333C">
        <w:rPr>
          <w:rFonts w:cs="Arial"/>
          <w:color w:val="000000" w:themeColor="text1"/>
          <w:szCs w:val="19"/>
          <w:lang w:val="es-AR"/>
        </w:rPr>
        <w:t>resultado monetario sobre los componentes del efectivo y equivalentes se presenta en el estado de flujo de efectivo, luego de las actividades operativas, de inversión y de financiación, en un renglón separado e independiente de ellas, bajo el título “Efecto del Resultado Monetario de Efectivo y Equivalentes</w:t>
      </w:r>
      <w:r w:rsidRPr="0084333C">
        <w:rPr>
          <w:rFonts w:cs="Arial"/>
          <w:color w:val="000000"/>
          <w:szCs w:val="19"/>
          <w:lang w:val="es-AR"/>
        </w:rPr>
        <w:t>”.</w:t>
      </w:r>
    </w:p>
    <w:p w14:paraId="7228C5C8" w14:textId="77777777" w:rsidR="00A56A55" w:rsidRPr="0084333C" w:rsidRDefault="00A56A55" w:rsidP="00A56A55">
      <w:pPr>
        <w:jc w:val="both"/>
        <w:rPr>
          <w:rFonts w:cs="Arial"/>
          <w:color w:val="000000"/>
          <w:szCs w:val="19"/>
        </w:rPr>
      </w:pPr>
    </w:p>
    <w:p w14:paraId="11683368" w14:textId="77777777" w:rsidR="00E65002" w:rsidRPr="0084333C" w:rsidRDefault="00E65002" w:rsidP="00E65002">
      <w:pPr>
        <w:jc w:val="both"/>
        <w:rPr>
          <w:rFonts w:cs="Arial"/>
          <w:szCs w:val="19"/>
          <w:u w:val="single"/>
        </w:rPr>
      </w:pPr>
      <w:r w:rsidRPr="0084333C">
        <w:rPr>
          <w:rFonts w:cs="Arial"/>
          <w:szCs w:val="19"/>
          <w:u w:val="single"/>
        </w:rPr>
        <w:t>Nuevos pronunciamientos</w:t>
      </w:r>
    </w:p>
    <w:p w14:paraId="6588CBD6" w14:textId="77777777" w:rsidR="00E65002" w:rsidRPr="0084333C" w:rsidRDefault="00E65002" w:rsidP="00E65002">
      <w:pPr>
        <w:autoSpaceDE w:val="0"/>
        <w:autoSpaceDN w:val="0"/>
        <w:adjustRightInd w:val="0"/>
        <w:jc w:val="both"/>
        <w:rPr>
          <w:rFonts w:cs="Arial"/>
          <w:szCs w:val="19"/>
        </w:rPr>
      </w:pPr>
    </w:p>
    <w:p w14:paraId="4C00AD47" w14:textId="77777777" w:rsidR="00E65002" w:rsidRPr="0084333C" w:rsidRDefault="00E65002" w:rsidP="009A785C">
      <w:pPr>
        <w:pStyle w:val="ListParagraph"/>
        <w:numPr>
          <w:ilvl w:val="0"/>
          <w:numId w:val="28"/>
        </w:numPr>
        <w:autoSpaceDE w:val="0"/>
        <w:autoSpaceDN w:val="0"/>
        <w:adjustRightInd w:val="0"/>
        <w:spacing w:after="200"/>
        <w:jc w:val="both"/>
        <w:rPr>
          <w:rFonts w:cs="Arial"/>
          <w:szCs w:val="19"/>
          <w:lang w:val="es-AR"/>
        </w:rPr>
      </w:pPr>
      <w:proofErr w:type="gramStart"/>
      <w:r w:rsidRPr="0084333C">
        <w:rPr>
          <w:rFonts w:cs="Arial"/>
          <w:szCs w:val="19"/>
          <w:lang w:val="es-AR"/>
        </w:rPr>
        <w:t>De acuerdo a</w:t>
      </w:r>
      <w:proofErr w:type="gramEnd"/>
      <w:r w:rsidRPr="0084333C">
        <w:rPr>
          <w:rFonts w:cs="Arial"/>
          <w:szCs w:val="19"/>
          <w:lang w:val="es-AR"/>
        </w:rPr>
        <w:t xml:space="preserve"> lo establecido por la Comunicación “A” 6114 del BCRA, a medida que se aprueben nuevas NIIF, haya modificaciones o derogación de las vigentes y, una vez que estos cambios sean adoptados a través de Circulares de Adopción de la Federación Argentina de Consejos Profesionales de Ciencias Económicas (FACPCE), el BCRA se expedirá acerca de su aprobación para las entidades financieras. Con carácter general, no se admitirá la aplicación anticipada de ninguna NIIF, a menos que en oportunidad de adoptarse, se admita específicamente. </w:t>
      </w:r>
    </w:p>
    <w:p w14:paraId="51046325" w14:textId="77777777" w:rsidR="00E65002" w:rsidRPr="0084333C" w:rsidRDefault="00E65002" w:rsidP="00E65002">
      <w:pPr>
        <w:autoSpaceDE w:val="0"/>
        <w:autoSpaceDN w:val="0"/>
        <w:adjustRightInd w:val="0"/>
        <w:ind w:left="360"/>
        <w:jc w:val="both"/>
        <w:rPr>
          <w:rFonts w:cs="Arial"/>
          <w:szCs w:val="19"/>
        </w:rPr>
      </w:pPr>
      <w:r w:rsidRPr="0084333C">
        <w:rPr>
          <w:rFonts w:cs="Arial"/>
          <w:szCs w:val="19"/>
        </w:rPr>
        <w:t xml:space="preserve">Las normas e interpretaciones </w:t>
      </w:r>
      <w:proofErr w:type="gramStart"/>
      <w:r w:rsidRPr="0084333C">
        <w:rPr>
          <w:rFonts w:cs="Arial"/>
          <w:szCs w:val="19"/>
        </w:rPr>
        <w:t>emitidas</w:t>
      </w:r>
      <w:proofErr w:type="gramEnd"/>
      <w:r w:rsidRPr="0084333C">
        <w:rPr>
          <w:rFonts w:cs="Arial"/>
          <w:szCs w:val="19"/>
        </w:rPr>
        <w:t xml:space="preserve"> pero no efectivas a la fecha de emisión de los presentes estados financieros se exponen a continuación. La Entidad adoptará estas normas, si fueran aplicables, cuando las mismas sean efectivas:</w:t>
      </w:r>
    </w:p>
    <w:p w14:paraId="305C60ED" w14:textId="77777777" w:rsidR="00E65002" w:rsidRPr="0084333C" w:rsidRDefault="00E65002" w:rsidP="00E65002"/>
    <w:p w14:paraId="62FF3FCF" w14:textId="77777777" w:rsidR="00E65002" w:rsidRPr="0084333C" w:rsidRDefault="00E65002" w:rsidP="00E65002">
      <w:pPr>
        <w:autoSpaceDE w:val="0"/>
        <w:autoSpaceDN w:val="0"/>
        <w:adjustRightInd w:val="0"/>
        <w:ind w:left="360"/>
        <w:jc w:val="both"/>
        <w:rPr>
          <w:rFonts w:cs="Arial"/>
          <w:b/>
          <w:szCs w:val="19"/>
        </w:rPr>
      </w:pPr>
      <w:r w:rsidRPr="0084333C">
        <w:rPr>
          <w:rFonts w:cs="Arial"/>
          <w:b/>
          <w:szCs w:val="19"/>
        </w:rPr>
        <w:t xml:space="preserve">NIIF 17 Contratos de Seguros </w:t>
      </w:r>
    </w:p>
    <w:p w14:paraId="753FCEA0" w14:textId="77777777" w:rsidR="00E65002" w:rsidRPr="0084333C" w:rsidRDefault="00E65002" w:rsidP="00E65002">
      <w:pPr>
        <w:autoSpaceDE w:val="0"/>
        <w:autoSpaceDN w:val="0"/>
        <w:adjustRightInd w:val="0"/>
        <w:ind w:left="360"/>
        <w:jc w:val="both"/>
        <w:rPr>
          <w:rFonts w:cs="Arial"/>
          <w:szCs w:val="19"/>
        </w:rPr>
      </w:pPr>
    </w:p>
    <w:p w14:paraId="2BE6B594" w14:textId="77777777" w:rsidR="00E65002" w:rsidRPr="0084333C" w:rsidRDefault="00E65002" w:rsidP="00E65002">
      <w:pPr>
        <w:autoSpaceDE w:val="0"/>
        <w:autoSpaceDN w:val="0"/>
        <w:adjustRightInd w:val="0"/>
        <w:ind w:left="360"/>
        <w:jc w:val="both"/>
        <w:rPr>
          <w:rFonts w:cs="Arial"/>
          <w:szCs w:val="19"/>
        </w:rPr>
      </w:pPr>
      <w:r w:rsidRPr="0084333C">
        <w:rPr>
          <w:rFonts w:cs="Arial"/>
          <w:szCs w:val="19"/>
        </w:rPr>
        <w:t>En mayo de 2017, el IASB emitió la NIIF 17 “Contratos de Seguros” (NIIF 17), un nuevo estándar contable integral para los contratos de seguro, que cubre el reconocimiento y la medición, presentación y divulgación. Una vez efectiva, la NIIF 17 reemplazará a la NIIF 4. La NIIF 17 se aplica a todos los tipos de contratos de seguro (es decir, vida, no vida, seguros directos y reaseguros), independientemente del tipo de entidades que los emitan. La NIIF 17 es efectiva para los ejercicios que comienzan a partir del 1° de enero de 2021. Esta norma no es aplicable a la Entidad.</w:t>
      </w:r>
    </w:p>
    <w:p w14:paraId="4CD0C682" w14:textId="77777777" w:rsidR="00E65002" w:rsidRPr="0084333C" w:rsidRDefault="00E65002" w:rsidP="00E65002">
      <w:pPr>
        <w:autoSpaceDE w:val="0"/>
        <w:autoSpaceDN w:val="0"/>
        <w:adjustRightInd w:val="0"/>
        <w:ind w:left="360"/>
        <w:jc w:val="both"/>
        <w:rPr>
          <w:rFonts w:cs="Arial"/>
          <w:szCs w:val="19"/>
        </w:rPr>
      </w:pPr>
    </w:p>
    <w:p w14:paraId="005C379B" w14:textId="77777777" w:rsidR="003D426E" w:rsidRPr="0084333C" w:rsidRDefault="003D426E" w:rsidP="003D426E">
      <w:pPr>
        <w:autoSpaceDE w:val="0"/>
        <w:autoSpaceDN w:val="0"/>
        <w:adjustRightInd w:val="0"/>
        <w:ind w:left="360"/>
        <w:jc w:val="both"/>
        <w:rPr>
          <w:rFonts w:cs="Arial"/>
          <w:b/>
          <w:sz w:val="20"/>
        </w:rPr>
      </w:pPr>
      <w:r w:rsidRPr="0084333C">
        <w:rPr>
          <w:rFonts w:cs="Arial"/>
          <w:b/>
          <w:sz w:val="20"/>
        </w:rPr>
        <w:t xml:space="preserve">Modificaciones a la NIC 1: clasificación de pasivos corrientes y no corrientes </w:t>
      </w:r>
    </w:p>
    <w:p w14:paraId="6CCDE8A2" w14:textId="77777777" w:rsidR="003D426E" w:rsidRPr="0084333C" w:rsidRDefault="003D426E" w:rsidP="003D426E">
      <w:pPr>
        <w:autoSpaceDE w:val="0"/>
        <w:autoSpaceDN w:val="0"/>
        <w:adjustRightInd w:val="0"/>
        <w:ind w:left="360"/>
        <w:jc w:val="both"/>
        <w:rPr>
          <w:rFonts w:cs="Arial"/>
          <w:color w:val="000000"/>
          <w:szCs w:val="19"/>
        </w:rPr>
      </w:pPr>
    </w:p>
    <w:p w14:paraId="326278F4" w14:textId="12268747" w:rsidR="003D426E" w:rsidRPr="0084333C" w:rsidRDefault="003D426E" w:rsidP="003D426E">
      <w:pPr>
        <w:autoSpaceDE w:val="0"/>
        <w:autoSpaceDN w:val="0"/>
        <w:adjustRightInd w:val="0"/>
        <w:ind w:left="360"/>
        <w:jc w:val="both"/>
        <w:rPr>
          <w:rFonts w:cs="Arial"/>
          <w:szCs w:val="19"/>
        </w:rPr>
      </w:pPr>
      <w:r w:rsidRPr="0084333C">
        <w:rPr>
          <w:rFonts w:cs="Arial"/>
          <w:szCs w:val="19"/>
        </w:rPr>
        <w:t>El IASB publicó enmiendas a los párrafos 69 y 76 de la NIC 1 para especificar los requisitos para clasificar los pasivos en corrientes y no corrientes. Dichas enmiendas aclaran cuestiones relacionadas con el derecho a diferir el vencimiento de los pasivos y sobre clasificación de los derivados implícitos. Asimismo, aclara que en los casos en que una opción de conversión se clasifique como un pasivo o parte de un pasivo, la transferencia de instrumentos de patrimonio constituiría la liquidación del pasivo con el fin de clasificarlo como corriente o no corriente. La vigencia de estas enmiendas corresponde a ejercicios que se inicien a partir del 1° de enero de 2022. La Entidad no se espera que tenga impactos significativos en los estados financieros.</w:t>
      </w:r>
    </w:p>
    <w:p w14:paraId="06C6F24D" w14:textId="229FFF70" w:rsidR="00BC0FBE" w:rsidRPr="0084333C" w:rsidRDefault="00BC0FBE">
      <w:pPr>
        <w:rPr>
          <w:rFonts w:cs="Arial"/>
          <w:szCs w:val="19"/>
        </w:rPr>
      </w:pPr>
      <w:r w:rsidRPr="0084333C">
        <w:rPr>
          <w:rFonts w:cs="Arial"/>
          <w:szCs w:val="19"/>
        </w:rPr>
        <w:br w:type="page"/>
      </w:r>
    </w:p>
    <w:p w14:paraId="66FEE9D0" w14:textId="77777777" w:rsidR="00BC0FBE" w:rsidRPr="0084333C" w:rsidRDefault="00BC0FBE" w:rsidP="00BC0FBE">
      <w:pPr>
        <w:pStyle w:val="Heading2"/>
        <w:numPr>
          <w:ilvl w:val="0"/>
          <w:numId w:val="0"/>
        </w:numPr>
        <w:ind w:hanging="284"/>
        <w:jc w:val="both"/>
        <w:rPr>
          <w:rFonts w:cs="Arial"/>
          <w:szCs w:val="22"/>
        </w:rPr>
      </w:pPr>
      <w:bookmarkStart w:id="53" w:name="_Toc50384440"/>
      <w:r w:rsidRPr="0084333C">
        <w:rPr>
          <w:szCs w:val="22"/>
        </w:rPr>
        <w:lastRenderedPageBreak/>
        <w:t xml:space="preserve">2. </w:t>
      </w:r>
      <w:r w:rsidRPr="0084333C">
        <w:rPr>
          <w:rFonts w:cs="Arial"/>
          <w:szCs w:val="22"/>
        </w:rPr>
        <w:t>BASES DE PRESENTACIÓN DE LOS ESTADOS FINANCIEROS Y POLÍTICAS CONTABLES APLICADAS (Cont.)</w:t>
      </w:r>
      <w:bookmarkEnd w:id="53"/>
    </w:p>
    <w:p w14:paraId="6F172BF9" w14:textId="77777777" w:rsidR="003E5C82" w:rsidRPr="0084333C" w:rsidRDefault="003E5C82" w:rsidP="00E65002">
      <w:pPr>
        <w:ind w:left="360"/>
        <w:jc w:val="both"/>
        <w:rPr>
          <w:rFonts w:cs="Arial"/>
          <w:szCs w:val="19"/>
        </w:rPr>
      </w:pPr>
    </w:p>
    <w:p w14:paraId="194A164B" w14:textId="77777777" w:rsidR="00E65002" w:rsidRPr="0084333C" w:rsidRDefault="00E65002" w:rsidP="00B67CEB">
      <w:pPr>
        <w:pStyle w:val="ListParagraph"/>
        <w:numPr>
          <w:ilvl w:val="0"/>
          <w:numId w:val="28"/>
        </w:numPr>
        <w:autoSpaceDE w:val="0"/>
        <w:autoSpaceDN w:val="0"/>
        <w:adjustRightInd w:val="0"/>
        <w:spacing w:after="200" w:line="276" w:lineRule="auto"/>
        <w:ind w:left="284" w:hanging="284"/>
        <w:jc w:val="both"/>
        <w:rPr>
          <w:rFonts w:eastAsia="Calibri" w:cs="Arial"/>
          <w:szCs w:val="19"/>
          <w:lang w:val="es-AR"/>
        </w:rPr>
      </w:pPr>
      <w:r w:rsidRPr="0084333C">
        <w:rPr>
          <w:rFonts w:eastAsia="Calibri" w:cs="Arial"/>
          <w:szCs w:val="19"/>
          <w:lang w:val="es-AR"/>
        </w:rPr>
        <w:t>Modificaciones al Marco de información contable establecido por el BCRA:</w:t>
      </w:r>
    </w:p>
    <w:p w14:paraId="4A45F611" w14:textId="5978139B" w:rsidR="00E65002" w:rsidRPr="0084333C" w:rsidRDefault="00CA2454" w:rsidP="00B67CEB">
      <w:pPr>
        <w:pStyle w:val="NoSpacing"/>
        <w:ind w:left="284"/>
        <w:jc w:val="both"/>
        <w:rPr>
          <w:rFonts w:ascii="Arial" w:hAnsi="Arial" w:cs="Arial"/>
          <w:sz w:val="19"/>
          <w:szCs w:val="19"/>
        </w:rPr>
      </w:pPr>
      <w:r w:rsidRPr="0084333C">
        <w:rPr>
          <w:rFonts w:ascii="Arial" w:hAnsi="Arial" w:cs="Arial"/>
          <w:sz w:val="19"/>
          <w:szCs w:val="19"/>
        </w:rPr>
        <w:t xml:space="preserve">Deterioro de activos financieros según sección 5.5. de la NIIF 9 (Comunicaciones “A” 6778, 6847, 6938 y modificatorias y complementarias): a partir de los ejercicios iniciados el 1° de enero de 2021 se deberá comenzar a utilizar la metodología de pérdida crediticia esperada, según la mencionada sección 5.5. de la NIIF 9 para la determinación de deterioro de activos financieros, con excepción de las financiaciones al sector público. Adicionalmente, se admite optativamente la utilización de una metodología de prorrateo del impacto negativo que produzca el comienzo del cálculo de deterioro conforme a la mencionada sección 5.5. de la NIIF 9, que deberá realizarse en 5 años. La Entidad espera que el impacto de esta modificación pueda ser significativo para sus estados </w:t>
      </w:r>
      <w:proofErr w:type="gramStart"/>
      <w:r w:rsidRPr="0084333C">
        <w:rPr>
          <w:rFonts w:ascii="Arial" w:hAnsi="Arial" w:cs="Arial"/>
          <w:sz w:val="19"/>
          <w:szCs w:val="19"/>
        </w:rPr>
        <w:t>financieros.</w:t>
      </w:r>
      <w:r w:rsidR="00E65002" w:rsidRPr="0084333C">
        <w:rPr>
          <w:rFonts w:ascii="Arial" w:hAnsi="Arial" w:cs="Arial"/>
          <w:sz w:val="19"/>
          <w:szCs w:val="19"/>
        </w:rPr>
        <w:t>.</w:t>
      </w:r>
      <w:proofErr w:type="gramEnd"/>
      <w:r w:rsidR="00E65002" w:rsidRPr="0084333C">
        <w:rPr>
          <w:rFonts w:ascii="Arial" w:hAnsi="Arial" w:cs="Arial"/>
          <w:sz w:val="19"/>
          <w:szCs w:val="19"/>
        </w:rPr>
        <w:t xml:space="preserve"> </w:t>
      </w:r>
    </w:p>
    <w:p w14:paraId="78FDB434" w14:textId="77777777" w:rsidR="00E65002" w:rsidRPr="0084333C" w:rsidRDefault="00E65002" w:rsidP="00E65002">
      <w:pPr>
        <w:pStyle w:val="NoSpacing"/>
        <w:ind w:left="1440"/>
        <w:jc w:val="both"/>
        <w:rPr>
          <w:rFonts w:ascii="Arial" w:hAnsi="Arial" w:cs="Arial"/>
          <w:sz w:val="19"/>
          <w:szCs w:val="19"/>
        </w:rPr>
      </w:pPr>
    </w:p>
    <w:p w14:paraId="2D823BD2" w14:textId="77777777" w:rsidR="00B67CEB" w:rsidRDefault="00B67CEB" w:rsidP="00BC0FBE">
      <w:pPr>
        <w:pStyle w:val="NoSpacing"/>
        <w:ind w:left="720"/>
        <w:jc w:val="both"/>
        <w:rPr>
          <w:rFonts w:ascii="Arial" w:hAnsi="Arial" w:cs="Arial"/>
          <w:sz w:val="19"/>
          <w:szCs w:val="19"/>
        </w:rPr>
      </w:pPr>
    </w:p>
    <w:p w14:paraId="65B4EBF9" w14:textId="77777777" w:rsidR="00BC0FBE" w:rsidRPr="0084333C" w:rsidRDefault="00BC0FBE" w:rsidP="00BC0FBE">
      <w:pPr>
        <w:pStyle w:val="NoSpacing"/>
        <w:ind w:left="720"/>
        <w:jc w:val="both"/>
        <w:rPr>
          <w:rFonts w:cs="Arial"/>
          <w:szCs w:val="19"/>
        </w:rPr>
      </w:pPr>
    </w:p>
    <w:p w14:paraId="7BADF4C3" w14:textId="77777777" w:rsidR="00B1780F" w:rsidRPr="0084333C" w:rsidRDefault="008E688C" w:rsidP="00144921">
      <w:pPr>
        <w:pStyle w:val="Heading2"/>
        <w:numPr>
          <w:ilvl w:val="0"/>
          <w:numId w:val="12"/>
        </w:numPr>
        <w:ind w:left="0" w:right="-64" w:hanging="284"/>
      </w:pPr>
      <w:bookmarkStart w:id="54" w:name="_Toc50384441"/>
      <w:r w:rsidRPr="0084333C">
        <w:t>OPERACIONES DE PASE</w:t>
      </w:r>
      <w:bookmarkEnd w:id="54"/>
    </w:p>
    <w:p w14:paraId="5B93D8FF" w14:textId="77777777" w:rsidR="002D1FC4" w:rsidRPr="006E0649" w:rsidRDefault="002D1FC4" w:rsidP="002D1FC4"/>
    <w:p w14:paraId="51F887BA" w14:textId="77777777" w:rsidR="002D1FC4" w:rsidRPr="0084333C" w:rsidRDefault="002D1FC4" w:rsidP="002D1FC4">
      <w:pPr>
        <w:jc w:val="both"/>
      </w:pPr>
      <w:bookmarkStart w:id="55" w:name="_Hlk32860669"/>
      <w:r w:rsidRPr="0084333C">
        <w:t xml:space="preserve">En el curso normal de sus negocios, la Entidad </w:t>
      </w:r>
      <w:proofErr w:type="spellStart"/>
      <w:r w:rsidRPr="0084333C">
        <w:t>concerta</w:t>
      </w:r>
      <w:proofErr w:type="spellEnd"/>
      <w:r w:rsidRPr="0084333C">
        <w:t xml:space="preserve"> operaciones de pase. De acuerdo con la NIIF 9, las especies involucradas en pases activos que fueron recibidas de terceras partes, respectivamente, no cumplen con los requisitos para su reconocimiento ni para su baja en cuenta, respectivamente.</w:t>
      </w:r>
      <w:bookmarkEnd w:id="55"/>
    </w:p>
    <w:p w14:paraId="467BC349" w14:textId="77777777" w:rsidR="002D1FC4" w:rsidRPr="0084333C" w:rsidRDefault="002D1FC4" w:rsidP="002D1FC4">
      <w:pPr>
        <w:jc w:val="both"/>
      </w:pPr>
    </w:p>
    <w:p w14:paraId="14FFA3C2" w14:textId="74067CA7" w:rsidR="002D1FC4" w:rsidRPr="0084333C" w:rsidRDefault="002D1FC4" w:rsidP="002D1FC4">
      <w:pPr>
        <w:jc w:val="both"/>
      </w:pPr>
      <w:r w:rsidRPr="0084333C">
        <w:t>Al 3</w:t>
      </w:r>
      <w:r w:rsidR="00F60600" w:rsidRPr="0084333C">
        <w:t>0</w:t>
      </w:r>
      <w:r w:rsidRPr="0084333C">
        <w:t xml:space="preserve"> de </w:t>
      </w:r>
      <w:r w:rsidR="00F60600" w:rsidRPr="0084333C">
        <w:rPr>
          <w:rFonts w:cs="Arial"/>
          <w:szCs w:val="19"/>
        </w:rPr>
        <w:t>junio</w:t>
      </w:r>
      <w:r w:rsidR="00A86ABA" w:rsidRPr="0084333C">
        <w:rPr>
          <w:rFonts w:cs="Arial"/>
          <w:szCs w:val="19"/>
        </w:rPr>
        <w:t xml:space="preserve"> </w:t>
      </w:r>
      <w:r w:rsidRPr="0084333C">
        <w:t>de 20</w:t>
      </w:r>
      <w:r w:rsidR="00A86ABA" w:rsidRPr="0084333C">
        <w:t>20</w:t>
      </w:r>
      <w:r w:rsidR="00F60600" w:rsidRPr="0084333C">
        <w:t xml:space="preserve"> y 31 de diciembre de 2019</w:t>
      </w:r>
      <w:r w:rsidRPr="0084333C">
        <w:t>, l</w:t>
      </w:r>
      <w:r w:rsidR="00A86ABA" w:rsidRPr="0084333C">
        <w:t xml:space="preserve">a Entidad y sus subsidiarias no </w:t>
      </w:r>
      <w:r w:rsidR="00F60600" w:rsidRPr="0084333C">
        <w:t>tienen</w:t>
      </w:r>
      <w:r w:rsidR="00A86ABA" w:rsidRPr="0084333C">
        <w:t xml:space="preserve"> oper</w:t>
      </w:r>
      <w:r w:rsidR="00343236" w:rsidRPr="0084333C">
        <w:t>a</w:t>
      </w:r>
      <w:r w:rsidR="00A86ABA" w:rsidRPr="0084333C">
        <w:t>ciones de pases pasivos concertados</w:t>
      </w:r>
      <w:r w:rsidR="00F60600" w:rsidRPr="0084333C">
        <w:t xml:space="preserve"> vigentes</w:t>
      </w:r>
      <w:r w:rsidRPr="0084333C">
        <w:t>.</w:t>
      </w:r>
    </w:p>
    <w:p w14:paraId="2E3A13F5" w14:textId="77777777" w:rsidR="002D1FC4" w:rsidRPr="0084333C" w:rsidRDefault="002D1FC4" w:rsidP="002D1FC4">
      <w:pPr>
        <w:jc w:val="both"/>
      </w:pPr>
    </w:p>
    <w:p w14:paraId="051C669D" w14:textId="459046AB" w:rsidR="002D1FC4" w:rsidRPr="0084333C" w:rsidRDefault="002D1FC4" w:rsidP="002D1FC4">
      <w:pPr>
        <w:jc w:val="both"/>
      </w:pPr>
      <w:r w:rsidRPr="0084333C">
        <w:t xml:space="preserve">Asimismo, al </w:t>
      </w:r>
      <w:r w:rsidR="00A86ABA" w:rsidRPr="0084333C">
        <w:t>3</w:t>
      </w:r>
      <w:r w:rsidR="00F60600" w:rsidRPr="0084333C">
        <w:t>0</w:t>
      </w:r>
      <w:r w:rsidR="00A86ABA" w:rsidRPr="0084333C">
        <w:t xml:space="preserve"> de </w:t>
      </w:r>
      <w:r w:rsidR="00F60600" w:rsidRPr="0084333C">
        <w:t>junio</w:t>
      </w:r>
      <w:r w:rsidR="00A86ABA" w:rsidRPr="0084333C">
        <w:t xml:space="preserve"> de 2020</w:t>
      </w:r>
      <w:r w:rsidRPr="0084333C">
        <w:t xml:space="preserve"> y</w:t>
      </w:r>
      <w:r w:rsidR="00F67F3D" w:rsidRPr="0084333C">
        <w:t xml:space="preserve"> al </w:t>
      </w:r>
      <w:r w:rsidR="00A86ABA" w:rsidRPr="0084333C">
        <w:t xml:space="preserve">31 de </w:t>
      </w:r>
      <w:r w:rsidR="00A86ABA" w:rsidRPr="0084333C">
        <w:rPr>
          <w:rFonts w:cs="Arial"/>
          <w:szCs w:val="19"/>
        </w:rPr>
        <w:t>diciembre</w:t>
      </w:r>
      <w:r w:rsidR="00A86ABA" w:rsidRPr="0084333C">
        <w:t xml:space="preserve"> de 2019</w:t>
      </w:r>
      <w:r w:rsidRPr="0084333C">
        <w:t>, la Entidad y sus subsidiarias mantienen concertadas operaciones de pases activos de Títulos Públicos</w:t>
      </w:r>
      <w:r w:rsidR="00A86ABA" w:rsidRPr="0084333C">
        <w:t xml:space="preserve"> y </w:t>
      </w:r>
      <w:proofErr w:type="spellStart"/>
      <w:r w:rsidR="00A86ABA" w:rsidRPr="0084333C">
        <w:t>Titulos</w:t>
      </w:r>
      <w:proofErr w:type="spellEnd"/>
      <w:r w:rsidR="00A86ABA" w:rsidRPr="0084333C">
        <w:t xml:space="preserve"> Privados por</w:t>
      </w:r>
      <w:r w:rsidRPr="0084333C">
        <w:t xml:space="preserve"> </w:t>
      </w:r>
      <w:r w:rsidR="00F60600" w:rsidRPr="0084333C">
        <w:t>3.563.395</w:t>
      </w:r>
      <w:r w:rsidR="00F67F3D" w:rsidRPr="0084333C">
        <w:t xml:space="preserve"> </w:t>
      </w:r>
      <w:r w:rsidRPr="0084333C">
        <w:t xml:space="preserve">y </w:t>
      </w:r>
      <w:r w:rsidR="00F60600" w:rsidRPr="0084333C">
        <w:t>6.715.497</w:t>
      </w:r>
      <w:r w:rsidR="00A86ABA" w:rsidRPr="0084333C">
        <w:t xml:space="preserve"> </w:t>
      </w:r>
      <w:r w:rsidRPr="0084333C">
        <w:t>respectivamente, cuyos vencimientos se producirán el día inmediato hábil siguiente en cada</w:t>
      </w:r>
      <w:r w:rsidR="00467E24" w:rsidRPr="0084333C">
        <w:t xml:space="preserve"> perí</w:t>
      </w:r>
      <w:r w:rsidR="00A86ABA" w:rsidRPr="0084333C">
        <w:t>odo/</w:t>
      </w:r>
      <w:r w:rsidRPr="0084333C">
        <w:t xml:space="preserve">ejercicio. Adicionalmente, a las mismas fechas, las especies recibidas que garantizan las operaciones de pases activos ascienden a </w:t>
      </w:r>
      <w:r w:rsidR="00410DA6" w:rsidRPr="0084333C">
        <w:t>3.710.441</w:t>
      </w:r>
      <w:r w:rsidR="00650408" w:rsidRPr="0084333C">
        <w:t xml:space="preserve"> </w:t>
      </w:r>
      <w:r w:rsidRPr="0084333C">
        <w:t xml:space="preserve">y </w:t>
      </w:r>
      <w:r w:rsidR="00AE39F2" w:rsidRPr="0084333C">
        <w:t>5.208.620</w:t>
      </w:r>
      <w:r w:rsidRPr="0084333C">
        <w:t>. Los activos en garantía recibidos se encuentran registrados en partidas fuera de balance.</w:t>
      </w:r>
    </w:p>
    <w:p w14:paraId="2D9948E3" w14:textId="77777777" w:rsidR="00533AAA" w:rsidRPr="0084333C" w:rsidRDefault="00533AAA" w:rsidP="002D1FC4">
      <w:pPr>
        <w:jc w:val="both"/>
      </w:pPr>
    </w:p>
    <w:p w14:paraId="6C8DFA9D" w14:textId="13E2EE38" w:rsidR="002D1FC4" w:rsidRPr="006E0649" w:rsidRDefault="002D1FC4" w:rsidP="002D1FC4">
      <w:pPr>
        <w:jc w:val="both"/>
      </w:pPr>
      <w:r w:rsidRPr="0084333C">
        <w:t>Los resultados positivos generados por la Entidad y sus subsidiarias como consecuencia de sus opera</w:t>
      </w:r>
      <w:r w:rsidR="00275AF9" w:rsidRPr="0084333C">
        <w:t>ciones de pases activos durante</w:t>
      </w:r>
      <w:r w:rsidR="00A6789A" w:rsidRPr="0084333C">
        <w:t xml:space="preserve"> el período</w:t>
      </w:r>
      <w:r w:rsidR="003F3271" w:rsidRPr="0084333C">
        <w:t xml:space="preserve"> </w:t>
      </w:r>
      <w:r w:rsidR="00A6789A" w:rsidRPr="0084333C">
        <w:t xml:space="preserve">finalizado </w:t>
      </w:r>
      <w:r w:rsidRPr="0084333C">
        <w:t>el 3</w:t>
      </w:r>
      <w:r w:rsidR="00F80B86" w:rsidRPr="0084333C">
        <w:t>0</w:t>
      </w:r>
      <w:r w:rsidRPr="0084333C">
        <w:t xml:space="preserve"> de </w:t>
      </w:r>
      <w:r w:rsidR="00F80B86" w:rsidRPr="0084333C">
        <w:rPr>
          <w:rFonts w:cs="Arial"/>
          <w:szCs w:val="19"/>
        </w:rPr>
        <w:t>junio</w:t>
      </w:r>
      <w:r w:rsidR="00275AF9" w:rsidRPr="0084333C">
        <w:rPr>
          <w:rFonts w:cs="Arial"/>
          <w:szCs w:val="19"/>
        </w:rPr>
        <w:t xml:space="preserve"> de 2020</w:t>
      </w:r>
      <w:r w:rsidRPr="0084333C">
        <w:t xml:space="preserve"> y</w:t>
      </w:r>
      <w:r w:rsidR="00275AF9" w:rsidRPr="0084333C">
        <w:t xml:space="preserve"> 2019 </w:t>
      </w:r>
      <w:proofErr w:type="spellStart"/>
      <w:r w:rsidR="003F3271" w:rsidRPr="0084333C">
        <w:t>reexpresado</w:t>
      </w:r>
      <w:proofErr w:type="spellEnd"/>
      <w:r w:rsidR="003F3271" w:rsidRPr="0084333C">
        <w:t xml:space="preserve">, </w:t>
      </w:r>
      <w:r w:rsidRPr="0084333C">
        <w:t xml:space="preserve">ascienden a </w:t>
      </w:r>
      <w:r w:rsidR="006935FF" w:rsidRPr="0084333C">
        <w:t>148.929</w:t>
      </w:r>
      <w:r w:rsidRPr="0084333C">
        <w:t xml:space="preserve"> y </w:t>
      </w:r>
      <w:r w:rsidR="009F221E" w:rsidRPr="0084333C">
        <w:t>42.041</w:t>
      </w:r>
      <w:r w:rsidRPr="0084333C">
        <w:t>, respectivamente, y se encuentran imputados en el rubro “Ingresos por intereses”. Asimismo, los resultados negativos generados por la Entidad y sus subsidiarias como consecuencia de sus operaciones de pases pasivos concertadas durante el</w:t>
      </w:r>
      <w:r w:rsidR="00A6789A" w:rsidRPr="0084333C">
        <w:t xml:space="preserve"> período finalizado</w:t>
      </w:r>
      <w:r w:rsidRPr="0084333C">
        <w:t xml:space="preserve"> 3</w:t>
      </w:r>
      <w:r w:rsidR="00A6789A" w:rsidRPr="0084333C">
        <w:t>0</w:t>
      </w:r>
      <w:r w:rsidRPr="0084333C">
        <w:t xml:space="preserve"> de</w:t>
      </w:r>
      <w:r w:rsidR="00275AF9" w:rsidRPr="0084333C">
        <w:rPr>
          <w:rFonts w:cs="Arial"/>
          <w:szCs w:val="19"/>
        </w:rPr>
        <w:t xml:space="preserve"> </w:t>
      </w:r>
      <w:r w:rsidR="00A6789A" w:rsidRPr="0084333C">
        <w:rPr>
          <w:rFonts w:cs="Arial"/>
          <w:szCs w:val="19"/>
        </w:rPr>
        <w:t>junio</w:t>
      </w:r>
      <w:r w:rsidR="00275AF9" w:rsidRPr="0084333C">
        <w:rPr>
          <w:rFonts w:cs="Arial"/>
          <w:szCs w:val="19"/>
        </w:rPr>
        <w:t xml:space="preserve"> de 2020</w:t>
      </w:r>
      <w:r w:rsidR="00343236" w:rsidRPr="0084333C">
        <w:rPr>
          <w:rFonts w:cs="Arial"/>
          <w:szCs w:val="19"/>
        </w:rPr>
        <w:t xml:space="preserve"> </w:t>
      </w:r>
      <w:r w:rsidRPr="0084333C">
        <w:t>y</w:t>
      </w:r>
      <w:r w:rsidR="00275AF9" w:rsidRPr="0084333C">
        <w:t xml:space="preserve"> 2019</w:t>
      </w:r>
      <w:r w:rsidR="003F3271" w:rsidRPr="0084333C">
        <w:t xml:space="preserve"> </w:t>
      </w:r>
      <w:proofErr w:type="spellStart"/>
      <w:r w:rsidR="003F3271" w:rsidRPr="0084333C">
        <w:t>reexpresado</w:t>
      </w:r>
      <w:proofErr w:type="spellEnd"/>
      <w:r w:rsidRPr="0084333C">
        <w:t xml:space="preserve">, ascienden a </w:t>
      </w:r>
      <w:r w:rsidR="00275AF9" w:rsidRPr="0084333C">
        <w:t>4.</w:t>
      </w:r>
      <w:r w:rsidR="00A6789A" w:rsidRPr="0084333C">
        <w:t>769</w:t>
      </w:r>
      <w:r w:rsidRPr="0084333C">
        <w:t xml:space="preserve"> y </w:t>
      </w:r>
      <w:r w:rsidR="009F221E" w:rsidRPr="0084333C">
        <w:t>13.087</w:t>
      </w:r>
      <w:r w:rsidRPr="0084333C">
        <w:t>, respectivamente, y se encuentran imputados en el rubro “Egresos por intereses”.</w:t>
      </w:r>
    </w:p>
    <w:p w14:paraId="68473B3D" w14:textId="34B94500" w:rsidR="00BC0FBE" w:rsidRPr="0084333C" w:rsidRDefault="00BC0FBE">
      <w:r w:rsidRPr="0084333C">
        <w:br w:type="page"/>
      </w:r>
    </w:p>
    <w:p w14:paraId="73488F52" w14:textId="77777777" w:rsidR="00BA1C93" w:rsidRPr="0084333C" w:rsidRDefault="00577FBF" w:rsidP="00144921">
      <w:pPr>
        <w:pStyle w:val="Heading2"/>
        <w:numPr>
          <w:ilvl w:val="0"/>
          <w:numId w:val="12"/>
        </w:numPr>
        <w:ind w:left="0" w:right="-64" w:hanging="284"/>
      </w:pPr>
      <w:bookmarkStart w:id="56" w:name="_Toc50384442"/>
      <w:r w:rsidRPr="0084333C">
        <w:lastRenderedPageBreak/>
        <w:t>ACTIVOS FINANCIEROS ENTREGADOS EN GARANTÍA</w:t>
      </w:r>
      <w:r w:rsidR="00CC39E7" w:rsidRPr="0084333C">
        <w:t xml:space="preserve"> Y BIENES DE DISPONIBILIDAD RESTRINGIDA</w:t>
      </w:r>
      <w:bookmarkEnd w:id="56"/>
    </w:p>
    <w:p w14:paraId="41AF2B3C" w14:textId="77777777" w:rsidR="00BA1C93" w:rsidRPr="0084333C" w:rsidRDefault="00BA1C93" w:rsidP="00BC3125">
      <w:pPr>
        <w:jc w:val="both"/>
        <w:rPr>
          <w:sz w:val="16"/>
          <w:szCs w:val="16"/>
        </w:rPr>
      </w:pPr>
    </w:p>
    <w:p w14:paraId="781A6CBE" w14:textId="1B6FB525" w:rsidR="00E65002" w:rsidRPr="0084333C" w:rsidRDefault="00DC7452" w:rsidP="00DC7452">
      <w:pPr>
        <w:jc w:val="both"/>
      </w:pPr>
      <w:r w:rsidRPr="0084333C">
        <w:t xml:space="preserve">Al </w:t>
      </w:r>
      <w:r w:rsidR="00207FCD" w:rsidRPr="0084333C">
        <w:t>3</w:t>
      </w:r>
      <w:r w:rsidR="000B2F7F" w:rsidRPr="0084333C">
        <w:t>0</w:t>
      </w:r>
      <w:r w:rsidR="00207FCD" w:rsidRPr="0084333C">
        <w:t xml:space="preserve"> de </w:t>
      </w:r>
      <w:r w:rsidR="000B2F7F" w:rsidRPr="0084333C">
        <w:t>junio</w:t>
      </w:r>
      <w:r w:rsidR="00207FCD" w:rsidRPr="0084333C">
        <w:t xml:space="preserve"> de 2020</w:t>
      </w:r>
      <w:r w:rsidRPr="0084333C">
        <w:t xml:space="preserve"> y 31 de diciembre </w:t>
      </w:r>
      <w:r w:rsidR="00F52DBD" w:rsidRPr="0084333C">
        <w:t xml:space="preserve">de </w:t>
      </w:r>
      <w:r w:rsidRPr="0084333C">
        <w:t>201</w:t>
      </w:r>
      <w:r w:rsidR="00207FCD" w:rsidRPr="0084333C">
        <w:t>9</w:t>
      </w:r>
      <w:r w:rsidRPr="0084333C">
        <w:t>, la Entidad y sus subsidiarias entregaron como garantía los activos financieros que se detallan a continuación:</w:t>
      </w:r>
    </w:p>
    <w:p w14:paraId="28CAADF6" w14:textId="77777777" w:rsidR="00DC7452" w:rsidRPr="006E0649" w:rsidRDefault="00DC7452" w:rsidP="00DC7452">
      <w:pPr>
        <w:jc w:val="both"/>
        <w:rPr>
          <w:sz w:val="16"/>
          <w:szCs w:val="16"/>
        </w:rPr>
      </w:pPr>
    </w:p>
    <w:tbl>
      <w:tblPr>
        <w:tblW w:w="7655" w:type="dxa"/>
        <w:jc w:val="center"/>
        <w:tblLook w:val="04A0" w:firstRow="1" w:lastRow="0" w:firstColumn="1" w:lastColumn="0" w:noHBand="0" w:noVBand="1"/>
      </w:tblPr>
      <w:tblGrid>
        <w:gridCol w:w="5220"/>
        <w:gridCol w:w="1301"/>
        <w:gridCol w:w="1134"/>
      </w:tblGrid>
      <w:tr w:rsidR="001D7708" w:rsidRPr="0084333C" w14:paraId="332885D9" w14:textId="77777777" w:rsidTr="009B3E7E">
        <w:trPr>
          <w:trHeight w:val="181"/>
          <w:jc w:val="center"/>
        </w:trPr>
        <w:tc>
          <w:tcPr>
            <w:tcW w:w="5220" w:type="dxa"/>
            <w:vAlign w:val="bottom"/>
          </w:tcPr>
          <w:p w14:paraId="02807071" w14:textId="77777777" w:rsidR="001D7708" w:rsidRPr="0084333C" w:rsidRDefault="001D7708" w:rsidP="009B3E7E">
            <w:pPr>
              <w:spacing w:line="276" w:lineRule="auto"/>
              <w:jc w:val="center"/>
              <w:rPr>
                <w:rFonts w:cs="Arial"/>
                <w:b/>
                <w:sz w:val="16"/>
                <w:szCs w:val="16"/>
              </w:rPr>
            </w:pPr>
          </w:p>
        </w:tc>
        <w:tc>
          <w:tcPr>
            <w:tcW w:w="2435" w:type="dxa"/>
            <w:gridSpan w:val="2"/>
            <w:tcBorders>
              <w:top w:val="single" w:sz="4" w:space="0" w:color="auto"/>
            </w:tcBorders>
            <w:vAlign w:val="bottom"/>
          </w:tcPr>
          <w:p w14:paraId="146649C3" w14:textId="77777777" w:rsidR="001D7708" w:rsidRPr="0084333C" w:rsidRDefault="001D7708" w:rsidP="009B3E7E">
            <w:pPr>
              <w:spacing w:line="276" w:lineRule="auto"/>
              <w:ind w:left="-94" w:right="34"/>
              <w:jc w:val="center"/>
              <w:rPr>
                <w:rFonts w:cs="Arial"/>
                <w:sz w:val="16"/>
                <w:szCs w:val="16"/>
              </w:rPr>
            </w:pPr>
            <w:r w:rsidRPr="0084333C">
              <w:rPr>
                <w:rFonts w:cs="Arial"/>
                <w:b/>
                <w:sz w:val="16"/>
                <w:szCs w:val="16"/>
              </w:rPr>
              <w:t>Valor en libros</w:t>
            </w:r>
          </w:p>
        </w:tc>
      </w:tr>
      <w:tr w:rsidR="001D7708" w:rsidRPr="0084333C" w14:paraId="213B1A2F" w14:textId="77777777" w:rsidTr="009B3E7E">
        <w:trPr>
          <w:trHeight w:val="181"/>
          <w:jc w:val="center"/>
        </w:trPr>
        <w:tc>
          <w:tcPr>
            <w:tcW w:w="5220" w:type="dxa"/>
            <w:vAlign w:val="bottom"/>
          </w:tcPr>
          <w:p w14:paraId="34A3B5AB" w14:textId="77777777" w:rsidR="001D7708" w:rsidRPr="0084333C" w:rsidRDefault="001D7708" w:rsidP="009B3E7E">
            <w:pPr>
              <w:spacing w:line="276" w:lineRule="auto"/>
              <w:jc w:val="center"/>
              <w:rPr>
                <w:rFonts w:cs="Arial"/>
                <w:sz w:val="16"/>
                <w:szCs w:val="16"/>
              </w:rPr>
            </w:pPr>
            <w:r w:rsidRPr="0084333C">
              <w:rPr>
                <w:rFonts w:cs="Arial"/>
                <w:b/>
                <w:sz w:val="16"/>
                <w:szCs w:val="16"/>
              </w:rPr>
              <w:t>Descripción</w:t>
            </w:r>
          </w:p>
        </w:tc>
        <w:tc>
          <w:tcPr>
            <w:tcW w:w="1301" w:type="dxa"/>
            <w:tcBorders>
              <w:top w:val="single" w:sz="4" w:space="0" w:color="auto"/>
            </w:tcBorders>
            <w:vAlign w:val="bottom"/>
          </w:tcPr>
          <w:p w14:paraId="077D20D0" w14:textId="50678357" w:rsidR="001D7708" w:rsidRPr="0084333C" w:rsidRDefault="00207FCD" w:rsidP="007B26E7">
            <w:pPr>
              <w:spacing w:line="276" w:lineRule="auto"/>
              <w:ind w:left="-94" w:right="34"/>
              <w:jc w:val="right"/>
              <w:rPr>
                <w:rFonts w:cs="Arial"/>
                <w:b/>
                <w:sz w:val="16"/>
                <w:szCs w:val="16"/>
              </w:rPr>
            </w:pPr>
            <w:r w:rsidRPr="0084333C">
              <w:rPr>
                <w:rFonts w:cs="Arial"/>
                <w:b/>
                <w:sz w:val="16"/>
                <w:szCs w:val="16"/>
              </w:rPr>
              <w:t>3</w:t>
            </w:r>
            <w:r w:rsidR="007B26E7" w:rsidRPr="0084333C">
              <w:rPr>
                <w:rFonts w:cs="Arial"/>
                <w:b/>
                <w:sz w:val="16"/>
                <w:szCs w:val="16"/>
              </w:rPr>
              <w:t>0</w:t>
            </w:r>
            <w:r w:rsidRPr="0084333C">
              <w:rPr>
                <w:rFonts w:cs="Arial"/>
                <w:b/>
                <w:sz w:val="16"/>
                <w:szCs w:val="16"/>
              </w:rPr>
              <w:t>/0</w:t>
            </w:r>
            <w:r w:rsidR="007B26E7" w:rsidRPr="0084333C">
              <w:rPr>
                <w:rFonts w:cs="Arial"/>
                <w:b/>
                <w:sz w:val="16"/>
                <w:szCs w:val="16"/>
              </w:rPr>
              <w:t>6</w:t>
            </w:r>
            <w:r w:rsidRPr="0084333C">
              <w:rPr>
                <w:rFonts w:cs="Arial"/>
                <w:b/>
                <w:sz w:val="16"/>
                <w:szCs w:val="16"/>
              </w:rPr>
              <w:t>/2020</w:t>
            </w:r>
          </w:p>
        </w:tc>
        <w:tc>
          <w:tcPr>
            <w:tcW w:w="1134" w:type="dxa"/>
            <w:tcBorders>
              <w:top w:val="single" w:sz="4" w:space="0" w:color="auto"/>
            </w:tcBorders>
            <w:shd w:val="clear" w:color="auto" w:fill="auto"/>
            <w:vAlign w:val="bottom"/>
          </w:tcPr>
          <w:p w14:paraId="66608E2C" w14:textId="77777777" w:rsidR="001D7708" w:rsidRPr="0084333C" w:rsidRDefault="001D7708" w:rsidP="00207FCD">
            <w:pPr>
              <w:spacing w:line="276" w:lineRule="auto"/>
              <w:ind w:left="-94" w:right="34"/>
              <w:jc w:val="right"/>
              <w:rPr>
                <w:rFonts w:cs="Arial"/>
                <w:b/>
                <w:sz w:val="16"/>
                <w:szCs w:val="16"/>
              </w:rPr>
            </w:pPr>
            <w:r w:rsidRPr="0084333C">
              <w:rPr>
                <w:rFonts w:cs="Arial"/>
                <w:b/>
                <w:sz w:val="16"/>
                <w:szCs w:val="16"/>
              </w:rPr>
              <w:t>31/12/201</w:t>
            </w:r>
            <w:r w:rsidR="00207FCD" w:rsidRPr="0084333C">
              <w:rPr>
                <w:rFonts w:cs="Arial"/>
                <w:b/>
                <w:sz w:val="16"/>
                <w:szCs w:val="16"/>
              </w:rPr>
              <w:t>9</w:t>
            </w:r>
          </w:p>
        </w:tc>
      </w:tr>
      <w:tr w:rsidR="004429BB" w:rsidRPr="0084333C" w14:paraId="057F741C" w14:textId="77777777" w:rsidTr="004429BB">
        <w:trPr>
          <w:trHeight w:val="181"/>
          <w:jc w:val="center"/>
        </w:trPr>
        <w:tc>
          <w:tcPr>
            <w:tcW w:w="5220" w:type="dxa"/>
            <w:vAlign w:val="bottom"/>
          </w:tcPr>
          <w:p w14:paraId="73683BA3" w14:textId="77777777" w:rsidR="004429BB" w:rsidRPr="0084333C" w:rsidRDefault="004429BB" w:rsidP="004429BB">
            <w:pPr>
              <w:spacing w:line="276" w:lineRule="auto"/>
              <w:rPr>
                <w:rFonts w:cs="Arial"/>
                <w:b/>
                <w:sz w:val="16"/>
                <w:szCs w:val="16"/>
              </w:rPr>
            </w:pPr>
            <w:r w:rsidRPr="0084333C">
              <w:rPr>
                <w:rFonts w:cs="Arial"/>
                <w:b/>
                <w:sz w:val="16"/>
                <w:szCs w:val="16"/>
              </w:rPr>
              <w:t>Banco CMF S.A.</w:t>
            </w:r>
          </w:p>
        </w:tc>
        <w:tc>
          <w:tcPr>
            <w:tcW w:w="1301" w:type="dxa"/>
            <w:tcBorders>
              <w:top w:val="single" w:sz="4" w:space="0" w:color="auto"/>
            </w:tcBorders>
            <w:vAlign w:val="bottom"/>
          </w:tcPr>
          <w:p w14:paraId="00C4CFC2" w14:textId="77777777" w:rsidR="004429BB" w:rsidRPr="0084333C" w:rsidRDefault="004429BB" w:rsidP="009B3E7E">
            <w:pPr>
              <w:spacing w:line="276" w:lineRule="auto"/>
              <w:ind w:left="-94" w:right="34"/>
              <w:jc w:val="right"/>
              <w:rPr>
                <w:rFonts w:cs="Arial"/>
                <w:b/>
                <w:sz w:val="16"/>
                <w:szCs w:val="16"/>
              </w:rPr>
            </w:pPr>
          </w:p>
        </w:tc>
        <w:tc>
          <w:tcPr>
            <w:tcW w:w="1134" w:type="dxa"/>
            <w:tcBorders>
              <w:top w:val="single" w:sz="4" w:space="0" w:color="auto"/>
            </w:tcBorders>
            <w:shd w:val="clear" w:color="auto" w:fill="auto"/>
            <w:vAlign w:val="bottom"/>
          </w:tcPr>
          <w:p w14:paraId="1962FC8D" w14:textId="77777777" w:rsidR="004429BB" w:rsidRPr="0084333C" w:rsidRDefault="004429BB" w:rsidP="009B3E7E">
            <w:pPr>
              <w:spacing w:line="276" w:lineRule="auto"/>
              <w:ind w:left="-94" w:right="34"/>
              <w:jc w:val="right"/>
              <w:rPr>
                <w:rFonts w:cs="Arial"/>
                <w:b/>
                <w:sz w:val="16"/>
                <w:szCs w:val="16"/>
              </w:rPr>
            </w:pPr>
          </w:p>
        </w:tc>
      </w:tr>
      <w:tr w:rsidR="001D7708" w:rsidRPr="0084333C" w14:paraId="04164192" w14:textId="77777777" w:rsidTr="004429BB">
        <w:trPr>
          <w:trHeight w:val="181"/>
          <w:jc w:val="center"/>
        </w:trPr>
        <w:tc>
          <w:tcPr>
            <w:tcW w:w="5220" w:type="dxa"/>
            <w:vAlign w:val="bottom"/>
          </w:tcPr>
          <w:p w14:paraId="05960EB6" w14:textId="77777777" w:rsidR="001D7708" w:rsidRPr="0084333C" w:rsidRDefault="001D7708" w:rsidP="009B3E7E">
            <w:pPr>
              <w:spacing w:line="276" w:lineRule="auto"/>
              <w:jc w:val="both"/>
              <w:rPr>
                <w:rFonts w:cs="Arial"/>
                <w:sz w:val="16"/>
                <w:szCs w:val="16"/>
              </w:rPr>
            </w:pPr>
            <w:r w:rsidRPr="0084333C">
              <w:rPr>
                <w:rFonts w:cs="Arial"/>
                <w:sz w:val="16"/>
                <w:szCs w:val="16"/>
              </w:rPr>
              <w:t>Por operatoria con BCRA</w:t>
            </w:r>
          </w:p>
        </w:tc>
        <w:tc>
          <w:tcPr>
            <w:tcW w:w="1301" w:type="dxa"/>
            <w:vAlign w:val="bottom"/>
          </w:tcPr>
          <w:p w14:paraId="68BEFE3F" w14:textId="166D8AFE" w:rsidR="001D7708" w:rsidRPr="0084333C" w:rsidRDefault="007B26E7" w:rsidP="00955C71">
            <w:pPr>
              <w:spacing w:line="276" w:lineRule="auto"/>
              <w:ind w:left="-94" w:right="34"/>
              <w:jc w:val="right"/>
              <w:rPr>
                <w:rFonts w:cs="Arial"/>
                <w:sz w:val="16"/>
                <w:szCs w:val="16"/>
              </w:rPr>
            </w:pPr>
            <w:r w:rsidRPr="0084333C">
              <w:rPr>
                <w:rFonts w:cs="Arial"/>
                <w:sz w:val="16"/>
                <w:szCs w:val="16"/>
              </w:rPr>
              <w:t>206.557</w:t>
            </w:r>
          </w:p>
        </w:tc>
        <w:tc>
          <w:tcPr>
            <w:tcW w:w="1134" w:type="dxa"/>
            <w:shd w:val="clear" w:color="auto" w:fill="auto"/>
            <w:vAlign w:val="bottom"/>
          </w:tcPr>
          <w:p w14:paraId="022C99D5" w14:textId="52BDD6FD" w:rsidR="001D7708" w:rsidRPr="0084333C" w:rsidRDefault="007B26E7" w:rsidP="00271E34">
            <w:pPr>
              <w:spacing w:line="276" w:lineRule="auto"/>
              <w:ind w:left="-94" w:right="34"/>
              <w:jc w:val="right"/>
              <w:rPr>
                <w:rFonts w:cs="Arial"/>
                <w:sz w:val="16"/>
                <w:szCs w:val="16"/>
              </w:rPr>
            </w:pPr>
            <w:r w:rsidRPr="0084333C">
              <w:rPr>
                <w:rFonts w:cs="Arial"/>
                <w:sz w:val="16"/>
                <w:szCs w:val="16"/>
              </w:rPr>
              <w:t>277.035</w:t>
            </w:r>
          </w:p>
        </w:tc>
      </w:tr>
      <w:tr w:rsidR="001D7708" w:rsidRPr="0084333C" w14:paraId="43D2D143" w14:textId="77777777" w:rsidTr="009B3E7E">
        <w:trPr>
          <w:trHeight w:val="168"/>
          <w:jc w:val="center"/>
        </w:trPr>
        <w:tc>
          <w:tcPr>
            <w:tcW w:w="5220" w:type="dxa"/>
            <w:vAlign w:val="bottom"/>
          </w:tcPr>
          <w:p w14:paraId="64DE3290" w14:textId="77777777" w:rsidR="001D7708" w:rsidRPr="0084333C" w:rsidRDefault="001D7708" w:rsidP="009B3E7E">
            <w:pPr>
              <w:spacing w:line="276" w:lineRule="auto"/>
              <w:jc w:val="both"/>
              <w:rPr>
                <w:rFonts w:cs="Arial"/>
                <w:sz w:val="16"/>
                <w:szCs w:val="16"/>
              </w:rPr>
            </w:pPr>
            <w:r w:rsidRPr="0084333C">
              <w:rPr>
                <w:rFonts w:cs="Arial"/>
                <w:sz w:val="16"/>
                <w:szCs w:val="16"/>
              </w:rPr>
              <w:t>Por operatoria con MAE</w:t>
            </w:r>
          </w:p>
        </w:tc>
        <w:tc>
          <w:tcPr>
            <w:tcW w:w="1301" w:type="dxa"/>
            <w:vAlign w:val="bottom"/>
          </w:tcPr>
          <w:p w14:paraId="3B46BBCF" w14:textId="4E216E37" w:rsidR="001D7708" w:rsidRPr="0084333C" w:rsidRDefault="007B26E7" w:rsidP="00F10C20">
            <w:pPr>
              <w:spacing w:line="276" w:lineRule="auto"/>
              <w:ind w:left="-94" w:right="34"/>
              <w:jc w:val="right"/>
              <w:rPr>
                <w:rFonts w:cs="Arial"/>
                <w:sz w:val="16"/>
                <w:szCs w:val="16"/>
              </w:rPr>
            </w:pPr>
            <w:r w:rsidRPr="0084333C">
              <w:rPr>
                <w:rFonts w:cs="Arial"/>
                <w:sz w:val="16"/>
                <w:szCs w:val="16"/>
              </w:rPr>
              <w:t>296.209</w:t>
            </w:r>
          </w:p>
        </w:tc>
        <w:tc>
          <w:tcPr>
            <w:tcW w:w="1134" w:type="dxa"/>
            <w:shd w:val="clear" w:color="auto" w:fill="auto"/>
            <w:vAlign w:val="bottom"/>
          </w:tcPr>
          <w:p w14:paraId="239FC845" w14:textId="4E97DE29" w:rsidR="001D7708" w:rsidRPr="0084333C" w:rsidRDefault="007B26E7" w:rsidP="009B3E7E">
            <w:pPr>
              <w:spacing w:line="276" w:lineRule="auto"/>
              <w:ind w:left="-94" w:right="34"/>
              <w:jc w:val="right"/>
              <w:rPr>
                <w:rFonts w:cs="Arial"/>
                <w:sz w:val="16"/>
                <w:szCs w:val="16"/>
              </w:rPr>
            </w:pPr>
            <w:r w:rsidRPr="0084333C">
              <w:rPr>
                <w:rFonts w:cs="Arial"/>
                <w:sz w:val="16"/>
                <w:szCs w:val="16"/>
              </w:rPr>
              <w:t>3.402</w:t>
            </w:r>
          </w:p>
        </w:tc>
      </w:tr>
      <w:tr w:rsidR="00755B27" w:rsidRPr="0084333C" w14:paraId="01A6EC78" w14:textId="77777777" w:rsidTr="009B3E7E">
        <w:trPr>
          <w:trHeight w:val="168"/>
          <w:jc w:val="center"/>
        </w:trPr>
        <w:tc>
          <w:tcPr>
            <w:tcW w:w="5220" w:type="dxa"/>
            <w:vAlign w:val="bottom"/>
          </w:tcPr>
          <w:p w14:paraId="09B2DB26" w14:textId="77777777" w:rsidR="00755B27" w:rsidRPr="0084333C" w:rsidRDefault="00755B27" w:rsidP="009B3E7E">
            <w:pPr>
              <w:spacing w:line="276" w:lineRule="auto"/>
              <w:jc w:val="both"/>
              <w:rPr>
                <w:rFonts w:cs="Arial"/>
                <w:sz w:val="16"/>
                <w:szCs w:val="16"/>
              </w:rPr>
            </w:pPr>
            <w:r w:rsidRPr="0084333C">
              <w:rPr>
                <w:rFonts w:cs="Arial"/>
                <w:sz w:val="16"/>
                <w:szCs w:val="16"/>
              </w:rPr>
              <w:t>Por operatoria de pase</w:t>
            </w:r>
            <w:r w:rsidR="00E80BB3" w:rsidRPr="0084333C">
              <w:rPr>
                <w:rFonts w:cs="Arial"/>
                <w:sz w:val="16"/>
                <w:szCs w:val="16"/>
              </w:rPr>
              <w:t>s</w:t>
            </w:r>
            <w:r w:rsidR="00955C71" w:rsidRPr="0084333C">
              <w:rPr>
                <w:rFonts w:cs="Arial"/>
                <w:sz w:val="16"/>
                <w:szCs w:val="16"/>
              </w:rPr>
              <w:t xml:space="preserve"> </w:t>
            </w:r>
          </w:p>
        </w:tc>
        <w:tc>
          <w:tcPr>
            <w:tcW w:w="1301" w:type="dxa"/>
            <w:vAlign w:val="bottom"/>
          </w:tcPr>
          <w:p w14:paraId="2D8DF22F" w14:textId="3814BB69" w:rsidR="00755B27" w:rsidRPr="0084333C" w:rsidRDefault="007B26E7" w:rsidP="009B3E7E">
            <w:pPr>
              <w:spacing w:line="276" w:lineRule="auto"/>
              <w:ind w:left="-94" w:right="34"/>
              <w:jc w:val="right"/>
              <w:rPr>
                <w:rFonts w:cs="Arial"/>
                <w:sz w:val="16"/>
                <w:szCs w:val="16"/>
              </w:rPr>
            </w:pPr>
            <w:r w:rsidRPr="0084333C">
              <w:rPr>
                <w:rFonts w:cs="Arial"/>
                <w:sz w:val="16"/>
                <w:szCs w:val="16"/>
              </w:rPr>
              <w:t>-</w:t>
            </w:r>
          </w:p>
        </w:tc>
        <w:tc>
          <w:tcPr>
            <w:tcW w:w="1134" w:type="dxa"/>
            <w:shd w:val="clear" w:color="auto" w:fill="auto"/>
            <w:vAlign w:val="bottom"/>
          </w:tcPr>
          <w:p w14:paraId="3990C373" w14:textId="77777777" w:rsidR="00755B27" w:rsidRPr="0084333C" w:rsidRDefault="00755B27" w:rsidP="009B3E7E">
            <w:pPr>
              <w:spacing w:line="276" w:lineRule="auto"/>
              <w:ind w:left="-94" w:right="34"/>
              <w:jc w:val="right"/>
              <w:rPr>
                <w:rFonts w:cs="Arial"/>
                <w:sz w:val="16"/>
                <w:szCs w:val="16"/>
              </w:rPr>
            </w:pPr>
            <w:r w:rsidRPr="0084333C">
              <w:rPr>
                <w:rFonts w:cs="Arial"/>
                <w:sz w:val="16"/>
                <w:szCs w:val="16"/>
              </w:rPr>
              <w:t>-</w:t>
            </w:r>
          </w:p>
        </w:tc>
      </w:tr>
      <w:tr w:rsidR="00540FD0" w:rsidRPr="0084333C" w14:paraId="5F8FC61F" w14:textId="77777777" w:rsidTr="00A4595E">
        <w:trPr>
          <w:trHeight w:val="168"/>
          <w:jc w:val="center"/>
        </w:trPr>
        <w:tc>
          <w:tcPr>
            <w:tcW w:w="5220" w:type="dxa"/>
            <w:vAlign w:val="bottom"/>
          </w:tcPr>
          <w:p w14:paraId="5456E0E2" w14:textId="7690DB98" w:rsidR="00540FD0" w:rsidRPr="0084333C" w:rsidRDefault="00540FD0" w:rsidP="009B3E7E">
            <w:pPr>
              <w:spacing w:line="276" w:lineRule="auto"/>
              <w:jc w:val="both"/>
              <w:rPr>
                <w:rFonts w:cs="Arial"/>
                <w:sz w:val="16"/>
                <w:szCs w:val="16"/>
              </w:rPr>
            </w:pPr>
            <w:r w:rsidRPr="0084333C">
              <w:rPr>
                <w:rFonts w:cs="Arial"/>
                <w:sz w:val="16"/>
                <w:szCs w:val="16"/>
              </w:rPr>
              <w:t>Por operatoria con ROFEX</w:t>
            </w:r>
          </w:p>
        </w:tc>
        <w:tc>
          <w:tcPr>
            <w:tcW w:w="1301" w:type="dxa"/>
            <w:shd w:val="clear" w:color="auto" w:fill="auto"/>
            <w:vAlign w:val="bottom"/>
          </w:tcPr>
          <w:p w14:paraId="23FE0FB3" w14:textId="322ED785" w:rsidR="00540FD0" w:rsidRPr="0084333C" w:rsidRDefault="007B26E7" w:rsidP="009B3E7E">
            <w:pPr>
              <w:spacing w:line="276" w:lineRule="auto"/>
              <w:ind w:left="-94" w:right="34"/>
              <w:jc w:val="right"/>
              <w:rPr>
                <w:rFonts w:cs="Arial"/>
                <w:sz w:val="16"/>
                <w:szCs w:val="16"/>
              </w:rPr>
            </w:pPr>
            <w:r w:rsidRPr="0084333C">
              <w:rPr>
                <w:rFonts w:cs="Arial"/>
                <w:sz w:val="16"/>
                <w:szCs w:val="16"/>
              </w:rPr>
              <w:t>2.466</w:t>
            </w:r>
          </w:p>
        </w:tc>
        <w:tc>
          <w:tcPr>
            <w:tcW w:w="1134" w:type="dxa"/>
            <w:shd w:val="clear" w:color="auto" w:fill="auto"/>
            <w:vAlign w:val="bottom"/>
          </w:tcPr>
          <w:p w14:paraId="64AD1872" w14:textId="40784551" w:rsidR="00540FD0" w:rsidRPr="0084333C" w:rsidRDefault="007B26E7" w:rsidP="009B3E7E">
            <w:pPr>
              <w:spacing w:line="276" w:lineRule="auto"/>
              <w:ind w:left="-94" w:right="34"/>
              <w:jc w:val="right"/>
              <w:rPr>
                <w:rFonts w:cs="Arial"/>
                <w:sz w:val="16"/>
                <w:szCs w:val="16"/>
              </w:rPr>
            </w:pPr>
            <w:r w:rsidRPr="0084333C">
              <w:rPr>
                <w:rFonts w:cs="Arial"/>
                <w:sz w:val="16"/>
                <w:szCs w:val="16"/>
              </w:rPr>
              <w:t>-</w:t>
            </w:r>
          </w:p>
        </w:tc>
      </w:tr>
      <w:tr w:rsidR="004429BB" w:rsidRPr="0084333C" w14:paraId="4A0AEAE8" w14:textId="77777777" w:rsidTr="00A4595E">
        <w:trPr>
          <w:trHeight w:val="168"/>
          <w:jc w:val="center"/>
        </w:trPr>
        <w:tc>
          <w:tcPr>
            <w:tcW w:w="5220" w:type="dxa"/>
            <w:vAlign w:val="bottom"/>
          </w:tcPr>
          <w:p w14:paraId="7BCA7B53" w14:textId="77777777" w:rsidR="004429BB" w:rsidRPr="0084333C" w:rsidRDefault="004429BB" w:rsidP="009B3E7E">
            <w:pPr>
              <w:spacing w:line="276" w:lineRule="auto"/>
              <w:jc w:val="both"/>
              <w:rPr>
                <w:rFonts w:cs="Arial"/>
                <w:sz w:val="16"/>
                <w:szCs w:val="16"/>
              </w:rPr>
            </w:pPr>
          </w:p>
        </w:tc>
        <w:tc>
          <w:tcPr>
            <w:tcW w:w="1301" w:type="dxa"/>
            <w:shd w:val="clear" w:color="auto" w:fill="auto"/>
            <w:vAlign w:val="bottom"/>
          </w:tcPr>
          <w:p w14:paraId="21EA2727" w14:textId="77777777" w:rsidR="004429BB" w:rsidRPr="0084333C" w:rsidRDefault="004429BB" w:rsidP="009B3E7E">
            <w:pPr>
              <w:spacing w:line="276" w:lineRule="auto"/>
              <w:ind w:left="-94" w:right="34"/>
              <w:jc w:val="right"/>
              <w:rPr>
                <w:rFonts w:cs="Arial"/>
                <w:sz w:val="16"/>
                <w:szCs w:val="16"/>
              </w:rPr>
            </w:pPr>
          </w:p>
        </w:tc>
        <w:tc>
          <w:tcPr>
            <w:tcW w:w="1134" w:type="dxa"/>
            <w:shd w:val="clear" w:color="auto" w:fill="auto"/>
            <w:vAlign w:val="bottom"/>
          </w:tcPr>
          <w:p w14:paraId="2EECB5E5" w14:textId="77777777" w:rsidR="004429BB" w:rsidRPr="0084333C" w:rsidRDefault="004429BB" w:rsidP="009B3E7E">
            <w:pPr>
              <w:spacing w:line="276" w:lineRule="auto"/>
              <w:ind w:left="-94" w:right="34"/>
              <w:jc w:val="right"/>
              <w:rPr>
                <w:rFonts w:cs="Arial"/>
                <w:sz w:val="16"/>
                <w:szCs w:val="16"/>
              </w:rPr>
            </w:pPr>
          </w:p>
        </w:tc>
      </w:tr>
      <w:tr w:rsidR="004429BB" w:rsidRPr="0084333C" w14:paraId="59C99AB1" w14:textId="77777777" w:rsidTr="00A4595E">
        <w:trPr>
          <w:trHeight w:val="168"/>
          <w:jc w:val="center"/>
        </w:trPr>
        <w:tc>
          <w:tcPr>
            <w:tcW w:w="5220" w:type="dxa"/>
            <w:vAlign w:val="bottom"/>
          </w:tcPr>
          <w:p w14:paraId="1FE2A285" w14:textId="77777777" w:rsidR="004429BB" w:rsidRPr="0084333C" w:rsidRDefault="004429BB" w:rsidP="009B3E7E">
            <w:pPr>
              <w:spacing w:line="276" w:lineRule="auto"/>
              <w:jc w:val="both"/>
              <w:rPr>
                <w:rFonts w:cs="Arial"/>
                <w:b/>
                <w:sz w:val="16"/>
                <w:szCs w:val="16"/>
              </w:rPr>
            </w:pPr>
            <w:proofErr w:type="spellStart"/>
            <w:r w:rsidRPr="0084333C">
              <w:rPr>
                <w:rFonts w:cs="Arial"/>
                <w:b/>
                <w:sz w:val="16"/>
                <w:szCs w:val="16"/>
              </w:rPr>
              <w:t>Metrocorp</w:t>
            </w:r>
            <w:proofErr w:type="spellEnd"/>
            <w:r w:rsidRPr="0084333C">
              <w:rPr>
                <w:rFonts w:cs="Arial"/>
                <w:b/>
                <w:sz w:val="16"/>
                <w:szCs w:val="16"/>
              </w:rPr>
              <w:t xml:space="preserve"> Valores S.A.</w:t>
            </w:r>
          </w:p>
        </w:tc>
        <w:tc>
          <w:tcPr>
            <w:tcW w:w="1301" w:type="dxa"/>
            <w:shd w:val="clear" w:color="auto" w:fill="auto"/>
            <w:vAlign w:val="bottom"/>
          </w:tcPr>
          <w:p w14:paraId="548192CB" w14:textId="77777777" w:rsidR="004429BB" w:rsidRPr="0084333C" w:rsidRDefault="004429BB" w:rsidP="009B3E7E">
            <w:pPr>
              <w:spacing w:line="276" w:lineRule="auto"/>
              <w:ind w:left="-94" w:right="34"/>
              <w:jc w:val="right"/>
              <w:rPr>
                <w:rFonts w:cs="Arial"/>
                <w:sz w:val="16"/>
                <w:szCs w:val="16"/>
              </w:rPr>
            </w:pPr>
          </w:p>
        </w:tc>
        <w:tc>
          <w:tcPr>
            <w:tcW w:w="1134" w:type="dxa"/>
            <w:shd w:val="clear" w:color="auto" w:fill="auto"/>
            <w:vAlign w:val="bottom"/>
          </w:tcPr>
          <w:p w14:paraId="09E964B8" w14:textId="77777777" w:rsidR="004429BB" w:rsidRPr="0084333C" w:rsidRDefault="004429BB" w:rsidP="009B3E7E">
            <w:pPr>
              <w:spacing w:line="276" w:lineRule="auto"/>
              <w:ind w:left="-94" w:right="34"/>
              <w:jc w:val="right"/>
              <w:rPr>
                <w:rFonts w:cs="Arial"/>
                <w:sz w:val="16"/>
                <w:szCs w:val="16"/>
              </w:rPr>
            </w:pPr>
          </w:p>
        </w:tc>
      </w:tr>
      <w:tr w:rsidR="001D7708" w:rsidRPr="0084333C" w14:paraId="4F667E7D" w14:textId="77777777" w:rsidTr="00A4595E">
        <w:trPr>
          <w:trHeight w:val="168"/>
          <w:jc w:val="center"/>
        </w:trPr>
        <w:tc>
          <w:tcPr>
            <w:tcW w:w="5220" w:type="dxa"/>
            <w:vAlign w:val="bottom"/>
          </w:tcPr>
          <w:p w14:paraId="26406CD1" w14:textId="77777777" w:rsidR="001D7708" w:rsidRPr="0084333C" w:rsidRDefault="001D7708" w:rsidP="009B3E7E">
            <w:pPr>
              <w:spacing w:line="276" w:lineRule="auto"/>
              <w:jc w:val="both"/>
              <w:rPr>
                <w:rFonts w:cs="Arial"/>
                <w:sz w:val="16"/>
                <w:szCs w:val="16"/>
              </w:rPr>
            </w:pPr>
            <w:r w:rsidRPr="0084333C">
              <w:rPr>
                <w:rFonts w:cs="Arial"/>
                <w:sz w:val="16"/>
                <w:szCs w:val="16"/>
              </w:rPr>
              <w:t>Por operatoria con ROFEX</w:t>
            </w:r>
          </w:p>
        </w:tc>
        <w:tc>
          <w:tcPr>
            <w:tcW w:w="1301" w:type="dxa"/>
            <w:shd w:val="clear" w:color="auto" w:fill="auto"/>
            <w:vAlign w:val="bottom"/>
          </w:tcPr>
          <w:p w14:paraId="109B52B7" w14:textId="3578865F" w:rsidR="001D7708" w:rsidRPr="0084333C" w:rsidRDefault="007B26E7" w:rsidP="009B3E7E">
            <w:pPr>
              <w:spacing w:line="276" w:lineRule="auto"/>
              <w:ind w:left="-94" w:right="34"/>
              <w:jc w:val="right"/>
              <w:rPr>
                <w:rFonts w:cs="Arial"/>
                <w:sz w:val="16"/>
                <w:szCs w:val="16"/>
              </w:rPr>
            </w:pPr>
            <w:r w:rsidRPr="0084333C">
              <w:rPr>
                <w:rFonts w:cs="Arial"/>
                <w:sz w:val="16"/>
                <w:szCs w:val="16"/>
              </w:rPr>
              <w:t>352</w:t>
            </w:r>
          </w:p>
        </w:tc>
        <w:tc>
          <w:tcPr>
            <w:tcW w:w="1134" w:type="dxa"/>
            <w:shd w:val="clear" w:color="auto" w:fill="auto"/>
            <w:vAlign w:val="bottom"/>
          </w:tcPr>
          <w:p w14:paraId="31C0E037" w14:textId="09CDDE45" w:rsidR="001D7708" w:rsidRPr="0084333C" w:rsidRDefault="007B26E7" w:rsidP="009B3E7E">
            <w:pPr>
              <w:spacing w:line="276" w:lineRule="auto"/>
              <w:ind w:left="-94" w:right="34"/>
              <w:jc w:val="right"/>
              <w:rPr>
                <w:rFonts w:cs="Arial"/>
                <w:sz w:val="16"/>
                <w:szCs w:val="16"/>
              </w:rPr>
            </w:pPr>
            <w:r w:rsidRPr="0084333C">
              <w:rPr>
                <w:rFonts w:cs="Arial"/>
                <w:sz w:val="16"/>
                <w:szCs w:val="16"/>
              </w:rPr>
              <w:t>340</w:t>
            </w:r>
          </w:p>
        </w:tc>
      </w:tr>
      <w:tr w:rsidR="001D7708" w:rsidRPr="0084333C" w14:paraId="0E5C7EFD" w14:textId="77777777" w:rsidTr="009B3E7E">
        <w:trPr>
          <w:trHeight w:val="181"/>
          <w:jc w:val="center"/>
        </w:trPr>
        <w:tc>
          <w:tcPr>
            <w:tcW w:w="5220" w:type="dxa"/>
            <w:vAlign w:val="center"/>
          </w:tcPr>
          <w:p w14:paraId="2A0F5974" w14:textId="77777777" w:rsidR="001D7708" w:rsidRPr="0084333C" w:rsidRDefault="001D7708" w:rsidP="007216A1">
            <w:pPr>
              <w:spacing w:line="276" w:lineRule="auto"/>
              <w:rPr>
                <w:rFonts w:cs="Arial"/>
                <w:b/>
                <w:sz w:val="16"/>
                <w:szCs w:val="16"/>
              </w:rPr>
            </w:pPr>
            <w:r w:rsidRPr="0084333C">
              <w:rPr>
                <w:rFonts w:cs="Arial"/>
                <w:b/>
                <w:sz w:val="16"/>
                <w:szCs w:val="16"/>
              </w:rPr>
              <w:t>Total</w:t>
            </w:r>
          </w:p>
        </w:tc>
        <w:tc>
          <w:tcPr>
            <w:tcW w:w="1301" w:type="dxa"/>
            <w:tcBorders>
              <w:top w:val="single" w:sz="4" w:space="0" w:color="auto"/>
              <w:bottom w:val="double" w:sz="4" w:space="0" w:color="auto"/>
            </w:tcBorders>
            <w:vAlign w:val="center"/>
          </w:tcPr>
          <w:p w14:paraId="29E77B07" w14:textId="690F6A83" w:rsidR="001D7708" w:rsidRPr="0084333C" w:rsidRDefault="007B26E7" w:rsidP="009B3E7E">
            <w:pPr>
              <w:spacing w:line="276" w:lineRule="auto"/>
              <w:ind w:left="-94" w:right="34"/>
              <w:jc w:val="right"/>
              <w:rPr>
                <w:rFonts w:cs="Arial"/>
                <w:b/>
                <w:sz w:val="16"/>
                <w:szCs w:val="16"/>
              </w:rPr>
            </w:pPr>
            <w:r w:rsidRPr="0084333C">
              <w:rPr>
                <w:rFonts w:cs="Arial"/>
                <w:b/>
                <w:sz w:val="16"/>
                <w:szCs w:val="16"/>
              </w:rPr>
              <w:t>505.584</w:t>
            </w:r>
          </w:p>
        </w:tc>
        <w:tc>
          <w:tcPr>
            <w:tcW w:w="1134" w:type="dxa"/>
            <w:tcBorders>
              <w:top w:val="single" w:sz="4" w:space="0" w:color="auto"/>
              <w:bottom w:val="double" w:sz="4" w:space="0" w:color="auto"/>
            </w:tcBorders>
            <w:vAlign w:val="center"/>
          </w:tcPr>
          <w:p w14:paraId="306784C0" w14:textId="40E38474" w:rsidR="001D7708" w:rsidRPr="0084333C" w:rsidRDefault="007B26E7" w:rsidP="00CB6477">
            <w:pPr>
              <w:spacing w:line="276" w:lineRule="auto"/>
              <w:ind w:left="-94" w:right="34"/>
              <w:jc w:val="right"/>
              <w:rPr>
                <w:rFonts w:cs="Arial"/>
                <w:b/>
                <w:sz w:val="16"/>
                <w:szCs w:val="16"/>
              </w:rPr>
            </w:pPr>
            <w:r w:rsidRPr="0084333C">
              <w:rPr>
                <w:rFonts w:cs="Arial"/>
                <w:b/>
                <w:sz w:val="16"/>
                <w:szCs w:val="16"/>
              </w:rPr>
              <w:t>280.777</w:t>
            </w:r>
          </w:p>
        </w:tc>
      </w:tr>
      <w:tr w:rsidR="001D7708" w:rsidRPr="0084333C" w14:paraId="60E33380" w14:textId="77777777" w:rsidTr="009B3E7E">
        <w:trPr>
          <w:trHeight w:val="181"/>
          <w:jc w:val="center"/>
        </w:trPr>
        <w:tc>
          <w:tcPr>
            <w:tcW w:w="5220" w:type="dxa"/>
            <w:vAlign w:val="center"/>
          </w:tcPr>
          <w:p w14:paraId="0D805D18" w14:textId="77777777" w:rsidR="001D7708" w:rsidRPr="006E0649" w:rsidRDefault="001D7708" w:rsidP="009B3E7E">
            <w:pPr>
              <w:spacing w:line="276" w:lineRule="auto"/>
              <w:jc w:val="right"/>
              <w:rPr>
                <w:rFonts w:cs="Arial"/>
                <w:b/>
                <w:sz w:val="16"/>
                <w:szCs w:val="16"/>
              </w:rPr>
            </w:pPr>
          </w:p>
        </w:tc>
        <w:tc>
          <w:tcPr>
            <w:tcW w:w="1301" w:type="dxa"/>
            <w:tcBorders>
              <w:top w:val="double" w:sz="4" w:space="0" w:color="auto"/>
            </w:tcBorders>
            <w:vAlign w:val="center"/>
          </w:tcPr>
          <w:p w14:paraId="10802981" w14:textId="77777777" w:rsidR="001D7708" w:rsidRPr="006E0649" w:rsidRDefault="001D7708" w:rsidP="009B3E7E">
            <w:pPr>
              <w:spacing w:line="276" w:lineRule="auto"/>
              <w:ind w:left="-94" w:right="34"/>
              <w:jc w:val="right"/>
              <w:rPr>
                <w:rFonts w:cs="Arial"/>
                <w:b/>
                <w:sz w:val="16"/>
                <w:szCs w:val="16"/>
              </w:rPr>
            </w:pPr>
          </w:p>
        </w:tc>
        <w:tc>
          <w:tcPr>
            <w:tcW w:w="1134" w:type="dxa"/>
            <w:tcBorders>
              <w:top w:val="double" w:sz="4" w:space="0" w:color="auto"/>
            </w:tcBorders>
            <w:vAlign w:val="center"/>
          </w:tcPr>
          <w:p w14:paraId="1FC4EDCA" w14:textId="77777777" w:rsidR="001D7708" w:rsidRPr="006E0649" w:rsidRDefault="001D7708" w:rsidP="009B3E7E">
            <w:pPr>
              <w:spacing w:line="276" w:lineRule="auto"/>
              <w:ind w:left="-94" w:right="34"/>
              <w:jc w:val="right"/>
              <w:rPr>
                <w:rFonts w:cs="Arial"/>
                <w:b/>
                <w:sz w:val="16"/>
                <w:szCs w:val="16"/>
              </w:rPr>
            </w:pPr>
          </w:p>
        </w:tc>
      </w:tr>
    </w:tbl>
    <w:p w14:paraId="073B9C88" w14:textId="77777777" w:rsidR="00592C3E" w:rsidRPr="006E0649" w:rsidRDefault="00592C3E" w:rsidP="00A91854">
      <w:pPr>
        <w:jc w:val="both"/>
        <w:rPr>
          <w:sz w:val="16"/>
          <w:szCs w:val="16"/>
        </w:rPr>
      </w:pPr>
    </w:p>
    <w:p w14:paraId="14F0B785" w14:textId="676E63D7" w:rsidR="00AF6501" w:rsidRPr="0084333C" w:rsidRDefault="00AF6501" w:rsidP="00AF6501">
      <w:pPr>
        <w:pStyle w:val="ListParagraph"/>
        <w:tabs>
          <w:tab w:val="left" w:pos="426"/>
        </w:tabs>
        <w:spacing w:line="220" w:lineRule="exact"/>
        <w:ind w:left="0"/>
        <w:jc w:val="both"/>
        <w:rPr>
          <w:rFonts w:cs="Arial"/>
          <w:szCs w:val="19"/>
        </w:rPr>
      </w:pPr>
      <w:r w:rsidRPr="0084333C">
        <w:rPr>
          <w:rFonts w:cs="Arial"/>
          <w:szCs w:val="19"/>
        </w:rPr>
        <w:t xml:space="preserve">Respecto a la operatoria con el Mercado a Término de Rosario S.A. (ROFEX), </w:t>
      </w:r>
      <w:r w:rsidR="008F0396" w:rsidRPr="0084333C">
        <w:rPr>
          <w:rFonts w:cs="Arial"/>
          <w:szCs w:val="19"/>
          <w:lang w:val="es-AR"/>
        </w:rPr>
        <w:t xml:space="preserve">la Entidad </w:t>
      </w:r>
      <w:r w:rsidR="008F0396" w:rsidRPr="0084333C">
        <w:rPr>
          <w:rFonts w:cs="Arial"/>
          <w:szCs w:val="19"/>
        </w:rPr>
        <w:t xml:space="preserve">mantiene un saldo de </w:t>
      </w:r>
      <w:r w:rsidR="008F0396" w:rsidRPr="0084333C">
        <w:rPr>
          <w:rFonts w:cs="Arial"/>
          <w:szCs w:val="19"/>
          <w:lang w:val="es-ES"/>
        </w:rPr>
        <w:t>2.</w:t>
      </w:r>
      <w:r w:rsidR="007B26E7" w:rsidRPr="0084333C">
        <w:rPr>
          <w:rFonts w:cs="Arial"/>
          <w:szCs w:val="19"/>
          <w:lang w:val="es-ES"/>
        </w:rPr>
        <w:t>46</w:t>
      </w:r>
      <w:r w:rsidR="008F0396" w:rsidRPr="0084333C">
        <w:rPr>
          <w:rFonts w:cs="Arial"/>
          <w:szCs w:val="19"/>
          <w:lang w:val="es-ES"/>
        </w:rPr>
        <w:t xml:space="preserve">6 </w:t>
      </w:r>
      <w:r w:rsidR="008F0396" w:rsidRPr="0084333C">
        <w:rPr>
          <w:rFonts w:cs="Arial"/>
          <w:szCs w:val="19"/>
        </w:rPr>
        <w:t xml:space="preserve">en la cuenta comitente Nro. </w:t>
      </w:r>
      <w:r w:rsidR="008F0396" w:rsidRPr="0084333C">
        <w:rPr>
          <w:rFonts w:cs="Arial"/>
          <w:szCs w:val="19"/>
          <w:lang w:val="es-AR"/>
        </w:rPr>
        <w:t>33.976 constituid</w:t>
      </w:r>
      <w:r w:rsidR="00B93D14" w:rsidRPr="0084333C">
        <w:rPr>
          <w:rFonts w:cs="Arial"/>
          <w:szCs w:val="19"/>
          <w:lang w:val="es-AR"/>
        </w:rPr>
        <w:t>o</w:t>
      </w:r>
      <w:r w:rsidR="008F0396" w:rsidRPr="0084333C">
        <w:rPr>
          <w:rFonts w:cs="Arial"/>
          <w:szCs w:val="19"/>
          <w:lang w:val="es-AR"/>
        </w:rPr>
        <w:t xml:space="preserve"> </w:t>
      </w:r>
      <w:r w:rsidR="00B93D14" w:rsidRPr="0084333C">
        <w:rPr>
          <w:rFonts w:cs="Arial"/>
          <w:szCs w:val="19"/>
        </w:rPr>
        <w:t>como garantía inicial para poder operar en ese mercado</w:t>
      </w:r>
      <w:r w:rsidR="008F0396" w:rsidRPr="0084333C">
        <w:rPr>
          <w:rFonts w:cs="Arial"/>
          <w:szCs w:val="19"/>
          <w:lang w:val="es-AR"/>
        </w:rPr>
        <w:t xml:space="preserve">. Asimismo, </w:t>
      </w:r>
      <w:r w:rsidRPr="0084333C">
        <w:rPr>
          <w:rFonts w:cs="Arial"/>
          <w:szCs w:val="19"/>
        </w:rPr>
        <w:t xml:space="preserve">su subsidiaria </w:t>
      </w:r>
      <w:proofErr w:type="spellStart"/>
      <w:r w:rsidRPr="0084333C">
        <w:rPr>
          <w:rFonts w:cs="Arial"/>
          <w:szCs w:val="19"/>
        </w:rPr>
        <w:t>Metrocorp</w:t>
      </w:r>
      <w:proofErr w:type="spellEnd"/>
      <w:r w:rsidRPr="0084333C">
        <w:rPr>
          <w:rFonts w:cs="Arial"/>
          <w:szCs w:val="19"/>
        </w:rPr>
        <w:t xml:space="preserve"> Valo</w:t>
      </w:r>
      <w:r w:rsidR="00755B27" w:rsidRPr="0084333C">
        <w:rPr>
          <w:rFonts w:cs="Arial"/>
          <w:szCs w:val="19"/>
        </w:rPr>
        <w:t xml:space="preserve">res S.A., mantiene un saldo de </w:t>
      </w:r>
      <w:r w:rsidR="00755B27" w:rsidRPr="0084333C">
        <w:rPr>
          <w:rFonts w:cs="Arial"/>
          <w:szCs w:val="19"/>
          <w:lang w:val="es-ES"/>
        </w:rPr>
        <w:t>3</w:t>
      </w:r>
      <w:r w:rsidR="007B26E7" w:rsidRPr="0084333C">
        <w:rPr>
          <w:rFonts w:cs="Arial"/>
          <w:szCs w:val="19"/>
          <w:lang w:val="es-ES"/>
        </w:rPr>
        <w:t>5</w:t>
      </w:r>
      <w:r w:rsidR="00755B27" w:rsidRPr="0084333C">
        <w:rPr>
          <w:rFonts w:cs="Arial"/>
          <w:szCs w:val="19"/>
          <w:lang w:val="es-ES"/>
        </w:rPr>
        <w:t xml:space="preserve">2 </w:t>
      </w:r>
      <w:r w:rsidRPr="0084333C">
        <w:rPr>
          <w:rFonts w:cs="Arial"/>
          <w:szCs w:val="19"/>
        </w:rPr>
        <w:t>en la cuenta comitente Nro. 16</w:t>
      </w:r>
      <w:r w:rsidR="008F0396" w:rsidRPr="0084333C">
        <w:rPr>
          <w:rFonts w:cs="Arial"/>
          <w:szCs w:val="19"/>
          <w:lang w:val="es-AR"/>
        </w:rPr>
        <w:t>.</w:t>
      </w:r>
      <w:r w:rsidRPr="0084333C">
        <w:rPr>
          <w:rFonts w:cs="Arial"/>
          <w:szCs w:val="19"/>
        </w:rPr>
        <w:t>170. Dicha garantía fue constituida como garantía inicial poder operar en ese mercado y para futuras operaciones.</w:t>
      </w:r>
    </w:p>
    <w:p w14:paraId="7DAB8FBD" w14:textId="76B38DE4" w:rsidR="00A37CEE" w:rsidRPr="0084333C" w:rsidRDefault="00A37CEE">
      <w:pPr>
        <w:rPr>
          <w:rFonts w:cs="Arial"/>
          <w:szCs w:val="19"/>
          <w:lang w:val="x-none"/>
        </w:rPr>
      </w:pPr>
    </w:p>
    <w:p w14:paraId="7F7F23FC" w14:textId="6ED50847" w:rsidR="00AF6501" w:rsidRPr="0084333C" w:rsidRDefault="00B93D14" w:rsidP="00AF6501">
      <w:pPr>
        <w:pStyle w:val="ListParagraph"/>
        <w:tabs>
          <w:tab w:val="left" w:pos="426"/>
        </w:tabs>
        <w:spacing w:line="220" w:lineRule="exact"/>
        <w:ind w:left="0"/>
        <w:jc w:val="both"/>
        <w:rPr>
          <w:rFonts w:cs="Arial"/>
          <w:szCs w:val="19"/>
          <w:lang w:val="es-AR"/>
        </w:rPr>
      </w:pPr>
      <w:r w:rsidRPr="006E0649">
        <w:rPr>
          <w:rFonts w:cs="Arial"/>
          <w:szCs w:val="19"/>
          <w:lang w:val="es-AR"/>
        </w:rPr>
        <w:t>Adicionalmente</w:t>
      </w:r>
      <w:r w:rsidR="00AF6501" w:rsidRPr="006E0649">
        <w:rPr>
          <w:rFonts w:cs="Arial"/>
          <w:szCs w:val="19"/>
        </w:rPr>
        <w:t>, al 3</w:t>
      </w:r>
      <w:r w:rsidR="00F83DF5" w:rsidRPr="006E0649">
        <w:rPr>
          <w:rFonts w:cs="Arial"/>
          <w:szCs w:val="19"/>
          <w:lang w:val="es-AR"/>
        </w:rPr>
        <w:t xml:space="preserve">0 </w:t>
      </w:r>
      <w:r w:rsidR="00755B27" w:rsidRPr="006E0649">
        <w:rPr>
          <w:rFonts w:cs="Arial"/>
          <w:szCs w:val="19"/>
          <w:lang w:val="es-ES"/>
        </w:rPr>
        <w:t xml:space="preserve">de </w:t>
      </w:r>
      <w:r w:rsidR="00F83DF5" w:rsidRPr="006E0649">
        <w:rPr>
          <w:rFonts w:cs="Arial"/>
          <w:szCs w:val="19"/>
          <w:lang w:val="es-ES"/>
        </w:rPr>
        <w:t>junio</w:t>
      </w:r>
      <w:r w:rsidR="00755B27" w:rsidRPr="006E0649">
        <w:rPr>
          <w:rFonts w:cs="Arial"/>
          <w:szCs w:val="19"/>
          <w:lang w:val="es-ES"/>
        </w:rPr>
        <w:t xml:space="preserve"> de 2020 </w:t>
      </w:r>
      <w:r w:rsidR="00AF6501" w:rsidRPr="006E0649">
        <w:rPr>
          <w:rFonts w:cs="Arial"/>
          <w:szCs w:val="19"/>
        </w:rPr>
        <w:t xml:space="preserve">en el rubro “Títulos de deuda a valor razonable con cambios en resultados”, se encuentran depositados en la cuenta comitente Nro. 33.976 que Banco CMF S.A. mantiene abierta en el Mercado a Término de Rosario S.A. (ROFEX), </w:t>
      </w:r>
      <w:r w:rsidR="00F83DF5" w:rsidRPr="006E0649">
        <w:rPr>
          <w:rFonts w:cs="Arial"/>
          <w:szCs w:val="19"/>
          <w:lang w:val="es-ES"/>
        </w:rPr>
        <w:t>Letras del Tesoro ARS Vto. 22-12-20 (S22D0)</w:t>
      </w:r>
      <w:r w:rsidR="00304318" w:rsidRPr="006E0649">
        <w:rPr>
          <w:rFonts w:cs="Arial"/>
          <w:szCs w:val="19"/>
          <w:lang w:val="es-ES"/>
        </w:rPr>
        <w:t xml:space="preserve"> </w:t>
      </w:r>
      <w:r w:rsidR="00AF6501" w:rsidRPr="006E0649">
        <w:rPr>
          <w:rFonts w:cs="Arial"/>
          <w:szCs w:val="19"/>
        </w:rPr>
        <w:t xml:space="preserve">por </w:t>
      </w:r>
      <w:r w:rsidR="00F83DF5" w:rsidRPr="006E0649">
        <w:rPr>
          <w:rFonts w:cs="Arial"/>
          <w:szCs w:val="19"/>
          <w:lang w:val="es-AR"/>
        </w:rPr>
        <w:t>56.250, Letras del Tesoro 212D ARS Vto. 28/08/20 (S28G0) por 67.680, Bonos Tesoro $ Aj. C</w:t>
      </w:r>
      <w:r w:rsidR="0023617A" w:rsidRPr="006E0649">
        <w:rPr>
          <w:rFonts w:cs="Arial"/>
          <w:szCs w:val="19"/>
          <w:lang w:val="es-AR"/>
        </w:rPr>
        <w:t>ER</w:t>
      </w:r>
      <w:r w:rsidR="00F83DF5" w:rsidRPr="006E0649">
        <w:rPr>
          <w:rFonts w:cs="Arial"/>
          <w:szCs w:val="19"/>
          <w:lang w:val="es-AR"/>
        </w:rPr>
        <w:t xml:space="preserve"> 1,40% Vto. 25/03/23 (TX23) por 45.250, Bonos Tesoro $ Aj. </w:t>
      </w:r>
      <w:proofErr w:type="spellStart"/>
      <w:r w:rsidR="00F83DF5" w:rsidRPr="006E0649">
        <w:rPr>
          <w:rFonts w:cs="Arial"/>
          <w:szCs w:val="19"/>
          <w:lang w:val="es-AR"/>
        </w:rPr>
        <w:t>Cer</w:t>
      </w:r>
      <w:proofErr w:type="spellEnd"/>
      <w:r w:rsidR="00F83DF5" w:rsidRPr="006E0649">
        <w:rPr>
          <w:rFonts w:cs="Arial"/>
          <w:szCs w:val="19"/>
          <w:lang w:val="es-AR"/>
        </w:rPr>
        <w:t xml:space="preserve"> 1,50% 25/03/24 (TX24)</w:t>
      </w:r>
      <w:r w:rsidR="00F83DF5" w:rsidRPr="006E0649">
        <w:rPr>
          <w:rFonts w:cs="Arial"/>
          <w:szCs w:val="19"/>
        </w:rPr>
        <w:t xml:space="preserve"> </w:t>
      </w:r>
      <w:r w:rsidR="00F83DF5" w:rsidRPr="006E0649">
        <w:rPr>
          <w:rFonts w:cs="Arial"/>
          <w:szCs w:val="19"/>
          <w:lang w:val="es-AR"/>
        </w:rPr>
        <w:t xml:space="preserve">por 42.125 y Bono Tesoro $ Aj. </w:t>
      </w:r>
      <w:proofErr w:type="spellStart"/>
      <w:r w:rsidR="00F83DF5" w:rsidRPr="006E0649">
        <w:rPr>
          <w:rFonts w:cs="Arial"/>
          <w:szCs w:val="19"/>
          <w:lang w:val="es-AR"/>
        </w:rPr>
        <w:t>Cer</w:t>
      </w:r>
      <w:proofErr w:type="spellEnd"/>
      <w:r w:rsidR="00F83DF5" w:rsidRPr="006E0649">
        <w:rPr>
          <w:rFonts w:cs="Arial"/>
          <w:szCs w:val="19"/>
          <w:lang w:val="es-AR"/>
        </w:rPr>
        <w:t xml:space="preserve"> 1.30% V 20/09/22 (T2X2) por 45.500 </w:t>
      </w:r>
      <w:r w:rsidR="00AF6501" w:rsidRPr="006E0649">
        <w:rPr>
          <w:rFonts w:cs="Arial"/>
          <w:szCs w:val="19"/>
        </w:rPr>
        <w:t>constituido</w:t>
      </w:r>
      <w:r w:rsidRPr="006E0649">
        <w:rPr>
          <w:rFonts w:cs="Arial"/>
          <w:szCs w:val="19"/>
          <w:lang w:val="es-AR"/>
        </w:rPr>
        <w:t>s</w:t>
      </w:r>
      <w:r w:rsidR="00AF6501" w:rsidRPr="006E0649">
        <w:rPr>
          <w:rFonts w:cs="Arial"/>
          <w:szCs w:val="19"/>
        </w:rPr>
        <w:t xml:space="preserve"> </w:t>
      </w:r>
      <w:r w:rsidRPr="006E0649">
        <w:rPr>
          <w:rFonts w:cs="Arial"/>
          <w:szCs w:val="19"/>
          <w:lang w:val="es-AR"/>
        </w:rPr>
        <w:t xml:space="preserve">en </w:t>
      </w:r>
      <w:r w:rsidR="00AF6501" w:rsidRPr="006E0649">
        <w:rPr>
          <w:rFonts w:cs="Arial"/>
          <w:szCs w:val="19"/>
        </w:rPr>
        <w:t>garantía de las operaciones de futuro de moneda extranjera concertados en dicho mercado</w:t>
      </w:r>
      <w:r w:rsidR="00AF6501" w:rsidRPr="006E0649">
        <w:rPr>
          <w:rFonts w:cs="Arial"/>
          <w:szCs w:val="19"/>
          <w:lang w:val="es-AR"/>
        </w:rPr>
        <w:t>,</w:t>
      </w:r>
      <w:r w:rsidR="00AF6501" w:rsidRPr="006E0649">
        <w:rPr>
          <w:rFonts w:cs="Arial"/>
          <w:szCs w:val="19"/>
        </w:rPr>
        <w:t xml:space="preserve"> que se encuentran vigentes a la fecha de cierre del </w:t>
      </w:r>
      <w:r w:rsidRPr="006E0649">
        <w:rPr>
          <w:rFonts w:cs="Arial"/>
          <w:szCs w:val="19"/>
          <w:lang w:val="es-AR"/>
        </w:rPr>
        <w:t>período</w:t>
      </w:r>
      <w:r w:rsidR="00AF6501" w:rsidRPr="006E0649">
        <w:rPr>
          <w:rFonts w:cs="Arial"/>
          <w:szCs w:val="19"/>
        </w:rPr>
        <w:t>.</w:t>
      </w:r>
    </w:p>
    <w:p w14:paraId="4B9466AB" w14:textId="77777777" w:rsidR="00AF6501" w:rsidRPr="0084333C" w:rsidRDefault="00AF6501" w:rsidP="00AF6501">
      <w:pPr>
        <w:pStyle w:val="ListParagraph"/>
        <w:spacing w:line="220" w:lineRule="exact"/>
        <w:ind w:left="0"/>
        <w:jc w:val="both"/>
        <w:rPr>
          <w:rFonts w:cs="Arial"/>
          <w:szCs w:val="19"/>
        </w:rPr>
      </w:pPr>
    </w:p>
    <w:p w14:paraId="17338C29" w14:textId="3E3132B4" w:rsidR="00AF6501" w:rsidRPr="0084333C" w:rsidRDefault="001E40BF" w:rsidP="00AF6501">
      <w:pPr>
        <w:pStyle w:val="ListParagraph"/>
        <w:spacing w:line="220" w:lineRule="exact"/>
        <w:ind w:left="0"/>
        <w:jc w:val="both"/>
        <w:rPr>
          <w:rFonts w:cs="Arial"/>
          <w:szCs w:val="19"/>
          <w:lang w:val="es-ES" w:eastAsia="es-AR"/>
        </w:rPr>
      </w:pPr>
      <w:r w:rsidRPr="0084333C">
        <w:rPr>
          <w:rFonts w:cs="Arial"/>
          <w:szCs w:val="19"/>
          <w:lang w:val="es-AR"/>
        </w:rPr>
        <w:t>A</w:t>
      </w:r>
      <w:r w:rsidR="00AF6501" w:rsidRPr="0084333C">
        <w:rPr>
          <w:rFonts w:cs="Arial"/>
          <w:szCs w:val="19"/>
        </w:rPr>
        <w:t xml:space="preserve">l </w:t>
      </w:r>
      <w:r w:rsidR="00304318" w:rsidRPr="0084333C">
        <w:rPr>
          <w:rFonts w:cs="Arial"/>
          <w:szCs w:val="19"/>
          <w:lang w:val="es-ES"/>
        </w:rPr>
        <w:t>3</w:t>
      </w:r>
      <w:r w:rsidR="00F83DF5" w:rsidRPr="0084333C">
        <w:rPr>
          <w:rFonts w:cs="Arial"/>
          <w:szCs w:val="19"/>
          <w:lang w:val="es-ES"/>
        </w:rPr>
        <w:t>0</w:t>
      </w:r>
      <w:r w:rsidR="00304318" w:rsidRPr="0084333C">
        <w:rPr>
          <w:rFonts w:cs="Arial"/>
          <w:szCs w:val="19"/>
          <w:lang w:val="es-ES"/>
        </w:rPr>
        <w:t xml:space="preserve"> de </w:t>
      </w:r>
      <w:r w:rsidR="00F83DF5" w:rsidRPr="0084333C">
        <w:rPr>
          <w:rFonts w:cs="Arial"/>
          <w:szCs w:val="19"/>
          <w:lang w:val="es-ES"/>
        </w:rPr>
        <w:t>junio</w:t>
      </w:r>
      <w:r w:rsidR="00304318" w:rsidRPr="0084333C">
        <w:rPr>
          <w:rFonts w:cs="Arial"/>
          <w:szCs w:val="19"/>
          <w:lang w:val="es-ES"/>
        </w:rPr>
        <w:t xml:space="preserve"> de 2020</w:t>
      </w:r>
      <w:r w:rsidR="00AF6501" w:rsidRPr="0084333C">
        <w:rPr>
          <w:rFonts w:cs="Arial"/>
          <w:szCs w:val="19"/>
        </w:rPr>
        <w:t>, la Entidad mantiene depositados en su cuenta Nro. 273 en el MAE,</w:t>
      </w:r>
      <w:r w:rsidR="00AF6501" w:rsidRPr="0084333C">
        <w:rPr>
          <w:rFonts w:cs="Arial"/>
          <w:szCs w:val="19"/>
          <w:lang w:val="es-AR"/>
        </w:rPr>
        <w:t xml:space="preserve"> un saldo de </w:t>
      </w:r>
      <w:r w:rsidR="0023617A" w:rsidRPr="0084333C">
        <w:rPr>
          <w:rFonts w:cs="Arial"/>
          <w:szCs w:val="19"/>
          <w:lang w:val="es-AR"/>
        </w:rPr>
        <w:t>3.523</w:t>
      </w:r>
      <w:r w:rsidR="00AF6501" w:rsidRPr="0084333C">
        <w:rPr>
          <w:rFonts w:cs="Arial"/>
          <w:szCs w:val="19"/>
        </w:rPr>
        <w:t xml:space="preserve"> en garantía de las operaciones de concertadas para la operatoria MAE Garantizado que se encuentran vigentes a la fecha de cierre del </w:t>
      </w:r>
      <w:r w:rsidR="000C73D7" w:rsidRPr="0084333C">
        <w:rPr>
          <w:rFonts w:cs="Arial"/>
          <w:szCs w:val="19"/>
          <w:lang w:val="es-AR"/>
        </w:rPr>
        <w:t>período</w:t>
      </w:r>
      <w:r w:rsidR="00AF6501" w:rsidRPr="0084333C">
        <w:rPr>
          <w:rFonts w:cs="Arial"/>
          <w:szCs w:val="19"/>
        </w:rPr>
        <w:t>, rueda de negociación CPC1</w:t>
      </w:r>
      <w:r w:rsidR="00304318" w:rsidRPr="0084333C">
        <w:rPr>
          <w:rFonts w:cs="Arial"/>
          <w:szCs w:val="19"/>
          <w:lang w:val="es-ES"/>
        </w:rPr>
        <w:t xml:space="preserve"> y</w:t>
      </w:r>
      <w:r w:rsidRPr="0084333C">
        <w:rPr>
          <w:rFonts w:cs="Arial"/>
          <w:szCs w:val="19"/>
          <w:lang w:val="es-ES"/>
        </w:rPr>
        <w:t xml:space="preserve"> garantizando Futuros de Cambio con Contraparte Central MAE</w:t>
      </w:r>
      <w:r w:rsidR="00304318" w:rsidRPr="0084333C">
        <w:rPr>
          <w:rFonts w:cs="Arial"/>
          <w:szCs w:val="19"/>
          <w:lang w:val="es-ES"/>
        </w:rPr>
        <w:t xml:space="preserve"> </w:t>
      </w:r>
      <w:r w:rsidRPr="0084333C">
        <w:rPr>
          <w:rFonts w:cs="Arial"/>
          <w:szCs w:val="19"/>
          <w:lang w:val="es-ES"/>
        </w:rPr>
        <w:t xml:space="preserve">concertadas en la </w:t>
      </w:r>
      <w:r w:rsidR="00304318" w:rsidRPr="0084333C">
        <w:rPr>
          <w:rFonts w:cs="Arial"/>
          <w:szCs w:val="19"/>
          <w:lang w:val="es-ES"/>
        </w:rPr>
        <w:t xml:space="preserve">rueda de </w:t>
      </w:r>
      <w:proofErr w:type="spellStart"/>
      <w:r w:rsidR="00304318" w:rsidRPr="0084333C">
        <w:rPr>
          <w:rFonts w:cs="Arial"/>
          <w:szCs w:val="19"/>
          <w:lang w:val="es-ES"/>
        </w:rPr>
        <w:t>negociacion</w:t>
      </w:r>
      <w:proofErr w:type="spellEnd"/>
      <w:r w:rsidR="00304318" w:rsidRPr="0084333C">
        <w:rPr>
          <w:rFonts w:cs="Arial"/>
          <w:szCs w:val="19"/>
          <w:lang w:val="es-ES"/>
        </w:rPr>
        <w:t xml:space="preserve"> CPC2</w:t>
      </w:r>
      <w:r w:rsidR="0023617A" w:rsidRPr="0084333C">
        <w:rPr>
          <w:rFonts w:cs="Arial"/>
          <w:szCs w:val="19"/>
          <w:lang w:val="es-ES"/>
        </w:rPr>
        <w:t xml:space="preserve"> un saldo de 176.138, Letras del Tesoro ARS Vto. 18/09/20 (S18S0) por 57.175, Bonos Tesoro $ Aj. CER 1,50% Vto. 25/03/24 (TX24) por 31.173 y Letras del Tesoro 212D ARS Vto. 28/08/20 (S28G0) por 28.200</w:t>
      </w:r>
      <w:r w:rsidR="00AF6501" w:rsidRPr="0084333C">
        <w:rPr>
          <w:rFonts w:cs="Arial"/>
          <w:szCs w:val="19"/>
        </w:rPr>
        <w:t>.</w:t>
      </w:r>
      <w:r w:rsidR="00304318" w:rsidRPr="0084333C">
        <w:rPr>
          <w:rFonts w:cs="Arial"/>
          <w:szCs w:val="19"/>
          <w:lang w:val="es-ES"/>
        </w:rPr>
        <w:t xml:space="preserve"> </w:t>
      </w:r>
    </w:p>
    <w:p w14:paraId="2F94B2CC" w14:textId="77777777" w:rsidR="00AF6501" w:rsidRPr="0084333C" w:rsidRDefault="00AF6501" w:rsidP="00AF6501">
      <w:pPr>
        <w:pStyle w:val="ListParagraph"/>
        <w:tabs>
          <w:tab w:val="left" w:pos="426"/>
        </w:tabs>
        <w:spacing w:line="220" w:lineRule="exact"/>
        <w:ind w:left="0"/>
        <w:jc w:val="both"/>
        <w:rPr>
          <w:rFonts w:cs="Arial"/>
          <w:szCs w:val="19"/>
        </w:rPr>
      </w:pPr>
    </w:p>
    <w:p w14:paraId="769C14E5" w14:textId="140B6E33" w:rsidR="00AF6501" w:rsidRPr="0084333C" w:rsidRDefault="00AF6501" w:rsidP="00AF6501">
      <w:pPr>
        <w:pStyle w:val="ListParagraph"/>
        <w:tabs>
          <w:tab w:val="left" w:pos="426"/>
        </w:tabs>
        <w:spacing w:line="220" w:lineRule="exact"/>
        <w:ind w:left="0"/>
        <w:jc w:val="both"/>
        <w:rPr>
          <w:rFonts w:cs="Arial"/>
          <w:szCs w:val="19"/>
        </w:rPr>
      </w:pPr>
      <w:r w:rsidRPr="006E0649">
        <w:rPr>
          <w:rFonts w:cs="Arial"/>
          <w:szCs w:val="19"/>
        </w:rPr>
        <w:t xml:space="preserve">Asimismo, al </w:t>
      </w:r>
      <w:r w:rsidR="00304318" w:rsidRPr="006E0649">
        <w:rPr>
          <w:rFonts w:cs="Arial"/>
          <w:szCs w:val="19"/>
          <w:lang w:val="es-ES"/>
        </w:rPr>
        <w:t>3</w:t>
      </w:r>
      <w:r w:rsidR="00F60600" w:rsidRPr="006E0649">
        <w:rPr>
          <w:rFonts w:cs="Arial"/>
          <w:szCs w:val="19"/>
          <w:lang w:val="es-ES"/>
        </w:rPr>
        <w:t>0</w:t>
      </w:r>
      <w:r w:rsidR="00304318" w:rsidRPr="006E0649">
        <w:rPr>
          <w:rFonts w:cs="Arial"/>
          <w:szCs w:val="19"/>
          <w:lang w:val="es-ES"/>
        </w:rPr>
        <w:t xml:space="preserve"> de </w:t>
      </w:r>
      <w:r w:rsidR="00F60600" w:rsidRPr="006E0649">
        <w:rPr>
          <w:rFonts w:cs="Arial"/>
          <w:szCs w:val="19"/>
          <w:lang w:val="es-ES"/>
        </w:rPr>
        <w:t>junio</w:t>
      </w:r>
      <w:r w:rsidR="00304318" w:rsidRPr="006E0649">
        <w:rPr>
          <w:rFonts w:cs="Arial"/>
          <w:szCs w:val="19"/>
          <w:lang w:val="es-ES"/>
        </w:rPr>
        <w:t xml:space="preserve"> de 2020</w:t>
      </w:r>
      <w:r w:rsidRPr="006E0649">
        <w:rPr>
          <w:rFonts w:cs="Arial"/>
          <w:szCs w:val="19"/>
        </w:rPr>
        <w:t xml:space="preserve">, su subsidiaria </w:t>
      </w:r>
      <w:proofErr w:type="spellStart"/>
      <w:r w:rsidRPr="006E0649">
        <w:rPr>
          <w:rFonts w:cs="Arial"/>
          <w:szCs w:val="19"/>
        </w:rPr>
        <w:t>Metrocorp</w:t>
      </w:r>
      <w:proofErr w:type="spellEnd"/>
      <w:r w:rsidRPr="006E0649">
        <w:rPr>
          <w:rFonts w:cs="Arial"/>
          <w:szCs w:val="19"/>
        </w:rPr>
        <w:t xml:space="preserve"> Valores S.A., mantiene depositados en una cuenta 9080, Comitente 2001, que la Sociedad tiene abierta en Caja de Valores S.A.,</w:t>
      </w:r>
      <w:r w:rsidRPr="006E0649">
        <w:rPr>
          <w:rFonts w:cs="Arial"/>
          <w:szCs w:val="19"/>
          <w:lang w:val="es-AR"/>
        </w:rPr>
        <w:t xml:space="preserve"> </w:t>
      </w:r>
      <w:r w:rsidR="00F60600" w:rsidRPr="006E0649">
        <w:rPr>
          <w:rFonts w:cs="Arial"/>
          <w:szCs w:val="19"/>
        </w:rPr>
        <w:t xml:space="preserve">Bonos tesoro $ AJ. CER 1.5% V 25/03/24 </w:t>
      </w:r>
      <w:r w:rsidR="00F60600" w:rsidRPr="006E0649">
        <w:rPr>
          <w:rFonts w:cs="Arial"/>
          <w:szCs w:val="19"/>
          <w:lang w:val="es-AR"/>
        </w:rPr>
        <w:t>(</w:t>
      </w:r>
      <w:r w:rsidR="00F60600" w:rsidRPr="006E0649">
        <w:rPr>
          <w:rFonts w:cs="Arial"/>
          <w:szCs w:val="19"/>
        </w:rPr>
        <w:t>TX24</w:t>
      </w:r>
      <w:r w:rsidR="00F60600" w:rsidRPr="006E0649">
        <w:rPr>
          <w:rFonts w:cs="Arial"/>
          <w:szCs w:val="19"/>
          <w:lang w:val="es-AR"/>
        </w:rPr>
        <w:t xml:space="preserve">) </w:t>
      </w:r>
      <w:r w:rsidRPr="006E0649">
        <w:rPr>
          <w:rFonts w:cs="Arial"/>
          <w:szCs w:val="19"/>
        </w:rPr>
        <w:t xml:space="preserve">por </w:t>
      </w:r>
      <w:r w:rsidR="00F60600" w:rsidRPr="006E0649">
        <w:rPr>
          <w:rFonts w:cs="Arial"/>
          <w:szCs w:val="19"/>
          <w:lang w:val="es-AR"/>
        </w:rPr>
        <w:t>25.744</w:t>
      </w:r>
      <w:r w:rsidRPr="006E0649">
        <w:rPr>
          <w:rFonts w:cs="Arial"/>
          <w:szCs w:val="19"/>
          <w:lang w:val="es-AR"/>
        </w:rPr>
        <w:t xml:space="preserve"> </w:t>
      </w:r>
      <w:r w:rsidRPr="006E0649">
        <w:rPr>
          <w:rFonts w:cs="Arial"/>
          <w:szCs w:val="19"/>
        </w:rPr>
        <w:t xml:space="preserve">en garantías de cauciones tomadoras concertadas con BYMA (Bolsas y Mercados Argentinos S.A.), que se encuentran vigentes al cierre del </w:t>
      </w:r>
      <w:r w:rsidR="001E40BF" w:rsidRPr="006E0649">
        <w:rPr>
          <w:rFonts w:cs="Arial"/>
          <w:szCs w:val="19"/>
          <w:lang w:val="es-AR"/>
        </w:rPr>
        <w:t>período</w:t>
      </w:r>
      <w:r w:rsidRPr="006E0649">
        <w:rPr>
          <w:rFonts w:cs="Arial"/>
          <w:szCs w:val="19"/>
        </w:rPr>
        <w:t>.</w:t>
      </w:r>
    </w:p>
    <w:p w14:paraId="5CDA9EC2" w14:textId="77777777" w:rsidR="00AF6501" w:rsidRPr="0084333C" w:rsidRDefault="00AF6501" w:rsidP="00AF6501">
      <w:pPr>
        <w:jc w:val="both"/>
        <w:rPr>
          <w:rFonts w:cs="Arial"/>
          <w:szCs w:val="19"/>
          <w:lang w:val="x-none"/>
        </w:rPr>
      </w:pPr>
    </w:p>
    <w:p w14:paraId="4A096532" w14:textId="77777777" w:rsidR="001D7708" w:rsidRPr="0084333C" w:rsidRDefault="001D7708" w:rsidP="001D7708">
      <w:pPr>
        <w:jc w:val="both"/>
        <w:rPr>
          <w:rFonts w:cs="Arial"/>
          <w:szCs w:val="19"/>
        </w:rPr>
      </w:pPr>
      <w:r w:rsidRPr="0084333C">
        <w:rPr>
          <w:rFonts w:cs="Arial"/>
          <w:szCs w:val="19"/>
        </w:rPr>
        <w:t>La Gerencia de la Entidad estima que no se producirán pérdidas por las restricciones sobre los activos mencionados precedentemente.</w:t>
      </w:r>
    </w:p>
    <w:p w14:paraId="657C1E81" w14:textId="6DAE7ACB" w:rsidR="00BC0FBE" w:rsidRPr="0084333C" w:rsidRDefault="00BC0FBE">
      <w:pPr>
        <w:rPr>
          <w:rFonts w:cs="Arial"/>
          <w:szCs w:val="19"/>
        </w:rPr>
      </w:pPr>
      <w:r w:rsidRPr="0084333C">
        <w:rPr>
          <w:rFonts w:cs="Arial"/>
          <w:szCs w:val="19"/>
        </w:rPr>
        <w:br w:type="page"/>
      </w:r>
    </w:p>
    <w:p w14:paraId="65AB37EB" w14:textId="77777777" w:rsidR="00A36BCF" w:rsidRPr="0084333C" w:rsidRDefault="00577FBF" w:rsidP="00BC0FBE">
      <w:pPr>
        <w:pStyle w:val="Heading2"/>
        <w:numPr>
          <w:ilvl w:val="0"/>
          <w:numId w:val="12"/>
        </w:numPr>
        <w:ind w:left="0" w:right="-64"/>
        <w:jc w:val="both"/>
      </w:pPr>
      <w:bookmarkStart w:id="57" w:name="_Toc50384443"/>
      <w:r w:rsidRPr="0084333C">
        <w:lastRenderedPageBreak/>
        <w:t>CORRECCIÓN DE VALOR POR PÉRDIDA – PREVISIONES POR RIESGO DE INCOBRABILIDAD DE PRÉSTAMOS Y OTRAS FINANCIACIONES</w:t>
      </w:r>
      <w:bookmarkEnd w:id="57"/>
    </w:p>
    <w:p w14:paraId="748D1247" w14:textId="77777777" w:rsidR="00A36BCF" w:rsidRPr="0084333C" w:rsidRDefault="00A36BCF" w:rsidP="00A36BCF"/>
    <w:p w14:paraId="63031AD0" w14:textId="77777777" w:rsidR="00A36BCF" w:rsidRPr="0084333C" w:rsidRDefault="00A22CFE" w:rsidP="007814EB">
      <w:pPr>
        <w:jc w:val="both"/>
      </w:pPr>
      <w:r w:rsidRPr="0084333C">
        <w:t>La evolución de las previsiones por producto de préstamos y otras financiaciones se expo</w:t>
      </w:r>
      <w:r w:rsidR="007814EB" w:rsidRPr="0084333C">
        <w:t xml:space="preserve">ne en el Anexo R </w:t>
      </w:r>
      <w:r w:rsidR="006E1A16" w:rsidRPr="0084333C">
        <w:t xml:space="preserve">de </w:t>
      </w:r>
      <w:r w:rsidRPr="0084333C">
        <w:t>los presentes estados financieros</w:t>
      </w:r>
      <w:r w:rsidR="006E1A16" w:rsidRPr="0084333C">
        <w:t xml:space="preserve"> consolidados condensados.</w:t>
      </w:r>
    </w:p>
    <w:p w14:paraId="0928827F" w14:textId="77777777" w:rsidR="00A36BCF" w:rsidRPr="0084333C" w:rsidRDefault="00A36BCF" w:rsidP="00A36BCF"/>
    <w:p w14:paraId="7222E8F2" w14:textId="77777777" w:rsidR="00A36BCF" w:rsidRPr="0084333C" w:rsidRDefault="00A22CFE" w:rsidP="006D0C05">
      <w:pPr>
        <w:jc w:val="both"/>
      </w:pPr>
      <w:r w:rsidRPr="0084333C">
        <w:t xml:space="preserve">A </w:t>
      </w:r>
      <w:proofErr w:type="gramStart"/>
      <w:r w:rsidRPr="0084333C">
        <w:t>continuación</w:t>
      </w:r>
      <w:proofErr w:type="gramEnd"/>
      <w:r w:rsidRPr="0084333C">
        <w:t xml:space="preserve"> se expone</w:t>
      </w:r>
      <w:r w:rsidR="00A36BCF" w:rsidRPr="0084333C">
        <w:t xml:space="preserve"> la composición del cargo por incobrabilidad neto generado por préstamos y otras financiaciones: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44"/>
        <w:gridCol w:w="1165"/>
        <w:gridCol w:w="1055"/>
      </w:tblGrid>
      <w:tr w:rsidR="00A36BCF" w:rsidRPr="0084333C" w14:paraId="3998C871" w14:textId="77777777" w:rsidTr="00C973FE">
        <w:tc>
          <w:tcPr>
            <w:tcW w:w="7244" w:type="dxa"/>
          </w:tcPr>
          <w:p w14:paraId="474366B2" w14:textId="77777777" w:rsidR="00A36BCF" w:rsidRPr="0084333C" w:rsidRDefault="00A36BCF" w:rsidP="007A3032">
            <w:pPr>
              <w:spacing w:line="276" w:lineRule="auto"/>
              <w:jc w:val="center"/>
              <w:rPr>
                <w:sz w:val="16"/>
                <w:szCs w:val="16"/>
              </w:rPr>
            </w:pPr>
          </w:p>
        </w:tc>
        <w:tc>
          <w:tcPr>
            <w:tcW w:w="1165" w:type="dxa"/>
            <w:tcBorders>
              <w:bottom w:val="single" w:sz="4" w:space="0" w:color="auto"/>
            </w:tcBorders>
          </w:tcPr>
          <w:p w14:paraId="7FC79D44" w14:textId="3830A83C" w:rsidR="00A36BCF" w:rsidRPr="0084333C" w:rsidRDefault="0065744F" w:rsidP="0013561A">
            <w:pPr>
              <w:spacing w:line="276" w:lineRule="auto"/>
              <w:jc w:val="center"/>
              <w:rPr>
                <w:b/>
                <w:sz w:val="16"/>
                <w:szCs w:val="16"/>
              </w:rPr>
            </w:pPr>
            <w:r w:rsidRPr="0084333C">
              <w:rPr>
                <w:b/>
                <w:sz w:val="16"/>
                <w:szCs w:val="16"/>
              </w:rPr>
              <w:t>30/06/2020</w:t>
            </w:r>
          </w:p>
        </w:tc>
        <w:tc>
          <w:tcPr>
            <w:tcW w:w="1055" w:type="dxa"/>
            <w:tcBorders>
              <w:bottom w:val="single" w:sz="4" w:space="0" w:color="auto"/>
            </w:tcBorders>
          </w:tcPr>
          <w:p w14:paraId="27E93B68" w14:textId="46191A3F" w:rsidR="00A36BCF" w:rsidRPr="0084333C" w:rsidRDefault="0065744F" w:rsidP="0013561A">
            <w:pPr>
              <w:spacing w:line="276" w:lineRule="auto"/>
              <w:jc w:val="center"/>
              <w:rPr>
                <w:b/>
                <w:sz w:val="16"/>
                <w:szCs w:val="16"/>
              </w:rPr>
            </w:pPr>
            <w:r w:rsidRPr="0084333C">
              <w:rPr>
                <w:b/>
                <w:sz w:val="16"/>
                <w:szCs w:val="16"/>
              </w:rPr>
              <w:t>30/06/2019</w:t>
            </w:r>
          </w:p>
        </w:tc>
      </w:tr>
      <w:tr w:rsidR="00FC1676" w:rsidRPr="0084333C" w14:paraId="091B024A" w14:textId="77777777" w:rsidTr="0011593C">
        <w:tc>
          <w:tcPr>
            <w:tcW w:w="7244" w:type="dxa"/>
          </w:tcPr>
          <w:p w14:paraId="354E71B7" w14:textId="77777777" w:rsidR="00FC1676" w:rsidRPr="0084333C" w:rsidRDefault="00FC1676" w:rsidP="007A3032">
            <w:pPr>
              <w:spacing w:line="276" w:lineRule="auto"/>
              <w:rPr>
                <w:sz w:val="16"/>
                <w:szCs w:val="16"/>
              </w:rPr>
            </w:pPr>
            <w:r w:rsidRPr="0084333C">
              <w:rPr>
                <w:sz w:val="16"/>
                <w:szCs w:val="16"/>
              </w:rPr>
              <w:t>Cargo por incobrabilidad</w:t>
            </w:r>
          </w:p>
        </w:tc>
        <w:tc>
          <w:tcPr>
            <w:tcW w:w="1165" w:type="dxa"/>
            <w:tcBorders>
              <w:top w:val="single" w:sz="4" w:space="0" w:color="auto"/>
            </w:tcBorders>
            <w:vAlign w:val="bottom"/>
          </w:tcPr>
          <w:p w14:paraId="1D6D4B14" w14:textId="434EAC86" w:rsidR="00FC1676" w:rsidRPr="0084333C" w:rsidRDefault="000D0C6E" w:rsidP="000D0C6E">
            <w:pPr>
              <w:jc w:val="right"/>
              <w:rPr>
                <w:sz w:val="16"/>
                <w:szCs w:val="16"/>
              </w:rPr>
            </w:pPr>
            <w:r w:rsidRPr="0084333C">
              <w:rPr>
                <w:sz w:val="16"/>
                <w:szCs w:val="16"/>
              </w:rPr>
              <w:t>282.917</w:t>
            </w:r>
          </w:p>
        </w:tc>
        <w:tc>
          <w:tcPr>
            <w:tcW w:w="1055" w:type="dxa"/>
            <w:tcBorders>
              <w:top w:val="single" w:sz="4" w:space="0" w:color="auto"/>
            </w:tcBorders>
            <w:vAlign w:val="bottom"/>
          </w:tcPr>
          <w:p w14:paraId="04E610B1" w14:textId="023E21FF" w:rsidR="00FC1676" w:rsidRPr="0084333C" w:rsidRDefault="009F221E" w:rsidP="007147DD">
            <w:pPr>
              <w:jc w:val="right"/>
              <w:rPr>
                <w:sz w:val="16"/>
                <w:szCs w:val="16"/>
              </w:rPr>
            </w:pPr>
            <w:r w:rsidRPr="0084333C">
              <w:rPr>
                <w:sz w:val="16"/>
                <w:szCs w:val="16"/>
              </w:rPr>
              <w:t>73</w:t>
            </w:r>
            <w:r w:rsidR="00232CB9" w:rsidRPr="0084333C">
              <w:rPr>
                <w:sz w:val="16"/>
                <w:szCs w:val="16"/>
              </w:rPr>
              <w:t>.</w:t>
            </w:r>
            <w:r w:rsidRPr="0084333C">
              <w:rPr>
                <w:sz w:val="16"/>
                <w:szCs w:val="16"/>
              </w:rPr>
              <w:t>776</w:t>
            </w:r>
          </w:p>
        </w:tc>
      </w:tr>
      <w:tr w:rsidR="005A4308" w:rsidRPr="0084333C" w14:paraId="1DE51A23" w14:textId="77777777" w:rsidTr="00C973FE">
        <w:tc>
          <w:tcPr>
            <w:tcW w:w="7244" w:type="dxa"/>
          </w:tcPr>
          <w:p w14:paraId="6C3375E5" w14:textId="77777777" w:rsidR="005A4308" w:rsidRPr="0084333C" w:rsidRDefault="005A4308" w:rsidP="007A3032">
            <w:pPr>
              <w:spacing w:line="276" w:lineRule="auto"/>
              <w:rPr>
                <w:sz w:val="16"/>
                <w:szCs w:val="16"/>
              </w:rPr>
            </w:pPr>
            <w:r w:rsidRPr="0084333C">
              <w:rPr>
                <w:sz w:val="16"/>
                <w:szCs w:val="16"/>
              </w:rPr>
              <w:t>Previsiones desafectadas y créditos recuperados (Otros ingresos operativos)</w:t>
            </w:r>
          </w:p>
        </w:tc>
        <w:tc>
          <w:tcPr>
            <w:tcW w:w="1165" w:type="dxa"/>
          </w:tcPr>
          <w:p w14:paraId="0D3EC80F" w14:textId="1840E39E" w:rsidR="005A4308" w:rsidRPr="0084333C" w:rsidRDefault="005A4308" w:rsidP="000D0C6E">
            <w:pPr>
              <w:spacing w:line="276" w:lineRule="auto"/>
              <w:jc w:val="right"/>
              <w:rPr>
                <w:sz w:val="16"/>
                <w:szCs w:val="16"/>
              </w:rPr>
            </w:pPr>
            <w:r w:rsidRPr="0084333C">
              <w:rPr>
                <w:sz w:val="16"/>
                <w:szCs w:val="16"/>
              </w:rPr>
              <w:t>(</w:t>
            </w:r>
            <w:r w:rsidR="000D0C6E" w:rsidRPr="0084333C">
              <w:rPr>
                <w:sz w:val="16"/>
                <w:szCs w:val="16"/>
              </w:rPr>
              <w:t>18.675</w:t>
            </w:r>
            <w:r w:rsidRPr="0084333C">
              <w:rPr>
                <w:sz w:val="16"/>
                <w:szCs w:val="16"/>
              </w:rPr>
              <w:t>)</w:t>
            </w:r>
          </w:p>
        </w:tc>
        <w:tc>
          <w:tcPr>
            <w:tcW w:w="1055" w:type="dxa"/>
          </w:tcPr>
          <w:p w14:paraId="3C8D9049" w14:textId="7E21D9E5" w:rsidR="005A4308" w:rsidRPr="0084333C" w:rsidRDefault="005A4308">
            <w:pPr>
              <w:spacing w:line="276" w:lineRule="auto"/>
              <w:jc w:val="right"/>
              <w:rPr>
                <w:sz w:val="16"/>
                <w:szCs w:val="16"/>
              </w:rPr>
            </w:pPr>
            <w:r w:rsidRPr="0084333C">
              <w:rPr>
                <w:sz w:val="16"/>
                <w:szCs w:val="16"/>
              </w:rPr>
              <w:t>(</w:t>
            </w:r>
            <w:r w:rsidR="00232CB9" w:rsidRPr="0084333C">
              <w:rPr>
                <w:sz w:val="16"/>
                <w:szCs w:val="16"/>
              </w:rPr>
              <w:t>47.502</w:t>
            </w:r>
            <w:r w:rsidRPr="0084333C">
              <w:rPr>
                <w:sz w:val="16"/>
                <w:szCs w:val="16"/>
              </w:rPr>
              <w:t>)</w:t>
            </w:r>
          </w:p>
        </w:tc>
      </w:tr>
      <w:tr w:rsidR="005A4308" w:rsidRPr="0084333C" w14:paraId="3B9D1171" w14:textId="77777777" w:rsidTr="005A4308">
        <w:tc>
          <w:tcPr>
            <w:tcW w:w="7244" w:type="dxa"/>
          </w:tcPr>
          <w:p w14:paraId="79286D7B" w14:textId="77777777" w:rsidR="005A4308" w:rsidRPr="0084333C" w:rsidRDefault="005A4308" w:rsidP="007A3032">
            <w:pPr>
              <w:spacing w:line="276" w:lineRule="auto"/>
              <w:rPr>
                <w:sz w:val="16"/>
                <w:szCs w:val="16"/>
              </w:rPr>
            </w:pPr>
            <w:r w:rsidRPr="0084333C">
              <w:rPr>
                <w:sz w:val="16"/>
                <w:szCs w:val="16"/>
              </w:rPr>
              <w:t xml:space="preserve">Cargo por incobrabilidad generado por préstamos y otras financiaciones, neto de </w:t>
            </w:r>
            <w:proofErr w:type="spellStart"/>
            <w:r w:rsidRPr="0084333C">
              <w:rPr>
                <w:sz w:val="16"/>
                <w:szCs w:val="16"/>
              </w:rPr>
              <w:t>recuperos</w:t>
            </w:r>
            <w:proofErr w:type="spellEnd"/>
          </w:p>
        </w:tc>
        <w:tc>
          <w:tcPr>
            <w:tcW w:w="1165" w:type="dxa"/>
            <w:tcBorders>
              <w:top w:val="single" w:sz="4" w:space="0" w:color="auto"/>
              <w:bottom w:val="double" w:sz="4" w:space="0" w:color="auto"/>
            </w:tcBorders>
            <w:vAlign w:val="bottom"/>
          </w:tcPr>
          <w:p w14:paraId="1EFCED70" w14:textId="2CB5C37B" w:rsidR="005A4308" w:rsidRPr="0084333C" w:rsidRDefault="000D0C6E" w:rsidP="0057067D">
            <w:pPr>
              <w:spacing w:line="276" w:lineRule="auto"/>
              <w:jc w:val="right"/>
              <w:rPr>
                <w:b/>
                <w:sz w:val="16"/>
                <w:szCs w:val="16"/>
              </w:rPr>
            </w:pPr>
            <w:r w:rsidRPr="0084333C">
              <w:rPr>
                <w:b/>
                <w:sz w:val="16"/>
                <w:szCs w:val="16"/>
              </w:rPr>
              <w:t>264.242</w:t>
            </w:r>
          </w:p>
        </w:tc>
        <w:tc>
          <w:tcPr>
            <w:tcW w:w="1055" w:type="dxa"/>
            <w:tcBorders>
              <w:top w:val="single" w:sz="4" w:space="0" w:color="auto"/>
              <w:bottom w:val="double" w:sz="4" w:space="0" w:color="auto"/>
            </w:tcBorders>
          </w:tcPr>
          <w:p w14:paraId="682DAEF0" w14:textId="6EC17AEF" w:rsidR="005A4308" w:rsidRPr="0084333C" w:rsidRDefault="00232CB9" w:rsidP="005A4308">
            <w:pPr>
              <w:spacing w:line="276" w:lineRule="auto"/>
              <w:jc w:val="right"/>
              <w:rPr>
                <w:b/>
                <w:sz w:val="16"/>
                <w:szCs w:val="16"/>
              </w:rPr>
            </w:pPr>
            <w:r w:rsidRPr="0084333C">
              <w:rPr>
                <w:b/>
                <w:sz w:val="16"/>
                <w:szCs w:val="16"/>
              </w:rPr>
              <w:t>26.274</w:t>
            </w:r>
          </w:p>
        </w:tc>
      </w:tr>
    </w:tbl>
    <w:p w14:paraId="13B2F73E" w14:textId="77777777" w:rsidR="00437B8D" w:rsidRPr="0084333C" w:rsidRDefault="00437B8D"/>
    <w:p w14:paraId="53C3BB2C" w14:textId="77777777" w:rsidR="00BC1A0A" w:rsidRPr="0084333C" w:rsidRDefault="00577FBF" w:rsidP="00BC0FBE">
      <w:pPr>
        <w:pStyle w:val="Heading2"/>
        <w:numPr>
          <w:ilvl w:val="0"/>
          <w:numId w:val="12"/>
        </w:numPr>
        <w:ind w:left="0" w:right="-64"/>
        <w:jc w:val="both"/>
      </w:pPr>
      <w:bookmarkStart w:id="58" w:name="_Toc50384444"/>
      <w:r w:rsidRPr="0084333C">
        <w:t>OPERACIONES CONTINGENTES</w:t>
      </w:r>
      <w:bookmarkEnd w:id="58"/>
    </w:p>
    <w:p w14:paraId="16F062ED" w14:textId="77777777" w:rsidR="00BC1A0A" w:rsidRPr="0084333C" w:rsidRDefault="00BC1A0A" w:rsidP="00BC1A0A"/>
    <w:p w14:paraId="1F0FCCB5" w14:textId="77777777" w:rsidR="00AF6501" w:rsidRPr="0084333C" w:rsidRDefault="00AF6501" w:rsidP="00AF6501">
      <w:pPr>
        <w:jc w:val="both"/>
      </w:pPr>
      <w:r w:rsidRPr="0084333C">
        <w:t>Para satisfacer necesidades financieras específicas de los clientes, la política crediticia de la Entidad y sus subsidiarias también incluye, entre otros, el otorgamiento de garantías, fianzas, avales, cartas de crédito y créditos documentarios. A pesar de que estas operaciones no son reconocidas en el Estado de Situación Financiera, debido a que implican una responsabilidad eventual para la Entidad y sus subsidiarias, exponen a la misma a riesgos crediticios adicionales a los reconocidos en el Estado de Situación Financiera y son, por lo tanto, parte integrante del riesgo total de la Entidad y sus subsidiarias.</w:t>
      </w:r>
    </w:p>
    <w:p w14:paraId="0D74592C" w14:textId="4BFDE623" w:rsidR="00232CB9" w:rsidRPr="0084333C" w:rsidRDefault="00232CB9"/>
    <w:p w14:paraId="22C5BD67" w14:textId="2E45BF36" w:rsidR="00AF6501" w:rsidRPr="0084333C" w:rsidRDefault="00AF6501" w:rsidP="00AF6501">
      <w:pPr>
        <w:jc w:val="both"/>
      </w:pPr>
      <w:r w:rsidRPr="0084333C">
        <w:t xml:space="preserve">Al </w:t>
      </w:r>
      <w:r w:rsidR="00681EB0" w:rsidRPr="0084333C">
        <w:t>3</w:t>
      </w:r>
      <w:r w:rsidR="000D0C6E" w:rsidRPr="0084333C">
        <w:t>0</w:t>
      </w:r>
      <w:r w:rsidR="00681EB0" w:rsidRPr="0084333C">
        <w:t xml:space="preserve"> de </w:t>
      </w:r>
      <w:r w:rsidR="000D0C6E" w:rsidRPr="0084333C">
        <w:t>junio</w:t>
      </w:r>
      <w:r w:rsidR="00681EB0" w:rsidRPr="0084333C">
        <w:t xml:space="preserve"> de 2020 y </w:t>
      </w:r>
      <w:r w:rsidRPr="0084333C">
        <w:t xml:space="preserve">31 de </w:t>
      </w:r>
      <w:r w:rsidRPr="0084333C">
        <w:rPr>
          <w:rFonts w:cs="Arial"/>
          <w:szCs w:val="19"/>
        </w:rPr>
        <w:t>diciembre</w:t>
      </w:r>
      <w:r w:rsidRPr="0084333C">
        <w:t xml:space="preserve"> de 2019, la Entidad mantienen las siguientes operaciones contingentes:</w:t>
      </w:r>
    </w:p>
    <w:p w14:paraId="44C54ACA" w14:textId="77777777" w:rsidR="00B038CC" w:rsidRPr="0084333C" w:rsidRDefault="00B038CC" w:rsidP="00AF6501">
      <w:pPr>
        <w:jc w:val="both"/>
      </w:pPr>
    </w:p>
    <w:tbl>
      <w:tblPr>
        <w:tblStyle w:val="TableGrid"/>
        <w:tblW w:w="8397"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1276"/>
        <w:gridCol w:w="1276"/>
      </w:tblGrid>
      <w:tr w:rsidR="00AF6501" w:rsidRPr="0084333C" w14:paraId="0D70B356" w14:textId="77777777" w:rsidTr="00AF6501">
        <w:tc>
          <w:tcPr>
            <w:tcW w:w="5845" w:type="dxa"/>
          </w:tcPr>
          <w:p w14:paraId="6E99DDB9" w14:textId="77777777" w:rsidR="00AF6501" w:rsidRPr="0084333C" w:rsidRDefault="00AF6501">
            <w:pPr>
              <w:spacing w:line="276" w:lineRule="auto"/>
              <w:rPr>
                <w:sz w:val="16"/>
                <w:szCs w:val="16"/>
              </w:rPr>
            </w:pPr>
          </w:p>
        </w:tc>
        <w:tc>
          <w:tcPr>
            <w:tcW w:w="1276" w:type="dxa"/>
            <w:tcBorders>
              <w:top w:val="nil"/>
              <w:left w:val="nil"/>
              <w:bottom w:val="single" w:sz="4" w:space="0" w:color="auto"/>
              <w:right w:val="nil"/>
            </w:tcBorders>
            <w:hideMark/>
          </w:tcPr>
          <w:p w14:paraId="1FDBF12E" w14:textId="2275F8D3" w:rsidR="00AF6501" w:rsidRPr="0084333C" w:rsidRDefault="00AD5924">
            <w:pPr>
              <w:spacing w:line="276" w:lineRule="auto"/>
              <w:jc w:val="center"/>
              <w:rPr>
                <w:b/>
                <w:sz w:val="16"/>
                <w:szCs w:val="16"/>
              </w:rPr>
            </w:pPr>
            <w:r w:rsidRPr="0084333C">
              <w:rPr>
                <w:b/>
                <w:sz w:val="16"/>
                <w:szCs w:val="16"/>
              </w:rPr>
              <w:t>30/06</w:t>
            </w:r>
            <w:r w:rsidR="00784C5C" w:rsidRPr="0084333C">
              <w:rPr>
                <w:b/>
                <w:sz w:val="16"/>
                <w:szCs w:val="16"/>
              </w:rPr>
              <w:t>/2020</w:t>
            </w:r>
          </w:p>
        </w:tc>
        <w:tc>
          <w:tcPr>
            <w:tcW w:w="1276" w:type="dxa"/>
            <w:tcBorders>
              <w:top w:val="nil"/>
              <w:left w:val="nil"/>
              <w:bottom w:val="single" w:sz="4" w:space="0" w:color="auto"/>
              <w:right w:val="nil"/>
            </w:tcBorders>
            <w:hideMark/>
          </w:tcPr>
          <w:p w14:paraId="53C025A3" w14:textId="77777777" w:rsidR="00AF6501" w:rsidRPr="0084333C" w:rsidRDefault="00784C5C">
            <w:pPr>
              <w:spacing w:line="276" w:lineRule="auto"/>
              <w:jc w:val="center"/>
              <w:rPr>
                <w:b/>
                <w:sz w:val="16"/>
                <w:szCs w:val="16"/>
              </w:rPr>
            </w:pPr>
            <w:r w:rsidRPr="0084333C">
              <w:rPr>
                <w:b/>
                <w:sz w:val="16"/>
                <w:szCs w:val="16"/>
              </w:rPr>
              <w:t>31/12/2019</w:t>
            </w:r>
          </w:p>
        </w:tc>
      </w:tr>
      <w:tr w:rsidR="00AF6501" w:rsidRPr="0084333C" w14:paraId="2A9333E2" w14:textId="77777777" w:rsidTr="00AD5924">
        <w:tc>
          <w:tcPr>
            <w:tcW w:w="5845" w:type="dxa"/>
            <w:hideMark/>
          </w:tcPr>
          <w:p w14:paraId="379CAAE8" w14:textId="77777777" w:rsidR="00AF6501" w:rsidRPr="0084333C" w:rsidRDefault="00AF6501">
            <w:pPr>
              <w:spacing w:line="276" w:lineRule="auto"/>
              <w:rPr>
                <w:sz w:val="16"/>
                <w:szCs w:val="16"/>
              </w:rPr>
            </w:pPr>
            <w:r w:rsidRPr="0084333C">
              <w:rPr>
                <w:sz w:val="16"/>
                <w:szCs w:val="16"/>
              </w:rPr>
              <w:t>Garantías otorgadas</w:t>
            </w:r>
          </w:p>
        </w:tc>
        <w:tc>
          <w:tcPr>
            <w:tcW w:w="1276" w:type="dxa"/>
            <w:tcBorders>
              <w:top w:val="single" w:sz="4" w:space="0" w:color="auto"/>
              <w:left w:val="nil"/>
              <w:bottom w:val="nil"/>
              <w:right w:val="nil"/>
            </w:tcBorders>
            <w:hideMark/>
          </w:tcPr>
          <w:p w14:paraId="105556C2" w14:textId="783F691C" w:rsidR="00AF6501" w:rsidRPr="0084333C" w:rsidRDefault="00AD5924">
            <w:pPr>
              <w:spacing w:line="276" w:lineRule="auto"/>
              <w:jc w:val="right"/>
              <w:rPr>
                <w:sz w:val="16"/>
                <w:szCs w:val="16"/>
              </w:rPr>
            </w:pPr>
            <w:r w:rsidRPr="0084333C">
              <w:rPr>
                <w:sz w:val="16"/>
                <w:szCs w:val="16"/>
              </w:rPr>
              <w:t>456.720</w:t>
            </w:r>
          </w:p>
        </w:tc>
        <w:tc>
          <w:tcPr>
            <w:tcW w:w="1276" w:type="dxa"/>
            <w:tcBorders>
              <w:top w:val="single" w:sz="4" w:space="0" w:color="auto"/>
              <w:left w:val="nil"/>
              <w:bottom w:val="nil"/>
              <w:right w:val="nil"/>
            </w:tcBorders>
            <w:shd w:val="clear" w:color="auto" w:fill="auto"/>
            <w:hideMark/>
          </w:tcPr>
          <w:p w14:paraId="34EE071A" w14:textId="3D7F609E" w:rsidR="00AF6501" w:rsidRPr="0084333C" w:rsidRDefault="00AD5924">
            <w:pPr>
              <w:spacing w:line="276" w:lineRule="auto"/>
              <w:jc w:val="right"/>
              <w:rPr>
                <w:sz w:val="16"/>
                <w:szCs w:val="16"/>
              </w:rPr>
            </w:pPr>
            <w:r w:rsidRPr="0084333C">
              <w:rPr>
                <w:sz w:val="16"/>
                <w:szCs w:val="16"/>
              </w:rPr>
              <w:t>425.433</w:t>
            </w:r>
          </w:p>
        </w:tc>
      </w:tr>
      <w:tr w:rsidR="00AF6501" w:rsidRPr="0084333C" w14:paraId="2D4187B5" w14:textId="77777777" w:rsidTr="00AD5924">
        <w:trPr>
          <w:trHeight w:val="251"/>
        </w:trPr>
        <w:tc>
          <w:tcPr>
            <w:tcW w:w="5845" w:type="dxa"/>
            <w:hideMark/>
          </w:tcPr>
          <w:p w14:paraId="6C3A2ADC" w14:textId="77777777" w:rsidR="00AF6501" w:rsidRPr="0084333C" w:rsidRDefault="00AF6501">
            <w:pPr>
              <w:spacing w:line="276" w:lineRule="auto"/>
              <w:rPr>
                <w:sz w:val="16"/>
                <w:szCs w:val="16"/>
              </w:rPr>
            </w:pPr>
            <w:r w:rsidRPr="0084333C">
              <w:rPr>
                <w:sz w:val="16"/>
                <w:szCs w:val="16"/>
              </w:rPr>
              <w:t>Responsabilidades por operaciones de comercio exterior – Cartas de Crédito</w:t>
            </w:r>
          </w:p>
        </w:tc>
        <w:tc>
          <w:tcPr>
            <w:tcW w:w="1276" w:type="dxa"/>
            <w:tcBorders>
              <w:top w:val="nil"/>
              <w:left w:val="nil"/>
              <w:bottom w:val="single" w:sz="4" w:space="0" w:color="auto"/>
              <w:right w:val="nil"/>
            </w:tcBorders>
            <w:hideMark/>
          </w:tcPr>
          <w:p w14:paraId="0E8B17E3" w14:textId="0FF7E57C" w:rsidR="00AF6501" w:rsidRPr="0084333C" w:rsidRDefault="00AD5924">
            <w:pPr>
              <w:spacing w:line="276" w:lineRule="auto"/>
              <w:jc w:val="right"/>
              <w:rPr>
                <w:sz w:val="16"/>
                <w:szCs w:val="16"/>
              </w:rPr>
            </w:pPr>
            <w:r w:rsidRPr="0084333C">
              <w:rPr>
                <w:sz w:val="16"/>
                <w:szCs w:val="16"/>
              </w:rPr>
              <w:t>175.149</w:t>
            </w:r>
          </w:p>
        </w:tc>
        <w:tc>
          <w:tcPr>
            <w:tcW w:w="1276" w:type="dxa"/>
            <w:tcBorders>
              <w:top w:val="nil"/>
              <w:left w:val="nil"/>
              <w:bottom w:val="single" w:sz="4" w:space="0" w:color="auto"/>
              <w:right w:val="nil"/>
            </w:tcBorders>
            <w:shd w:val="clear" w:color="auto" w:fill="auto"/>
            <w:hideMark/>
          </w:tcPr>
          <w:p w14:paraId="09200A8D" w14:textId="551F4E27" w:rsidR="00AF6501" w:rsidRPr="0084333C" w:rsidRDefault="00AD5924">
            <w:pPr>
              <w:spacing w:line="276" w:lineRule="auto"/>
              <w:jc w:val="right"/>
              <w:rPr>
                <w:sz w:val="16"/>
                <w:szCs w:val="16"/>
              </w:rPr>
            </w:pPr>
            <w:r w:rsidRPr="0084333C">
              <w:rPr>
                <w:sz w:val="16"/>
                <w:szCs w:val="16"/>
              </w:rPr>
              <w:t>301.927</w:t>
            </w:r>
          </w:p>
        </w:tc>
      </w:tr>
      <w:tr w:rsidR="00AF6501" w:rsidRPr="0084333C" w14:paraId="42073499" w14:textId="77777777" w:rsidTr="00AD5924">
        <w:tc>
          <w:tcPr>
            <w:tcW w:w="5845" w:type="dxa"/>
            <w:hideMark/>
          </w:tcPr>
          <w:p w14:paraId="46000558" w14:textId="77777777" w:rsidR="00AF6501" w:rsidRPr="0084333C" w:rsidRDefault="00AF6501">
            <w:pPr>
              <w:spacing w:line="276" w:lineRule="auto"/>
              <w:rPr>
                <w:b/>
                <w:sz w:val="16"/>
                <w:szCs w:val="16"/>
              </w:rPr>
            </w:pPr>
            <w:r w:rsidRPr="0084333C">
              <w:rPr>
                <w:b/>
                <w:sz w:val="16"/>
                <w:szCs w:val="16"/>
              </w:rPr>
              <w:t>Total</w:t>
            </w:r>
          </w:p>
        </w:tc>
        <w:tc>
          <w:tcPr>
            <w:tcW w:w="1276" w:type="dxa"/>
            <w:tcBorders>
              <w:top w:val="single" w:sz="4" w:space="0" w:color="auto"/>
              <w:left w:val="nil"/>
              <w:bottom w:val="double" w:sz="4" w:space="0" w:color="auto"/>
              <w:right w:val="nil"/>
            </w:tcBorders>
            <w:hideMark/>
          </w:tcPr>
          <w:p w14:paraId="09D9CB9A" w14:textId="021B8447" w:rsidR="00AF6501" w:rsidRPr="0084333C" w:rsidRDefault="00AD5924">
            <w:pPr>
              <w:spacing w:line="276" w:lineRule="auto"/>
              <w:jc w:val="right"/>
              <w:rPr>
                <w:b/>
                <w:sz w:val="16"/>
                <w:szCs w:val="16"/>
              </w:rPr>
            </w:pPr>
            <w:r w:rsidRPr="0084333C">
              <w:rPr>
                <w:b/>
                <w:sz w:val="16"/>
                <w:szCs w:val="16"/>
              </w:rPr>
              <w:t>631.869</w:t>
            </w:r>
          </w:p>
        </w:tc>
        <w:tc>
          <w:tcPr>
            <w:tcW w:w="1276" w:type="dxa"/>
            <w:tcBorders>
              <w:top w:val="single" w:sz="4" w:space="0" w:color="auto"/>
              <w:left w:val="nil"/>
              <w:bottom w:val="double" w:sz="4" w:space="0" w:color="auto"/>
              <w:right w:val="nil"/>
            </w:tcBorders>
            <w:shd w:val="clear" w:color="auto" w:fill="auto"/>
            <w:hideMark/>
          </w:tcPr>
          <w:p w14:paraId="03648321" w14:textId="5BBBA2E8" w:rsidR="00AF6501" w:rsidRPr="0084333C" w:rsidRDefault="00AD5924">
            <w:pPr>
              <w:spacing w:line="276" w:lineRule="auto"/>
              <w:jc w:val="right"/>
              <w:rPr>
                <w:b/>
                <w:sz w:val="16"/>
                <w:szCs w:val="16"/>
              </w:rPr>
            </w:pPr>
            <w:r w:rsidRPr="0084333C">
              <w:rPr>
                <w:b/>
                <w:sz w:val="16"/>
                <w:szCs w:val="16"/>
              </w:rPr>
              <w:t>727.360</w:t>
            </w:r>
          </w:p>
        </w:tc>
      </w:tr>
    </w:tbl>
    <w:p w14:paraId="2979A07C" w14:textId="77777777" w:rsidR="00AF6501" w:rsidRPr="006E0649" w:rsidRDefault="00AF6501" w:rsidP="00AF6501">
      <w:pPr>
        <w:jc w:val="both"/>
      </w:pPr>
    </w:p>
    <w:p w14:paraId="3A0E72CA" w14:textId="77777777" w:rsidR="00AF6501" w:rsidRPr="0084333C" w:rsidRDefault="00AF6501" w:rsidP="00AF6501">
      <w:pPr>
        <w:jc w:val="both"/>
      </w:pPr>
      <w:r w:rsidRPr="0084333C">
        <w:t>Dichas facilidades de crédito son inicialmente reconocidas, en su parte correspondiente, al valor razonable en el rubro “Otros pasivos financieros”. Los riesgos relacionados con las operaciones contingentes mencionadas precedentemente se encuentran valuados y controlados en el marco de la política de riesgos de crédito de la Entidad y sus subsidiarias que se menciona en la Nota 32.</w:t>
      </w:r>
    </w:p>
    <w:p w14:paraId="57567CA2" w14:textId="77777777" w:rsidR="0024263B" w:rsidRPr="0084333C" w:rsidRDefault="0024263B"/>
    <w:p w14:paraId="2BF8371B" w14:textId="77777777" w:rsidR="006D0C05" w:rsidRPr="0084333C" w:rsidRDefault="00577FBF" w:rsidP="00BC0FBE">
      <w:pPr>
        <w:pStyle w:val="Heading2"/>
        <w:numPr>
          <w:ilvl w:val="0"/>
          <w:numId w:val="12"/>
        </w:numPr>
        <w:ind w:left="0" w:right="-64"/>
        <w:jc w:val="both"/>
      </w:pPr>
      <w:bookmarkStart w:id="59" w:name="_Toc50384445"/>
      <w:r w:rsidRPr="0084333C">
        <w:t>INSTRUMENTOS FINANCIEROS DERIVADOS</w:t>
      </w:r>
      <w:bookmarkEnd w:id="59"/>
    </w:p>
    <w:p w14:paraId="6C66E1FE" w14:textId="77777777" w:rsidR="006D0C05" w:rsidRPr="0084333C" w:rsidRDefault="006D0C05" w:rsidP="006D0C05"/>
    <w:p w14:paraId="41F8CFA6" w14:textId="77777777" w:rsidR="00437B8D" w:rsidRPr="0084333C" w:rsidRDefault="00437B8D" w:rsidP="00437B8D">
      <w:r w:rsidRPr="0084333C">
        <w:t>La Entidad y sus subsidiarias celebran operaciones de derivados para fines de negociación.</w:t>
      </w:r>
    </w:p>
    <w:p w14:paraId="0142EF3F" w14:textId="77777777" w:rsidR="00437B8D" w:rsidRPr="0084333C" w:rsidRDefault="00437B8D" w:rsidP="00437B8D"/>
    <w:p w14:paraId="7FE0F27D" w14:textId="77777777" w:rsidR="0024263B" w:rsidRPr="0084333C" w:rsidRDefault="00AF6501" w:rsidP="0024263B">
      <w:pPr>
        <w:jc w:val="both"/>
      </w:pPr>
      <w:r w:rsidRPr="0084333C">
        <w:t xml:space="preserve">Al inicio, los derivados a menudo implican solo un intercambio mutuo de promesas con poca o ninguna inversión. Sin embargo, estos instrumentos con frecuencia implican un alto grado de apalancamiento y son muy volátiles. Un movimiento relativamente pequeño en el valor del activo </w:t>
      </w:r>
      <w:proofErr w:type="gramStart"/>
      <w:r w:rsidRPr="0084333C">
        <w:t>subyacente,</w:t>
      </w:r>
      <w:proofErr w:type="gramEnd"/>
      <w:r w:rsidRPr="0084333C">
        <w:t xml:space="preserve"> podría tener un impacto significativo en los resultados. Asimismo, los derivados extrabursátiles pueden exponer a la Entidad y sus subsidiarias a los riesgos asociados con la ausencia de un mercado de intercambio en el que cerrar una posición abierta. La exposición de la Entidad y sus subsidiarias por contratos de derivados se monitorea regularmente como parte de su marco </w:t>
      </w:r>
      <w:r w:rsidR="0024263B" w:rsidRPr="0084333C">
        <w:t>general de riesgo. La información sobre los objetivos y las políticas de gestión del riesgo de crédito de ellos, se incluyen en la nota 32.</w:t>
      </w:r>
    </w:p>
    <w:p w14:paraId="73C3A4DD" w14:textId="77777777" w:rsidR="00AF6501" w:rsidRPr="0084333C" w:rsidRDefault="00AF6501" w:rsidP="0024263B">
      <w:pPr>
        <w:jc w:val="both"/>
      </w:pPr>
    </w:p>
    <w:p w14:paraId="7FD6E743" w14:textId="508A7F7F" w:rsidR="00B038CC" w:rsidRPr="0084333C" w:rsidRDefault="00B038CC"/>
    <w:p w14:paraId="07CA12ED" w14:textId="4661808A" w:rsidR="00B038CC" w:rsidRPr="0084333C" w:rsidRDefault="00B038CC" w:rsidP="00B038CC">
      <w:pPr>
        <w:pStyle w:val="Heading2"/>
        <w:numPr>
          <w:ilvl w:val="0"/>
          <w:numId w:val="0"/>
        </w:numPr>
        <w:ind w:hanging="284"/>
        <w:jc w:val="both"/>
        <w:rPr>
          <w:rFonts w:cs="Arial"/>
          <w:szCs w:val="22"/>
        </w:rPr>
      </w:pPr>
      <w:bookmarkStart w:id="60" w:name="_Toc50384446"/>
      <w:r w:rsidRPr="0084333C">
        <w:rPr>
          <w:szCs w:val="22"/>
        </w:rPr>
        <w:lastRenderedPageBreak/>
        <w:t xml:space="preserve">7. </w:t>
      </w:r>
      <w:bookmarkStart w:id="61" w:name="_Toc48905254"/>
      <w:r w:rsidRPr="0084333C">
        <w:rPr>
          <w:rFonts w:cs="Arial"/>
          <w:szCs w:val="22"/>
        </w:rPr>
        <w:t>INSTRUMENTOS FINANCIEROS DERIVADOS (Cont.)</w:t>
      </w:r>
      <w:bookmarkEnd w:id="60"/>
      <w:bookmarkEnd w:id="61"/>
    </w:p>
    <w:p w14:paraId="258D0640" w14:textId="77777777" w:rsidR="00BC0FBE" w:rsidRPr="0084333C" w:rsidRDefault="00BC0FBE" w:rsidP="00BC0FBE"/>
    <w:p w14:paraId="68560097" w14:textId="77777777" w:rsidR="00BC0FBE" w:rsidRPr="0084333C" w:rsidRDefault="00BC0FBE" w:rsidP="00BC0FBE">
      <w:pPr>
        <w:jc w:val="both"/>
      </w:pPr>
      <w:r w:rsidRPr="0084333C">
        <w:t xml:space="preserve">El siguiente cuadro muestra los valores nocionales de estos instrumentos, expresados en miles, en la moneda de origen. Los valores nocionales indican el volumen de transacciones pendientes al final de los doce meses o año, según corresponda y no son indicativos ya sea del riesgo de mercado o del riesgo de crédito y se contabilizan como </w:t>
      </w:r>
      <w:proofErr w:type="gramStart"/>
      <w:r w:rsidRPr="0084333C">
        <w:t>una partidas</w:t>
      </w:r>
      <w:proofErr w:type="gramEnd"/>
      <w:r w:rsidRPr="0084333C">
        <w:t xml:space="preserve"> fuera de balance. Adicionalmente se muestran como valores razonables el valor en pesos del subyacente involucrado (Dólar). En el Estado de Situación Financiera en “Instrumentos derivados” se reflejan los montos pendientes de liquidación de las cifras adeudadas producto de la liquidación de los respectivos instrumentos financieros derivados. Las variaciones en los valores razonables se imputaron a resultados, cuya apertura se expone en la nota 18.</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1275"/>
        <w:gridCol w:w="1134"/>
        <w:gridCol w:w="1134"/>
        <w:gridCol w:w="1134"/>
      </w:tblGrid>
      <w:tr w:rsidR="00AF6501" w:rsidRPr="0084333C" w14:paraId="00D11A34" w14:textId="77777777" w:rsidTr="0084333C">
        <w:tc>
          <w:tcPr>
            <w:tcW w:w="4957" w:type="dxa"/>
            <w:vMerge w:val="restart"/>
            <w:tcBorders>
              <w:top w:val="single" w:sz="4" w:space="0" w:color="auto"/>
              <w:left w:val="single" w:sz="4" w:space="0" w:color="auto"/>
              <w:right w:val="single" w:sz="4" w:space="0" w:color="auto"/>
            </w:tcBorders>
            <w:vAlign w:val="center"/>
          </w:tcPr>
          <w:p w14:paraId="7272FA8F" w14:textId="77777777" w:rsidR="00AF6501" w:rsidRPr="0084333C" w:rsidRDefault="00AF6501">
            <w:pPr>
              <w:spacing w:line="276" w:lineRule="auto"/>
              <w:rPr>
                <w:b/>
                <w:sz w:val="16"/>
                <w:szCs w:val="16"/>
              </w:rPr>
            </w:pPr>
          </w:p>
          <w:p w14:paraId="40033EA7" w14:textId="77777777" w:rsidR="00AF6501" w:rsidRPr="0084333C" w:rsidRDefault="00AF6501">
            <w:pPr>
              <w:spacing w:line="276" w:lineRule="auto"/>
              <w:rPr>
                <w:b/>
                <w:sz w:val="16"/>
                <w:szCs w:val="16"/>
              </w:rPr>
            </w:pPr>
            <w:r w:rsidRPr="0084333C">
              <w:rPr>
                <w:b/>
                <w:sz w:val="16"/>
                <w:szCs w:val="16"/>
              </w:rPr>
              <w:t>Instrumentos financieros derivados Activos (cifras en miles)</w:t>
            </w:r>
          </w:p>
        </w:tc>
        <w:tc>
          <w:tcPr>
            <w:tcW w:w="2409" w:type="dxa"/>
            <w:gridSpan w:val="2"/>
            <w:tcBorders>
              <w:top w:val="single" w:sz="4" w:space="0" w:color="auto"/>
              <w:left w:val="single" w:sz="4" w:space="0" w:color="auto"/>
              <w:bottom w:val="single" w:sz="4" w:space="0" w:color="auto"/>
              <w:right w:val="single" w:sz="4" w:space="0" w:color="auto"/>
            </w:tcBorders>
            <w:hideMark/>
          </w:tcPr>
          <w:p w14:paraId="57876C80" w14:textId="499618B9" w:rsidR="00AF6501" w:rsidRPr="0084333C" w:rsidRDefault="00A66956">
            <w:pPr>
              <w:spacing w:line="276" w:lineRule="auto"/>
              <w:jc w:val="center"/>
              <w:rPr>
                <w:b/>
                <w:sz w:val="16"/>
                <w:szCs w:val="16"/>
              </w:rPr>
            </w:pPr>
            <w:r w:rsidRPr="0084333C">
              <w:rPr>
                <w:b/>
                <w:sz w:val="16"/>
                <w:szCs w:val="16"/>
              </w:rPr>
              <w:t>30/06/2020</w:t>
            </w:r>
          </w:p>
        </w:tc>
        <w:tc>
          <w:tcPr>
            <w:tcW w:w="2268" w:type="dxa"/>
            <w:gridSpan w:val="2"/>
            <w:tcBorders>
              <w:top w:val="single" w:sz="4" w:space="0" w:color="auto"/>
              <w:left w:val="single" w:sz="4" w:space="0" w:color="auto"/>
              <w:bottom w:val="single" w:sz="4" w:space="0" w:color="auto"/>
              <w:right w:val="single" w:sz="4" w:space="0" w:color="auto"/>
            </w:tcBorders>
            <w:hideMark/>
          </w:tcPr>
          <w:p w14:paraId="015A508E" w14:textId="77777777" w:rsidR="00AF6501" w:rsidRPr="0084333C" w:rsidRDefault="00AF6501" w:rsidP="00D539EB">
            <w:pPr>
              <w:spacing w:line="276" w:lineRule="auto"/>
              <w:jc w:val="center"/>
              <w:rPr>
                <w:b/>
                <w:sz w:val="16"/>
                <w:szCs w:val="16"/>
              </w:rPr>
            </w:pPr>
            <w:r w:rsidRPr="0084333C">
              <w:rPr>
                <w:b/>
                <w:sz w:val="16"/>
                <w:szCs w:val="16"/>
              </w:rPr>
              <w:t>31/12/201</w:t>
            </w:r>
            <w:r w:rsidR="00D539EB" w:rsidRPr="0084333C">
              <w:rPr>
                <w:b/>
                <w:sz w:val="16"/>
                <w:szCs w:val="16"/>
              </w:rPr>
              <w:t>9</w:t>
            </w:r>
          </w:p>
        </w:tc>
      </w:tr>
      <w:tr w:rsidR="00AF6501" w:rsidRPr="0084333C" w14:paraId="7D7CD8FF" w14:textId="77777777" w:rsidTr="0084333C">
        <w:tc>
          <w:tcPr>
            <w:tcW w:w="4957" w:type="dxa"/>
            <w:vMerge/>
            <w:tcBorders>
              <w:left w:val="single" w:sz="4" w:space="0" w:color="auto"/>
            </w:tcBorders>
            <w:vAlign w:val="center"/>
            <w:hideMark/>
          </w:tcPr>
          <w:p w14:paraId="70E6DC5C" w14:textId="77777777" w:rsidR="00AF6501" w:rsidRPr="0084333C" w:rsidRDefault="00AF6501">
            <w:pPr>
              <w:rPr>
                <w:b/>
                <w:sz w:val="16"/>
                <w:szCs w:val="16"/>
              </w:rPr>
            </w:pPr>
          </w:p>
        </w:tc>
        <w:tc>
          <w:tcPr>
            <w:tcW w:w="1275" w:type="dxa"/>
            <w:tcBorders>
              <w:top w:val="single" w:sz="4" w:space="0" w:color="auto"/>
              <w:left w:val="single" w:sz="4" w:space="0" w:color="auto"/>
              <w:bottom w:val="single" w:sz="4" w:space="0" w:color="auto"/>
              <w:right w:val="nil"/>
            </w:tcBorders>
            <w:hideMark/>
          </w:tcPr>
          <w:p w14:paraId="63A0A5D9" w14:textId="77777777" w:rsidR="00AF6501" w:rsidRPr="0084333C" w:rsidRDefault="00AF6501">
            <w:pPr>
              <w:spacing w:line="276" w:lineRule="auto"/>
              <w:jc w:val="center"/>
              <w:rPr>
                <w:b/>
                <w:sz w:val="16"/>
                <w:szCs w:val="16"/>
              </w:rPr>
            </w:pPr>
            <w:r w:rsidRPr="0084333C">
              <w:rPr>
                <w:b/>
                <w:sz w:val="16"/>
                <w:szCs w:val="16"/>
              </w:rPr>
              <w:t>Valor nocional</w:t>
            </w:r>
          </w:p>
        </w:tc>
        <w:tc>
          <w:tcPr>
            <w:tcW w:w="1134" w:type="dxa"/>
            <w:tcBorders>
              <w:top w:val="single" w:sz="4" w:space="0" w:color="auto"/>
              <w:left w:val="nil"/>
              <w:bottom w:val="single" w:sz="4" w:space="0" w:color="auto"/>
              <w:right w:val="single" w:sz="4" w:space="0" w:color="auto"/>
            </w:tcBorders>
            <w:hideMark/>
          </w:tcPr>
          <w:p w14:paraId="2507610E" w14:textId="77777777" w:rsidR="00AF6501" w:rsidRPr="0084333C" w:rsidRDefault="00AF6501">
            <w:pPr>
              <w:spacing w:line="276" w:lineRule="auto"/>
              <w:jc w:val="center"/>
              <w:rPr>
                <w:b/>
                <w:sz w:val="16"/>
                <w:szCs w:val="16"/>
              </w:rPr>
            </w:pPr>
            <w:r w:rsidRPr="0084333C">
              <w:rPr>
                <w:b/>
                <w:sz w:val="16"/>
                <w:szCs w:val="16"/>
              </w:rPr>
              <w:t>Valor razonable</w:t>
            </w:r>
          </w:p>
        </w:tc>
        <w:tc>
          <w:tcPr>
            <w:tcW w:w="1134" w:type="dxa"/>
            <w:tcBorders>
              <w:top w:val="single" w:sz="4" w:space="0" w:color="auto"/>
              <w:left w:val="single" w:sz="4" w:space="0" w:color="auto"/>
              <w:bottom w:val="single" w:sz="4" w:space="0" w:color="auto"/>
              <w:right w:val="nil"/>
            </w:tcBorders>
            <w:hideMark/>
          </w:tcPr>
          <w:p w14:paraId="27232D28" w14:textId="77777777" w:rsidR="00AF6501" w:rsidRPr="0084333C" w:rsidRDefault="00AF6501">
            <w:pPr>
              <w:spacing w:line="276" w:lineRule="auto"/>
              <w:jc w:val="center"/>
              <w:rPr>
                <w:b/>
                <w:sz w:val="16"/>
                <w:szCs w:val="16"/>
              </w:rPr>
            </w:pPr>
            <w:r w:rsidRPr="0084333C">
              <w:rPr>
                <w:b/>
                <w:sz w:val="16"/>
                <w:szCs w:val="16"/>
              </w:rPr>
              <w:t>Valor nocional</w:t>
            </w:r>
          </w:p>
        </w:tc>
        <w:tc>
          <w:tcPr>
            <w:tcW w:w="1134" w:type="dxa"/>
            <w:tcBorders>
              <w:top w:val="single" w:sz="4" w:space="0" w:color="auto"/>
              <w:left w:val="nil"/>
              <w:bottom w:val="single" w:sz="4" w:space="0" w:color="auto"/>
              <w:right w:val="single" w:sz="4" w:space="0" w:color="auto"/>
            </w:tcBorders>
            <w:hideMark/>
          </w:tcPr>
          <w:p w14:paraId="0B880D8F" w14:textId="5AB1ECB9" w:rsidR="00AF6501" w:rsidRPr="0084333C" w:rsidRDefault="00AF6501">
            <w:pPr>
              <w:spacing w:line="276" w:lineRule="auto"/>
              <w:jc w:val="center"/>
              <w:rPr>
                <w:b/>
                <w:sz w:val="16"/>
                <w:szCs w:val="16"/>
              </w:rPr>
            </w:pPr>
            <w:r w:rsidRPr="0084333C">
              <w:rPr>
                <w:b/>
                <w:sz w:val="16"/>
                <w:szCs w:val="16"/>
              </w:rPr>
              <w:t xml:space="preserve">Valor </w:t>
            </w:r>
            <w:r w:rsidR="00EF529A" w:rsidRPr="0084333C">
              <w:rPr>
                <w:b/>
                <w:sz w:val="16"/>
                <w:szCs w:val="16"/>
              </w:rPr>
              <w:t>razonable</w:t>
            </w:r>
          </w:p>
        </w:tc>
      </w:tr>
      <w:tr w:rsidR="00855723" w:rsidRPr="0084333C" w14:paraId="7D3A856E" w14:textId="77777777" w:rsidTr="0084333C">
        <w:tc>
          <w:tcPr>
            <w:tcW w:w="4957" w:type="dxa"/>
            <w:tcBorders>
              <w:top w:val="nil"/>
              <w:left w:val="single" w:sz="4" w:space="0" w:color="auto"/>
              <w:bottom w:val="nil"/>
              <w:right w:val="single" w:sz="4" w:space="0" w:color="auto"/>
            </w:tcBorders>
            <w:hideMark/>
          </w:tcPr>
          <w:p w14:paraId="399DBBBA" w14:textId="77777777" w:rsidR="00855723" w:rsidRPr="0084333C" w:rsidRDefault="00855723" w:rsidP="00855723">
            <w:pPr>
              <w:spacing w:line="276" w:lineRule="auto"/>
              <w:rPr>
                <w:sz w:val="16"/>
                <w:szCs w:val="16"/>
              </w:rPr>
            </w:pPr>
            <w:r w:rsidRPr="0084333C">
              <w:rPr>
                <w:sz w:val="16"/>
                <w:szCs w:val="16"/>
              </w:rPr>
              <w:t>Compras a término de moneda extranjera sin entrega del subyacente – MAE</w:t>
            </w:r>
          </w:p>
        </w:tc>
        <w:tc>
          <w:tcPr>
            <w:tcW w:w="1275" w:type="dxa"/>
            <w:tcBorders>
              <w:top w:val="nil"/>
              <w:left w:val="single" w:sz="4" w:space="0" w:color="auto"/>
              <w:bottom w:val="nil"/>
              <w:right w:val="nil"/>
            </w:tcBorders>
          </w:tcPr>
          <w:p w14:paraId="7337A99B" w14:textId="77777777" w:rsidR="00855723" w:rsidRPr="0084333C" w:rsidRDefault="00855723" w:rsidP="00855723">
            <w:pPr>
              <w:spacing w:line="276" w:lineRule="auto"/>
              <w:jc w:val="right"/>
              <w:rPr>
                <w:sz w:val="16"/>
                <w:szCs w:val="16"/>
              </w:rPr>
            </w:pPr>
          </w:p>
          <w:p w14:paraId="397293BF" w14:textId="05A685B4" w:rsidR="00855723" w:rsidRPr="0084333C" w:rsidRDefault="00774E29" w:rsidP="00855723">
            <w:pPr>
              <w:spacing w:line="276" w:lineRule="auto"/>
              <w:jc w:val="right"/>
              <w:rPr>
                <w:sz w:val="16"/>
                <w:szCs w:val="16"/>
              </w:rPr>
            </w:pPr>
            <w:r w:rsidRPr="0084333C">
              <w:rPr>
                <w:sz w:val="16"/>
                <w:szCs w:val="16"/>
              </w:rPr>
              <w:t>14.600</w:t>
            </w:r>
          </w:p>
        </w:tc>
        <w:tc>
          <w:tcPr>
            <w:tcW w:w="1134" w:type="dxa"/>
            <w:tcBorders>
              <w:top w:val="nil"/>
              <w:left w:val="nil"/>
              <w:bottom w:val="nil"/>
              <w:right w:val="single" w:sz="4" w:space="0" w:color="auto"/>
            </w:tcBorders>
          </w:tcPr>
          <w:p w14:paraId="7B9AEAB6" w14:textId="77777777" w:rsidR="00855723" w:rsidRPr="0084333C" w:rsidRDefault="00855723" w:rsidP="00855723">
            <w:pPr>
              <w:spacing w:line="276" w:lineRule="auto"/>
              <w:jc w:val="right"/>
              <w:rPr>
                <w:sz w:val="16"/>
                <w:szCs w:val="16"/>
              </w:rPr>
            </w:pPr>
          </w:p>
          <w:p w14:paraId="012B50A4" w14:textId="04CB881C" w:rsidR="00855723" w:rsidRPr="0084333C" w:rsidRDefault="00774E29" w:rsidP="003A4F76">
            <w:pPr>
              <w:spacing w:line="276" w:lineRule="auto"/>
              <w:jc w:val="right"/>
              <w:rPr>
                <w:sz w:val="16"/>
                <w:szCs w:val="16"/>
              </w:rPr>
            </w:pPr>
            <w:r w:rsidRPr="0084333C">
              <w:rPr>
                <w:sz w:val="16"/>
                <w:szCs w:val="16"/>
              </w:rPr>
              <w:t>1.02</w:t>
            </w:r>
            <w:r w:rsidR="003A4F76" w:rsidRPr="0084333C">
              <w:rPr>
                <w:sz w:val="16"/>
                <w:szCs w:val="16"/>
              </w:rPr>
              <w:t>8</w:t>
            </w:r>
            <w:r w:rsidRPr="0084333C">
              <w:rPr>
                <w:sz w:val="16"/>
                <w:szCs w:val="16"/>
              </w:rPr>
              <w:t>.643</w:t>
            </w:r>
          </w:p>
        </w:tc>
        <w:tc>
          <w:tcPr>
            <w:tcW w:w="1134" w:type="dxa"/>
            <w:tcBorders>
              <w:top w:val="nil"/>
              <w:left w:val="single" w:sz="4" w:space="0" w:color="auto"/>
              <w:bottom w:val="nil"/>
              <w:right w:val="nil"/>
            </w:tcBorders>
          </w:tcPr>
          <w:p w14:paraId="75C15541" w14:textId="77777777" w:rsidR="00855723" w:rsidRPr="0084333C" w:rsidRDefault="00855723" w:rsidP="00855723">
            <w:pPr>
              <w:spacing w:line="276" w:lineRule="auto"/>
              <w:jc w:val="right"/>
              <w:rPr>
                <w:sz w:val="16"/>
                <w:szCs w:val="16"/>
              </w:rPr>
            </w:pPr>
          </w:p>
          <w:p w14:paraId="14F088DE" w14:textId="77777777" w:rsidR="00855723" w:rsidRPr="0084333C" w:rsidRDefault="00855723" w:rsidP="00855723">
            <w:pPr>
              <w:spacing w:line="276" w:lineRule="auto"/>
              <w:jc w:val="right"/>
              <w:rPr>
                <w:sz w:val="16"/>
                <w:szCs w:val="16"/>
              </w:rPr>
            </w:pPr>
            <w:r w:rsidRPr="0084333C">
              <w:rPr>
                <w:sz w:val="16"/>
                <w:szCs w:val="16"/>
              </w:rPr>
              <w:t>1.020</w:t>
            </w:r>
          </w:p>
        </w:tc>
        <w:tc>
          <w:tcPr>
            <w:tcW w:w="1134" w:type="dxa"/>
            <w:tcBorders>
              <w:top w:val="nil"/>
              <w:left w:val="nil"/>
              <w:bottom w:val="nil"/>
              <w:right w:val="single" w:sz="4" w:space="0" w:color="auto"/>
            </w:tcBorders>
          </w:tcPr>
          <w:p w14:paraId="6ABF5B07" w14:textId="77777777" w:rsidR="00855723" w:rsidRPr="0084333C" w:rsidRDefault="00855723" w:rsidP="00855723">
            <w:pPr>
              <w:spacing w:line="276" w:lineRule="auto"/>
              <w:jc w:val="right"/>
              <w:rPr>
                <w:sz w:val="16"/>
                <w:szCs w:val="16"/>
              </w:rPr>
            </w:pPr>
          </w:p>
          <w:p w14:paraId="4A140617" w14:textId="610550C9" w:rsidR="00855723" w:rsidRPr="0084333C" w:rsidRDefault="00855723" w:rsidP="00774E29">
            <w:pPr>
              <w:spacing w:line="276" w:lineRule="auto"/>
              <w:jc w:val="right"/>
              <w:rPr>
                <w:sz w:val="16"/>
                <w:szCs w:val="16"/>
              </w:rPr>
            </w:pPr>
            <w:r w:rsidRPr="0084333C">
              <w:rPr>
                <w:sz w:val="16"/>
                <w:szCs w:val="16"/>
              </w:rPr>
              <w:t>6</w:t>
            </w:r>
            <w:r w:rsidR="00774E29" w:rsidRPr="0084333C">
              <w:rPr>
                <w:sz w:val="16"/>
                <w:szCs w:val="16"/>
              </w:rPr>
              <w:t>9</w:t>
            </w:r>
            <w:r w:rsidRPr="0084333C">
              <w:rPr>
                <w:sz w:val="16"/>
                <w:szCs w:val="16"/>
              </w:rPr>
              <w:t>.</w:t>
            </w:r>
            <w:r w:rsidR="00774E29" w:rsidRPr="0084333C">
              <w:rPr>
                <w:sz w:val="16"/>
                <w:szCs w:val="16"/>
              </w:rPr>
              <w:t>398</w:t>
            </w:r>
          </w:p>
        </w:tc>
      </w:tr>
      <w:tr w:rsidR="00855723" w:rsidRPr="0084333C" w14:paraId="47C9492C" w14:textId="77777777" w:rsidTr="0084333C">
        <w:tc>
          <w:tcPr>
            <w:tcW w:w="4957" w:type="dxa"/>
            <w:tcBorders>
              <w:top w:val="nil"/>
              <w:left w:val="single" w:sz="4" w:space="0" w:color="auto"/>
              <w:bottom w:val="nil"/>
              <w:right w:val="single" w:sz="4" w:space="0" w:color="auto"/>
            </w:tcBorders>
            <w:hideMark/>
          </w:tcPr>
          <w:p w14:paraId="491DCE70" w14:textId="77777777" w:rsidR="00855723" w:rsidRPr="0084333C" w:rsidRDefault="00855723" w:rsidP="00804DE2">
            <w:pPr>
              <w:spacing w:line="276" w:lineRule="auto"/>
              <w:rPr>
                <w:sz w:val="16"/>
                <w:szCs w:val="16"/>
              </w:rPr>
            </w:pPr>
            <w:r w:rsidRPr="0084333C">
              <w:rPr>
                <w:sz w:val="16"/>
                <w:szCs w:val="16"/>
              </w:rPr>
              <w:t>Compras a término de moneda extranjera sin entrega del subyacente – Privadas</w:t>
            </w:r>
          </w:p>
        </w:tc>
        <w:tc>
          <w:tcPr>
            <w:tcW w:w="1275" w:type="dxa"/>
            <w:tcBorders>
              <w:top w:val="nil"/>
              <w:left w:val="single" w:sz="4" w:space="0" w:color="auto"/>
              <w:bottom w:val="nil"/>
              <w:right w:val="nil"/>
            </w:tcBorders>
          </w:tcPr>
          <w:p w14:paraId="178573BC" w14:textId="77777777" w:rsidR="00855723" w:rsidRPr="0084333C" w:rsidRDefault="00855723" w:rsidP="00804DE2">
            <w:pPr>
              <w:spacing w:line="276" w:lineRule="auto"/>
              <w:jc w:val="right"/>
              <w:rPr>
                <w:sz w:val="16"/>
                <w:szCs w:val="16"/>
              </w:rPr>
            </w:pPr>
          </w:p>
          <w:p w14:paraId="75B5ACFD" w14:textId="24AA6807" w:rsidR="00855723" w:rsidRPr="0084333C" w:rsidRDefault="00774E29" w:rsidP="00804DE2">
            <w:pPr>
              <w:spacing w:line="276" w:lineRule="auto"/>
              <w:jc w:val="right"/>
              <w:rPr>
                <w:sz w:val="16"/>
                <w:szCs w:val="16"/>
              </w:rPr>
            </w:pPr>
            <w:r w:rsidRPr="0084333C">
              <w:rPr>
                <w:sz w:val="16"/>
                <w:szCs w:val="16"/>
              </w:rPr>
              <w:t>200</w:t>
            </w:r>
          </w:p>
        </w:tc>
        <w:tc>
          <w:tcPr>
            <w:tcW w:w="1134" w:type="dxa"/>
            <w:tcBorders>
              <w:top w:val="nil"/>
              <w:left w:val="nil"/>
              <w:bottom w:val="nil"/>
              <w:right w:val="single" w:sz="4" w:space="0" w:color="auto"/>
            </w:tcBorders>
          </w:tcPr>
          <w:p w14:paraId="55BA60DE" w14:textId="77777777" w:rsidR="00855723" w:rsidRPr="0084333C" w:rsidRDefault="00855723" w:rsidP="00804DE2">
            <w:pPr>
              <w:spacing w:line="276" w:lineRule="auto"/>
              <w:jc w:val="right"/>
              <w:rPr>
                <w:sz w:val="16"/>
                <w:szCs w:val="16"/>
              </w:rPr>
            </w:pPr>
          </w:p>
          <w:p w14:paraId="6A230155" w14:textId="2A5976E7" w:rsidR="00855723" w:rsidRPr="0084333C" w:rsidRDefault="00774E29" w:rsidP="00804DE2">
            <w:pPr>
              <w:spacing w:line="276" w:lineRule="auto"/>
              <w:jc w:val="right"/>
              <w:rPr>
                <w:sz w:val="16"/>
                <w:szCs w:val="16"/>
              </w:rPr>
            </w:pPr>
            <w:r w:rsidRPr="0084333C">
              <w:rPr>
                <w:sz w:val="16"/>
                <w:szCs w:val="16"/>
              </w:rPr>
              <w:t>14.091</w:t>
            </w:r>
          </w:p>
        </w:tc>
        <w:tc>
          <w:tcPr>
            <w:tcW w:w="1134" w:type="dxa"/>
            <w:tcBorders>
              <w:top w:val="nil"/>
              <w:left w:val="single" w:sz="4" w:space="0" w:color="auto"/>
              <w:bottom w:val="nil"/>
              <w:right w:val="nil"/>
            </w:tcBorders>
          </w:tcPr>
          <w:p w14:paraId="5BF70E2B" w14:textId="77777777" w:rsidR="00855723" w:rsidRPr="0084333C" w:rsidRDefault="00855723" w:rsidP="00804DE2">
            <w:pPr>
              <w:spacing w:line="276" w:lineRule="auto"/>
              <w:jc w:val="right"/>
              <w:rPr>
                <w:sz w:val="16"/>
                <w:szCs w:val="16"/>
              </w:rPr>
            </w:pPr>
          </w:p>
          <w:p w14:paraId="2FE75DDD" w14:textId="77777777" w:rsidR="00855723" w:rsidRPr="0084333C" w:rsidRDefault="00855723" w:rsidP="00804DE2">
            <w:pPr>
              <w:spacing w:line="276" w:lineRule="auto"/>
              <w:jc w:val="right"/>
              <w:rPr>
                <w:sz w:val="16"/>
                <w:szCs w:val="16"/>
              </w:rPr>
            </w:pPr>
            <w:r w:rsidRPr="0084333C">
              <w:rPr>
                <w:sz w:val="16"/>
                <w:szCs w:val="16"/>
              </w:rPr>
              <w:t>-</w:t>
            </w:r>
          </w:p>
        </w:tc>
        <w:tc>
          <w:tcPr>
            <w:tcW w:w="1134" w:type="dxa"/>
            <w:tcBorders>
              <w:top w:val="nil"/>
              <w:left w:val="nil"/>
              <w:bottom w:val="nil"/>
              <w:right w:val="single" w:sz="4" w:space="0" w:color="auto"/>
            </w:tcBorders>
          </w:tcPr>
          <w:p w14:paraId="5A08C3BF" w14:textId="77777777" w:rsidR="00855723" w:rsidRPr="0084333C" w:rsidRDefault="00855723" w:rsidP="00804DE2">
            <w:pPr>
              <w:spacing w:line="276" w:lineRule="auto"/>
              <w:jc w:val="right"/>
              <w:rPr>
                <w:sz w:val="16"/>
                <w:szCs w:val="16"/>
              </w:rPr>
            </w:pPr>
          </w:p>
          <w:p w14:paraId="1D4A55C6" w14:textId="77777777" w:rsidR="00855723" w:rsidRPr="0084333C" w:rsidRDefault="00855723" w:rsidP="00804DE2">
            <w:pPr>
              <w:spacing w:line="276" w:lineRule="auto"/>
              <w:jc w:val="right"/>
              <w:rPr>
                <w:sz w:val="16"/>
                <w:szCs w:val="16"/>
              </w:rPr>
            </w:pPr>
            <w:r w:rsidRPr="0084333C">
              <w:rPr>
                <w:sz w:val="16"/>
                <w:szCs w:val="16"/>
              </w:rPr>
              <w:t>-</w:t>
            </w:r>
          </w:p>
        </w:tc>
      </w:tr>
      <w:tr w:rsidR="00AF6501" w:rsidRPr="0084333C" w14:paraId="56893235" w14:textId="77777777" w:rsidTr="0084333C">
        <w:tc>
          <w:tcPr>
            <w:tcW w:w="4957" w:type="dxa"/>
            <w:tcBorders>
              <w:top w:val="nil"/>
              <w:left w:val="single" w:sz="4" w:space="0" w:color="auto"/>
              <w:bottom w:val="nil"/>
              <w:right w:val="single" w:sz="4" w:space="0" w:color="auto"/>
            </w:tcBorders>
            <w:hideMark/>
          </w:tcPr>
          <w:p w14:paraId="1008F853" w14:textId="77777777" w:rsidR="00AF6501" w:rsidRPr="0084333C" w:rsidRDefault="00AF6501">
            <w:pPr>
              <w:spacing w:line="276" w:lineRule="auto"/>
              <w:rPr>
                <w:sz w:val="16"/>
                <w:szCs w:val="16"/>
              </w:rPr>
            </w:pPr>
            <w:r w:rsidRPr="0084333C">
              <w:rPr>
                <w:sz w:val="16"/>
                <w:szCs w:val="16"/>
              </w:rPr>
              <w:t>Compras a término de moneda extranjera sin entrega del subyacente – ROFEX</w:t>
            </w:r>
          </w:p>
        </w:tc>
        <w:tc>
          <w:tcPr>
            <w:tcW w:w="1275" w:type="dxa"/>
            <w:tcBorders>
              <w:top w:val="nil"/>
              <w:left w:val="single" w:sz="4" w:space="0" w:color="auto"/>
              <w:bottom w:val="nil"/>
              <w:right w:val="nil"/>
            </w:tcBorders>
          </w:tcPr>
          <w:p w14:paraId="432B4BBD" w14:textId="77777777" w:rsidR="00AF6501" w:rsidRPr="0084333C" w:rsidRDefault="00AF6501">
            <w:pPr>
              <w:spacing w:line="276" w:lineRule="auto"/>
              <w:jc w:val="right"/>
              <w:rPr>
                <w:sz w:val="16"/>
                <w:szCs w:val="16"/>
              </w:rPr>
            </w:pPr>
          </w:p>
          <w:p w14:paraId="6F05655A" w14:textId="5C820FC0" w:rsidR="00AF6501" w:rsidRPr="0084333C" w:rsidRDefault="00774E29">
            <w:pPr>
              <w:spacing w:line="276" w:lineRule="auto"/>
              <w:jc w:val="right"/>
              <w:rPr>
                <w:sz w:val="16"/>
                <w:szCs w:val="16"/>
              </w:rPr>
            </w:pPr>
            <w:r w:rsidRPr="0084333C">
              <w:rPr>
                <w:sz w:val="16"/>
                <w:szCs w:val="16"/>
              </w:rPr>
              <w:t>16.350</w:t>
            </w:r>
          </w:p>
        </w:tc>
        <w:tc>
          <w:tcPr>
            <w:tcW w:w="1134" w:type="dxa"/>
            <w:tcBorders>
              <w:top w:val="nil"/>
              <w:left w:val="nil"/>
              <w:bottom w:val="nil"/>
              <w:right w:val="single" w:sz="4" w:space="0" w:color="auto"/>
            </w:tcBorders>
          </w:tcPr>
          <w:p w14:paraId="3D0E29C7" w14:textId="77777777" w:rsidR="00AF6501" w:rsidRPr="0084333C" w:rsidRDefault="00AF6501">
            <w:pPr>
              <w:spacing w:line="276" w:lineRule="auto"/>
              <w:jc w:val="right"/>
              <w:rPr>
                <w:sz w:val="16"/>
                <w:szCs w:val="16"/>
              </w:rPr>
            </w:pPr>
          </w:p>
          <w:p w14:paraId="63658956" w14:textId="03A1C7C4" w:rsidR="00AF6501" w:rsidRPr="0084333C" w:rsidRDefault="00774E29">
            <w:pPr>
              <w:spacing w:line="276" w:lineRule="auto"/>
              <w:jc w:val="right"/>
              <w:rPr>
                <w:sz w:val="16"/>
                <w:szCs w:val="16"/>
              </w:rPr>
            </w:pPr>
            <w:r w:rsidRPr="0084333C">
              <w:rPr>
                <w:sz w:val="16"/>
                <w:szCs w:val="16"/>
              </w:rPr>
              <w:t>1.151.939</w:t>
            </w:r>
          </w:p>
        </w:tc>
        <w:tc>
          <w:tcPr>
            <w:tcW w:w="1134" w:type="dxa"/>
            <w:tcBorders>
              <w:top w:val="nil"/>
              <w:left w:val="single" w:sz="4" w:space="0" w:color="auto"/>
              <w:bottom w:val="nil"/>
              <w:right w:val="nil"/>
            </w:tcBorders>
          </w:tcPr>
          <w:p w14:paraId="4952A479" w14:textId="77777777" w:rsidR="00AF6501" w:rsidRPr="0084333C" w:rsidRDefault="00AF6501">
            <w:pPr>
              <w:spacing w:line="276" w:lineRule="auto"/>
              <w:jc w:val="right"/>
              <w:rPr>
                <w:sz w:val="16"/>
                <w:szCs w:val="16"/>
              </w:rPr>
            </w:pPr>
          </w:p>
          <w:p w14:paraId="027C95F2" w14:textId="77777777" w:rsidR="00AF6501" w:rsidRPr="0084333C" w:rsidRDefault="00D539EB">
            <w:pPr>
              <w:spacing w:line="276" w:lineRule="auto"/>
              <w:jc w:val="right"/>
              <w:rPr>
                <w:sz w:val="16"/>
                <w:szCs w:val="16"/>
              </w:rPr>
            </w:pPr>
            <w:r w:rsidRPr="0084333C">
              <w:rPr>
                <w:sz w:val="16"/>
                <w:szCs w:val="16"/>
              </w:rPr>
              <w:t>4.130</w:t>
            </w:r>
          </w:p>
        </w:tc>
        <w:tc>
          <w:tcPr>
            <w:tcW w:w="1134" w:type="dxa"/>
            <w:tcBorders>
              <w:top w:val="nil"/>
              <w:left w:val="nil"/>
              <w:bottom w:val="nil"/>
              <w:right w:val="single" w:sz="4" w:space="0" w:color="auto"/>
            </w:tcBorders>
          </w:tcPr>
          <w:p w14:paraId="00910C2E" w14:textId="77777777" w:rsidR="00AF6501" w:rsidRPr="0084333C" w:rsidRDefault="00AF6501">
            <w:pPr>
              <w:spacing w:line="276" w:lineRule="auto"/>
              <w:jc w:val="right"/>
              <w:rPr>
                <w:sz w:val="16"/>
                <w:szCs w:val="16"/>
              </w:rPr>
            </w:pPr>
          </w:p>
          <w:p w14:paraId="578CFB15" w14:textId="7BF76346" w:rsidR="00AF6501" w:rsidRPr="0084333C" w:rsidRDefault="00774E29">
            <w:pPr>
              <w:spacing w:line="276" w:lineRule="auto"/>
              <w:jc w:val="right"/>
              <w:rPr>
                <w:sz w:val="16"/>
                <w:szCs w:val="16"/>
              </w:rPr>
            </w:pPr>
            <w:r w:rsidRPr="0084333C">
              <w:rPr>
                <w:sz w:val="16"/>
                <w:szCs w:val="16"/>
              </w:rPr>
              <w:t>280.991</w:t>
            </w:r>
          </w:p>
        </w:tc>
      </w:tr>
      <w:tr w:rsidR="00E445A3" w:rsidRPr="0084333C" w14:paraId="18076D9E" w14:textId="77777777" w:rsidTr="0084333C">
        <w:tc>
          <w:tcPr>
            <w:tcW w:w="4957" w:type="dxa"/>
            <w:tcBorders>
              <w:top w:val="nil"/>
              <w:left w:val="single" w:sz="4" w:space="0" w:color="auto"/>
              <w:bottom w:val="nil"/>
              <w:right w:val="single" w:sz="4" w:space="0" w:color="auto"/>
            </w:tcBorders>
            <w:hideMark/>
          </w:tcPr>
          <w:p w14:paraId="68580354" w14:textId="77777777" w:rsidR="00E445A3" w:rsidRPr="0084333C" w:rsidRDefault="00E445A3" w:rsidP="00E445A3">
            <w:pPr>
              <w:spacing w:line="276" w:lineRule="auto"/>
              <w:rPr>
                <w:sz w:val="16"/>
                <w:szCs w:val="16"/>
              </w:rPr>
            </w:pPr>
            <w:r w:rsidRPr="0084333C">
              <w:rPr>
                <w:sz w:val="16"/>
                <w:szCs w:val="16"/>
              </w:rPr>
              <w:t>Venta a término de moneda extranjera sin entrega del subyacente – Privadas</w:t>
            </w:r>
          </w:p>
        </w:tc>
        <w:tc>
          <w:tcPr>
            <w:tcW w:w="1275" w:type="dxa"/>
            <w:tcBorders>
              <w:top w:val="nil"/>
              <w:left w:val="single" w:sz="4" w:space="0" w:color="auto"/>
              <w:bottom w:val="nil"/>
              <w:right w:val="nil"/>
            </w:tcBorders>
          </w:tcPr>
          <w:p w14:paraId="138492D2" w14:textId="77777777" w:rsidR="00E445A3" w:rsidRPr="0084333C" w:rsidRDefault="00E445A3" w:rsidP="00E445A3">
            <w:pPr>
              <w:spacing w:line="276" w:lineRule="auto"/>
              <w:jc w:val="right"/>
              <w:rPr>
                <w:sz w:val="16"/>
                <w:szCs w:val="16"/>
              </w:rPr>
            </w:pPr>
          </w:p>
          <w:p w14:paraId="60014BF1" w14:textId="4B0F5D2F" w:rsidR="00E445A3" w:rsidRPr="0084333C" w:rsidRDefault="00E445A3" w:rsidP="00774E29">
            <w:pPr>
              <w:spacing w:line="276" w:lineRule="auto"/>
              <w:jc w:val="right"/>
              <w:rPr>
                <w:sz w:val="16"/>
                <w:szCs w:val="16"/>
              </w:rPr>
            </w:pPr>
            <w:r w:rsidRPr="0084333C">
              <w:rPr>
                <w:sz w:val="16"/>
                <w:szCs w:val="16"/>
              </w:rPr>
              <w:t>(</w:t>
            </w:r>
            <w:r w:rsidR="00A45B8C" w:rsidRPr="0084333C">
              <w:rPr>
                <w:sz w:val="16"/>
                <w:szCs w:val="16"/>
              </w:rPr>
              <w:t>2</w:t>
            </w:r>
            <w:r w:rsidR="00774E29" w:rsidRPr="0084333C">
              <w:rPr>
                <w:sz w:val="16"/>
                <w:szCs w:val="16"/>
              </w:rPr>
              <w:t>7</w:t>
            </w:r>
            <w:r w:rsidR="00A45B8C" w:rsidRPr="0084333C">
              <w:rPr>
                <w:sz w:val="16"/>
                <w:szCs w:val="16"/>
              </w:rPr>
              <w:t>.</w:t>
            </w:r>
            <w:r w:rsidR="00774E29" w:rsidRPr="0084333C">
              <w:rPr>
                <w:sz w:val="16"/>
                <w:szCs w:val="16"/>
              </w:rPr>
              <w:t>0</w:t>
            </w:r>
            <w:r w:rsidRPr="0084333C">
              <w:rPr>
                <w:sz w:val="16"/>
                <w:szCs w:val="16"/>
              </w:rPr>
              <w:t>00)</w:t>
            </w:r>
          </w:p>
        </w:tc>
        <w:tc>
          <w:tcPr>
            <w:tcW w:w="1134" w:type="dxa"/>
            <w:tcBorders>
              <w:top w:val="nil"/>
              <w:left w:val="nil"/>
              <w:bottom w:val="nil"/>
              <w:right w:val="single" w:sz="4" w:space="0" w:color="auto"/>
            </w:tcBorders>
          </w:tcPr>
          <w:p w14:paraId="2CCB4B99" w14:textId="77777777" w:rsidR="00E445A3" w:rsidRPr="0084333C" w:rsidRDefault="00E445A3" w:rsidP="00E445A3">
            <w:pPr>
              <w:spacing w:line="276" w:lineRule="auto"/>
              <w:jc w:val="right"/>
              <w:rPr>
                <w:sz w:val="16"/>
                <w:szCs w:val="16"/>
              </w:rPr>
            </w:pPr>
          </w:p>
          <w:p w14:paraId="0E1FE767" w14:textId="0D2910A2" w:rsidR="00E445A3" w:rsidRPr="0084333C" w:rsidRDefault="00E445A3" w:rsidP="00774E29">
            <w:pPr>
              <w:spacing w:line="276" w:lineRule="auto"/>
              <w:jc w:val="right"/>
              <w:rPr>
                <w:sz w:val="16"/>
                <w:szCs w:val="16"/>
              </w:rPr>
            </w:pPr>
            <w:r w:rsidRPr="0084333C">
              <w:rPr>
                <w:sz w:val="16"/>
                <w:szCs w:val="16"/>
              </w:rPr>
              <w:t>(</w:t>
            </w:r>
            <w:r w:rsidR="00774E29" w:rsidRPr="0084333C">
              <w:rPr>
                <w:sz w:val="16"/>
                <w:szCs w:val="16"/>
              </w:rPr>
              <w:t>1.902.285</w:t>
            </w:r>
            <w:r w:rsidRPr="0084333C">
              <w:rPr>
                <w:sz w:val="16"/>
                <w:szCs w:val="16"/>
              </w:rPr>
              <w:t>)</w:t>
            </w:r>
          </w:p>
        </w:tc>
        <w:tc>
          <w:tcPr>
            <w:tcW w:w="1134" w:type="dxa"/>
            <w:tcBorders>
              <w:top w:val="nil"/>
              <w:left w:val="single" w:sz="4" w:space="0" w:color="auto"/>
              <w:bottom w:val="nil"/>
              <w:right w:val="nil"/>
            </w:tcBorders>
          </w:tcPr>
          <w:p w14:paraId="78FD2472" w14:textId="77777777" w:rsidR="00E445A3" w:rsidRPr="0084333C" w:rsidRDefault="00E445A3" w:rsidP="00E445A3">
            <w:pPr>
              <w:spacing w:line="276" w:lineRule="auto"/>
              <w:jc w:val="right"/>
              <w:rPr>
                <w:sz w:val="16"/>
                <w:szCs w:val="16"/>
              </w:rPr>
            </w:pPr>
          </w:p>
          <w:p w14:paraId="226C14F0" w14:textId="77777777" w:rsidR="00E445A3" w:rsidRPr="0084333C" w:rsidRDefault="00E445A3" w:rsidP="00E445A3">
            <w:pPr>
              <w:spacing w:line="276" w:lineRule="auto"/>
              <w:jc w:val="right"/>
              <w:rPr>
                <w:sz w:val="16"/>
                <w:szCs w:val="16"/>
              </w:rPr>
            </w:pPr>
            <w:r w:rsidRPr="0084333C">
              <w:rPr>
                <w:sz w:val="16"/>
                <w:szCs w:val="16"/>
              </w:rPr>
              <w:t>(4.950)</w:t>
            </w:r>
          </w:p>
        </w:tc>
        <w:tc>
          <w:tcPr>
            <w:tcW w:w="1134" w:type="dxa"/>
            <w:tcBorders>
              <w:top w:val="nil"/>
              <w:left w:val="nil"/>
              <w:bottom w:val="nil"/>
              <w:right w:val="single" w:sz="4" w:space="0" w:color="auto"/>
            </w:tcBorders>
          </w:tcPr>
          <w:p w14:paraId="276C07D7" w14:textId="77777777" w:rsidR="00E445A3" w:rsidRPr="0084333C" w:rsidRDefault="00E445A3" w:rsidP="00E445A3">
            <w:pPr>
              <w:spacing w:line="276" w:lineRule="auto"/>
              <w:jc w:val="right"/>
              <w:rPr>
                <w:sz w:val="16"/>
                <w:szCs w:val="16"/>
              </w:rPr>
            </w:pPr>
          </w:p>
          <w:p w14:paraId="767595F9" w14:textId="004E5630" w:rsidR="00E445A3" w:rsidRPr="0084333C" w:rsidRDefault="00774E29" w:rsidP="00E445A3">
            <w:pPr>
              <w:spacing w:line="276" w:lineRule="auto"/>
              <w:jc w:val="right"/>
              <w:rPr>
                <w:sz w:val="16"/>
                <w:szCs w:val="16"/>
              </w:rPr>
            </w:pPr>
            <w:r w:rsidRPr="0084333C">
              <w:rPr>
                <w:sz w:val="16"/>
                <w:szCs w:val="16"/>
              </w:rPr>
              <w:t>(336.782</w:t>
            </w:r>
            <w:r w:rsidR="00E445A3" w:rsidRPr="0084333C">
              <w:rPr>
                <w:sz w:val="16"/>
                <w:szCs w:val="16"/>
              </w:rPr>
              <w:t>)</w:t>
            </w:r>
          </w:p>
        </w:tc>
      </w:tr>
      <w:tr w:rsidR="00E445A3" w:rsidRPr="0084333C" w14:paraId="0A588098" w14:textId="77777777" w:rsidTr="0084333C">
        <w:tc>
          <w:tcPr>
            <w:tcW w:w="4957" w:type="dxa"/>
            <w:tcBorders>
              <w:top w:val="nil"/>
              <w:left w:val="single" w:sz="4" w:space="0" w:color="auto"/>
              <w:bottom w:val="single" w:sz="4" w:space="0" w:color="auto"/>
              <w:right w:val="single" w:sz="4" w:space="0" w:color="auto"/>
            </w:tcBorders>
            <w:hideMark/>
          </w:tcPr>
          <w:p w14:paraId="7004F91F" w14:textId="77777777" w:rsidR="00E445A3" w:rsidRPr="0084333C" w:rsidRDefault="00E445A3" w:rsidP="00E445A3">
            <w:pPr>
              <w:spacing w:line="276" w:lineRule="auto"/>
              <w:rPr>
                <w:sz w:val="16"/>
                <w:szCs w:val="16"/>
              </w:rPr>
            </w:pPr>
            <w:r w:rsidRPr="0084333C">
              <w:rPr>
                <w:sz w:val="16"/>
                <w:szCs w:val="16"/>
              </w:rPr>
              <w:t>Venta a término de moneda extranjera sin entrega del subyacente –ROFEX</w:t>
            </w:r>
          </w:p>
        </w:tc>
        <w:tc>
          <w:tcPr>
            <w:tcW w:w="1275" w:type="dxa"/>
            <w:tcBorders>
              <w:top w:val="nil"/>
              <w:left w:val="single" w:sz="4" w:space="0" w:color="auto"/>
              <w:bottom w:val="single" w:sz="4" w:space="0" w:color="auto"/>
              <w:right w:val="nil"/>
            </w:tcBorders>
          </w:tcPr>
          <w:p w14:paraId="09D61958" w14:textId="77777777" w:rsidR="00E445A3" w:rsidRPr="0084333C" w:rsidRDefault="00E445A3" w:rsidP="00E445A3">
            <w:pPr>
              <w:spacing w:line="276" w:lineRule="auto"/>
              <w:jc w:val="right"/>
              <w:rPr>
                <w:sz w:val="16"/>
                <w:szCs w:val="16"/>
              </w:rPr>
            </w:pPr>
          </w:p>
          <w:p w14:paraId="7596FAD7" w14:textId="4A70DFB2" w:rsidR="00E445A3" w:rsidRPr="0084333C" w:rsidRDefault="00774E29" w:rsidP="00E445A3">
            <w:pPr>
              <w:spacing w:line="276" w:lineRule="auto"/>
              <w:jc w:val="right"/>
              <w:rPr>
                <w:sz w:val="16"/>
                <w:szCs w:val="16"/>
              </w:rPr>
            </w:pPr>
            <w:r w:rsidRPr="0084333C">
              <w:rPr>
                <w:sz w:val="16"/>
                <w:szCs w:val="16"/>
              </w:rPr>
              <w:t>(5.650</w:t>
            </w:r>
            <w:r w:rsidR="00E445A3" w:rsidRPr="0084333C">
              <w:rPr>
                <w:sz w:val="16"/>
                <w:szCs w:val="16"/>
              </w:rPr>
              <w:t>)</w:t>
            </w:r>
          </w:p>
        </w:tc>
        <w:tc>
          <w:tcPr>
            <w:tcW w:w="1134" w:type="dxa"/>
            <w:tcBorders>
              <w:top w:val="nil"/>
              <w:left w:val="nil"/>
              <w:bottom w:val="single" w:sz="4" w:space="0" w:color="auto"/>
              <w:right w:val="single" w:sz="4" w:space="0" w:color="auto"/>
            </w:tcBorders>
          </w:tcPr>
          <w:p w14:paraId="3C21FAF3" w14:textId="77777777" w:rsidR="00E445A3" w:rsidRPr="0084333C" w:rsidRDefault="00E445A3" w:rsidP="00E445A3">
            <w:pPr>
              <w:spacing w:line="276" w:lineRule="auto"/>
              <w:jc w:val="right"/>
              <w:rPr>
                <w:sz w:val="16"/>
                <w:szCs w:val="16"/>
              </w:rPr>
            </w:pPr>
          </w:p>
          <w:p w14:paraId="7EA50507" w14:textId="765C9077" w:rsidR="00E445A3" w:rsidRPr="0084333C" w:rsidRDefault="00774E29" w:rsidP="00E445A3">
            <w:pPr>
              <w:spacing w:line="276" w:lineRule="auto"/>
              <w:jc w:val="right"/>
              <w:rPr>
                <w:sz w:val="16"/>
                <w:szCs w:val="16"/>
              </w:rPr>
            </w:pPr>
            <w:r w:rsidRPr="0084333C">
              <w:rPr>
                <w:sz w:val="16"/>
                <w:szCs w:val="16"/>
              </w:rPr>
              <w:t>(398.071</w:t>
            </w:r>
            <w:r w:rsidR="00E445A3" w:rsidRPr="0084333C">
              <w:rPr>
                <w:sz w:val="16"/>
                <w:szCs w:val="16"/>
              </w:rPr>
              <w:t>)</w:t>
            </w:r>
          </w:p>
        </w:tc>
        <w:tc>
          <w:tcPr>
            <w:tcW w:w="1134" w:type="dxa"/>
            <w:tcBorders>
              <w:top w:val="nil"/>
              <w:left w:val="single" w:sz="4" w:space="0" w:color="auto"/>
              <w:bottom w:val="nil"/>
              <w:right w:val="nil"/>
            </w:tcBorders>
          </w:tcPr>
          <w:p w14:paraId="1BBEEC0F" w14:textId="77777777" w:rsidR="00E445A3" w:rsidRPr="0084333C" w:rsidRDefault="00E445A3" w:rsidP="00E445A3">
            <w:pPr>
              <w:spacing w:line="276" w:lineRule="auto"/>
              <w:jc w:val="right"/>
              <w:rPr>
                <w:sz w:val="16"/>
                <w:szCs w:val="16"/>
              </w:rPr>
            </w:pPr>
          </w:p>
          <w:p w14:paraId="0672C183" w14:textId="77777777" w:rsidR="00E445A3" w:rsidRPr="0084333C" w:rsidRDefault="00E445A3" w:rsidP="00E445A3">
            <w:pPr>
              <w:spacing w:line="276" w:lineRule="auto"/>
              <w:jc w:val="right"/>
              <w:rPr>
                <w:sz w:val="16"/>
                <w:szCs w:val="16"/>
              </w:rPr>
            </w:pPr>
            <w:r w:rsidRPr="0084333C">
              <w:rPr>
                <w:sz w:val="16"/>
                <w:szCs w:val="16"/>
              </w:rPr>
              <w:t>(200)</w:t>
            </w:r>
          </w:p>
        </w:tc>
        <w:tc>
          <w:tcPr>
            <w:tcW w:w="1134" w:type="dxa"/>
            <w:tcBorders>
              <w:top w:val="nil"/>
              <w:left w:val="nil"/>
              <w:bottom w:val="nil"/>
              <w:right w:val="single" w:sz="4" w:space="0" w:color="auto"/>
            </w:tcBorders>
          </w:tcPr>
          <w:p w14:paraId="7B766BB2" w14:textId="77777777" w:rsidR="00E445A3" w:rsidRPr="0084333C" w:rsidRDefault="00E445A3" w:rsidP="00E445A3">
            <w:pPr>
              <w:spacing w:line="276" w:lineRule="auto"/>
              <w:jc w:val="right"/>
              <w:rPr>
                <w:sz w:val="16"/>
                <w:szCs w:val="16"/>
              </w:rPr>
            </w:pPr>
          </w:p>
          <w:p w14:paraId="090E72D8" w14:textId="2EA26926" w:rsidR="00E445A3" w:rsidRPr="0084333C" w:rsidRDefault="00774E29" w:rsidP="00E445A3">
            <w:pPr>
              <w:spacing w:line="276" w:lineRule="auto"/>
              <w:jc w:val="right"/>
              <w:rPr>
                <w:sz w:val="16"/>
                <w:szCs w:val="16"/>
              </w:rPr>
            </w:pPr>
            <w:r w:rsidRPr="0084333C">
              <w:rPr>
                <w:sz w:val="16"/>
                <w:szCs w:val="16"/>
              </w:rPr>
              <w:t>(13.607</w:t>
            </w:r>
            <w:r w:rsidR="00E445A3" w:rsidRPr="0084333C">
              <w:rPr>
                <w:sz w:val="16"/>
                <w:szCs w:val="16"/>
              </w:rPr>
              <w:t>)</w:t>
            </w:r>
          </w:p>
        </w:tc>
      </w:tr>
      <w:tr w:rsidR="00E445A3" w:rsidRPr="0084333C" w14:paraId="2EE2795F" w14:textId="77777777" w:rsidTr="0084333C">
        <w:tc>
          <w:tcPr>
            <w:tcW w:w="4957" w:type="dxa"/>
            <w:tcBorders>
              <w:top w:val="single" w:sz="4" w:space="0" w:color="auto"/>
              <w:left w:val="single" w:sz="4" w:space="0" w:color="auto"/>
              <w:bottom w:val="single" w:sz="4" w:space="0" w:color="auto"/>
              <w:right w:val="single" w:sz="4" w:space="0" w:color="auto"/>
            </w:tcBorders>
          </w:tcPr>
          <w:p w14:paraId="0049FC92" w14:textId="77777777" w:rsidR="00E445A3" w:rsidRPr="0084333C" w:rsidRDefault="00E445A3" w:rsidP="00E445A3">
            <w:pPr>
              <w:spacing w:line="276" w:lineRule="auto"/>
              <w:rPr>
                <w:b/>
                <w:sz w:val="16"/>
                <w:szCs w:val="16"/>
              </w:rPr>
            </w:pPr>
          </w:p>
          <w:p w14:paraId="316B2D1B" w14:textId="77777777" w:rsidR="00E445A3" w:rsidRPr="0084333C" w:rsidRDefault="00E445A3" w:rsidP="00E445A3">
            <w:pPr>
              <w:spacing w:line="276" w:lineRule="auto"/>
              <w:rPr>
                <w:b/>
                <w:sz w:val="16"/>
                <w:szCs w:val="16"/>
              </w:rPr>
            </w:pPr>
            <w:proofErr w:type="gramStart"/>
            <w:r w:rsidRPr="0084333C">
              <w:rPr>
                <w:b/>
                <w:sz w:val="16"/>
                <w:szCs w:val="16"/>
              </w:rPr>
              <w:t>Total</w:t>
            </w:r>
            <w:proofErr w:type="gramEnd"/>
            <w:r w:rsidRPr="0084333C">
              <w:rPr>
                <w:b/>
                <w:sz w:val="16"/>
                <w:szCs w:val="16"/>
              </w:rPr>
              <w:t xml:space="preserve"> Neto derivados </w:t>
            </w:r>
          </w:p>
        </w:tc>
        <w:tc>
          <w:tcPr>
            <w:tcW w:w="1275" w:type="dxa"/>
            <w:tcBorders>
              <w:top w:val="single" w:sz="4" w:space="0" w:color="auto"/>
              <w:left w:val="single" w:sz="4" w:space="0" w:color="auto"/>
              <w:bottom w:val="single" w:sz="4" w:space="0" w:color="auto"/>
              <w:right w:val="nil"/>
            </w:tcBorders>
          </w:tcPr>
          <w:p w14:paraId="77AE23E6" w14:textId="77777777" w:rsidR="00E445A3" w:rsidRPr="0084333C" w:rsidRDefault="00E445A3" w:rsidP="00E445A3">
            <w:pPr>
              <w:spacing w:line="276" w:lineRule="auto"/>
              <w:jc w:val="right"/>
              <w:rPr>
                <w:b/>
                <w:sz w:val="16"/>
                <w:szCs w:val="16"/>
              </w:rPr>
            </w:pPr>
          </w:p>
          <w:p w14:paraId="6EA41488" w14:textId="5E4FF776" w:rsidR="00E445A3" w:rsidRPr="0084333C" w:rsidRDefault="00774E29" w:rsidP="00E445A3">
            <w:pPr>
              <w:spacing w:line="276" w:lineRule="auto"/>
              <w:jc w:val="right"/>
              <w:rPr>
                <w:b/>
                <w:sz w:val="16"/>
                <w:szCs w:val="16"/>
              </w:rPr>
            </w:pPr>
            <w:r w:rsidRPr="0084333C">
              <w:rPr>
                <w:b/>
                <w:sz w:val="16"/>
                <w:szCs w:val="16"/>
              </w:rPr>
              <w:t>(1.5</w:t>
            </w:r>
            <w:r w:rsidR="00E445A3" w:rsidRPr="0084333C">
              <w:rPr>
                <w:b/>
                <w:sz w:val="16"/>
                <w:szCs w:val="16"/>
              </w:rPr>
              <w:t>00</w:t>
            </w:r>
            <w:r w:rsidRPr="0084333C">
              <w:rPr>
                <w:b/>
                <w:sz w:val="16"/>
                <w:szCs w:val="16"/>
              </w:rPr>
              <w:t>)</w:t>
            </w:r>
          </w:p>
        </w:tc>
        <w:tc>
          <w:tcPr>
            <w:tcW w:w="1134" w:type="dxa"/>
            <w:tcBorders>
              <w:top w:val="single" w:sz="4" w:space="0" w:color="auto"/>
              <w:left w:val="nil"/>
              <w:bottom w:val="single" w:sz="4" w:space="0" w:color="auto"/>
              <w:right w:val="single" w:sz="4" w:space="0" w:color="auto"/>
            </w:tcBorders>
          </w:tcPr>
          <w:p w14:paraId="27B4877D" w14:textId="77777777" w:rsidR="00E445A3" w:rsidRPr="0084333C" w:rsidRDefault="00E445A3" w:rsidP="00E445A3">
            <w:pPr>
              <w:spacing w:line="276" w:lineRule="auto"/>
              <w:jc w:val="right"/>
              <w:rPr>
                <w:b/>
                <w:sz w:val="16"/>
                <w:szCs w:val="16"/>
              </w:rPr>
            </w:pPr>
          </w:p>
          <w:p w14:paraId="53BE9768" w14:textId="4F94B695" w:rsidR="00E445A3" w:rsidRPr="0084333C" w:rsidRDefault="00774E29" w:rsidP="00E445A3">
            <w:pPr>
              <w:spacing w:line="276" w:lineRule="auto"/>
              <w:jc w:val="right"/>
              <w:rPr>
                <w:b/>
                <w:sz w:val="16"/>
                <w:szCs w:val="16"/>
              </w:rPr>
            </w:pPr>
            <w:r w:rsidRPr="0084333C">
              <w:rPr>
                <w:b/>
                <w:sz w:val="16"/>
                <w:szCs w:val="16"/>
              </w:rPr>
              <w:t>(105.683)</w:t>
            </w:r>
          </w:p>
        </w:tc>
        <w:tc>
          <w:tcPr>
            <w:tcW w:w="1134" w:type="dxa"/>
            <w:tcBorders>
              <w:top w:val="single" w:sz="4" w:space="0" w:color="auto"/>
              <w:left w:val="single" w:sz="4" w:space="0" w:color="auto"/>
              <w:bottom w:val="single" w:sz="4" w:space="0" w:color="auto"/>
              <w:right w:val="nil"/>
            </w:tcBorders>
          </w:tcPr>
          <w:p w14:paraId="51C3582E" w14:textId="77777777" w:rsidR="00E445A3" w:rsidRPr="0084333C" w:rsidRDefault="00E445A3" w:rsidP="00E445A3">
            <w:pPr>
              <w:spacing w:line="276" w:lineRule="auto"/>
              <w:jc w:val="right"/>
              <w:rPr>
                <w:b/>
                <w:sz w:val="16"/>
                <w:szCs w:val="16"/>
              </w:rPr>
            </w:pPr>
          </w:p>
          <w:p w14:paraId="4E1AD006" w14:textId="77777777" w:rsidR="00E445A3" w:rsidRPr="0084333C" w:rsidRDefault="00E445A3" w:rsidP="00E445A3">
            <w:pPr>
              <w:spacing w:line="276" w:lineRule="auto"/>
              <w:jc w:val="right"/>
              <w:rPr>
                <w:b/>
                <w:sz w:val="16"/>
                <w:szCs w:val="16"/>
              </w:rPr>
            </w:pPr>
            <w:r w:rsidRPr="0084333C">
              <w:rPr>
                <w:b/>
                <w:sz w:val="16"/>
                <w:szCs w:val="16"/>
              </w:rPr>
              <w:t>-</w:t>
            </w:r>
          </w:p>
        </w:tc>
        <w:tc>
          <w:tcPr>
            <w:tcW w:w="1134" w:type="dxa"/>
            <w:tcBorders>
              <w:top w:val="single" w:sz="4" w:space="0" w:color="auto"/>
              <w:left w:val="nil"/>
              <w:bottom w:val="single" w:sz="4" w:space="0" w:color="auto"/>
              <w:right w:val="single" w:sz="4" w:space="0" w:color="auto"/>
            </w:tcBorders>
          </w:tcPr>
          <w:p w14:paraId="75AB64EC" w14:textId="77777777" w:rsidR="00E445A3" w:rsidRPr="0084333C" w:rsidRDefault="00E445A3" w:rsidP="00E445A3">
            <w:pPr>
              <w:spacing w:line="276" w:lineRule="auto"/>
              <w:jc w:val="right"/>
              <w:rPr>
                <w:b/>
                <w:sz w:val="16"/>
                <w:szCs w:val="16"/>
              </w:rPr>
            </w:pPr>
          </w:p>
          <w:p w14:paraId="4B4B9D68" w14:textId="77777777" w:rsidR="00E445A3" w:rsidRPr="0084333C" w:rsidRDefault="00E445A3" w:rsidP="00E445A3">
            <w:pPr>
              <w:spacing w:line="276" w:lineRule="auto"/>
              <w:jc w:val="right"/>
              <w:rPr>
                <w:b/>
                <w:sz w:val="16"/>
                <w:szCs w:val="16"/>
              </w:rPr>
            </w:pPr>
            <w:r w:rsidRPr="0084333C">
              <w:rPr>
                <w:b/>
                <w:sz w:val="16"/>
                <w:szCs w:val="16"/>
              </w:rPr>
              <w:t>-</w:t>
            </w:r>
          </w:p>
        </w:tc>
      </w:tr>
    </w:tbl>
    <w:p w14:paraId="4156FC24" w14:textId="77777777" w:rsidR="00AF6501" w:rsidRPr="006E0649" w:rsidRDefault="00AF6501" w:rsidP="00AF6501">
      <w:pPr>
        <w:jc w:val="both"/>
        <w:rPr>
          <w:rFonts w:cs="Arial"/>
          <w:szCs w:val="19"/>
        </w:rPr>
      </w:pPr>
    </w:p>
    <w:p w14:paraId="4113C79F" w14:textId="77777777" w:rsidR="00AF6501" w:rsidRPr="0084333C" w:rsidRDefault="00AF6501" w:rsidP="00AF6501">
      <w:pPr>
        <w:jc w:val="both"/>
        <w:rPr>
          <w:rFonts w:cs="Arial"/>
          <w:szCs w:val="19"/>
        </w:rPr>
      </w:pPr>
      <w:r w:rsidRPr="0084333C">
        <w:rPr>
          <w:rFonts w:cs="Arial"/>
          <w:szCs w:val="19"/>
        </w:rPr>
        <w:t>Los Forwards y Futuros son acuerdos contractuales para comprar o vender un instrumento financiero específico, en el caso de la Entidad y sus subsidiarias, a un precio específico y una fecha estipulada futura. Los contratos de forwards son contratos personalizados negociados en un mercado extrabursátil (</w:t>
      </w:r>
      <w:proofErr w:type="spellStart"/>
      <w:r w:rsidRPr="0084333C">
        <w:rPr>
          <w:rFonts w:cs="Arial"/>
          <w:szCs w:val="19"/>
        </w:rPr>
        <w:t>over</w:t>
      </w:r>
      <w:proofErr w:type="spellEnd"/>
      <w:r w:rsidRPr="0084333C">
        <w:rPr>
          <w:rFonts w:cs="Arial"/>
          <w:szCs w:val="19"/>
        </w:rPr>
        <w:t xml:space="preserve">- </w:t>
      </w:r>
      <w:proofErr w:type="spellStart"/>
      <w:r w:rsidRPr="0084333C">
        <w:rPr>
          <w:rFonts w:cs="Arial"/>
          <w:szCs w:val="19"/>
        </w:rPr>
        <w:t>the</w:t>
      </w:r>
      <w:proofErr w:type="spellEnd"/>
      <w:r w:rsidRPr="0084333C">
        <w:rPr>
          <w:rFonts w:cs="Arial"/>
          <w:szCs w:val="19"/>
        </w:rPr>
        <w:t xml:space="preserve"> – </w:t>
      </w:r>
      <w:proofErr w:type="spellStart"/>
      <w:r w:rsidRPr="0084333C">
        <w:rPr>
          <w:rFonts w:cs="Arial"/>
          <w:szCs w:val="19"/>
        </w:rPr>
        <w:t>counter</w:t>
      </w:r>
      <w:proofErr w:type="spellEnd"/>
      <w:r w:rsidRPr="0084333C">
        <w:rPr>
          <w:rFonts w:cs="Arial"/>
          <w:szCs w:val="19"/>
        </w:rPr>
        <w:t xml:space="preserve">). Los contratos de futuros, en cambio, corresponden a transacciones por montos estandarizados, ejecutadas en un mercado regulado y con contraparte central (garantizados). Tanto la Entidad como sus subsidiarias, en general, están sujetos a requisitos diarios de margen de efectivo y garantías para las operaciones cursadas a través del Mercado Abierto Electrónico (MAE) y Mercado a término de Rosario (ROFEX). Las principales diferencias de los contratos de forward y futuros en los riesgos asociados con estos tipos de contratos son el riesgo de crédito y el riesgo de liquidez. En los contratos de forward existe riesgo de contraparte, la Entidad tiene exposición crediticia a las contrapartes de los contratos cursados en forma privados y los cursados por el MAE. El riesgo de crédito relacionado con los contratos de futuros se considera más bajo porque los requisitos de margen de efectivo y garantías ayudan a garantizar que estos contratos siempre sean respetados. Adicionalmente, los contratos de forwards cursados por el MAE integran diferencias de precios diarias. </w:t>
      </w:r>
      <w:proofErr w:type="gramStart"/>
      <w:r w:rsidRPr="0084333C">
        <w:rPr>
          <w:rFonts w:cs="Arial"/>
          <w:szCs w:val="19"/>
        </w:rPr>
        <w:t>Finalmente</w:t>
      </w:r>
      <w:proofErr w:type="gramEnd"/>
      <w:r w:rsidRPr="0084333C">
        <w:rPr>
          <w:rFonts w:cs="Arial"/>
          <w:szCs w:val="19"/>
        </w:rPr>
        <w:t xml:space="preserve"> los contratos privados se consideran tienen un mayor riesgo de liquidez, exponen a la Entidad a riesgo de mercado, pero se encuentran sujeto a riesgo de crédito tanto de la Entidad como de sus subsidiarias.</w:t>
      </w:r>
    </w:p>
    <w:p w14:paraId="2EDDF0BC" w14:textId="77777777" w:rsidR="00120D0A" w:rsidRPr="0084333C" w:rsidRDefault="00120D0A" w:rsidP="00120D0A"/>
    <w:p w14:paraId="68D90BBA" w14:textId="69A3CFDC" w:rsidR="00CA0D63" w:rsidRPr="0084333C" w:rsidRDefault="00AF6501" w:rsidP="0084333C">
      <w:pPr>
        <w:jc w:val="both"/>
      </w:pPr>
      <w:r w:rsidRPr="0084333C">
        <w:t>Los derivados mantenidos por la Entidad son Futuros o Forwards operados en MAE y/o ROFEX y se relacionan generalmente con coberturas naturales de posiciones de pasivos con líneas financieras del exterior y organismos internaciones. La Entidad no utiliza contabilidad de cobertura dado que las operaciones en mercados locales no proveen de plazos que sean coincidentes con las necesidades de la Entidad. Adicionalmente la Entidad y sus subsidiarias mantienen posiciones relacionadas con productos que brindan a sus clientes. La Entidad y sus subsidiarias sólo operan con derivados de moneda a término sin entrega del subyacente, dentro de sus límites internos y regulatorios.</w:t>
      </w:r>
      <w:r w:rsidR="00CA0D63" w:rsidRPr="0084333C">
        <w:br w:type="page"/>
      </w:r>
    </w:p>
    <w:p w14:paraId="10338931" w14:textId="77777777" w:rsidR="00AF6501" w:rsidRPr="0084333C" w:rsidRDefault="00AF6501" w:rsidP="00AF6501">
      <w:pPr>
        <w:jc w:val="both"/>
      </w:pPr>
    </w:p>
    <w:p w14:paraId="6F5C8151" w14:textId="77777777" w:rsidR="00357838" w:rsidRPr="0084333C" w:rsidRDefault="00577FBF" w:rsidP="00BC0FBE">
      <w:pPr>
        <w:pStyle w:val="Heading2"/>
        <w:numPr>
          <w:ilvl w:val="0"/>
          <w:numId w:val="12"/>
        </w:numPr>
        <w:ind w:left="0" w:right="-64"/>
        <w:jc w:val="both"/>
      </w:pPr>
      <w:bookmarkStart w:id="62" w:name="_Toc50384447"/>
      <w:r w:rsidRPr="0084333C">
        <w:t>PARTES RELACIONADAS</w:t>
      </w:r>
      <w:bookmarkEnd w:id="62"/>
    </w:p>
    <w:p w14:paraId="4AD9E4AE" w14:textId="77777777" w:rsidR="00E836A1" w:rsidRPr="006E0649" w:rsidRDefault="00E836A1" w:rsidP="00D4581A">
      <w:pPr>
        <w:jc w:val="both"/>
      </w:pPr>
    </w:p>
    <w:p w14:paraId="2426C28D" w14:textId="77777777" w:rsidR="00443262" w:rsidRPr="0084333C" w:rsidRDefault="00443262" w:rsidP="00443262">
      <w:pPr>
        <w:jc w:val="both"/>
      </w:pPr>
      <w:r w:rsidRPr="0084333C">
        <w:t>Parte relacionada es toda persona o entidad que está relacionada con la Entidad:</w:t>
      </w:r>
    </w:p>
    <w:p w14:paraId="7E025ECE" w14:textId="77777777" w:rsidR="00443262" w:rsidRPr="0084333C" w:rsidRDefault="00443262" w:rsidP="00443262">
      <w:pPr>
        <w:jc w:val="both"/>
      </w:pPr>
    </w:p>
    <w:p w14:paraId="3BFBFEE5" w14:textId="77777777" w:rsidR="00443262" w:rsidRPr="0084333C" w:rsidRDefault="00443262" w:rsidP="009A785C">
      <w:pPr>
        <w:pStyle w:val="ListParagraph"/>
        <w:numPr>
          <w:ilvl w:val="0"/>
          <w:numId w:val="21"/>
        </w:numPr>
        <w:ind w:left="426"/>
        <w:jc w:val="both"/>
      </w:pPr>
      <w:r w:rsidRPr="0084333C">
        <w:t>Ejerce control o control conjunto sobre la Entidad;</w:t>
      </w:r>
    </w:p>
    <w:p w14:paraId="4D6E6CFC" w14:textId="77777777" w:rsidR="00443262" w:rsidRPr="0084333C" w:rsidRDefault="00443262" w:rsidP="009A785C">
      <w:pPr>
        <w:pStyle w:val="ListParagraph"/>
        <w:numPr>
          <w:ilvl w:val="0"/>
          <w:numId w:val="21"/>
        </w:numPr>
        <w:ind w:left="426"/>
        <w:jc w:val="both"/>
      </w:pPr>
      <w:r w:rsidRPr="0084333C">
        <w:t>Ejerce influencia significativa sobre la Entidad;</w:t>
      </w:r>
    </w:p>
    <w:p w14:paraId="2057D890" w14:textId="77777777" w:rsidR="00443262" w:rsidRPr="0084333C" w:rsidRDefault="00443262" w:rsidP="009A785C">
      <w:pPr>
        <w:pStyle w:val="ListParagraph"/>
        <w:numPr>
          <w:ilvl w:val="0"/>
          <w:numId w:val="21"/>
        </w:numPr>
        <w:ind w:left="426"/>
        <w:jc w:val="both"/>
      </w:pPr>
      <w:r w:rsidRPr="0084333C">
        <w:t>Es un miembro del personal clave de la gerencia de la Entidad o de la controladora de la Entidad;</w:t>
      </w:r>
    </w:p>
    <w:p w14:paraId="651BDE0F" w14:textId="77777777" w:rsidR="00443262" w:rsidRPr="0084333C" w:rsidRDefault="00443262" w:rsidP="009A785C">
      <w:pPr>
        <w:pStyle w:val="ListParagraph"/>
        <w:numPr>
          <w:ilvl w:val="0"/>
          <w:numId w:val="21"/>
        </w:numPr>
        <w:ind w:left="426"/>
        <w:jc w:val="both"/>
      </w:pPr>
      <w:r w:rsidRPr="0084333C">
        <w:t>Miembros del mismo grupo;</w:t>
      </w:r>
    </w:p>
    <w:p w14:paraId="7922C5CE" w14:textId="77777777" w:rsidR="00443262" w:rsidRPr="0084333C" w:rsidRDefault="00443262" w:rsidP="009A785C">
      <w:pPr>
        <w:pStyle w:val="ListParagraph"/>
        <w:numPr>
          <w:ilvl w:val="0"/>
          <w:numId w:val="21"/>
        </w:numPr>
        <w:ind w:left="426"/>
        <w:jc w:val="both"/>
      </w:pPr>
      <w:r w:rsidRPr="0084333C">
        <w:t>Una entidad es una asociada o un negocio conjunto de la otra entidad (o una asociada o control conjunto de un miembro de un grupo del que la otra entidad es miembro).</w:t>
      </w:r>
    </w:p>
    <w:p w14:paraId="460B604E" w14:textId="77777777" w:rsidR="00443262" w:rsidRPr="0084333C" w:rsidRDefault="00443262" w:rsidP="00443262">
      <w:pPr>
        <w:jc w:val="both"/>
      </w:pPr>
    </w:p>
    <w:p w14:paraId="3D7A5C8A" w14:textId="77777777" w:rsidR="00443262" w:rsidRPr="0084333C" w:rsidRDefault="00443262" w:rsidP="00443262">
      <w:pPr>
        <w:jc w:val="both"/>
      </w:pPr>
      <w:r w:rsidRPr="0084333C">
        <w:t xml:space="preserve">Personal clave de la Gerencia son aquellas personas que tienen autoridad para comprometer a las subsidiarias, con responsabilidad para planificar, dirigir y controlar sus actividades, directa o indirectamente. La Entidad considera a los miembros del Directorio, la Alta Gerencia y la Gerencia como personal clave a efectos de la NIC 24. </w:t>
      </w:r>
    </w:p>
    <w:p w14:paraId="1A3CE98F" w14:textId="6856241B" w:rsidR="00D67C9F" w:rsidRPr="006E0649" w:rsidRDefault="00D67C9F"/>
    <w:p w14:paraId="2DD8DB1B" w14:textId="141C97E8" w:rsidR="00443262" w:rsidRPr="0084333C" w:rsidRDefault="00443262" w:rsidP="00443262">
      <w:pPr>
        <w:jc w:val="both"/>
      </w:pPr>
      <w:r w:rsidRPr="0084333C">
        <w:t>Al 3</w:t>
      </w:r>
      <w:r w:rsidR="00232CB9" w:rsidRPr="0084333C">
        <w:t>0</w:t>
      </w:r>
      <w:r w:rsidRPr="0084333C">
        <w:t xml:space="preserve"> de </w:t>
      </w:r>
      <w:r w:rsidR="00232CB9" w:rsidRPr="0084333C">
        <w:t>junio</w:t>
      </w:r>
      <w:r w:rsidRPr="0084333C">
        <w:t xml:space="preserve"> de 2020 y 31 de </w:t>
      </w:r>
      <w:r w:rsidRPr="0084333C">
        <w:rPr>
          <w:rFonts w:cs="Arial"/>
          <w:szCs w:val="19"/>
        </w:rPr>
        <w:t>diciembre</w:t>
      </w:r>
      <w:r w:rsidRPr="0084333C">
        <w:t xml:space="preserve"> de 2019 existían operaciones con las partes relacionadas según el siguiente detalle: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6"/>
        <w:gridCol w:w="1243"/>
        <w:gridCol w:w="1243"/>
      </w:tblGrid>
      <w:tr w:rsidR="00443262" w:rsidRPr="0084333C" w14:paraId="08631FDC" w14:textId="77777777" w:rsidTr="00443262">
        <w:trPr>
          <w:jc w:val="center"/>
        </w:trPr>
        <w:tc>
          <w:tcPr>
            <w:tcW w:w="2906" w:type="dxa"/>
            <w:shd w:val="clear" w:color="auto" w:fill="auto"/>
          </w:tcPr>
          <w:p w14:paraId="6FC3FB47" w14:textId="77777777" w:rsidR="00443262" w:rsidRPr="0084333C" w:rsidRDefault="00443262" w:rsidP="00443262">
            <w:pPr>
              <w:spacing w:line="276" w:lineRule="auto"/>
              <w:jc w:val="center"/>
              <w:rPr>
                <w:sz w:val="18"/>
                <w:szCs w:val="18"/>
              </w:rPr>
            </w:pPr>
          </w:p>
        </w:tc>
        <w:tc>
          <w:tcPr>
            <w:tcW w:w="1243" w:type="dxa"/>
            <w:tcBorders>
              <w:bottom w:val="single" w:sz="4" w:space="0" w:color="auto"/>
            </w:tcBorders>
          </w:tcPr>
          <w:p w14:paraId="4C8BBBC4" w14:textId="09D1186F" w:rsidR="00443262" w:rsidRPr="0084333C" w:rsidRDefault="00443262" w:rsidP="00232CB9">
            <w:pPr>
              <w:spacing w:line="276" w:lineRule="auto"/>
              <w:jc w:val="center"/>
              <w:rPr>
                <w:b/>
                <w:sz w:val="18"/>
                <w:szCs w:val="18"/>
              </w:rPr>
            </w:pPr>
            <w:r w:rsidRPr="0084333C">
              <w:rPr>
                <w:b/>
                <w:sz w:val="18"/>
                <w:szCs w:val="18"/>
              </w:rPr>
              <w:t xml:space="preserve">Saldo al </w:t>
            </w:r>
            <w:r w:rsidR="00E12148" w:rsidRPr="0084333C">
              <w:rPr>
                <w:b/>
                <w:sz w:val="18"/>
                <w:szCs w:val="18"/>
              </w:rPr>
              <w:t>3</w:t>
            </w:r>
            <w:r w:rsidR="00232CB9" w:rsidRPr="0084333C">
              <w:rPr>
                <w:b/>
                <w:sz w:val="18"/>
                <w:szCs w:val="18"/>
              </w:rPr>
              <w:t>0</w:t>
            </w:r>
            <w:r w:rsidR="00E12148" w:rsidRPr="0084333C">
              <w:rPr>
                <w:b/>
                <w:sz w:val="18"/>
                <w:szCs w:val="18"/>
              </w:rPr>
              <w:t>/0</w:t>
            </w:r>
            <w:r w:rsidR="00232CB9" w:rsidRPr="0084333C">
              <w:rPr>
                <w:b/>
                <w:sz w:val="18"/>
                <w:szCs w:val="18"/>
              </w:rPr>
              <w:t>6</w:t>
            </w:r>
            <w:r w:rsidR="00E12148" w:rsidRPr="0084333C">
              <w:rPr>
                <w:b/>
                <w:sz w:val="18"/>
                <w:szCs w:val="18"/>
              </w:rPr>
              <w:t>/2020</w:t>
            </w:r>
          </w:p>
        </w:tc>
        <w:tc>
          <w:tcPr>
            <w:tcW w:w="1243" w:type="dxa"/>
            <w:tcBorders>
              <w:bottom w:val="single" w:sz="4" w:space="0" w:color="auto"/>
            </w:tcBorders>
          </w:tcPr>
          <w:p w14:paraId="27AF3A7A" w14:textId="77777777" w:rsidR="00443262" w:rsidRPr="0084333C" w:rsidRDefault="00E12148" w:rsidP="00443262">
            <w:pPr>
              <w:spacing w:line="276" w:lineRule="auto"/>
              <w:jc w:val="center"/>
              <w:rPr>
                <w:b/>
                <w:sz w:val="18"/>
                <w:szCs w:val="18"/>
              </w:rPr>
            </w:pPr>
            <w:r w:rsidRPr="0084333C">
              <w:rPr>
                <w:b/>
                <w:sz w:val="18"/>
                <w:szCs w:val="18"/>
              </w:rPr>
              <w:t>Saldo al 31/12/2019</w:t>
            </w:r>
          </w:p>
        </w:tc>
      </w:tr>
      <w:tr w:rsidR="00443262" w:rsidRPr="0084333C" w14:paraId="50AA662C" w14:textId="77777777" w:rsidTr="00443262">
        <w:trPr>
          <w:jc w:val="center"/>
        </w:trPr>
        <w:tc>
          <w:tcPr>
            <w:tcW w:w="2906" w:type="dxa"/>
          </w:tcPr>
          <w:p w14:paraId="5DC9DD9D" w14:textId="77777777" w:rsidR="00443262" w:rsidRPr="0084333C" w:rsidRDefault="00443262" w:rsidP="00443262">
            <w:pPr>
              <w:spacing w:line="276" w:lineRule="auto"/>
              <w:rPr>
                <w:b/>
                <w:sz w:val="18"/>
                <w:szCs w:val="18"/>
              </w:rPr>
            </w:pPr>
            <w:r w:rsidRPr="0084333C">
              <w:rPr>
                <w:b/>
                <w:sz w:val="18"/>
                <w:szCs w:val="18"/>
              </w:rPr>
              <w:t>Préstamos</w:t>
            </w:r>
          </w:p>
        </w:tc>
        <w:tc>
          <w:tcPr>
            <w:tcW w:w="1243" w:type="dxa"/>
            <w:tcBorders>
              <w:top w:val="single" w:sz="4" w:space="0" w:color="auto"/>
            </w:tcBorders>
          </w:tcPr>
          <w:p w14:paraId="2447ADB3" w14:textId="4D43ACE6" w:rsidR="00443262" w:rsidRPr="0084333C" w:rsidRDefault="00232CB9" w:rsidP="00443262">
            <w:pPr>
              <w:spacing w:line="276" w:lineRule="auto"/>
              <w:jc w:val="right"/>
              <w:rPr>
                <w:b/>
                <w:sz w:val="18"/>
                <w:szCs w:val="18"/>
              </w:rPr>
            </w:pPr>
            <w:r w:rsidRPr="0084333C">
              <w:rPr>
                <w:b/>
                <w:sz w:val="18"/>
                <w:szCs w:val="18"/>
              </w:rPr>
              <w:t>379.300</w:t>
            </w:r>
          </w:p>
        </w:tc>
        <w:tc>
          <w:tcPr>
            <w:tcW w:w="1243" w:type="dxa"/>
            <w:tcBorders>
              <w:top w:val="single" w:sz="4" w:space="0" w:color="auto"/>
            </w:tcBorders>
          </w:tcPr>
          <w:p w14:paraId="6CDF6173" w14:textId="78618B7A" w:rsidR="00443262" w:rsidRPr="0084333C" w:rsidRDefault="00232CB9" w:rsidP="00443262">
            <w:pPr>
              <w:spacing w:line="276" w:lineRule="auto"/>
              <w:jc w:val="right"/>
              <w:rPr>
                <w:b/>
                <w:sz w:val="18"/>
                <w:szCs w:val="18"/>
              </w:rPr>
            </w:pPr>
            <w:r w:rsidRPr="0084333C">
              <w:rPr>
                <w:b/>
                <w:sz w:val="18"/>
                <w:szCs w:val="18"/>
              </w:rPr>
              <w:t>416.368</w:t>
            </w:r>
          </w:p>
        </w:tc>
      </w:tr>
      <w:tr w:rsidR="00443262" w:rsidRPr="0084333C" w14:paraId="375AE700" w14:textId="77777777" w:rsidTr="00443262">
        <w:trPr>
          <w:jc w:val="center"/>
        </w:trPr>
        <w:tc>
          <w:tcPr>
            <w:tcW w:w="2906" w:type="dxa"/>
          </w:tcPr>
          <w:p w14:paraId="341E8751" w14:textId="77777777" w:rsidR="00443262" w:rsidRPr="0084333C" w:rsidRDefault="00443262" w:rsidP="00443262">
            <w:pPr>
              <w:spacing w:line="276" w:lineRule="auto"/>
              <w:rPr>
                <w:sz w:val="18"/>
                <w:szCs w:val="18"/>
              </w:rPr>
            </w:pPr>
            <w:r w:rsidRPr="0084333C">
              <w:rPr>
                <w:sz w:val="18"/>
                <w:szCs w:val="18"/>
              </w:rPr>
              <w:t>Documentos</w:t>
            </w:r>
          </w:p>
        </w:tc>
        <w:tc>
          <w:tcPr>
            <w:tcW w:w="1243" w:type="dxa"/>
          </w:tcPr>
          <w:p w14:paraId="123A0665" w14:textId="567D3BC5" w:rsidR="00443262" w:rsidRPr="0084333C" w:rsidRDefault="00232CB9" w:rsidP="00443262">
            <w:pPr>
              <w:spacing w:line="276" w:lineRule="auto"/>
              <w:jc w:val="right"/>
              <w:rPr>
                <w:sz w:val="18"/>
                <w:szCs w:val="18"/>
              </w:rPr>
            </w:pPr>
            <w:r w:rsidRPr="0084333C">
              <w:rPr>
                <w:sz w:val="18"/>
                <w:szCs w:val="18"/>
              </w:rPr>
              <w:t>345.735</w:t>
            </w:r>
          </w:p>
        </w:tc>
        <w:tc>
          <w:tcPr>
            <w:tcW w:w="1243" w:type="dxa"/>
          </w:tcPr>
          <w:p w14:paraId="57140D9B" w14:textId="29E12AE3" w:rsidR="00443262" w:rsidRPr="0084333C" w:rsidRDefault="00232CB9" w:rsidP="00443262">
            <w:pPr>
              <w:spacing w:line="276" w:lineRule="auto"/>
              <w:jc w:val="right"/>
              <w:rPr>
                <w:sz w:val="18"/>
                <w:szCs w:val="18"/>
              </w:rPr>
            </w:pPr>
            <w:r w:rsidRPr="0084333C">
              <w:rPr>
                <w:sz w:val="18"/>
                <w:szCs w:val="18"/>
              </w:rPr>
              <w:t>344.929</w:t>
            </w:r>
          </w:p>
        </w:tc>
      </w:tr>
      <w:tr w:rsidR="00443262" w:rsidRPr="0084333C" w14:paraId="10825307" w14:textId="77777777" w:rsidTr="00443262">
        <w:trPr>
          <w:jc w:val="center"/>
        </w:trPr>
        <w:tc>
          <w:tcPr>
            <w:tcW w:w="2906" w:type="dxa"/>
          </w:tcPr>
          <w:p w14:paraId="355CAFDC" w14:textId="77777777" w:rsidR="00443262" w:rsidRPr="0084333C" w:rsidRDefault="00443262" w:rsidP="00443262">
            <w:pPr>
              <w:spacing w:line="276" w:lineRule="auto"/>
              <w:rPr>
                <w:sz w:val="18"/>
                <w:szCs w:val="18"/>
              </w:rPr>
            </w:pPr>
            <w:r w:rsidRPr="0084333C">
              <w:rPr>
                <w:sz w:val="18"/>
                <w:szCs w:val="18"/>
              </w:rPr>
              <w:t>Adelantos</w:t>
            </w:r>
          </w:p>
        </w:tc>
        <w:tc>
          <w:tcPr>
            <w:tcW w:w="1243" w:type="dxa"/>
          </w:tcPr>
          <w:p w14:paraId="3FD361FD" w14:textId="63CB02E9" w:rsidR="00443262" w:rsidRPr="0084333C" w:rsidRDefault="00232CB9" w:rsidP="00443262">
            <w:pPr>
              <w:spacing w:line="276" w:lineRule="auto"/>
              <w:jc w:val="right"/>
              <w:rPr>
                <w:sz w:val="18"/>
                <w:szCs w:val="18"/>
              </w:rPr>
            </w:pPr>
            <w:r w:rsidRPr="0084333C">
              <w:rPr>
                <w:sz w:val="18"/>
                <w:szCs w:val="18"/>
              </w:rPr>
              <w:t>12.302</w:t>
            </w:r>
          </w:p>
        </w:tc>
        <w:tc>
          <w:tcPr>
            <w:tcW w:w="1243" w:type="dxa"/>
          </w:tcPr>
          <w:p w14:paraId="2B63034C" w14:textId="4FB19BB4" w:rsidR="00443262" w:rsidRPr="0084333C" w:rsidRDefault="00232CB9" w:rsidP="00443262">
            <w:pPr>
              <w:spacing w:line="276" w:lineRule="auto"/>
              <w:jc w:val="right"/>
              <w:rPr>
                <w:sz w:val="18"/>
                <w:szCs w:val="18"/>
              </w:rPr>
            </w:pPr>
            <w:r w:rsidRPr="0084333C">
              <w:rPr>
                <w:sz w:val="18"/>
                <w:szCs w:val="18"/>
              </w:rPr>
              <w:t>1.787</w:t>
            </w:r>
          </w:p>
        </w:tc>
      </w:tr>
      <w:tr w:rsidR="00B17F1A" w:rsidRPr="0084333C" w14:paraId="647BBC2C" w14:textId="77777777" w:rsidTr="00443262">
        <w:trPr>
          <w:jc w:val="center"/>
        </w:trPr>
        <w:tc>
          <w:tcPr>
            <w:tcW w:w="2906" w:type="dxa"/>
          </w:tcPr>
          <w:p w14:paraId="2B7C4983" w14:textId="3598603F" w:rsidR="00B17F1A" w:rsidRPr="0084333C" w:rsidRDefault="00B17F1A" w:rsidP="00B17F1A">
            <w:pPr>
              <w:spacing w:line="276" w:lineRule="auto"/>
              <w:rPr>
                <w:sz w:val="18"/>
                <w:szCs w:val="18"/>
              </w:rPr>
            </w:pPr>
            <w:r w:rsidRPr="0084333C">
              <w:rPr>
                <w:sz w:val="18"/>
                <w:szCs w:val="18"/>
              </w:rPr>
              <w:t>Otros préstamos</w:t>
            </w:r>
          </w:p>
        </w:tc>
        <w:tc>
          <w:tcPr>
            <w:tcW w:w="1243" w:type="dxa"/>
          </w:tcPr>
          <w:p w14:paraId="5A1CF8EF" w14:textId="229A0603" w:rsidR="00B17F1A" w:rsidRPr="0084333C" w:rsidRDefault="00B17F1A" w:rsidP="00443262">
            <w:pPr>
              <w:spacing w:line="276" w:lineRule="auto"/>
              <w:jc w:val="right"/>
              <w:rPr>
                <w:sz w:val="18"/>
                <w:szCs w:val="18"/>
              </w:rPr>
            </w:pPr>
            <w:r w:rsidRPr="0084333C">
              <w:rPr>
                <w:sz w:val="18"/>
                <w:szCs w:val="18"/>
              </w:rPr>
              <w:t>20.763</w:t>
            </w:r>
          </w:p>
        </w:tc>
        <w:tc>
          <w:tcPr>
            <w:tcW w:w="1243" w:type="dxa"/>
          </w:tcPr>
          <w:p w14:paraId="2486DA91" w14:textId="09E56607" w:rsidR="00B17F1A" w:rsidRPr="0084333C" w:rsidRDefault="00B17F1A" w:rsidP="00443262">
            <w:pPr>
              <w:spacing w:line="276" w:lineRule="auto"/>
              <w:jc w:val="right"/>
              <w:rPr>
                <w:sz w:val="18"/>
                <w:szCs w:val="18"/>
              </w:rPr>
            </w:pPr>
            <w:r w:rsidRPr="0084333C">
              <w:rPr>
                <w:sz w:val="18"/>
                <w:szCs w:val="18"/>
              </w:rPr>
              <w:t>-</w:t>
            </w:r>
          </w:p>
        </w:tc>
      </w:tr>
      <w:tr w:rsidR="00443262" w:rsidRPr="0084333C" w14:paraId="1CAB4951" w14:textId="77777777" w:rsidTr="00443262">
        <w:trPr>
          <w:jc w:val="center"/>
        </w:trPr>
        <w:tc>
          <w:tcPr>
            <w:tcW w:w="2906" w:type="dxa"/>
          </w:tcPr>
          <w:p w14:paraId="72B7F3E7" w14:textId="77777777" w:rsidR="00443262" w:rsidRPr="0084333C" w:rsidRDefault="00443262" w:rsidP="00443262">
            <w:pPr>
              <w:spacing w:line="276" w:lineRule="auto"/>
              <w:rPr>
                <w:sz w:val="18"/>
                <w:szCs w:val="18"/>
              </w:rPr>
            </w:pPr>
            <w:r w:rsidRPr="0084333C">
              <w:rPr>
                <w:sz w:val="18"/>
                <w:szCs w:val="18"/>
              </w:rPr>
              <w:t>Personales</w:t>
            </w:r>
          </w:p>
        </w:tc>
        <w:tc>
          <w:tcPr>
            <w:tcW w:w="1243" w:type="dxa"/>
          </w:tcPr>
          <w:p w14:paraId="1614E63F" w14:textId="77777777" w:rsidR="00443262" w:rsidRPr="0084333C" w:rsidRDefault="00443262" w:rsidP="00443262">
            <w:pPr>
              <w:spacing w:line="276" w:lineRule="auto"/>
              <w:jc w:val="right"/>
              <w:rPr>
                <w:sz w:val="18"/>
                <w:szCs w:val="18"/>
              </w:rPr>
            </w:pPr>
            <w:r w:rsidRPr="0084333C">
              <w:rPr>
                <w:sz w:val="18"/>
                <w:szCs w:val="18"/>
              </w:rPr>
              <w:t>-</w:t>
            </w:r>
          </w:p>
        </w:tc>
        <w:tc>
          <w:tcPr>
            <w:tcW w:w="1243" w:type="dxa"/>
          </w:tcPr>
          <w:p w14:paraId="3AD1C625" w14:textId="77777777" w:rsidR="00443262" w:rsidRPr="0084333C" w:rsidRDefault="00E12148" w:rsidP="00443262">
            <w:pPr>
              <w:spacing w:line="276" w:lineRule="auto"/>
              <w:jc w:val="right"/>
              <w:rPr>
                <w:sz w:val="18"/>
                <w:szCs w:val="18"/>
              </w:rPr>
            </w:pPr>
            <w:r w:rsidRPr="0084333C">
              <w:rPr>
                <w:sz w:val="18"/>
                <w:szCs w:val="18"/>
              </w:rPr>
              <w:t>-</w:t>
            </w:r>
          </w:p>
        </w:tc>
      </w:tr>
      <w:tr w:rsidR="00443262" w:rsidRPr="0084333C" w14:paraId="5ED8D5BC" w14:textId="77777777" w:rsidTr="00443262">
        <w:trPr>
          <w:jc w:val="center"/>
        </w:trPr>
        <w:tc>
          <w:tcPr>
            <w:tcW w:w="2906" w:type="dxa"/>
          </w:tcPr>
          <w:p w14:paraId="72287407" w14:textId="77777777" w:rsidR="00443262" w:rsidRPr="0084333C" w:rsidRDefault="00443262" w:rsidP="00443262">
            <w:pPr>
              <w:spacing w:line="276" w:lineRule="auto"/>
              <w:rPr>
                <w:sz w:val="18"/>
                <w:szCs w:val="18"/>
              </w:rPr>
            </w:pPr>
            <w:r w:rsidRPr="0084333C">
              <w:rPr>
                <w:sz w:val="18"/>
                <w:szCs w:val="18"/>
              </w:rPr>
              <w:t>Prefinanciación de</w:t>
            </w:r>
            <w:r w:rsidR="00E12148" w:rsidRPr="0084333C">
              <w:rPr>
                <w:sz w:val="18"/>
                <w:szCs w:val="18"/>
              </w:rPr>
              <w:t xml:space="preserve"> exportaciones e</w:t>
            </w:r>
            <w:r w:rsidRPr="0084333C">
              <w:rPr>
                <w:sz w:val="18"/>
                <w:szCs w:val="18"/>
              </w:rPr>
              <w:t xml:space="preserve"> importaciones</w:t>
            </w:r>
          </w:p>
        </w:tc>
        <w:tc>
          <w:tcPr>
            <w:tcW w:w="1243" w:type="dxa"/>
          </w:tcPr>
          <w:p w14:paraId="14F814F3" w14:textId="77777777" w:rsidR="00E12148" w:rsidRPr="0084333C" w:rsidRDefault="00E12148" w:rsidP="00443262">
            <w:pPr>
              <w:spacing w:line="276" w:lineRule="auto"/>
              <w:jc w:val="right"/>
              <w:rPr>
                <w:sz w:val="18"/>
                <w:szCs w:val="18"/>
              </w:rPr>
            </w:pPr>
          </w:p>
          <w:p w14:paraId="0C48710B" w14:textId="239D5D22" w:rsidR="00443262" w:rsidRPr="0084333C" w:rsidRDefault="00B17F1A" w:rsidP="00E12148">
            <w:pPr>
              <w:spacing w:line="276" w:lineRule="auto"/>
              <w:jc w:val="right"/>
              <w:rPr>
                <w:sz w:val="18"/>
                <w:szCs w:val="18"/>
              </w:rPr>
            </w:pPr>
            <w:r w:rsidRPr="0084333C">
              <w:rPr>
                <w:sz w:val="18"/>
                <w:szCs w:val="18"/>
              </w:rPr>
              <w:t>-</w:t>
            </w:r>
          </w:p>
        </w:tc>
        <w:tc>
          <w:tcPr>
            <w:tcW w:w="1243" w:type="dxa"/>
          </w:tcPr>
          <w:p w14:paraId="6DCDCC88" w14:textId="77777777" w:rsidR="00E80D6D" w:rsidRPr="0084333C" w:rsidRDefault="00E80D6D" w:rsidP="00443262">
            <w:pPr>
              <w:spacing w:line="276" w:lineRule="auto"/>
              <w:jc w:val="right"/>
              <w:rPr>
                <w:sz w:val="18"/>
                <w:szCs w:val="18"/>
              </w:rPr>
            </w:pPr>
          </w:p>
          <w:p w14:paraId="7EF02C1A" w14:textId="7498B50D" w:rsidR="00E12148" w:rsidRPr="0084333C" w:rsidRDefault="00B17F1A" w:rsidP="00443262">
            <w:pPr>
              <w:spacing w:line="276" w:lineRule="auto"/>
              <w:jc w:val="right"/>
              <w:rPr>
                <w:sz w:val="18"/>
                <w:szCs w:val="18"/>
              </w:rPr>
            </w:pPr>
            <w:r w:rsidRPr="0084333C">
              <w:rPr>
                <w:sz w:val="18"/>
                <w:szCs w:val="18"/>
              </w:rPr>
              <w:t>69.084</w:t>
            </w:r>
          </w:p>
        </w:tc>
      </w:tr>
      <w:tr w:rsidR="00443262" w:rsidRPr="0084333C" w14:paraId="4C088D8D" w14:textId="77777777" w:rsidTr="00443262">
        <w:trPr>
          <w:jc w:val="center"/>
        </w:trPr>
        <w:tc>
          <w:tcPr>
            <w:tcW w:w="2906" w:type="dxa"/>
            <w:shd w:val="clear" w:color="auto" w:fill="auto"/>
          </w:tcPr>
          <w:p w14:paraId="3F8C638A" w14:textId="77777777" w:rsidR="00443262" w:rsidRPr="0084333C" w:rsidRDefault="00443262" w:rsidP="00443262">
            <w:pPr>
              <w:spacing w:line="276" w:lineRule="auto"/>
              <w:rPr>
                <w:sz w:val="18"/>
                <w:szCs w:val="18"/>
              </w:rPr>
            </w:pPr>
            <w:r w:rsidRPr="0084333C">
              <w:rPr>
                <w:sz w:val="18"/>
                <w:szCs w:val="18"/>
              </w:rPr>
              <w:t>Garantías Otorgadas</w:t>
            </w:r>
          </w:p>
        </w:tc>
        <w:tc>
          <w:tcPr>
            <w:tcW w:w="1243" w:type="dxa"/>
            <w:shd w:val="clear" w:color="auto" w:fill="auto"/>
          </w:tcPr>
          <w:p w14:paraId="07D38199" w14:textId="77777777" w:rsidR="00443262" w:rsidRPr="0084333C" w:rsidRDefault="00443262" w:rsidP="00443262">
            <w:pPr>
              <w:spacing w:line="276" w:lineRule="auto"/>
              <w:jc w:val="right"/>
              <w:rPr>
                <w:sz w:val="18"/>
                <w:szCs w:val="18"/>
              </w:rPr>
            </w:pPr>
            <w:r w:rsidRPr="0084333C">
              <w:rPr>
                <w:sz w:val="18"/>
                <w:szCs w:val="18"/>
              </w:rPr>
              <w:t>500</w:t>
            </w:r>
          </w:p>
        </w:tc>
        <w:tc>
          <w:tcPr>
            <w:tcW w:w="1243" w:type="dxa"/>
            <w:shd w:val="clear" w:color="auto" w:fill="auto"/>
          </w:tcPr>
          <w:p w14:paraId="581F839A" w14:textId="7925FE77" w:rsidR="00443262" w:rsidRPr="0084333C" w:rsidRDefault="00B17F1A" w:rsidP="00E12148">
            <w:pPr>
              <w:spacing w:line="276" w:lineRule="auto"/>
              <w:jc w:val="right"/>
              <w:rPr>
                <w:sz w:val="18"/>
                <w:szCs w:val="18"/>
              </w:rPr>
            </w:pPr>
            <w:r w:rsidRPr="0084333C">
              <w:rPr>
                <w:sz w:val="18"/>
                <w:szCs w:val="18"/>
              </w:rPr>
              <w:t>568</w:t>
            </w:r>
          </w:p>
        </w:tc>
      </w:tr>
      <w:tr w:rsidR="005A0FDE" w:rsidRPr="0084333C" w14:paraId="21B98073" w14:textId="77777777" w:rsidTr="005A0FDE">
        <w:trPr>
          <w:jc w:val="center"/>
        </w:trPr>
        <w:tc>
          <w:tcPr>
            <w:tcW w:w="2906" w:type="dxa"/>
            <w:shd w:val="clear" w:color="auto" w:fill="auto"/>
          </w:tcPr>
          <w:p w14:paraId="77609EFA" w14:textId="77777777" w:rsidR="005A0FDE" w:rsidRPr="0084333C" w:rsidRDefault="005A0FDE" w:rsidP="005A0FDE">
            <w:pPr>
              <w:spacing w:line="276" w:lineRule="auto"/>
              <w:rPr>
                <w:b/>
                <w:sz w:val="18"/>
                <w:szCs w:val="18"/>
              </w:rPr>
            </w:pPr>
            <w:r w:rsidRPr="0084333C">
              <w:rPr>
                <w:b/>
                <w:sz w:val="18"/>
                <w:szCs w:val="18"/>
              </w:rPr>
              <w:t>Depósitos</w:t>
            </w:r>
          </w:p>
        </w:tc>
        <w:tc>
          <w:tcPr>
            <w:tcW w:w="1243" w:type="dxa"/>
            <w:shd w:val="clear" w:color="auto" w:fill="auto"/>
          </w:tcPr>
          <w:p w14:paraId="50BFC9D7" w14:textId="36DBDC8D" w:rsidR="005A0FDE" w:rsidRPr="0084333C" w:rsidRDefault="00B17F1A" w:rsidP="005A0FDE">
            <w:pPr>
              <w:spacing w:line="276" w:lineRule="auto"/>
              <w:jc w:val="right"/>
              <w:rPr>
                <w:b/>
                <w:sz w:val="18"/>
                <w:szCs w:val="18"/>
              </w:rPr>
            </w:pPr>
            <w:r w:rsidRPr="0084333C">
              <w:rPr>
                <w:b/>
                <w:sz w:val="18"/>
                <w:szCs w:val="18"/>
              </w:rPr>
              <w:t>678.547</w:t>
            </w:r>
          </w:p>
        </w:tc>
        <w:tc>
          <w:tcPr>
            <w:tcW w:w="1243" w:type="dxa"/>
            <w:shd w:val="clear" w:color="auto" w:fill="auto"/>
          </w:tcPr>
          <w:p w14:paraId="68AF2208" w14:textId="08FA4AE5" w:rsidR="005A0FDE" w:rsidRPr="0084333C" w:rsidRDefault="00B17F1A" w:rsidP="005A0FDE">
            <w:pPr>
              <w:spacing w:line="276" w:lineRule="auto"/>
              <w:jc w:val="right"/>
              <w:rPr>
                <w:b/>
                <w:sz w:val="18"/>
                <w:szCs w:val="18"/>
              </w:rPr>
            </w:pPr>
            <w:r w:rsidRPr="0084333C">
              <w:rPr>
                <w:b/>
                <w:sz w:val="18"/>
                <w:szCs w:val="18"/>
              </w:rPr>
              <w:t>580.153</w:t>
            </w:r>
          </w:p>
        </w:tc>
      </w:tr>
    </w:tbl>
    <w:p w14:paraId="466BC6F4" w14:textId="77777777" w:rsidR="00443262" w:rsidRPr="006E0649" w:rsidRDefault="00443262" w:rsidP="00443262">
      <w:pPr>
        <w:jc w:val="both"/>
        <w:rPr>
          <w:rFonts w:cs="Arial"/>
          <w:szCs w:val="19"/>
        </w:rPr>
      </w:pPr>
    </w:p>
    <w:p w14:paraId="2FBC6B37" w14:textId="1462059E" w:rsidR="00443262" w:rsidRPr="0084333C" w:rsidRDefault="00443262" w:rsidP="00443262">
      <w:pPr>
        <w:jc w:val="both"/>
        <w:rPr>
          <w:rFonts w:cs="Arial"/>
          <w:szCs w:val="19"/>
        </w:rPr>
      </w:pPr>
      <w:r w:rsidRPr="0084333C">
        <w:rPr>
          <w:rFonts w:cs="Arial"/>
          <w:szCs w:val="19"/>
        </w:rPr>
        <w:t xml:space="preserve">Al </w:t>
      </w:r>
      <w:r w:rsidR="00E12148" w:rsidRPr="0084333C">
        <w:rPr>
          <w:rFonts w:cs="Arial"/>
          <w:szCs w:val="19"/>
        </w:rPr>
        <w:t>3</w:t>
      </w:r>
      <w:r w:rsidR="00B17F1A" w:rsidRPr="0084333C">
        <w:rPr>
          <w:rFonts w:cs="Arial"/>
          <w:szCs w:val="19"/>
        </w:rPr>
        <w:t>0</w:t>
      </w:r>
      <w:r w:rsidR="00E12148" w:rsidRPr="0084333C">
        <w:rPr>
          <w:rFonts w:cs="Arial"/>
          <w:szCs w:val="19"/>
        </w:rPr>
        <w:t xml:space="preserve"> de </w:t>
      </w:r>
      <w:r w:rsidR="00B17F1A" w:rsidRPr="0084333C">
        <w:rPr>
          <w:rFonts w:cs="Arial"/>
          <w:szCs w:val="19"/>
        </w:rPr>
        <w:t>junio</w:t>
      </w:r>
      <w:r w:rsidR="00E12148" w:rsidRPr="0084333C">
        <w:rPr>
          <w:rFonts w:cs="Arial"/>
          <w:szCs w:val="19"/>
        </w:rPr>
        <w:t xml:space="preserve"> de 2020 y </w:t>
      </w:r>
      <w:r w:rsidRPr="0084333C">
        <w:rPr>
          <w:rFonts w:cs="Arial"/>
          <w:szCs w:val="19"/>
        </w:rPr>
        <w:t xml:space="preserve">31 de diciembre de 2019, los préstamos a empleados, incluyendo los otorgados a gerentes, ascienden a </w:t>
      </w:r>
      <w:r w:rsidR="00E12148" w:rsidRPr="0084333C">
        <w:rPr>
          <w:rFonts w:cs="Arial"/>
          <w:szCs w:val="19"/>
        </w:rPr>
        <w:t>1.</w:t>
      </w:r>
      <w:r w:rsidR="00B17F1A" w:rsidRPr="0084333C">
        <w:rPr>
          <w:rFonts w:cs="Arial"/>
          <w:szCs w:val="19"/>
        </w:rPr>
        <w:t>191</w:t>
      </w:r>
      <w:r w:rsidRPr="0084333C">
        <w:rPr>
          <w:rFonts w:cs="Arial"/>
          <w:szCs w:val="19"/>
        </w:rPr>
        <w:t xml:space="preserve"> y </w:t>
      </w:r>
      <w:r w:rsidR="00E12148" w:rsidRPr="0084333C">
        <w:rPr>
          <w:rFonts w:cs="Arial"/>
          <w:szCs w:val="19"/>
        </w:rPr>
        <w:t>1.3</w:t>
      </w:r>
      <w:r w:rsidR="00B17F1A" w:rsidRPr="0084333C">
        <w:rPr>
          <w:rFonts w:cs="Arial"/>
          <w:szCs w:val="19"/>
        </w:rPr>
        <w:t>90</w:t>
      </w:r>
      <w:r w:rsidRPr="0084333C">
        <w:rPr>
          <w:rFonts w:cs="Arial"/>
          <w:szCs w:val="19"/>
        </w:rPr>
        <w:t>, respectivamente.</w:t>
      </w:r>
    </w:p>
    <w:p w14:paraId="6A69D806" w14:textId="77777777" w:rsidR="00443262" w:rsidRPr="006E0649" w:rsidRDefault="00443262" w:rsidP="00443262">
      <w:pPr>
        <w:jc w:val="both"/>
        <w:rPr>
          <w:rFonts w:cs="Arial"/>
          <w:szCs w:val="19"/>
        </w:rPr>
      </w:pPr>
    </w:p>
    <w:p w14:paraId="79913D1C" w14:textId="77777777" w:rsidR="00443262" w:rsidRPr="0084333C" w:rsidRDefault="00443262" w:rsidP="00443262">
      <w:pPr>
        <w:jc w:val="both"/>
        <w:rPr>
          <w:rFonts w:cs="Arial"/>
          <w:szCs w:val="19"/>
        </w:rPr>
      </w:pPr>
      <w:r w:rsidRPr="0084333C">
        <w:rPr>
          <w:rFonts w:cs="Arial"/>
          <w:szCs w:val="19"/>
        </w:rPr>
        <w:t>Los préstamos y depósitos con partes relacionadas se realizan de acuerdo con las condiciones de mercado para otros clientes.</w:t>
      </w:r>
    </w:p>
    <w:p w14:paraId="53E260B1" w14:textId="77777777" w:rsidR="00443262" w:rsidRPr="0084333C" w:rsidRDefault="00443262" w:rsidP="00443262">
      <w:pPr>
        <w:jc w:val="both"/>
        <w:rPr>
          <w:rFonts w:cs="Arial"/>
          <w:szCs w:val="19"/>
        </w:rPr>
      </w:pPr>
    </w:p>
    <w:p w14:paraId="2EA45A84" w14:textId="77777777" w:rsidR="00443262" w:rsidRPr="0084333C" w:rsidRDefault="00443262" w:rsidP="00443262">
      <w:pPr>
        <w:jc w:val="both"/>
        <w:rPr>
          <w:rFonts w:cs="Arial"/>
          <w:szCs w:val="19"/>
        </w:rPr>
      </w:pPr>
      <w:r w:rsidRPr="0084333C">
        <w:rPr>
          <w:rFonts w:cs="Arial"/>
          <w:szCs w:val="19"/>
        </w:rPr>
        <w:t xml:space="preserve">El Grupo no mantiene préstamos otorgados a </w:t>
      </w:r>
      <w:proofErr w:type="gramStart"/>
      <w:r w:rsidRPr="0084333C">
        <w:rPr>
          <w:rFonts w:cs="Arial"/>
          <w:szCs w:val="19"/>
        </w:rPr>
        <w:t>Directores</w:t>
      </w:r>
      <w:proofErr w:type="gramEnd"/>
      <w:r w:rsidRPr="0084333C">
        <w:rPr>
          <w:rFonts w:cs="Arial"/>
          <w:szCs w:val="19"/>
        </w:rPr>
        <w:t xml:space="preserve"> y otro personal clave de la Gerencia garantizados con acciones.</w:t>
      </w:r>
    </w:p>
    <w:p w14:paraId="72314939" w14:textId="77777777" w:rsidR="00E12148" w:rsidRPr="006E0649" w:rsidRDefault="00E12148" w:rsidP="00E12148">
      <w:pPr>
        <w:jc w:val="both"/>
        <w:rPr>
          <w:rFonts w:cs="Arial"/>
          <w:szCs w:val="19"/>
        </w:rPr>
      </w:pPr>
    </w:p>
    <w:p w14:paraId="67D316A7" w14:textId="00730BEB" w:rsidR="00E12148" w:rsidRPr="0084333C" w:rsidRDefault="00E12148" w:rsidP="00E12148">
      <w:pPr>
        <w:jc w:val="both"/>
        <w:rPr>
          <w:rFonts w:cs="Arial"/>
          <w:szCs w:val="19"/>
        </w:rPr>
      </w:pPr>
      <w:r w:rsidRPr="0084333C">
        <w:rPr>
          <w:rFonts w:cs="Arial"/>
          <w:szCs w:val="19"/>
        </w:rPr>
        <w:t xml:space="preserve">La remuneración del personal clave de la Gerencia, correspondiente a sueldos y gratificaciones asciende a </w:t>
      </w:r>
      <w:r w:rsidR="00DD6BD7" w:rsidRPr="0084333C">
        <w:rPr>
          <w:rFonts w:cs="Arial"/>
          <w:szCs w:val="19"/>
        </w:rPr>
        <w:t>100.798</w:t>
      </w:r>
      <w:r w:rsidRPr="0084333C">
        <w:rPr>
          <w:rFonts w:cs="Arial"/>
          <w:szCs w:val="19"/>
        </w:rPr>
        <w:t xml:space="preserve"> y </w:t>
      </w:r>
      <w:r w:rsidR="00DF7B44" w:rsidRPr="0084333C">
        <w:rPr>
          <w:rFonts w:cs="Arial"/>
          <w:szCs w:val="19"/>
        </w:rPr>
        <w:t>125.108</w:t>
      </w:r>
      <w:r w:rsidRPr="0084333C">
        <w:rPr>
          <w:rFonts w:cs="Arial"/>
          <w:szCs w:val="19"/>
        </w:rPr>
        <w:t xml:space="preserve"> al</w:t>
      </w:r>
      <w:r w:rsidR="00295A38" w:rsidRPr="0084333C">
        <w:rPr>
          <w:rFonts w:cs="Arial"/>
          <w:szCs w:val="19"/>
        </w:rPr>
        <w:t xml:space="preserve"> 3</w:t>
      </w:r>
      <w:r w:rsidR="00DF7B44" w:rsidRPr="0084333C">
        <w:rPr>
          <w:rFonts w:cs="Arial"/>
          <w:szCs w:val="19"/>
        </w:rPr>
        <w:t>0</w:t>
      </w:r>
      <w:r w:rsidR="00295A38" w:rsidRPr="0084333C">
        <w:rPr>
          <w:rFonts w:cs="Arial"/>
          <w:szCs w:val="19"/>
        </w:rPr>
        <w:t xml:space="preserve"> de </w:t>
      </w:r>
      <w:r w:rsidR="00DF7B44" w:rsidRPr="0084333C">
        <w:rPr>
          <w:rFonts w:cs="Arial"/>
          <w:szCs w:val="19"/>
        </w:rPr>
        <w:t>junio</w:t>
      </w:r>
      <w:r w:rsidR="00295A38" w:rsidRPr="0084333C">
        <w:rPr>
          <w:rFonts w:cs="Arial"/>
          <w:szCs w:val="19"/>
        </w:rPr>
        <w:t xml:space="preserve"> de 2020 y</w:t>
      </w:r>
      <w:r w:rsidRPr="0084333C">
        <w:rPr>
          <w:rFonts w:cs="Arial"/>
          <w:szCs w:val="19"/>
        </w:rPr>
        <w:t xml:space="preserve"> 31 de dici</w:t>
      </w:r>
      <w:r w:rsidR="00CD253A" w:rsidRPr="0084333C">
        <w:rPr>
          <w:rFonts w:cs="Arial"/>
          <w:szCs w:val="19"/>
        </w:rPr>
        <w:t>e</w:t>
      </w:r>
      <w:r w:rsidRPr="0084333C">
        <w:rPr>
          <w:rFonts w:cs="Arial"/>
          <w:szCs w:val="19"/>
        </w:rPr>
        <w:t>mbre de 2019, respectivamente. Cabe mencionar que no existen otros beneficios para el personal clave de la Gerencia.</w:t>
      </w:r>
    </w:p>
    <w:p w14:paraId="2818E3C1" w14:textId="77777777" w:rsidR="00443262" w:rsidRPr="0084333C" w:rsidRDefault="00443262" w:rsidP="00443262">
      <w:pPr>
        <w:rPr>
          <w:rFonts w:cs="Arial"/>
          <w:szCs w:val="19"/>
        </w:rPr>
      </w:pPr>
    </w:p>
    <w:p w14:paraId="5DE629D8" w14:textId="70B44DC2" w:rsidR="00443262" w:rsidRPr="0084333C" w:rsidRDefault="00443262" w:rsidP="00443262">
      <w:pPr>
        <w:jc w:val="both"/>
        <w:rPr>
          <w:sz w:val="22"/>
          <w:szCs w:val="22"/>
        </w:rPr>
      </w:pPr>
      <w:r w:rsidRPr="0084333C">
        <w:rPr>
          <w:rFonts w:cs="Arial"/>
          <w:szCs w:val="19"/>
        </w:rPr>
        <w:t xml:space="preserve">Por otra parte, de acuerdo con lo requerido por la Ley </w:t>
      </w:r>
      <w:proofErr w:type="spellStart"/>
      <w:r w:rsidRPr="0084333C">
        <w:rPr>
          <w:rFonts w:cs="Arial"/>
          <w:szCs w:val="19"/>
        </w:rPr>
        <w:t>N°</w:t>
      </w:r>
      <w:proofErr w:type="spellEnd"/>
      <w:r w:rsidRPr="0084333C">
        <w:rPr>
          <w:rFonts w:cs="Arial"/>
          <w:szCs w:val="19"/>
        </w:rPr>
        <w:t xml:space="preserve"> 19.550, al</w:t>
      </w:r>
      <w:r w:rsidR="00295A38" w:rsidRPr="0084333C">
        <w:rPr>
          <w:rFonts w:cs="Arial"/>
          <w:szCs w:val="19"/>
        </w:rPr>
        <w:t xml:space="preserve"> 3</w:t>
      </w:r>
      <w:r w:rsidR="00DD6BD7" w:rsidRPr="0084333C">
        <w:rPr>
          <w:rFonts w:cs="Arial"/>
          <w:szCs w:val="19"/>
        </w:rPr>
        <w:t>0</w:t>
      </w:r>
      <w:r w:rsidR="00295A38" w:rsidRPr="0084333C">
        <w:rPr>
          <w:rFonts w:cs="Arial"/>
          <w:szCs w:val="19"/>
        </w:rPr>
        <w:t xml:space="preserve"> de </w:t>
      </w:r>
      <w:r w:rsidR="00DD6BD7" w:rsidRPr="0084333C">
        <w:rPr>
          <w:rFonts w:cs="Arial"/>
          <w:szCs w:val="19"/>
        </w:rPr>
        <w:t>junio</w:t>
      </w:r>
      <w:r w:rsidR="00295A38" w:rsidRPr="0084333C">
        <w:rPr>
          <w:rFonts w:cs="Arial"/>
          <w:szCs w:val="19"/>
        </w:rPr>
        <w:t xml:space="preserve"> de 2020 y</w:t>
      </w:r>
      <w:r w:rsidRPr="0084333C">
        <w:rPr>
          <w:rFonts w:cs="Arial"/>
          <w:szCs w:val="19"/>
        </w:rPr>
        <w:t xml:space="preserve"> 31 de diciembre de 2019, los saldos patrimoniales correspondientes a las operaciones efectuadas por la Entidad con las sociedades del Art. 33 de la mencionada Ley son los siguientes:</w:t>
      </w:r>
    </w:p>
    <w:p w14:paraId="61E02F4A" w14:textId="1A726F04" w:rsidR="001F66E0" w:rsidRPr="006E0649" w:rsidRDefault="001F66E0" w:rsidP="00443262">
      <w:pPr>
        <w:jc w:val="both"/>
        <w:rPr>
          <w:sz w:val="22"/>
          <w:szCs w:val="22"/>
        </w:rPr>
      </w:pPr>
      <w:r w:rsidRPr="006E0649">
        <w:rPr>
          <w:sz w:val="22"/>
          <w:szCs w:val="22"/>
        </w:rPr>
        <w:br w:type="page"/>
      </w:r>
    </w:p>
    <w:p w14:paraId="3319A553" w14:textId="77777777" w:rsidR="00443262" w:rsidRPr="006E0649" w:rsidRDefault="00443262" w:rsidP="00443262">
      <w:pPr>
        <w:jc w:val="both"/>
        <w:rPr>
          <w:sz w:val="22"/>
          <w:szCs w:val="22"/>
        </w:rPr>
      </w:pPr>
    </w:p>
    <w:p w14:paraId="444426D4" w14:textId="1C4F9101" w:rsidR="00B038CC" w:rsidRPr="0084333C" w:rsidRDefault="00B038CC" w:rsidP="00B038CC">
      <w:pPr>
        <w:pStyle w:val="Heading2"/>
        <w:numPr>
          <w:ilvl w:val="0"/>
          <w:numId w:val="0"/>
        </w:numPr>
        <w:ind w:left="-142" w:right="-64"/>
        <w:jc w:val="both"/>
      </w:pPr>
      <w:bookmarkStart w:id="63" w:name="_Toc50384448"/>
      <w:r w:rsidRPr="0084333C">
        <w:t xml:space="preserve">8. </w:t>
      </w:r>
      <w:bookmarkStart w:id="64" w:name="_Toc48905256"/>
      <w:r w:rsidRPr="0084333C">
        <w:t>PARTES RELACIONADAS (Cont.)</w:t>
      </w:r>
      <w:bookmarkEnd w:id="63"/>
      <w:bookmarkEnd w:id="64"/>
    </w:p>
    <w:p w14:paraId="337A9706" w14:textId="77777777" w:rsidR="00B038CC" w:rsidRPr="006E0649" w:rsidRDefault="00B038CC" w:rsidP="00443262">
      <w:pPr>
        <w:jc w:val="both"/>
        <w:rPr>
          <w:sz w:val="22"/>
          <w:szCs w:val="22"/>
        </w:rPr>
      </w:pPr>
    </w:p>
    <w:tbl>
      <w:tblPr>
        <w:tblW w:w="7584" w:type="dxa"/>
        <w:tblInd w:w="496" w:type="dxa"/>
        <w:tblCellMar>
          <w:left w:w="70" w:type="dxa"/>
          <w:right w:w="70" w:type="dxa"/>
        </w:tblCellMar>
        <w:tblLook w:val="04A0" w:firstRow="1" w:lastRow="0" w:firstColumn="1" w:lastColumn="0" w:noHBand="0" w:noVBand="1"/>
      </w:tblPr>
      <w:tblGrid>
        <w:gridCol w:w="4607"/>
        <w:gridCol w:w="1134"/>
        <w:gridCol w:w="319"/>
        <w:gridCol w:w="1200"/>
        <w:gridCol w:w="324"/>
      </w:tblGrid>
      <w:tr w:rsidR="00A45A15" w:rsidRPr="0084333C" w14:paraId="5597F41F" w14:textId="77777777" w:rsidTr="00A45A15">
        <w:tc>
          <w:tcPr>
            <w:tcW w:w="4607" w:type="dxa"/>
            <w:tcBorders>
              <w:top w:val="nil"/>
              <w:left w:val="nil"/>
              <w:bottom w:val="nil"/>
              <w:right w:val="nil"/>
            </w:tcBorders>
            <w:shd w:val="clear" w:color="auto" w:fill="auto"/>
            <w:vAlign w:val="center"/>
            <w:hideMark/>
          </w:tcPr>
          <w:p w14:paraId="70831255" w14:textId="77777777" w:rsidR="00A45A15" w:rsidRPr="0084333C" w:rsidRDefault="00A45A15" w:rsidP="00443262">
            <w:pPr>
              <w:jc w:val="center"/>
              <w:rPr>
                <w:rFonts w:cs="Arial"/>
                <w:sz w:val="16"/>
                <w:szCs w:val="16"/>
                <w:lang w:eastAsia="es-AR"/>
              </w:rPr>
            </w:pPr>
          </w:p>
        </w:tc>
        <w:tc>
          <w:tcPr>
            <w:tcW w:w="1134" w:type="dxa"/>
            <w:tcBorders>
              <w:top w:val="nil"/>
              <w:left w:val="nil"/>
              <w:bottom w:val="single" w:sz="8" w:space="0" w:color="auto"/>
              <w:right w:val="nil"/>
            </w:tcBorders>
            <w:shd w:val="clear" w:color="auto" w:fill="auto"/>
            <w:vAlign w:val="center"/>
            <w:hideMark/>
          </w:tcPr>
          <w:p w14:paraId="6F6328A8" w14:textId="03708422" w:rsidR="00A45A15" w:rsidRPr="0084333C" w:rsidRDefault="000114F5" w:rsidP="00443262">
            <w:pPr>
              <w:jc w:val="center"/>
              <w:rPr>
                <w:rFonts w:cs="Arial"/>
                <w:b/>
                <w:bCs/>
                <w:sz w:val="16"/>
                <w:szCs w:val="16"/>
                <w:lang w:eastAsia="es-AR"/>
              </w:rPr>
            </w:pPr>
            <w:r w:rsidRPr="0084333C">
              <w:rPr>
                <w:rFonts w:cs="Arial"/>
                <w:b/>
                <w:bCs/>
                <w:sz w:val="16"/>
                <w:szCs w:val="16"/>
                <w:lang w:eastAsia="es-AR"/>
              </w:rPr>
              <w:t>30/06/2020</w:t>
            </w:r>
          </w:p>
        </w:tc>
        <w:tc>
          <w:tcPr>
            <w:tcW w:w="319" w:type="dxa"/>
            <w:tcBorders>
              <w:top w:val="nil"/>
              <w:left w:val="nil"/>
              <w:bottom w:val="nil"/>
              <w:right w:val="nil"/>
            </w:tcBorders>
            <w:shd w:val="clear" w:color="auto" w:fill="auto"/>
            <w:vAlign w:val="center"/>
            <w:hideMark/>
          </w:tcPr>
          <w:p w14:paraId="4A1BB6E2" w14:textId="77777777" w:rsidR="00A45A15" w:rsidRPr="0084333C" w:rsidRDefault="00A45A15" w:rsidP="00443262">
            <w:pPr>
              <w:jc w:val="center"/>
              <w:rPr>
                <w:rFonts w:cs="Arial"/>
                <w:b/>
                <w:bCs/>
                <w:sz w:val="16"/>
                <w:szCs w:val="16"/>
                <w:lang w:eastAsia="es-AR"/>
              </w:rPr>
            </w:pPr>
          </w:p>
        </w:tc>
        <w:tc>
          <w:tcPr>
            <w:tcW w:w="1200" w:type="dxa"/>
            <w:tcBorders>
              <w:top w:val="nil"/>
              <w:left w:val="nil"/>
              <w:bottom w:val="single" w:sz="8" w:space="0" w:color="auto"/>
              <w:right w:val="nil"/>
            </w:tcBorders>
            <w:vAlign w:val="center"/>
          </w:tcPr>
          <w:p w14:paraId="2443CDB3" w14:textId="77777777" w:rsidR="00A45A15" w:rsidRPr="0084333C" w:rsidRDefault="00A45A15" w:rsidP="007210B4">
            <w:pPr>
              <w:jc w:val="center"/>
              <w:rPr>
                <w:rFonts w:cs="Arial"/>
                <w:b/>
                <w:bCs/>
                <w:sz w:val="16"/>
                <w:szCs w:val="16"/>
                <w:lang w:eastAsia="es-AR"/>
              </w:rPr>
            </w:pPr>
            <w:r w:rsidRPr="0084333C">
              <w:rPr>
                <w:rFonts w:cs="Arial"/>
                <w:b/>
                <w:bCs/>
                <w:sz w:val="16"/>
                <w:szCs w:val="16"/>
                <w:lang w:eastAsia="es-AR"/>
              </w:rPr>
              <w:t>31/12/2019</w:t>
            </w:r>
          </w:p>
        </w:tc>
        <w:tc>
          <w:tcPr>
            <w:tcW w:w="324" w:type="dxa"/>
            <w:tcBorders>
              <w:top w:val="nil"/>
              <w:left w:val="nil"/>
              <w:bottom w:val="nil"/>
              <w:right w:val="nil"/>
            </w:tcBorders>
            <w:shd w:val="clear" w:color="auto" w:fill="auto"/>
            <w:vAlign w:val="center"/>
            <w:hideMark/>
          </w:tcPr>
          <w:p w14:paraId="58371E73" w14:textId="77777777" w:rsidR="00A45A15" w:rsidRPr="0084333C" w:rsidRDefault="00A45A15" w:rsidP="00443262">
            <w:pPr>
              <w:jc w:val="center"/>
              <w:rPr>
                <w:rFonts w:cs="Arial"/>
                <w:b/>
                <w:bCs/>
                <w:sz w:val="16"/>
                <w:szCs w:val="16"/>
                <w:lang w:eastAsia="es-AR"/>
              </w:rPr>
            </w:pPr>
          </w:p>
        </w:tc>
      </w:tr>
      <w:tr w:rsidR="007476C3" w:rsidRPr="0084333C" w14:paraId="518433B6" w14:textId="77777777" w:rsidTr="00A45A15">
        <w:tc>
          <w:tcPr>
            <w:tcW w:w="4607" w:type="dxa"/>
            <w:tcBorders>
              <w:top w:val="nil"/>
              <w:left w:val="nil"/>
              <w:bottom w:val="nil"/>
              <w:right w:val="nil"/>
            </w:tcBorders>
            <w:shd w:val="clear" w:color="auto" w:fill="auto"/>
            <w:vAlign w:val="center"/>
          </w:tcPr>
          <w:p w14:paraId="77D195B4" w14:textId="78A4B2CB" w:rsidR="007476C3" w:rsidRPr="0084333C" w:rsidRDefault="007476C3" w:rsidP="00443262">
            <w:pPr>
              <w:jc w:val="both"/>
              <w:rPr>
                <w:rFonts w:cs="Arial"/>
                <w:b/>
                <w:bCs/>
                <w:sz w:val="16"/>
                <w:szCs w:val="16"/>
                <w:lang w:eastAsia="es-AR"/>
              </w:rPr>
            </w:pPr>
            <w:r w:rsidRPr="0084333C">
              <w:rPr>
                <w:rFonts w:cs="Arial"/>
                <w:b/>
                <w:bCs/>
                <w:sz w:val="16"/>
                <w:szCs w:val="16"/>
                <w:lang w:eastAsia="es-AR"/>
              </w:rPr>
              <w:t>Activo - Prestamos y otras financiaciones</w:t>
            </w:r>
          </w:p>
        </w:tc>
        <w:tc>
          <w:tcPr>
            <w:tcW w:w="1134" w:type="dxa"/>
            <w:tcBorders>
              <w:top w:val="nil"/>
              <w:left w:val="nil"/>
              <w:bottom w:val="nil"/>
              <w:right w:val="nil"/>
            </w:tcBorders>
            <w:shd w:val="clear" w:color="auto" w:fill="auto"/>
            <w:vAlign w:val="center"/>
          </w:tcPr>
          <w:p w14:paraId="3E6917E5" w14:textId="77777777" w:rsidR="007476C3" w:rsidRPr="0084333C" w:rsidRDefault="007476C3" w:rsidP="00443262">
            <w:pPr>
              <w:jc w:val="right"/>
              <w:rPr>
                <w:rFonts w:cs="Arial"/>
                <w:b/>
                <w:bCs/>
                <w:sz w:val="16"/>
                <w:szCs w:val="16"/>
                <w:lang w:eastAsia="es-AR"/>
              </w:rPr>
            </w:pPr>
          </w:p>
        </w:tc>
        <w:tc>
          <w:tcPr>
            <w:tcW w:w="319" w:type="dxa"/>
            <w:tcBorders>
              <w:top w:val="nil"/>
              <w:left w:val="nil"/>
              <w:bottom w:val="nil"/>
              <w:right w:val="nil"/>
            </w:tcBorders>
            <w:shd w:val="clear" w:color="auto" w:fill="auto"/>
            <w:vAlign w:val="center"/>
          </w:tcPr>
          <w:p w14:paraId="60C68F9F" w14:textId="77777777" w:rsidR="007476C3" w:rsidRPr="0084333C" w:rsidRDefault="007476C3" w:rsidP="00443262">
            <w:pPr>
              <w:jc w:val="right"/>
              <w:rPr>
                <w:rFonts w:cs="Arial"/>
                <w:b/>
                <w:bCs/>
                <w:sz w:val="16"/>
                <w:szCs w:val="16"/>
                <w:lang w:eastAsia="es-AR"/>
              </w:rPr>
            </w:pPr>
          </w:p>
        </w:tc>
        <w:tc>
          <w:tcPr>
            <w:tcW w:w="1200" w:type="dxa"/>
            <w:tcBorders>
              <w:top w:val="nil"/>
              <w:left w:val="nil"/>
              <w:bottom w:val="nil"/>
              <w:right w:val="nil"/>
            </w:tcBorders>
            <w:vAlign w:val="center"/>
          </w:tcPr>
          <w:p w14:paraId="3C80A206" w14:textId="77777777" w:rsidR="007476C3" w:rsidRPr="0084333C" w:rsidRDefault="007476C3" w:rsidP="007210B4">
            <w:pPr>
              <w:jc w:val="right"/>
              <w:rPr>
                <w:rFonts w:cs="Arial"/>
                <w:b/>
                <w:bCs/>
                <w:sz w:val="16"/>
                <w:szCs w:val="16"/>
                <w:lang w:eastAsia="es-AR"/>
              </w:rPr>
            </w:pPr>
          </w:p>
        </w:tc>
        <w:tc>
          <w:tcPr>
            <w:tcW w:w="324" w:type="dxa"/>
            <w:tcBorders>
              <w:top w:val="nil"/>
              <w:left w:val="nil"/>
              <w:bottom w:val="nil"/>
              <w:right w:val="nil"/>
            </w:tcBorders>
            <w:shd w:val="clear" w:color="auto" w:fill="auto"/>
            <w:vAlign w:val="center"/>
          </w:tcPr>
          <w:p w14:paraId="2DD4A329" w14:textId="77777777" w:rsidR="007476C3" w:rsidRPr="006E0649" w:rsidRDefault="007476C3" w:rsidP="00443262">
            <w:pPr>
              <w:jc w:val="right"/>
              <w:rPr>
                <w:rFonts w:cs="Arial"/>
                <w:b/>
                <w:bCs/>
                <w:sz w:val="16"/>
                <w:szCs w:val="16"/>
                <w:lang w:eastAsia="es-AR"/>
              </w:rPr>
            </w:pPr>
          </w:p>
        </w:tc>
      </w:tr>
      <w:tr w:rsidR="007476C3" w:rsidRPr="0084333C" w14:paraId="489B0204" w14:textId="77777777" w:rsidTr="00A45A15">
        <w:tc>
          <w:tcPr>
            <w:tcW w:w="4607" w:type="dxa"/>
            <w:tcBorders>
              <w:top w:val="nil"/>
              <w:left w:val="nil"/>
              <w:bottom w:val="nil"/>
              <w:right w:val="nil"/>
            </w:tcBorders>
            <w:shd w:val="clear" w:color="auto" w:fill="auto"/>
            <w:vAlign w:val="center"/>
          </w:tcPr>
          <w:p w14:paraId="545A1555" w14:textId="60B3C4CC" w:rsidR="007476C3" w:rsidRPr="0084333C" w:rsidRDefault="007476C3" w:rsidP="00443262">
            <w:pPr>
              <w:jc w:val="both"/>
              <w:rPr>
                <w:rFonts w:cs="Arial"/>
                <w:b/>
                <w:bCs/>
                <w:sz w:val="16"/>
                <w:szCs w:val="16"/>
                <w:lang w:eastAsia="es-AR"/>
              </w:rPr>
            </w:pPr>
            <w:proofErr w:type="spellStart"/>
            <w:r w:rsidRPr="0084333C">
              <w:rPr>
                <w:rFonts w:cs="Arial"/>
                <w:bCs/>
                <w:sz w:val="16"/>
                <w:szCs w:val="16"/>
                <w:lang w:eastAsia="es-AR"/>
              </w:rPr>
              <w:t>Metrocorp</w:t>
            </w:r>
            <w:proofErr w:type="spellEnd"/>
            <w:r w:rsidRPr="0084333C">
              <w:rPr>
                <w:rFonts w:cs="Arial"/>
                <w:bCs/>
                <w:sz w:val="16"/>
                <w:szCs w:val="16"/>
                <w:lang w:eastAsia="es-AR"/>
              </w:rPr>
              <w:t xml:space="preserve"> Valores S.A.</w:t>
            </w:r>
          </w:p>
        </w:tc>
        <w:tc>
          <w:tcPr>
            <w:tcW w:w="1134" w:type="dxa"/>
            <w:tcBorders>
              <w:top w:val="nil"/>
              <w:left w:val="nil"/>
              <w:bottom w:val="nil"/>
              <w:right w:val="nil"/>
            </w:tcBorders>
            <w:shd w:val="clear" w:color="auto" w:fill="auto"/>
            <w:vAlign w:val="center"/>
          </w:tcPr>
          <w:p w14:paraId="1EF1528B" w14:textId="6DC2EF16" w:rsidR="007476C3" w:rsidRPr="0084333C" w:rsidRDefault="007476C3" w:rsidP="00443262">
            <w:pPr>
              <w:jc w:val="right"/>
              <w:rPr>
                <w:rFonts w:cs="Arial"/>
                <w:bCs/>
                <w:sz w:val="16"/>
                <w:szCs w:val="16"/>
                <w:lang w:eastAsia="es-AR"/>
              </w:rPr>
            </w:pPr>
            <w:r w:rsidRPr="0084333C">
              <w:rPr>
                <w:rFonts w:cs="Arial"/>
                <w:bCs/>
                <w:sz w:val="16"/>
                <w:szCs w:val="16"/>
                <w:lang w:eastAsia="es-AR"/>
              </w:rPr>
              <w:t>2.713</w:t>
            </w:r>
          </w:p>
        </w:tc>
        <w:tc>
          <w:tcPr>
            <w:tcW w:w="319" w:type="dxa"/>
            <w:tcBorders>
              <w:top w:val="nil"/>
              <w:left w:val="nil"/>
              <w:bottom w:val="nil"/>
              <w:right w:val="nil"/>
            </w:tcBorders>
            <w:shd w:val="clear" w:color="auto" w:fill="auto"/>
            <w:vAlign w:val="center"/>
          </w:tcPr>
          <w:p w14:paraId="2AF87138" w14:textId="77777777" w:rsidR="007476C3" w:rsidRPr="0084333C" w:rsidRDefault="007476C3" w:rsidP="00443262">
            <w:pPr>
              <w:jc w:val="right"/>
              <w:rPr>
                <w:rFonts w:cs="Arial"/>
                <w:bCs/>
                <w:sz w:val="16"/>
                <w:szCs w:val="16"/>
                <w:lang w:eastAsia="es-AR"/>
              </w:rPr>
            </w:pPr>
          </w:p>
        </w:tc>
        <w:tc>
          <w:tcPr>
            <w:tcW w:w="1200" w:type="dxa"/>
            <w:tcBorders>
              <w:top w:val="nil"/>
              <w:left w:val="nil"/>
              <w:bottom w:val="nil"/>
              <w:right w:val="nil"/>
            </w:tcBorders>
            <w:vAlign w:val="center"/>
          </w:tcPr>
          <w:p w14:paraId="181C3934" w14:textId="6A5B20EA" w:rsidR="007476C3" w:rsidRPr="0084333C" w:rsidRDefault="007476C3" w:rsidP="007210B4">
            <w:pPr>
              <w:jc w:val="right"/>
              <w:rPr>
                <w:rFonts w:cs="Arial"/>
                <w:bCs/>
                <w:sz w:val="16"/>
                <w:szCs w:val="16"/>
                <w:lang w:eastAsia="es-AR"/>
              </w:rPr>
            </w:pPr>
            <w:r w:rsidRPr="0084333C">
              <w:rPr>
                <w:rFonts w:cs="Arial"/>
                <w:bCs/>
                <w:sz w:val="16"/>
                <w:szCs w:val="16"/>
                <w:lang w:eastAsia="es-AR"/>
              </w:rPr>
              <w:t>-</w:t>
            </w:r>
          </w:p>
        </w:tc>
        <w:tc>
          <w:tcPr>
            <w:tcW w:w="324" w:type="dxa"/>
            <w:tcBorders>
              <w:top w:val="nil"/>
              <w:left w:val="nil"/>
              <w:bottom w:val="nil"/>
              <w:right w:val="nil"/>
            </w:tcBorders>
            <w:shd w:val="clear" w:color="auto" w:fill="auto"/>
            <w:vAlign w:val="center"/>
          </w:tcPr>
          <w:p w14:paraId="0DCB3ACA" w14:textId="77777777" w:rsidR="007476C3" w:rsidRPr="006E0649" w:rsidRDefault="007476C3" w:rsidP="00443262">
            <w:pPr>
              <w:jc w:val="right"/>
              <w:rPr>
                <w:rFonts w:cs="Arial"/>
                <w:b/>
                <w:bCs/>
                <w:sz w:val="16"/>
                <w:szCs w:val="16"/>
                <w:lang w:eastAsia="es-AR"/>
              </w:rPr>
            </w:pPr>
          </w:p>
        </w:tc>
      </w:tr>
      <w:tr w:rsidR="007476C3" w:rsidRPr="0084333C" w14:paraId="1115EB3C" w14:textId="77777777" w:rsidTr="00A45A15">
        <w:tc>
          <w:tcPr>
            <w:tcW w:w="4607" w:type="dxa"/>
            <w:tcBorders>
              <w:top w:val="nil"/>
              <w:left w:val="nil"/>
              <w:bottom w:val="nil"/>
              <w:right w:val="nil"/>
            </w:tcBorders>
            <w:shd w:val="clear" w:color="auto" w:fill="auto"/>
            <w:vAlign w:val="center"/>
            <w:hideMark/>
          </w:tcPr>
          <w:p w14:paraId="417D3B01" w14:textId="77777777" w:rsidR="007476C3" w:rsidRPr="0084333C" w:rsidRDefault="007476C3" w:rsidP="00443262">
            <w:pPr>
              <w:jc w:val="both"/>
              <w:rPr>
                <w:rFonts w:cs="Arial"/>
                <w:b/>
                <w:bCs/>
                <w:sz w:val="16"/>
                <w:szCs w:val="16"/>
                <w:lang w:eastAsia="es-AR"/>
              </w:rPr>
            </w:pPr>
            <w:r w:rsidRPr="0084333C">
              <w:rPr>
                <w:rFonts w:cs="Arial"/>
                <w:b/>
                <w:bCs/>
                <w:sz w:val="16"/>
                <w:szCs w:val="16"/>
                <w:lang w:eastAsia="es-AR"/>
              </w:rPr>
              <w:t>Activo – Otros activos financieros</w:t>
            </w:r>
          </w:p>
        </w:tc>
        <w:tc>
          <w:tcPr>
            <w:tcW w:w="1134" w:type="dxa"/>
            <w:tcBorders>
              <w:top w:val="nil"/>
              <w:left w:val="nil"/>
              <w:bottom w:val="nil"/>
              <w:right w:val="nil"/>
            </w:tcBorders>
            <w:shd w:val="clear" w:color="auto" w:fill="auto"/>
            <w:vAlign w:val="center"/>
            <w:hideMark/>
          </w:tcPr>
          <w:p w14:paraId="7C4D64DC" w14:textId="77777777" w:rsidR="007476C3" w:rsidRPr="0084333C" w:rsidRDefault="007476C3" w:rsidP="00443262">
            <w:pPr>
              <w:jc w:val="right"/>
              <w:rPr>
                <w:rFonts w:cs="Arial"/>
                <w:bCs/>
                <w:sz w:val="16"/>
                <w:szCs w:val="16"/>
                <w:lang w:eastAsia="es-AR"/>
              </w:rPr>
            </w:pPr>
          </w:p>
        </w:tc>
        <w:tc>
          <w:tcPr>
            <w:tcW w:w="319" w:type="dxa"/>
            <w:tcBorders>
              <w:top w:val="nil"/>
              <w:left w:val="nil"/>
              <w:bottom w:val="nil"/>
              <w:right w:val="nil"/>
            </w:tcBorders>
            <w:shd w:val="clear" w:color="auto" w:fill="auto"/>
            <w:vAlign w:val="center"/>
            <w:hideMark/>
          </w:tcPr>
          <w:p w14:paraId="40234169" w14:textId="77777777" w:rsidR="007476C3" w:rsidRPr="006E0649" w:rsidRDefault="007476C3" w:rsidP="00443262">
            <w:pPr>
              <w:jc w:val="right"/>
              <w:rPr>
                <w:rFonts w:cs="Arial"/>
                <w:bCs/>
                <w:sz w:val="16"/>
                <w:szCs w:val="16"/>
                <w:lang w:eastAsia="es-AR"/>
              </w:rPr>
            </w:pPr>
          </w:p>
        </w:tc>
        <w:tc>
          <w:tcPr>
            <w:tcW w:w="1200" w:type="dxa"/>
            <w:tcBorders>
              <w:top w:val="nil"/>
              <w:left w:val="nil"/>
              <w:bottom w:val="nil"/>
              <w:right w:val="nil"/>
            </w:tcBorders>
            <w:vAlign w:val="center"/>
          </w:tcPr>
          <w:p w14:paraId="23912BCB" w14:textId="77777777" w:rsidR="007476C3" w:rsidRPr="0084333C" w:rsidRDefault="007476C3" w:rsidP="007210B4">
            <w:pPr>
              <w:jc w:val="right"/>
              <w:rPr>
                <w:rFonts w:cs="Arial"/>
                <w:bCs/>
                <w:sz w:val="16"/>
                <w:szCs w:val="16"/>
                <w:lang w:eastAsia="es-AR"/>
              </w:rPr>
            </w:pPr>
          </w:p>
        </w:tc>
        <w:tc>
          <w:tcPr>
            <w:tcW w:w="324" w:type="dxa"/>
            <w:tcBorders>
              <w:top w:val="nil"/>
              <w:left w:val="nil"/>
              <w:bottom w:val="nil"/>
              <w:right w:val="nil"/>
            </w:tcBorders>
            <w:shd w:val="clear" w:color="auto" w:fill="auto"/>
            <w:vAlign w:val="center"/>
            <w:hideMark/>
          </w:tcPr>
          <w:p w14:paraId="1349CBA3" w14:textId="77777777" w:rsidR="007476C3" w:rsidRPr="006E0649" w:rsidRDefault="007476C3" w:rsidP="00443262">
            <w:pPr>
              <w:jc w:val="right"/>
              <w:rPr>
                <w:rFonts w:cs="Arial"/>
                <w:b/>
                <w:bCs/>
                <w:sz w:val="16"/>
                <w:szCs w:val="16"/>
                <w:lang w:eastAsia="es-AR"/>
              </w:rPr>
            </w:pPr>
          </w:p>
        </w:tc>
      </w:tr>
      <w:tr w:rsidR="007476C3" w:rsidRPr="0084333C" w14:paraId="6A264851" w14:textId="77777777" w:rsidTr="00A45A15">
        <w:tc>
          <w:tcPr>
            <w:tcW w:w="4607" w:type="dxa"/>
            <w:tcBorders>
              <w:top w:val="nil"/>
              <w:left w:val="nil"/>
              <w:bottom w:val="nil"/>
              <w:right w:val="nil"/>
            </w:tcBorders>
            <w:shd w:val="clear" w:color="auto" w:fill="auto"/>
            <w:vAlign w:val="center"/>
            <w:hideMark/>
          </w:tcPr>
          <w:p w14:paraId="10EE070F" w14:textId="77777777" w:rsidR="007476C3" w:rsidRPr="0084333C" w:rsidRDefault="007476C3" w:rsidP="00443262">
            <w:pPr>
              <w:jc w:val="both"/>
              <w:rPr>
                <w:rFonts w:cs="Arial"/>
                <w:bCs/>
                <w:sz w:val="16"/>
                <w:szCs w:val="16"/>
                <w:lang w:eastAsia="es-AR"/>
              </w:rPr>
            </w:pPr>
            <w:proofErr w:type="spellStart"/>
            <w:r w:rsidRPr="0084333C">
              <w:rPr>
                <w:rFonts w:cs="Arial"/>
                <w:bCs/>
                <w:sz w:val="16"/>
                <w:szCs w:val="16"/>
                <w:lang w:eastAsia="es-AR"/>
              </w:rPr>
              <w:t>Metrocorp</w:t>
            </w:r>
            <w:proofErr w:type="spellEnd"/>
            <w:r w:rsidRPr="0084333C">
              <w:rPr>
                <w:rFonts w:cs="Arial"/>
                <w:bCs/>
                <w:sz w:val="16"/>
                <w:szCs w:val="16"/>
                <w:lang w:eastAsia="es-AR"/>
              </w:rPr>
              <w:t xml:space="preserve"> Valores S.A.</w:t>
            </w:r>
          </w:p>
        </w:tc>
        <w:tc>
          <w:tcPr>
            <w:tcW w:w="1134" w:type="dxa"/>
            <w:tcBorders>
              <w:top w:val="nil"/>
              <w:left w:val="nil"/>
              <w:bottom w:val="nil"/>
              <w:right w:val="nil"/>
            </w:tcBorders>
            <w:shd w:val="clear" w:color="auto" w:fill="auto"/>
            <w:vAlign w:val="center"/>
            <w:hideMark/>
          </w:tcPr>
          <w:p w14:paraId="16918F03" w14:textId="460F385C" w:rsidR="007476C3" w:rsidRPr="0084333C" w:rsidRDefault="007476C3" w:rsidP="00443262">
            <w:pPr>
              <w:jc w:val="right"/>
              <w:rPr>
                <w:rFonts w:cs="Arial"/>
                <w:bCs/>
                <w:sz w:val="16"/>
                <w:szCs w:val="16"/>
                <w:lang w:eastAsia="es-AR"/>
              </w:rPr>
            </w:pPr>
            <w:r w:rsidRPr="0084333C">
              <w:rPr>
                <w:rFonts w:cs="Arial"/>
                <w:bCs/>
                <w:sz w:val="16"/>
                <w:szCs w:val="16"/>
                <w:lang w:eastAsia="es-AR"/>
              </w:rPr>
              <w:t>-</w:t>
            </w:r>
          </w:p>
        </w:tc>
        <w:tc>
          <w:tcPr>
            <w:tcW w:w="319" w:type="dxa"/>
            <w:tcBorders>
              <w:top w:val="nil"/>
              <w:left w:val="nil"/>
              <w:bottom w:val="nil"/>
              <w:right w:val="nil"/>
            </w:tcBorders>
            <w:shd w:val="clear" w:color="auto" w:fill="auto"/>
            <w:vAlign w:val="center"/>
            <w:hideMark/>
          </w:tcPr>
          <w:p w14:paraId="69282148" w14:textId="77777777" w:rsidR="007476C3" w:rsidRPr="006E0649" w:rsidRDefault="007476C3" w:rsidP="00443262">
            <w:pPr>
              <w:jc w:val="right"/>
              <w:rPr>
                <w:rFonts w:cs="Arial"/>
                <w:bCs/>
                <w:sz w:val="16"/>
                <w:szCs w:val="16"/>
                <w:lang w:eastAsia="es-AR"/>
              </w:rPr>
            </w:pPr>
          </w:p>
        </w:tc>
        <w:tc>
          <w:tcPr>
            <w:tcW w:w="1200" w:type="dxa"/>
            <w:tcBorders>
              <w:top w:val="nil"/>
              <w:left w:val="nil"/>
              <w:bottom w:val="nil"/>
              <w:right w:val="nil"/>
            </w:tcBorders>
            <w:vAlign w:val="center"/>
          </w:tcPr>
          <w:p w14:paraId="4391B407" w14:textId="15749000" w:rsidR="007476C3" w:rsidRPr="0084333C" w:rsidRDefault="007476C3" w:rsidP="007210B4">
            <w:pPr>
              <w:jc w:val="right"/>
              <w:rPr>
                <w:rFonts w:cs="Arial"/>
                <w:bCs/>
                <w:sz w:val="16"/>
                <w:szCs w:val="16"/>
                <w:lang w:eastAsia="es-AR"/>
              </w:rPr>
            </w:pPr>
            <w:r w:rsidRPr="0084333C">
              <w:rPr>
                <w:rFonts w:cs="Arial"/>
                <w:bCs/>
                <w:sz w:val="16"/>
                <w:szCs w:val="16"/>
                <w:lang w:eastAsia="es-AR"/>
              </w:rPr>
              <w:t>18.065</w:t>
            </w:r>
          </w:p>
        </w:tc>
        <w:tc>
          <w:tcPr>
            <w:tcW w:w="324" w:type="dxa"/>
            <w:tcBorders>
              <w:top w:val="nil"/>
              <w:left w:val="nil"/>
              <w:bottom w:val="nil"/>
              <w:right w:val="nil"/>
            </w:tcBorders>
            <w:shd w:val="clear" w:color="auto" w:fill="auto"/>
            <w:vAlign w:val="center"/>
            <w:hideMark/>
          </w:tcPr>
          <w:p w14:paraId="47B44776" w14:textId="77777777" w:rsidR="007476C3" w:rsidRPr="006E0649" w:rsidRDefault="007476C3" w:rsidP="00443262">
            <w:pPr>
              <w:jc w:val="right"/>
              <w:rPr>
                <w:rFonts w:cs="Arial"/>
                <w:bCs/>
                <w:sz w:val="16"/>
                <w:szCs w:val="16"/>
                <w:lang w:eastAsia="es-AR"/>
              </w:rPr>
            </w:pPr>
          </w:p>
        </w:tc>
      </w:tr>
      <w:tr w:rsidR="007476C3" w:rsidRPr="0084333C" w14:paraId="524B2D71" w14:textId="77777777" w:rsidTr="00A45A15">
        <w:tc>
          <w:tcPr>
            <w:tcW w:w="4607" w:type="dxa"/>
            <w:tcBorders>
              <w:top w:val="nil"/>
              <w:left w:val="nil"/>
              <w:bottom w:val="nil"/>
              <w:right w:val="nil"/>
            </w:tcBorders>
            <w:shd w:val="clear" w:color="auto" w:fill="auto"/>
            <w:vAlign w:val="center"/>
          </w:tcPr>
          <w:p w14:paraId="59B12C15" w14:textId="77777777" w:rsidR="007476C3" w:rsidRPr="0084333C" w:rsidRDefault="007476C3" w:rsidP="00443262">
            <w:pPr>
              <w:jc w:val="both"/>
              <w:rPr>
                <w:rFonts w:cs="Arial"/>
                <w:b/>
                <w:bCs/>
                <w:sz w:val="16"/>
                <w:szCs w:val="16"/>
                <w:lang w:eastAsia="es-AR"/>
              </w:rPr>
            </w:pPr>
            <w:r w:rsidRPr="0084333C">
              <w:rPr>
                <w:rFonts w:cs="Arial"/>
                <w:b/>
                <w:bCs/>
                <w:sz w:val="16"/>
                <w:szCs w:val="16"/>
                <w:lang w:eastAsia="es-AR"/>
              </w:rPr>
              <w:t>Activo – Instrumentos derivados</w:t>
            </w:r>
          </w:p>
        </w:tc>
        <w:tc>
          <w:tcPr>
            <w:tcW w:w="1134" w:type="dxa"/>
            <w:tcBorders>
              <w:top w:val="nil"/>
              <w:left w:val="nil"/>
              <w:bottom w:val="nil"/>
              <w:right w:val="nil"/>
            </w:tcBorders>
            <w:shd w:val="clear" w:color="auto" w:fill="auto"/>
            <w:vAlign w:val="center"/>
          </w:tcPr>
          <w:p w14:paraId="7CF5079A" w14:textId="77777777" w:rsidR="007476C3" w:rsidRPr="0084333C" w:rsidRDefault="007476C3" w:rsidP="00443262">
            <w:pPr>
              <w:jc w:val="right"/>
              <w:rPr>
                <w:rFonts w:cs="Arial"/>
                <w:sz w:val="16"/>
                <w:szCs w:val="16"/>
                <w:lang w:eastAsia="es-AR"/>
              </w:rPr>
            </w:pPr>
          </w:p>
        </w:tc>
        <w:tc>
          <w:tcPr>
            <w:tcW w:w="319" w:type="dxa"/>
            <w:tcBorders>
              <w:top w:val="nil"/>
              <w:left w:val="nil"/>
              <w:bottom w:val="nil"/>
              <w:right w:val="nil"/>
            </w:tcBorders>
            <w:shd w:val="clear" w:color="auto" w:fill="auto"/>
            <w:vAlign w:val="center"/>
          </w:tcPr>
          <w:p w14:paraId="5F31A750" w14:textId="77777777" w:rsidR="007476C3" w:rsidRPr="006E0649" w:rsidRDefault="007476C3" w:rsidP="00443262">
            <w:pPr>
              <w:jc w:val="right"/>
              <w:rPr>
                <w:rFonts w:cs="Arial"/>
                <w:sz w:val="16"/>
                <w:szCs w:val="16"/>
                <w:lang w:eastAsia="es-AR"/>
              </w:rPr>
            </w:pPr>
          </w:p>
        </w:tc>
        <w:tc>
          <w:tcPr>
            <w:tcW w:w="1200" w:type="dxa"/>
            <w:tcBorders>
              <w:top w:val="nil"/>
              <w:left w:val="nil"/>
              <w:bottom w:val="nil"/>
              <w:right w:val="nil"/>
            </w:tcBorders>
            <w:vAlign w:val="center"/>
          </w:tcPr>
          <w:p w14:paraId="0EEC9862" w14:textId="77777777" w:rsidR="007476C3" w:rsidRPr="006E0649" w:rsidRDefault="007476C3" w:rsidP="007210B4">
            <w:pPr>
              <w:jc w:val="right"/>
              <w:rPr>
                <w:rFonts w:cs="Arial"/>
                <w:sz w:val="16"/>
                <w:szCs w:val="16"/>
                <w:lang w:eastAsia="es-AR"/>
              </w:rPr>
            </w:pPr>
          </w:p>
        </w:tc>
        <w:tc>
          <w:tcPr>
            <w:tcW w:w="324" w:type="dxa"/>
            <w:tcBorders>
              <w:top w:val="nil"/>
              <w:left w:val="nil"/>
              <w:bottom w:val="nil"/>
              <w:right w:val="nil"/>
            </w:tcBorders>
            <w:shd w:val="clear" w:color="auto" w:fill="auto"/>
            <w:vAlign w:val="center"/>
          </w:tcPr>
          <w:p w14:paraId="259EA5CB" w14:textId="77777777" w:rsidR="007476C3" w:rsidRPr="006E0649" w:rsidRDefault="007476C3" w:rsidP="00443262">
            <w:pPr>
              <w:jc w:val="right"/>
              <w:rPr>
                <w:rFonts w:cs="Arial"/>
                <w:sz w:val="16"/>
                <w:szCs w:val="16"/>
                <w:lang w:eastAsia="es-AR"/>
              </w:rPr>
            </w:pPr>
          </w:p>
        </w:tc>
      </w:tr>
      <w:tr w:rsidR="007476C3" w:rsidRPr="0084333C" w14:paraId="0D8FAA0E" w14:textId="77777777" w:rsidTr="00A45A15">
        <w:tc>
          <w:tcPr>
            <w:tcW w:w="4607" w:type="dxa"/>
            <w:tcBorders>
              <w:top w:val="nil"/>
              <w:left w:val="nil"/>
              <w:bottom w:val="nil"/>
              <w:right w:val="nil"/>
            </w:tcBorders>
            <w:shd w:val="clear" w:color="auto" w:fill="auto"/>
            <w:vAlign w:val="center"/>
          </w:tcPr>
          <w:p w14:paraId="291B39F2" w14:textId="77777777" w:rsidR="007476C3" w:rsidRPr="0084333C" w:rsidRDefault="007476C3" w:rsidP="00443262">
            <w:pPr>
              <w:jc w:val="both"/>
              <w:rPr>
                <w:rFonts w:cs="Arial"/>
                <w:b/>
                <w:bCs/>
                <w:sz w:val="16"/>
                <w:szCs w:val="16"/>
                <w:lang w:eastAsia="es-AR"/>
              </w:rPr>
            </w:pPr>
            <w:proofErr w:type="spellStart"/>
            <w:r w:rsidRPr="0084333C">
              <w:rPr>
                <w:rFonts w:cs="Arial"/>
                <w:bCs/>
                <w:sz w:val="16"/>
                <w:szCs w:val="16"/>
                <w:lang w:eastAsia="es-AR"/>
              </w:rPr>
              <w:t>Metrocorp</w:t>
            </w:r>
            <w:proofErr w:type="spellEnd"/>
            <w:r w:rsidRPr="0084333C">
              <w:rPr>
                <w:rFonts w:cs="Arial"/>
                <w:bCs/>
                <w:sz w:val="16"/>
                <w:szCs w:val="16"/>
                <w:lang w:eastAsia="es-AR"/>
              </w:rPr>
              <w:t xml:space="preserve"> Valores S.A.</w:t>
            </w:r>
          </w:p>
        </w:tc>
        <w:tc>
          <w:tcPr>
            <w:tcW w:w="1134" w:type="dxa"/>
            <w:tcBorders>
              <w:top w:val="nil"/>
              <w:left w:val="nil"/>
              <w:bottom w:val="nil"/>
              <w:right w:val="nil"/>
            </w:tcBorders>
            <w:shd w:val="clear" w:color="auto" w:fill="auto"/>
            <w:vAlign w:val="center"/>
          </w:tcPr>
          <w:p w14:paraId="148AAFFD" w14:textId="6C91DE68" w:rsidR="007476C3" w:rsidRPr="0084333C" w:rsidRDefault="007476C3" w:rsidP="00443262">
            <w:pPr>
              <w:jc w:val="right"/>
              <w:rPr>
                <w:rFonts w:cs="Arial"/>
                <w:sz w:val="16"/>
                <w:szCs w:val="16"/>
                <w:lang w:eastAsia="es-AR"/>
              </w:rPr>
            </w:pPr>
            <w:r w:rsidRPr="0084333C">
              <w:rPr>
                <w:rFonts w:cs="Arial"/>
                <w:bCs/>
                <w:sz w:val="16"/>
                <w:szCs w:val="16"/>
                <w:lang w:eastAsia="es-AR"/>
              </w:rPr>
              <w:t>1.220</w:t>
            </w:r>
          </w:p>
        </w:tc>
        <w:tc>
          <w:tcPr>
            <w:tcW w:w="319" w:type="dxa"/>
            <w:tcBorders>
              <w:top w:val="nil"/>
              <w:left w:val="nil"/>
              <w:bottom w:val="nil"/>
              <w:right w:val="nil"/>
            </w:tcBorders>
            <w:shd w:val="clear" w:color="auto" w:fill="auto"/>
            <w:vAlign w:val="center"/>
          </w:tcPr>
          <w:p w14:paraId="278E43CB" w14:textId="77777777" w:rsidR="007476C3" w:rsidRPr="006E0649" w:rsidRDefault="007476C3" w:rsidP="00443262">
            <w:pPr>
              <w:jc w:val="right"/>
              <w:rPr>
                <w:rFonts w:cs="Arial"/>
                <w:sz w:val="16"/>
                <w:szCs w:val="16"/>
                <w:lang w:eastAsia="es-AR"/>
              </w:rPr>
            </w:pPr>
          </w:p>
        </w:tc>
        <w:tc>
          <w:tcPr>
            <w:tcW w:w="1200" w:type="dxa"/>
            <w:tcBorders>
              <w:top w:val="nil"/>
              <w:left w:val="nil"/>
              <w:bottom w:val="nil"/>
              <w:right w:val="nil"/>
            </w:tcBorders>
            <w:vAlign w:val="center"/>
          </w:tcPr>
          <w:p w14:paraId="17CB9625" w14:textId="77777777" w:rsidR="007476C3" w:rsidRPr="0084333C" w:rsidRDefault="007476C3" w:rsidP="007210B4">
            <w:pPr>
              <w:jc w:val="right"/>
              <w:rPr>
                <w:rFonts w:cs="Arial"/>
                <w:sz w:val="16"/>
                <w:szCs w:val="16"/>
                <w:lang w:eastAsia="es-AR"/>
              </w:rPr>
            </w:pPr>
            <w:r w:rsidRPr="0084333C">
              <w:rPr>
                <w:rFonts w:cs="Arial"/>
                <w:bCs/>
                <w:sz w:val="16"/>
                <w:szCs w:val="16"/>
                <w:lang w:eastAsia="es-AR"/>
              </w:rPr>
              <w:t>-</w:t>
            </w:r>
          </w:p>
        </w:tc>
        <w:tc>
          <w:tcPr>
            <w:tcW w:w="324" w:type="dxa"/>
            <w:tcBorders>
              <w:top w:val="nil"/>
              <w:left w:val="nil"/>
              <w:bottom w:val="nil"/>
              <w:right w:val="nil"/>
            </w:tcBorders>
            <w:shd w:val="clear" w:color="auto" w:fill="auto"/>
            <w:vAlign w:val="center"/>
          </w:tcPr>
          <w:p w14:paraId="784BC348" w14:textId="77777777" w:rsidR="007476C3" w:rsidRPr="006E0649" w:rsidRDefault="007476C3" w:rsidP="00443262">
            <w:pPr>
              <w:jc w:val="right"/>
              <w:rPr>
                <w:rFonts w:cs="Arial"/>
                <w:sz w:val="16"/>
                <w:szCs w:val="16"/>
                <w:lang w:eastAsia="es-AR"/>
              </w:rPr>
            </w:pPr>
          </w:p>
        </w:tc>
      </w:tr>
      <w:tr w:rsidR="007476C3" w:rsidRPr="0084333C" w14:paraId="648DDF20" w14:textId="77777777" w:rsidTr="00A45A15">
        <w:tc>
          <w:tcPr>
            <w:tcW w:w="4607" w:type="dxa"/>
            <w:tcBorders>
              <w:top w:val="nil"/>
              <w:left w:val="nil"/>
              <w:bottom w:val="nil"/>
              <w:right w:val="nil"/>
            </w:tcBorders>
            <w:shd w:val="clear" w:color="auto" w:fill="auto"/>
            <w:vAlign w:val="center"/>
            <w:hideMark/>
          </w:tcPr>
          <w:p w14:paraId="5B7B892A" w14:textId="77777777" w:rsidR="007476C3" w:rsidRPr="0084333C" w:rsidRDefault="007476C3" w:rsidP="00443262">
            <w:pPr>
              <w:jc w:val="both"/>
              <w:rPr>
                <w:rFonts w:cs="Arial"/>
                <w:b/>
                <w:bCs/>
                <w:sz w:val="16"/>
                <w:szCs w:val="16"/>
                <w:lang w:eastAsia="es-AR"/>
              </w:rPr>
            </w:pPr>
            <w:r w:rsidRPr="0084333C">
              <w:rPr>
                <w:rFonts w:cs="Arial"/>
                <w:b/>
                <w:bCs/>
                <w:sz w:val="16"/>
                <w:szCs w:val="16"/>
                <w:lang w:eastAsia="es-AR"/>
              </w:rPr>
              <w:t>Pasivo – Depósitos</w:t>
            </w:r>
          </w:p>
        </w:tc>
        <w:tc>
          <w:tcPr>
            <w:tcW w:w="1134" w:type="dxa"/>
            <w:tcBorders>
              <w:top w:val="nil"/>
              <w:left w:val="nil"/>
              <w:bottom w:val="nil"/>
              <w:right w:val="nil"/>
            </w:tcBorders>
            <w:shd w:val="clear" w:color="auto" w:fill="auto"/>
            <w:vAlign w:val="center"/>
            <w:hideMark/>
          </w:tcPr>
          <w:p w14:paraId="2D4A054C" w14:textId="77777777" w:rsidR="007476C3" w:rsidRPr="0084333C" w:rsidRDefault="007476C3" w:rsidP="00443262">
            <w:pPr>
              <w:jc w:val="right"/>
              <w:rPr>
                <w:rFonts w:cs="Arial"/>
                <w:sz w:val="16"/>
                <w:szCs w:val="16"/>
                <w:lang w:eastAsia="es-AR"/>
              </w:rPr>
            </w:pPr>
          </w:p>
        </w:tc>
        <w:tc>
          <w:tcPr>
            <w:tcW w:w="319" w:type="dxa"/>
            <w:tcBorders>
              <w:top w:val="nil"/>
              <w:left w:val="nil"/>
              <w:bottom w:val="nil"/>
              <w:right w:val="nil"/>
            </w:tcBorders>
            <w:shd w:val="clear" w:color="auto" w:fill="auto"/>
            <w:vAlign w:val="center"/>
            <w:hideMark/>
          </w:tcPr>
          <w:p w14:paraId="0BBA03D0" w14:textId="77777777" w:rsidR="007476C3" w:rsidRPr="006E0649" w:rsidRDefault="007476C3" w:rsidP="00443262">
            <w:pPr>
              <w:jc w:val="right"/>
              <w:rPr>
                <w:rFonts w:cs="Arial"/>
                <w:sz w:val="16"/>
                <w:szCs w:val="16"/>
                <w:lang w:eastAsia="es-AR"/>
              </w:rPr>
            </w:pPr>
          </w:p>
        </w:tc>
        <w:tc>
          <w:tcPr>
            <w:tcW w:w="1200" w:type="dxa"/>
            <w:tcBorders>
              <w:top w:val="nil"/>
              <w:left w:val="nil"/>
              <w:bottom w:val="nil"/>
              <w:right w:val="nil"/>
            </w:tcBorders>
            <w:vAlign w:val="center"/>
          </w:tcPr>
          <w:p w14:paraId="7A30F5CF" w14:textId="77777777" w:rsidR="007476C3" w:rsidRPr="0084333C" w:rsidRDefault="007476C3" w:rsidP="007210B4">
            <w:pPr>
              <w:jc w:val="right"/>
              <w:rPr>
                <w:rFonts w:cs="Arial"/>
                <w:sz w:val="16"/>
                <w:szCs w:val="16"/>
                <w:lang w:eastAsia="es-AR"/>
              </w:rPr>
            </w:pPr>
          </w:p>
        </w:tc>
        <w:tc>
          <w:tcPr>
            <w:tcW w:w="324" w:type="dxa"/>
            <w:tcBorders>
              <w:top w:val="nil"/>
              <w:left w:val="nil"/>
              <w:bottom w:val="nil"/>
              <w:right w:val="nil"/>
            </w:tcBorders>
            <w:shd w:val="clear" w:color="auto" w:fill="auto"/>
            <w:vAlign w:val="center"/>
            <w:hideMark/>
          </w:tcPr>
          <w:p w14:paraId="43530FB1" w14:textId="77777777" w:rsidR="007476C3" w:rsidRPr="006E0649" w:rsidRDefault="007476C3" w:rsidP="00443262">
            <w:pPr>
              <w:jc w:val="right"/>
              <w:rPr>
                <w:rFonts w:cs="Arial"/>
                <w:sz w:val="16"/>
                <w:szCs w:val="16"/>
                <w:lang w:eastAsia="es-AR"/>
              </w:rPr>
            </w:pPr>
          </w:p>
        </w:tc>
      </w:tr>
      <w:tr w:rsidR="007476C3" w:rsidRPr="0084333C" w14:paraId="07E5FF7A" w14:textId="77777777" w:rsidTr="000114F5">
        <w:trPr>
          <w:trHeight w:val="60"/>
        </w:trPr>
        <w:tc>
          <w:tcPr>
            <w:tcW w:w="4607" w:type="dxa"/>
            <w:tcBorders>
              <w:top w:val="nil"/>
              <w:left w:val="nil"/>
              <w:bottom w:val="nil"/>
              <w:right w:val="nil"/>
            </w:tcBorders>
            <w:shd w:val="clear" w:color="auto" w:fill="auto"/>
            <w:vAlign w:val="center"/>
            <w:hideMark/>
          </w:tcPr>
          <w:p w14:paraId="31B5C90F" w14:textId="77777777" w:rsidR="007476C3" w:rsidRPr="0084333C" w:rsidRDefault="007476C3" w:rsidP="00443262">
            <w:pPr>
              <w:jc w:val="both"/>
              <w:rPr>
                <w:rFonts w:cs="Arial"/>
                <w:sz w:val="16"/>
                <w:szCs w:val="16"/>
                <w:lang w:val="en-US" w:eastAsia="es-AR"/>
              </w:rPr>
            </w:pPr>
            <w:r w:rsidRPr="0084333C">
              <w:rPr>
                <w:rFonts w:cs="Arial"/>
                <w:sz w:val="16"/>
                <w:szCs w:val="16"/>
                <w:lang w:val="en-US" w:eastAsia="es-AR"/>
              </w:rPr>
              <w:t>CMF Asset Management S.A.U.</w:t>
            </w:r>
          </w:p>
        </w:tc>
        <w:tc>
          <w:tcPr>
            <w:tcW w:w="1134" w:type="dxa"/>
            <w:tcBorders>
              <w:top w:val="nil"/>
              <w:left w:val="nil"/>
              <w:bottom w:val="nil"/>
              <w:right w:val="nil"/>
            </w:tcBorders>
            <w:shd w:val="clear" w:color="auto" w:fill="auto"/>
            <w:vAlign w:val="center"/>
            <w:hideMark/>
          </w:tcPr>
          <w:p w14:paraId="25EF16A6" w14:textId="44B57D92" w:rsidR="007476C3" w:rsidRPr="0084333C" w:rsidRDefault="007476C3" w:rsidP="00443262">
            <w:pPr>
              <w:jc w:val="right"/>
              <w:rPr>
                <w:rFonts w:cs="Arial"/>
                <w:sz w:val="16"/>
                <w:szCs w:val="16"/>
                <w:lang w:eastAsia="es-AR"/>
              </w:rPr>
            </w:pPr>
            <w:r w:rsidRPr="0084333C">
              <w:rPr>
                <w:rFonts w:cs="Arial"/>
                <w:sz w:val="16"/>
                <w:szCs w:val="16"/>
                <w:lang w:eastAsia="es-AR"/>
              </w:rPr>
              <w:t>1.608</w:t>
            </w:r>
          </w:p>
        </w:tc>
        <w:tc>
          <w:tcPr>
            <w:tcW w:w="319" w:type="dxa"/>
            <w:tcBorders>
              <w:top w:val="nil"/>
              <w:left w:val="nil"/>
              <w:bottom w:val="nil"/>
              <w:right w:val="nil"/>
            </w:tcBorders>
            <w:shd w:val="clear" w:color="auto" w:fill="auto"/>
            <w:vAlign w:val="center"/>
            <w:hideMark/>
          </w:tcPr>
          <w:p w14:paraId="60449BBF" w14:textId="77777777" w:rsidR="007476C3" w:rsidRPr="006E0649" w:rsidRDefault="007476C3" w:rsidP="00443262">
            <w:pPr>
              <w:jc w:val="right"/>
              <w:rPr>
                <w:rFonts w:cs="Arial"/>
                <w:sz w:val="16"/>
                <w:szCs w:val="16"/>
                <w:lang w:eastAsia="es-AR"/>
              </w:rPr>
            </w:pPr>
          </w:p>
        </w:tc>
        <w:tc>
          <w:tcPr>
            <w:tcW w:w="1200" w:type="dxa"/>
            <w:tcBorders>
              <w:top w:val="nil"/>
              <w:left w:val="nil"/>
              <w:bottom w:val="nil"/>
              <w:right w:val="nil"/>
            </w:tcBorders>
            <w:vAlign w:val="center"/>
          </w:tcPr>
          <w:p w14:paraId="4317C621" w14:textId="2B5C2BE1" w:rsidR="007476C3" w:rsidRPr="0084333C" w:rsidRDefault="007476C3" w:rsidP="007210B4">
            <w:pPr>
              <w:jc w:val="right"/>
              <w:rPr>
                <w:rFonts w:cs="Arial"/>
                <w:sz w:val="16"/>
                <w:szCs w:val="16"/>
                <w:lang w:eastAsia="es-AR"/>
              </w:rPr>
            </w:pPr>
            <w:r w:rsidRPr="0084333C">
              <w:rPr>
                <w:rFonts w:cs="Arial"/>
                <w:sz w:val="16"/>
                <w:szCs w:val="16"/>
                <w:lang w:eastAsia="es-AR"/>
              </w:rPr>
              <w:t>6.659</w:t>
            </w:r>
          </w:p>
        </w:tc>
        <w:tc>
          <w:tcPr>
            <w:tcW w:w="324" w:type="dxa"/>
            <w:tcBorders>
              <w:top w:val="nil"/>
              <w:left w:val="nil"/>
              <w:bottom w:val="nil"/>
              <w:right w:val="nil"/>
            </w:tcBorders>
            <w:shd w:val="clear" w:color="auto" w:fill="auto"/>
            <w:vAlign w:val="center"/>
            <w:hideMark/>
          </w:tcPr>
          <w:p w14:paraId="0218AE5E" w14:textId="77777777" w:rsidR="007476C3" w:rsidRPr="006E0649" w:rsidRDefault="007476C3" w:rsidP="00443262">
            <w:pPr>
              <w:jc w:val="right"/>
              <w:rPr>
                <w:rFonts w:cs="Arial"/>
                <w:sz w:val="16"/>
                <w:szCs w:val="16"/>
                <w:lang w:eastAsia="es-AR"/>
              </w:rPr>
            </w:pPr>
          </w:p>
        </w:tc>
      </w:tr>
      <w:tr w:rsidR="007476C3" w:rsidRPr="0084333C" w14:paraId="5445FF00" w14:textId="77777777" w:rsidTr="00A45A15">
        <w:tc>
          <w:tcPr>
            <w:tcW w:w="4607" w:type="dxa"/>
            <w:tcBorders>
              <w:top w:val="nil"/>
              <w:left w:val="nil"/>
              <w:bottom w:val="nil"/>
              <w:right w:val="nil"/>
            </w:tcBorders>
            <w:shd w:val="clear" w:color="auto" w:fill="auto"/>
            <w:vAlign w:val="center"/>
            <w:hideMark/>
          </w:tcPr>
          <w:p w14:paraId="1D86AF0F" w14:textId="77777777" w:rsidR="007476C3" w:rsidRPr="0084333C" w:rsidRDefault="007476C3" w:rsidP="00443262">
            <w:pPr>
              <w:jc w:val="both"/>
              <w:rPr>
                <w:rFonts w:cs="Arial"/>
                <w:sz w:val="16"/>
                <w:szCs w:val="16"/>
                <w:lang w:eastAsia="es-AR"/>
              </w:rPr>
            </w:pPr>
            <w:proofErr w:type="spellStart"/>
            <w:r w:rsidRPr="0084333C">
              <w:rPr>
                <w:rFonts w:cs="Arial"/>
                <w:sz w:val="16"/>
                <w:szCs w:val="16"/>
                <w:lang w:eastAsia="es-AR"/>
              </w:rPr>
              <w:t>Metrocorp</w:t>
            </w:r>
            <w:proofErr w:type="spellEnd"/>
            <w:r w:rsidRPr="0084333C">
              <w:rPr>
                <w:rFonts w:cs="Arial"/>
                <w:sz w:val="16"/>
                <w:szCs w:val="16"/>
                <w:lang w:eastAsia="es-AR"/>
              </w:rPr>
              <w:t xml:space="preserve"> Valores S.A.</w:t>
            </w:r>
          </w:p>
        </w:tc>
        <w:tc>
          <w:tcPr>
            <w:tcW w:w="1134" w:type="dxa"/>
            <w:tcBorders>
              <w:top w:val="nil"/>
              <w:left w:val="nil"/>
              <w:bottom w:val="nil"/>
              <w:right w:val="nil"/>
            </w:tcBorders>
            <w:shd w:val="clear" w:color="auto" w:fill="auto"/>
            <w:vAlign w:val="center"/>
            <w:hideMark/>
          </w:tcPr>
          <w:p w14:paraId="52F6A4B6" w14:textId="4ECBFBF5" w:rsidR="007476C3" w:rsidRPr="0084333C" w:rsidRDefault="007476C3" w:rsidP="00443262">
            <w:pPr>
              <w:jc w:val="right"/>
              <w:rPr>
                <w:rFonts w:cs="Arial"/>
                <w:sz w:val="16"/>
                <w:szCs w:val="16"/>
                <w:lang w:eastAsia="es-AR"/>
              </w:rPr>
            </w:pPr>
            <w:r w:rsidRPr="0084333C">
              <w:rPr>
                <w:rFonts w:cs="Arial"/>
                <w:sz w:val="16"/>
                <w:szCs w:val="16"/>
                <w:lang w:eastAsia="es-AR"/>
              </w:rPr>
              <w:t>103.137</w:t>
            </w:r>
          </w:p>
        </w:tc>
        <w:tc>
          <w:tcPr>
            <w:tcW w:w="319" w:type="dxa"/>
            <w:tcBorders>
              <w:top w:val="nil"/>
              <w:left w:val="nil"/>
              <w:bottom w:val="nil"/>
              <w:right w:val="nil"/>
            </w:tcBorders>
            <w:shd w:val="clear" w:color="auto" w:fill="auto"/>
            <w:vAlign w:val="center"/>
            <w:hideMark/>
          </w:tcPr>
          <w:p w14:paraId="5B19B5A4" w14:textId="77777777" w:rsidR="007476C3" w:rsidRPr="006E0649" w:rsidRDefault="007476C3" w:rsidP="00443262">
            <w:pPr>
              <w:jc w:val="right"/>
              <w:rPr>
                <w:rFonts w:cs="Arial"/>
                <w:sz w:val="16"/>
                <w:szCs w:val="16"/>
                <w:lang w:eastAsia="es-AR"/>
              </w:rPr>
            </w:pPr>
          </w:p>
        </w:tc>
        <w:tc>
          <w:tcPr>
            <w:tcW w:w="1200" w:type="dxa"/>
            <w:tcBorders>
              <w:top w:val="nil"/>
              <w:left w:val="nil"/>
              <w:bottom w:val="nil"/>
              <w:right w:val="nil"/>
            </w:tcBorders>
            <w:vAlign w:val="center"/>
          </w:tcPr>
          <w:p w14:paraId="045A3CBB" w14:textId="3323AE34" w:rsidR="007476C3" w:rsidRPr="0084333C" w:rsidRDefault="007476C3" w:rsidP="007210B4">
            <w:pPr>
              <w:jc w:val="right"/>
              <w:rPr>
                <w:rFonts w:cs="Arial"/>
                <w:sz w:val="16"/>
                <w:szCs w:val="16"/>
                <w:lang w:eastAsia="es-AR"/>
              </w:rPr>
            </w:pPr>
            <w:r w:rsidRPr="0084333C">
              <w:rPr>
                <w:rFonts w:cs="Arial"/>
                <w:sz w:val="16"/>
                <w:szCs w:val="16"/>
                <w:lang w:eastAsia="es-AR"/>
              </w:rPr>
              <w:t>118.289</w:t>
            </w:r>
          </w:p>
        </w:tc>
        <w:tc>
          <w:tcPr>
            <w:tcW w:w="324" w:type="dxa"/>
            <w:tcBorders>
              <w:top w:val="nil"/>
              <w:left w:val="nil"/>
              <w:bottom w:val="nil"/>
              <w:right w:val="nil"/>
            </w:tcBorders>
            <w:shd w:val="clear" w:color="auto" w:fill="auto"/>
            <w:vAlign w:val="center"/>
            <w:hideMark/>
          </w:tcPr>
          <w:p w14:paraId="14D897D8" w14:textId="77777777" w:rsidR="007476C3" w:rsidRPr="006E0649" w:rsidRDefault="007476C3" w:rsidP="00443262">
            <w:pPr>
              <w:jc w:val="right"/>
              <w:rPr>
                <w:rFonts w:cs="Arial"/>
                <w:sz w:val="16"/>
                <w:szCs w:val="16"/>
                <w:lang w:eastAsia="es-AR"/>
              </w:rPr>
            </w:pPr>
          </w:p>
        </w:tc>
      </w:tr>
      <w:tr w:rsidR="007476C3" w:rsidRPr="0084333C" w14:paraId="75B51AFE" w14:textId="77777777" w:rsidTr="00A45A15">
        <w:tc>
          <w:tcPr>
            <w:tcW w:w="4607" w:type="dxa"/>
            <w:tcBorders>
              <w:top w:val="nil"/>
              <w:left w:val="nil"/>
              <w:bottom w:val="nil"/>
              <w:right w:val="nil"/>
            </w:tcBorders>
            <w:shd w:val="clear" w:color="auto" w:fill="auto"/>
            <w:vAlign w:val="center"/>
          </w:tcPr>
          <w:p w14:paraId="1C54926C" w14:textId="77777777" w:rsidR="007476C3" w:rsidRPr="0084333C" w:rsidRDefault="007476C3" w:rsidP="00443262">
            <w:pPr>
              <w:jc w:val="both"/>
              <w:rPr>
                <w:rFonts w:cs="Arial"/>
                <w:b/>
                <w:bCs/>
                <w:sz w:val="16"/>
                <w:szCs w:val="16"/>
                <w:lang w:eastAsia="es-AR"/>
              </w:rPr>
            </w:pPr>
            <w:r w:rsidRPr="0084333C">
              <w:rPr>
                <w:rFonts w:cs="Arial"/>
                <w:b/>
                <w:bCs/>
                <w:sz w:val="16"/>
                <w:szCs w:val="16"/>
                <w:lang w:eastAsia="es-AR"/>
              </w:rPr>
              <w:t>Pasivo – Otros pasivos financieros</w:t>
            </w:r>
          </w:p>
        </w:tc>
        <w:tc>
          <w:tcPr>
            <w:tcW w:w="1134" w:type="dxa"/>
            <w:tcBorders>
              <w:top w:val="nil"/>
              <w:left w:val="nil"/>
              <w:bottom w:val="nil"/>
              <w:right w:val="nil"/>
            </w:tcBorders>
            <w:shd w:val="clear" w:color="auto" w:fill="auto"/>
            <w:vAlign w:val="center"/>
          </w:tcPr>
          <w:p w14:paraId="7381F087" w14:textId="77777777" w:rsidR="007476C3" w:rsidRPr="0084333C" w:rsidRDefault="007476C3" w:rsidP="00443262">
            <w:pPr>
              <w:jc w:val="right"/>
              <w:rPr>
                <w:rFonts w:cs="Arial"/>
                <w:sz w:val="16"/>
                <w:szCs w:val="16"/>
                <w:lang w:eastAsia="es-AR"/>
              </w:rPr>
            </w:pPr>
          </w:p>
        </w:tc>
        <w:tc>
          <w:tcPr>
            <w:tcW w:w="319" w:type="dxa"/>
            <w:tcBorders>
              <w:top w:val="nil"/>
              <w:left w:val="nil"/>
              <w:bottom w:val="nil"/>
              <w:right w:val="nil"/>
            </w:tcBorders>
            <w:shd w:val="clear" w:color="auto" w:fill="auto"/>
            <w:vAlign w:val="center"/>
          </w:tcPr>
          <w:p w14:paraId="5AF56D31" w14:textId="77777777" w:rsidR="007476C3" w:rsidRPr="006E0649" w:rsidRDefault="007476C3" w:rsidP="00443262">
            <w:pPr>
              <w:jc w:val="right"/>
              <w:rPr>
                <w:rFonts w:cs="Arial"/>
                <w:sz w:val="16"/>
                <w:szCs w:val="16"/>
                <w:lang w:eastAsia="es-AR"/>
              </w:rPr>
            </w:pPr>
          </w:p>
        </w:tc>
        <w:tc>
          <w:tcPr>
            <w:tcW w:w="1200" w:type="dxa"/>
            <w:tcBorders>
              <w:top w:val="nil"/>
              <w:left w:val="nil"/>
              <w:bottom w:val="nil"/>
              <w:right w:val="nil"/>
            </w:tcBorders>
            <w:vAlign w:val="center"/>
          </w:tcPr>
          <w:p w14:paraId="146ADE46" w14:textId="77777777" w:rsidR="007476C3" w:rsidRPr="0084333C" w:rsidRDefault="007476C3" w:rsidP="007210B4">
            <w:pPr>
              <w:jc w:val="right"/>
              <w:rPr>
                <w:rFonts w:cs="Arial"/>
                <w:sz w:val="16"/>
                <w:szCs w:val="16"/>
                <w:lang w:eastAsia="es-AR"/>
              </w:rPr>
            </w:pPr>
          </w:p>
        </w:tc>
        <w:tc>
          <w:tcPr>
            <w:tcW w:w="324" w:type="dxa"/>
            <w:tcBorders>
              <w:top w:val="nil"/>
              <w:left w:val="nil"/>
              <w:bottom w:val="nil"/>
              <w:right w:val="nil"/>
            </w:tcBorders>
            <w:shd w:val="clear" w:color="auto" w:fill="auto"/>
            <w:vAlign w:val="center"/>
          </w:tcPr>
          <w:p w14:paraId="62DDE55D" w14:textId="77777777" w:rsidR="007476C3" w:rsidRPr="006E0649" w:rsidRDefault="007476C3" w:rsidP="00443262">
            <w:pPr>
              <w:jc w:val="right"/>
              <w:rPr>
                <w:rFonts w:cs="Arial"/>
                <w:sz w:val="16"/>
                <w:szCs w:val="16"/>
                <w:lang w:eastAsia="es-AR"/>
              </w:rPr>
            </w:pPr>
          </w:p>
        </w:tc>
      </w:tr>
      <w:tr w:rsidR="007476C3" w:rsidRPr="0084333C" w14:paraId="2B877356" w14:textId="77777777" w:rsidTr="00A45A15">
        <w:tc>
          <w:tcPr>
            <w:tcW w:w="4607" w:type="dxa"/>
            <w:tcBorders>
              <w:top w:val="nil"/>
              <w:left w:val="nil"/>
              <w:bottom w:val="nil"/>
              <w:right w:val="nil"/>
            </w:tcBorders>
            <w:shd w:val="clear" w:color="auto" w:fill="auto"/>
            <w:vAlign w:val="center"/>
          </w:tcPr>
          <w:p w14:paraId="3FD965EE" w14:textId="77777777" w:rsidR="007476C3" w:rsidRPr="0084333C" w:rsidRDefault="007476C3" w:rsidP="00443262">
            <w:pPr>
              <w:jc w:val="both"/>
              <w:rPr>
                <w:rFonts w:cs="Arial"/>
                <w:b/>
                <w:bCs/>
                <w:sz w:val="16"/>
                <w:szCs w:val="16"/>
                <w:lang w:eastAsia="es-AR"/>
              </w:rPr>
            </w:pPr>
            <w:proofErr w:type="spellStart"/>
            <w:r w:rsidRPr="0084333C">
              <w:rPr>
                <w:rFonts w:cs="Arial"/>
                <w:sz w:val="16"/>
                <w:szCs w:val="16"/>
                <w:lang w:val="en-US" w:eastAsia="es-AR"/>
              </w:rPr>
              <w:t>Metrocorp</w:t>
            </w:r>
            <w:proofErr w:type="spellEnd"/>
            <w:r w:rsidRPr="0084333C">
              <w:rPr>
                <w:rFonts w:cs="Arial"/>
                <w:sz w:val="16"/>
                <w:szCs w:val="16"/>
                <w:lang w:val="en-US" w:eastAsia="es-AR"/>
              </w:rPr>
              <w:t xml:space="preserve"> </w:t>
            </w:r>
            <w:proofErr w:type="spellStart"/>
            <w:r w:rsidRPr="0084333C">
              <w:rPr>
                <w:rFonts w:cs="Arial"/>
                <w:sz w:val="16"/>
                <w:szCs w:val="16"/>
                <w:lang w:val="en-US" w:eastAsia="es-AR"/>
              </w:rPr>
              <w:t>Valores</w:t>
            </w:r>
            <w:proofErr w:type="spellEnd"/>
            <w:r w:rsidRPr="0084333C">
              <w:rPr>
                <w:rFonts w:cs="Arial"/>
                <w:sz w:val="16"/>
                <w:szCs w:val="16"/>
                <w:lang w:val="en-US" w:eastAsia="es-AR"/>
              </w:rPr>
              <w:t xml:space="preserve"> </w:t>
            </w:r>
            <w:proofErr w:type="gramStart"/>
            <w:r w:rsidRPr="0084333C">
              <w:rPr>
                <w:rFonts w:cs="Arial"/>
                <w:sz w:val="16"/>
                <w:szCs w:val="16"/>
                <w:lang w:val="en-US" w:eastAsia="es-AR"/>
              </w:rPr>
              <w:t>S.A</w:t>
            </w:r>
            <w:proofErr w:type="gramEnd"/>
          </w:p>
        </w:tc>
        <w:tc>
          <w:tcPr>
            <w:tcW w:w="1134" w:type="dxa"/>
            <w:tcBorders>
              <w:top w:val="nil"/>
              <w:left w:val="nil"/>
              <w:bottom w:val="nil"/>
              <w:right w:val="nil"/>
            </w:tcBorders>
            <w:shd w:val="clear" w:color="auto" w:fill="auto"/>
            <w:vAlign w:val="center"/>
          </w:tcPr>
          <w:p w14:paraId="1228256B" w14:textId="12450746" w:rsidR="007476C3" w:rsidRPr="0084333C" w:rsidRDefault="007476C3" w:rsidP="00443262">
            <w:pPr>
              <w:jc w:val="right"/>
              <w:rPr>
                <w:rFonts w:cs="Arial"/>
                <w:sz w:val="16"/>
                <w:szCs w:val="16"/>
                <w:lang w:eastAsia="es-AR"/>
              </w:rPr>
            </w:pPr>
            <w:r w:rsidRPr="0084333C">
              <w:rPr>
                <w:rFonts w:cs="Arial"/>
                <w:sz w:val="16"/>
                <w:szCs w:val="16"/>
                <w:lang w:eastAsia="es-AR"/>
              </w:rPr>
              <w:t>83.021</w:t>
            </w:r>
          </w:p>
        </w:tc>
        <w:tc>
          <w:tcPr>
            <w:tcW w:w="319" w:type="dxa"/>
            <w:tcBorders>
              <w:top w:val="nil"/>
              <w:left w:val="nil"/>
              <w:bottom w:val="nil"/>
              <w:right w:val="nil"/>
            </w:tcBorders>
            <w:shd w:val="clear" w:color="auto" w:fill="auto"/>
            <w:vAlign w:val="center"/>
          </w:tcPr>
          <w:p w14:paraId="29303810" w14:textId="77777777" w:rsidR="007476C3" w:rsidRPr="006E0649" w:rsidRDefault="007476C3" w:rsidP="00443262">
            <w:pPr>
              <w:jc w:val="right"/>
              <w:rPr>
                <w:rFonts w:cs="Arial"/>
                <w:sz w:val="16"/>
                <w:szCs w:val="16"/>
                <w:lang w:eastAsia="es-AR"/>
              </w:rPr>
            </w:pPr>
          </w:p>
        </w:tc>
        <w:tc>
          <w:tcPr>
            <w:tcW w:w="1200" w:type="dxa"/>
            <w:tcBorders>
              <w:top w:val="nil"/>
              <w:left w:val="nil"/>
              <w:bottom w:val="nil"/>
              <w:right w:val="nil"/>
            </w:tcBorders>
            <w:vAlign w:val="center"/>
          </w:tcPr>
          <w:p w14:paraId="39E38E83" w14:textId="4F88EB7D" w:rsidR="007476C3" w:rsidRPr="0084333C" w:rsidRDefault="007476C3" w:rsidP="007210B4">
            <w:pPr>
              <w:jc w:val="right"/>
              <w:rPr>
                <w:rFonts w:cs="Arial"/>
                <w:sz w:val="16"/>
                <w:szCs w:val="16"/>
                <w:lang w:eastAsia="es-AR"/>
              </w:rPr>
            </w:pPr>
            <w:r w:rsidRPr="0084333C">
              <w:rPr>
                <w:rFonts w:cs="Arial"/>
                <w:sz w:val="16"/>
                <w:szCs w:val="16"/>
                <w:lang w:eastAsia="es-AR"/>
              </w:rPr>
              <w:t>40.935</w:t>
            </w:r>
          </w:p>
        </w:tc>
        <w:tc>
          <w:tcPr>
            <w:tcW w:w="324" w:type="dxa"/>
            <w:tcBorders>
              <w:top w:val="nil"/>
              <w:left w:val="nil"/>
              <w:bottom w:val="nil"/>
              <w:right w:val="nil"/>
            </w:tcBorders>
            <w:shd w:val="clear" w:color="auto" w:fill="auto"/>
            <w:vAlign w:val="center"/>
          </w:tcPr>
          <w:p w14:paraId="69DF031E" w14:textId="77777777" w:rsidR="007476C3" w:rsidRPr="006E0649" w:rsidRDefault="007476C3" w:rsidP="00443262">
            <w:pPr>
              <w:jc w:val="right"/>
              <w:rPr>
                <w:rFonts w:cs="Arial"/>
                <w:sz w:val="16"/>
                <w:szCs w:val="16"/>
                <w:lang w:eastAsia="es-AR"/>
              </w:rPr>
            </w:pPr>
          </w:p>
        </w:tc>
      </w:tr>
      <w:tr w:rsidR="007476C3" w:rsidRPr="0084333C" w14:paraId="33EB8944" w14:textId="77777777" w:rsidTr="00A45A15">
        <w:tc>
          <w:tcPr>
            <w:tcW w:w="4607" w:type="dxa"/>
            <w:tcBorders>
              <w:top w:val="nil"/>
              <w:left w:val="nil"/>
              <w:bottom w:val="nil"/>
              <w:right w:val="nil"/>
            </w:tcBorders>
            <w:shd w:val="clear" w:color="auto" w:fill="auto"/>
            <w:vAlign w:val="center"/>
            <w:hideMark/>
          </w:tcPr>
          <w:p w14:paraId="06607121" w14:textId="77777777" w:rsidR="007476C3" w:rsidRPr="0084333C" w:rsidRDefault="007476C3" w:rsidP="00443262">
            <w:pPr>
              <w:jc w:val="both"/>
              <w:rPr>
                <w:rFonts w:cs="Arial"/>
                <w:b/>
                <w:bCs/>
                <w:sz w:val="16"/>
                <w:szCs w:val="16"/>
                <w:lang w:eastAsia="es-AR"/>
              </w:rPr>
            </w:pPr>
            <w:r w:rsidRPr="0084333C">
              <w:rPr>
                <w:rFonts w:cs="Arial"/>
                <w:b/>
                <w:bCs/>
                <w:sz w:val="16"/>
                <w:szCs w:val="16"/>
                <w:lang w:eastAsia="es-AR"/>
              </w:rPr>
              <w:t>Pasivo – Instrumentos derivados</w:t>
            </w:r>
          </w:p>
        </w:tc>
        <w:tc>
          <w:tcPr>
            <w:tcW w:w="1134" w:type="dxa"/>
            <w:tcBorders>
              <w:top w:val="nil"/>
              <w:left w:val="nil"/>
              <w:bottom w:val="nil"/>
              <w:right w:val="nil"/>
            </w:tcBorders>
            <w:shd w:val="clear" w:color="auto" w:fill="auto"/>
            <w:vAlign w:val="center"/>
            <w:hideMark/>
          </w:tcPr>
          <w:p w14:paraId="3CE0AC05" w14:textId="77777777" w:rsidR="007476C3" w:rsidRPr="0084333C" w:rsidRDefault="007476C3" w:rsidP="00443262">
            <w:pPr>
              <w:jc w:val="right"/>
              <w:rPr>
                <w:rFonts w:cs="Arial"/>
                <w:sz w:val="16"/>
                <w:szCs w:val="16"/>
                <w:lang w:eastAsia="es-AR"/>
              </w:rPr>
            </w:pPr>
          </w:p>
        </w:tc>
        <w:tc>
          <w:tcPr>
            <w:tcW w:w="319" w:type="dxa"/>
            <w:tcBorders>
              <w:top w:val="nil"/>
              <w:left w:val="nil"/>
              <w:bottom w:val="nil"/>
              <w:right w:val="nil"/>
            </w:tcBorders>
            <w:shd w:val="clear" w:color="auto" w:fill="auto"/>
            <w:vAlign w:val="center"/>
            <w:hideMark/>
          </w:tcPr>
          <w:p w14:paraId="12341C07" w14:textId="77777777" w:rsidR="007476C3" w:rsidRPr="006E0649" w:rsidRDefault="007476C3" w:rsidP="00443262">
            <w:pPr>
              <w:jc w:val="right"/>
              <w:rPr>
                <w:rFonts w:cs="Arial"/>
                <w:sz w:val="16"/>
                <w:szCs w:val="16"/>
                <w:lang w:eastAsia="es-AR"/>
              </w:rPr>
            </w:pPr>
          </w:p>
        </w:tc>
        <w:tc>
          <w:tcPr>
            <w:tcW w:w="1200" w:type="dxa"/>
            <w:tcBorders>
              <w:top w:val="nil"/>
              <w:left w:val="nil"/>
              <w:bottom w:val="nil"/>
              <w:right w:val="nil"/>
            </w:tcBorders>
            <w:vAlign w:val="center"/>
          </w:tcPr>
          <w:p w14:paraId="7423F4B5" w14:textId="77777777" w:rsidR="007476C3" w:rsidRPr="0084333C" w:rsidRDefault="007476C3" w:rsidP="007210B4">
            <w:pPr>
              <w:jc w:val="right"/>
              <w:rPr>
                <w:rFonts w:cs="Arial"/>
                <w:sz w:val="16"/>
                <w:szCs w:val="16"/>
                <w:lang w:eastAsia="es-AR"/>
              </w:rPr>
            </w:pPr>
          </w:p>
        </w:tc>
        <w:tc>
          <w:tcPr>
            <w:tcW w:w="324" w:type="dxa"/>
            <w:tcBorders>
              <w:top w:val="nil"/>
              <w:left w:val="nil"/>
              <w:bottom w:val="nil"/>
              <w:right w:val="nil"/>
            </w:tcBorders>
            <w:shd w:val="clear" w:color="auto" w:fill="auto"/>
            <w:vAlign w:val="center"/>
            <w:hideMark/>
          </w:tcPr>
          <w:p w14:paraId="226FBE7D" w14:textId="77777777" w:rsidR="007476C3" w:rsidRPr="006E0649" w:rsidRDefault="007476C3" w:rsidP="00443262">
            <w:pPr>
              <w:jc w:val="right"/>
              <w:rPr>
                <w:rFonts w:cs="Arial"/>
                <w:sz w:val="16"/>
                <w:szCs w:val="16"/>
                <w:lang w:eastAsia="es-AR"/>
              </w:rPr>
            </w:pPr>
          </w:p>
        </w:tc>
      </w:tr>
      <w:tr w:rsidR="007476C3" w:rsidRPr="0084333C" w14:paraId="74115CA0" w14:textId="77777777" w:rsidTr="00A45A15">
        <w:tc>
          <w:tcPr>
            <w:tcW w:w="4607" w:type="dxa"/>
            <w:tcBorders>
              <w:top w:val="nil"/>
              <w:left w:val="nil"/>
              <w:bottom w:val="nil"/>
              <w:right w:val="nil"/>
            </w:tcBorders>
            <w:shd w:val="clear" w:color="auto" w:fill="auto"/>
            <w:vAlign w:val="center"/>
            <w:hideMark/>
          </w:tcPr>
          <w:p w14:paraId="6DFDD6F5" w14:textId="77777777" w:rsidR="007476C3" w:rsidRPr="0084333C" w:rsidRDefault="007476C3" w:rsidP="00443262">
            <w:pPr>
              <w:jc w:val="both"/>
              <w:rPr>
                <w:rFonts w:cs="Arial"/>
                <w:sz w:val="16"/>
                <w:szCs w:val="16"/>
                <w:lang w:eastAsia="es-AR"/>
              </w:rPr>
            </w:pPr>
            <w:proofErr w:type="spellStart"/>
            <w:r w:rsidRPr="0084333C">
              <w:rPr>
                <w:rFonts w:cs="Arial"/>
                <w:sz w:val="16"/>
                <w:szCs w:val="16"/>
                <w:lang w:val="en-US" w:eastAsia="es-AR"/>
              </w:rPr>
              <w:t>Metrocorp</w:t>
            </w:r>
            <w:proofErr w:type="spellEnd"/>
            <w:r w:rsidRPr="0084333C">
              <w:rPr>
                <w:rFonts w:cs="Arial"/>
                <w:sz w:val="16"/>
                <w:szCs w:val="16"/>
                <w:lang w:val="en-US" w:eastAsia="es-AR"/>
              </w:rPr>
              <w:t xml:space="preserve"> </w:t>
            </w:r>
            <w:proofErr w:type="spellStart"/>
            <w:r w:rsidRPr="0084333C">
              <w:rPr>
                <w:rFonts w:cs="Arial"/>
                <w:sz w:val="16"/>
                <w:szCs w:val="16"/>
                <w:lang w:val="en-US" w:eastAsia="es-AR"/>
              </w:rPr>
              <w:t>Valores</w:t>
            </w:r>
            <w:proofErr w:type="spellEnd"/>
            <w:r w:rsidRPr="0084333C">
              <w:rPr>
                <w:rFonts w:cs="Arial"/>
                <w:sz w:val="16"/>
                <w:szCs w:val="16"/>
                <w:lang w:val="en-US" w:eastAsia="es-AR"/>
              </w:rPr>
              <w:t xml:space="preserve"> S.A.</w:t>
            </w:r>
          </w:p>
        </w:tc>
        <w:tc>
          <w:tcPr>
            <w:tcW w:w="1134" w:type="dxa"/>
            <w:tcBorders>
              <w:top w:val="nil"/>
              <w:left w:val="nil"/>
              <w:bottom w:val="nil"/>
              <w:right w:val="nil"/>
            </w:tcBorders>
            <w:shd w:val="clear" w:color="auto" w:fill="auto"/>
            <w:vAlign w:val="center"/>
            <w:hideMark/>
          </w:tcPr>
          <w:p w14:paraId="3E2C6C5D" w14:textId="6AF71D81" w:rsidR="007476C3" w:rsidRPr="0084333C" w:rsidRDefault="007476C3" w:rsidP="007476C3">
            <w:pPr>
              <w:jc w:val="right"/>
              <w:rPr>
                <w:rFonts w:cs="Arial"/>
                <w:sz w:val="16"/>
                <w:szCs w:val="16"/>
                <w:lang w:eastAsia="es-AR"/>
              </w:rPr>
            </w:pPr>
            <w:r w:rsidRPr="0084333C">
              <w:rPr>
                <w:rFonts w:cs="Arial"/>
                <w:sz w:val="16"/>
                <w:szCs w:val="16"/>
                <w:lang w:eastAsia="es-AR"/>
              </w:rPr>
              <w:t>300</w:t>
            </w:r>
          </w:p>
        </w:tc>
        <w:tc>
          <w:tcPr>
            <w:tcW w:w="319" w:type="dxa"/>
            <w:tcBorders>
              <w:top w:val="nil"/>
              <w:left w:val="nil"/>
              <w:bottom w:val="nil"/>
              <w:right w:val="nil"/>
            </w:tcBorders>
            <w:shd w:val="clear" w:color="auto" w:fill="auto"/>
            <w:vAlign w:val="center"/>
            <w:hideMark/>
          </w:tcPr>
          <w:p w14:paraId="49461343" w14:textId="77777777" w:rsidR="007476C3" w:rsidRPr="006E0649" w:rsidRDefault="007476C3" w:rsidP="00443262">
            <w:pPr>
              <w:jc w:val="right"/>
              <w:rPr>
                <w:rFonts w:cs="Arial"/>
                <w:sz w:val="16"/>
                <w:szCs w:val="16"/>
                <w:lang w:eastAsia="es-AR"/>
              </w:rPr>
            </w:pPr>
          </w:p>
        </w:tc>
        <w:tc>
          <w:tcPr>
            <w:tcW w:w="1200" w:type="dxa"/>
            <w:tcBorders>
              <w:top w:val="nil"/>
              <w:left w:val="nil"/>
              <w:bottom w:val="nil"/>
              <w:right w:val="nil"/>
            </w:tcBorders>
            <w:vAlign w:val="center"/>
          </w:tcPr>
          <w:p w14:paraId="205DC543" w14:textId="77777777" w:rsidR="007476C3" w:rsidRPr="0084333C" w:rsidRDefault="007476C3" w:rsidP="007210B4">
            <w:pPr>
              <w:jc w:val="right"/>
              <w:rPr>
                <w:rFonts w:cs="Arial"/>
                <w:sz w:val="16"/>
                <w:szCs w:val="16"/>
                <w:lang w:eastAsia="es-AR"/>
              </w:rPr>
            </w:pPr>
            <w:r w:rsidRPr="0084333C">
              <w:rPr>
                <w:rFonts w:cs="Arial"/>
                <w:sz w:val="16"/>
                <w:szCs w:val="16"/>
                <w:lang w:eastAsia="es-AR"/>
              </w:rPr>
              <w:t>-</w:t>
            </w:r>
          </w:p>
        </w:tc>
        <w:tc>
          <w:tcPr>
            <w:tcW w:w="324" w:type="dxa"/>
            <w:tcBorders>
              <w:top w:val="nil"/>
              <w:left w:val="nil"/>
              <w:bottom w:val="nil"/>
              <w:right w:val="nil"/>
            </w:tcBorders>
            <w:shd w:val="clear" w:color="auto" w:fill="auto"/>
            <w:vAlign w:val="center"/>
            <w:hideMark/>
          </w:tcPr>
          <w:p w14:paraId="48655F99" w14:textId="77777777" w:rsidR="007476C3" w:rsidRPr="006E0649" w:rsidRDefault="007476C3" w:rsidP="00443262">
            <w:pPr>
              <w:jc w:val="right"/>
              <w:rPr>
                <w:rFonts w:cs="Arial"/>
                <w:sz w:val="16"/>
                <w:szCs w:val="16"/>
                <w:lang w:eastAsia="es-AR"/>
              </w:rPr>
            </w:pPr>
          </w:p>
        </w:tc>
      </w:tr>
    </w:tbl>
    <w:p w14:paraId="49A159AC" w14:textId="77777777" w:rsidR="00443262" w:rsidRPr="006E0649" w:rsidRDefault="00443262" w:rsidP="00443262">
      <w:pPr>
        <w:jc w:val="both"/>
        <w:rPr>
          <w:rFonts w:cs="Arial"/>
          <w:szCs w:val="19"/>
        </w:rPr>
      </w:pPr>
    </w:p>
    <w:p w14:paraId="20862849" w14:textId="55C443E5" w:rsidR="007476C3" w:rsidRPr="0084333C" w:rsidRDefault="007476C3" w:rsidP="00443262">
      <w:pPr>
        <w:jc w:val="both"/>
        <w:rPr>
          <w:rFonts w:cs="Arial"/>
          <w:szCs w:val="19"/>
        </w:rPr>
      </w:pPr>
      <w:r w:rsidRPr="0084333C">
        <w:t>Adicionalmente, los resultados por los períodos finalizados el 30 de junio de 2020 y 2019 correspondiente a las operaciones efectuadas por la Entidad con estas sociedades son los siguientes</w:t>
      </w:r>
      <w:r w:rsidRPr="0084333C">
        <w:rPr>
          <w:rFonts w:cs="Arial"/>
          <w:szCs w:val="19"/>
        </w:rPr>
        <w:t>:</w:t>
      </w:r>
    </w:p>
    <w:p w14:paraId="656D9E0D" w14:textId="77777777" w:rsidR="007476C3" w:rsidRPr="006E0649" w:rsidRDefault="007476C3" w:rsidP="00443262">
      <w:pPr>
        <w:jc w:val="both"/>
        <w:rPr>
          <w:rFonts w:cs="Arial"/>
          <w:szCs w:val="19"/>
        </w:rPr>
      </w:pPr>
    </w:p>
    <w:tbl>
      <w:tblPr>
        <w:tblW w:w="7660" w:type="dxa"/>
        <w:tblInd w:w="496" w:type="dxa"/>
        <w:tblCellMar>
          <w:left w:w="70" w:type="dxa"/>
          <w:right w:w="70" w:type="dxa"/>
        </w:tblCellMar>
        <w:tblLook w:val="04A0" w:firstRow="1" w:lastRow="0" w:firstColumn="1" w:lastColumn="0" w:noHBand="0" w:noVBand="1"/>
      </w:tblPr>
      <w:tblGrid>
        <w:gridCol w:w="4607"/>
        <w:gridCol w:w="1134"/>
        <w:gridCol w:w="319"/>
        <w:gridCol w:w="1200"/>
        <w:gridCol w:w="400"/>
      </w:tblGrid>
      <w:tr w:rsidR="00443262" w:rsidRPr="0084333C" w14:paraId="03168FDD" w14:textId="77777777" w:rsidTr="00443262">
        <w:tc>
          <w:tcPr>
            <w:tcW w:w="4607" w:type="dxa"/>
            <w:tcBorders>
              <w:top w:val="nil"/>
              <w:left w:val="nil"/>
              <w:bottom w:val="nil"/>
              <w:right w:val="nil"/>
            </w:tcBorders>
            <w:shd w:val="clear" w:color="auto" w:fill="auto"/>
            <w:vAlign w:val="center"/>
            <w:hideMark/>
          </w:tcPr>
          <w:p w14:paraId="33D65D6D" w14:textId="77777777" w:rsidR="00443262" w:rsidRPr="0084333C" w:rsidRDefault="00443262" w:rsidP="00443262">
            <w:pPr>
              <w:jc w:val="center"/>
              <w:rPr>
                <w:rFonts w:cs="Arial"/>
                <w:sz w:val="16"/>
                <w:szCs w:val="16"/>
                <w:lang w:eastAsia="es-AR"/>
              </w:rPr>
            </w:pPr>
          </w:p>
        </w:tc>
        <w:tc>
          <w:tcPr>
            <w:tcW w:w="1134" w:type="dxa"/>
            <w:tcBorders>
              <w:top w:val="nil"/>
              <w:left w:val="nil"/>
              <w:bottom w:val="single" w:sz="4" w:space="0" w:color="auto"/>
              <w:right w:val="nil"/>
            </w:tcBorders>
            <w:shd w:val="clear" w:color="auto" w:fill="auto"/>
            <w:vAlign w:val="center"/>
            <w:hideMark/>
          </w:tcPr>
          <w:p w14:paraId="41CAFD75" w14:textId="62A3ED38" w:rsidR="00443262" w:rsidRPr="0084333C" w:rsidRDefault="002F482E" w:rsidP="00443262">
            <w:pPr>
              <w:jc w:val="center"/>
              <w:rPr>
                <w:rFonts w:cs="Arial"/>
                <w:b/>
                <w:bCs/>
                <w:sz w:val="16"/>
                <w:szCs w:val="16"/>
                <w:lang w:eastAsia="es-AR"/>
              </w:rPr>
            </w:pPr>
            <w:r w:rsidRPr="0084333C">
              <w:rPr>
                <w:rFonts w:cs="Arial"/>
                <w:b/>
                <w:bCs/>
                <w:sz w:val="16"/>
                <w:szCs w:val="16"/>
                <w:lang w:eastAsia="es-AR"/>
              </w:rPr>
              <w:t>30/06/2020</w:t>
            </w:r>
          </w:p>
        </w:tc>
        <w:tc>
          <w:tcPr>
            <w:tcW w:w="319" w:type="dxa"/>
            <w:tcBorders>
              <w:top w:val="nil"/>
              <w:left w:val="nil"/>
              <w:bottom w:val="nil"/>
              <w:right w:val="nil"/>
            </w:tcBorders>
            <w:shd w:val="clear" w:color="auto" w:fill="auto"/>
            <w:vAlign w:val="center"/>
            <w:hideMark/>
          </w:tcPr>
          <w:p w14:paraId="236A49B2" w14:textId="77777777" w:rsidR="00443262" w:rsidRPr="0084333C" w:rsidRDefault="00443262" w:rsidP="00443262">
            <w:pPr>
              <w:jc w:val="center"/>
              <w:rPr>
                <w:rFonts w:cs="Arial"/>
                <w:b/>
                <w:bCs/>
                <w:sz w:val="16"/>
                <w:szCs w:val="16"/>
                <w:lang w:eastAsia="es-AR"/>
              </w:rPr>
            </w:pPr>
          </w:p>
        </w:tc>
        <w:tc>
          <w:tcPr>
            <w:tcW w:w="1200" w:type="dxa"/>
            <w:tcBorders>
              <w:top w:val="nil"/>
              <w:left w:val="nil"/>
              <w:bottom w:val="single" w:sz="4" w:space="0" w:color="auto"/>
              <w:right w:val="nil"/>
            </w:tcBorders>
            <w:shd w:val="clear" w:color="auto" w:fill="auto"/>
            <w:vAlign w:val="center"/>
            <w:hideMark/>
          </w:tcPr>
          <w:p w14:paraId="3F9A037C" w14:textId="50E7FBCB" w:rsidR="00443262" w:rsidRPr="0084333C" w:rsidRDefault="00A45A15" w:rsidP="002F482E">
            <w:pPr>
              <w:jc w:val="center"/>
              <w:rPr>
                <w:rFonts w:cs="Arial"/>
                <w:b/>
                <w:bCs/>
                <w:sz w:val="16"/>
                <w:szCs w:val="16"/>
                <w:lang w:eastAsia="es-AR"/>
              </w:rPr>
            </w:pPr>
            <w:r w:rsidRPr="0084333C">
              <w:rPr>
                <w:rFonts w:cs="Arial"/>
                <w:b/>
                <w:bCs/>
                <w:sz w:val="16"/>
                <w:szCs w:val="16"/>
                <w:lang w:eastAsia="es-AR"/>
              </w:rPr>
              <w:t>3</w:t>
            </w:r>
            <w:r w:rsidR="002F482E" w:rsidRPr="0084333C">
              <w:rPr>
                <w:rFonts w:cs="Arial"/>
                <w:b/>
                <w:bCs/>
                <w:sz w:val="16"/>
                <w:szCs w:val="16"/>
                <w:lang w:eastAsia="es-AR"/>
              </w:rPr>
              <w:t>0</w:t>
            </w:r>
            <w:r w:rsidRPr="0084333C">
              <w:rPr>
                <w:rFonts w:cs="Arial"/>
                <w:b/>
                <w:bCs/>
                <w:sz w:val="16"/>
                <w:szCs w:val="16"/>
                <w:lang w:eastAsia="es-AR"/>
              </w:rPr>
              <w:t>/0</w:t>
            </w:r>
            <w:r w:rsidR="002F482E" w:rsidRPr="0084333C">
              <w:rPr>
                <w:rFonts w:cs="Arial"/>
                <w:b/>
                <w:bCs/>
                <w:sz w:val="16"/>
                <w:szCs w:val="16"/>
                <w:lang w:eastAsia="es-AR"/>
              </w:rPr>
              <w:t>6</w:t>
            </w:r>
            <w:r w:rsidRPr="0084333C">
              <w:rPr>
                <w:rFonts w:cs="Arial"/>
                <w:b/>
                <w:bCs/>
                <w:sz w:val="16"/>
                <w:szCs w:val="16"/>
                <w:lang w:eastAsia="es-AR"/>
              </w:rPr>
              <w:t>/2019</w:t>
            </w:r>
          </w:p>
        </w:tc>
        <w:tc>
          <w:tcPr>
            <w:tcW w:w="400" w:type="dxa"/>
            <w:tcBorders>
              <w:top w:val="nil"/>
              <w:left w:val="nil"/>
              <w:bottom w:val="nil"/>
              <w:right w:val="nil"/>
            </w:tcBorders>
            <w:shd w:val="clear" w:color="auto" w:fill="auto"/>
            <w:vAlign w:val="center"/>
            <w:hideMark/>
          </w:tcPr>
          <w:p w14:paraId="12849360" w14:textId="77777777" w:rsidR="00443262" w:rsidRPr="0084333C" w:rsidRDefault="00443262" w:rsidP="00443262">
            <w:pPr>
              <w:jc w:val="center"/>
              <w:rPr>
                <w:rFonts w:cs="Arial"/>
                <w:b/>
                <w:bCs/>
                <w:sz w:val="16"/>
                <w:szCs w:val="16"/>
                <w:lang w:eastAsia="es-AR"/>
              </w:rPr>
            </w:pPr>
          </w:p>
        </w:tc>
      </w:tr>
      <w:tr w:rsidR="00443262" w:rsidRPr="0084333C" w14:paraId="4C29FA6F" w14:textId="77777777" w:rsidTr="00443262">
        <w:tc>
          <w:tcPr>
            <w:tcW w:w="4607" w:type="dxa"/>
            <w:tcBorders>
              <w:top w:val="nil"/>
              <w:left w:val="nil"/>
              <w:bottom w:val="nil"/>
              <w:right w:val="nil"/>
            </w:tcBorders>
            <w:shd w:val="clear" w:color="auto" w:fill="auto"/>
            <w:vAlign w:val="center"/>
            <w:hideMark/>
          </w:tcPr>
          <w:p w14:paraId="1399B76D" w14:textId="77777777" w:rsidR="00443262" w:rsidRPr="0084333C" w:rsidRDefault="00443262" w:rsidP="00443262">
            <w:pPr>
              <w:jc w:val="both"/>
              <w:rPr>
                <w:rFonts w:cs="Arial"/>
                <w:b/>
                <w:bCs/>
                <w:sz w:val="16"/>
                <w:szCs w:val="16"/>
                <w:lang w:eastAsia="es-AR"/>
              </w:rPr>
            </w:pPr>
            <w:r w:rsidRPr="0084333C">
              <w:rPr>
                <w:rFonts w:cs="Arial"/>
                <w:b/>
                <w:bCs/>
                <w:sz w:val="16"/>
                <w:szCs w:val="16"/>
                <w:lang w:eastAsia="es-AR"/>
              </w:rPr>
              <w:t>Resultados – Ingresos por Intereses</w:t>
            </w:r>
          </w:p>
        </w:tc>
        <w:tc>
          <w:tcPr>
            <w:tcW w:w="1134" w:type="dxa"/>
            <w:tcBorders>
              <w:top w:val="nil"/>
              <w:left w:val="nil"/>
              <w:bottom w:val="nil"/>
              <w:right w:val="nil"/>
            </w:tcBorders>
            <w:shd w:val="clear" w:color="auto" w:fill="auto"/>
            <w:vAlign w:val="center"/>
            <w:hideMark/>
          </w:tcPr>
          <w:p w14:paraId="0B1E958A" w14:textId="77777777" w:rsidR="00443262" w:rsidRPr="0084333C" w:rsidRDefault="00443262" w:rsidP="00443262">
            <w:pPr>
              <w:jc w:val="right"/>
              <w:rPr>
                <w:rFonts w:cs="Arial"/>
                <w:sz w:val="16"/>
                <w:szCs w:val="16"/>
                <w:lang w:eastAsia="es-AR"/>
              </w:rPr>
            </w:pPr>
          </w:p>
        </w:tc>
        <w:tc>
          <w:tcPr>
            <w:tcW w:w="319" w:type="dxa"/>
            <w:tcBorders>
              <w:top w:val="nil"/>
              <w:left w:val="nil"/>
              <w:bottom w:val="nil"/>
              <w:right w:val="nil"/>
            </w:tcBorders>
            <w:shd w:val="clear" w:color="auto" w:fill="auto"/>
            <w:vAlign w:val="center"/>
            <w:hideMark/>
          </w:tcPr>
          <w:p w14:paraId="2F5B7772" w14:textId="77777777" w:rsidR="00443262" w:rsidRPr="0084333C" w:rsidRDefault="00443262" w:rsidP="00443262">
            <w:pPr>
              <w:jc w:val="right"/>
              <w:rPr>
                <w:rFonts w:cs="Arial"/>
                <w:sz w:val="16"/>
                <w:szCs w:val="16"/>
                <w:lang w:eastAsia="es-AR"/>
              </w:rPr>
            </w:pPr>
          </w:p>
        </w:tc>
        <w:tc>
          <w:tcPr>
            <w:tcW w:w="1200" w:type="dxa"/>
            <w:tcBorders>
              <w:top w:val="nil"/>
              <w:left w:val="nil"/>
              <w:bottom w:val="nil"/>
              <w:right w:val="nil"/>
            </w:tcBorders>
            <w:shd w:val="clear" w:color="auto" w:fill="auto"/>
            <w:vAlign w:val="center"/>
            <w:hideMark/>
          </w:tcPr>
          <w:p w14:paraId="63021F9D" w14:textId="77777777" w:rsidR="00443262" w:rsidRPr="0084333C" w:rsidRDefault="00443262" w:rsidP="00443262">
            <w:pPr>
              <w:jc w:val="right"/>
              <w:rPr>
                <w:rFonts w:cs="Arial"/>
                <w:sz w:val="16"/>
                <w:szCs w:val="16"/>
                <w:lang w:eastAsia="es-AR"/>
              </w:rPr>
            </w:pPr>
          </w:p>
        </w:tc>
        <w:tc>
          <w:tcPr>
            <w:tcW w:w="400" w:type="dxa"/>
            <w:tcBorders>
              <w:top w:val="nil"/>
              <w:left w:val="nil"/>
              <w:bottom w:val="nil"/>
              <w:right w:val="nil"/>
            </w:tcBorders>
            <w:shd w:val="clear" w:color="auto" w:fill="auto"/>
            <w:vAlign w:val="center"/>
            <w:hideMark/>
          </w:tcPr>
          <w:p w14:paraId="6383A3A6" w14:textId="77777777" w:rsidR="00443262" w:rsidRPr="006E0649" w:rsidRDefault="00443262" w:rsidP="00443262">
            <w:pPr>
              <w:jc w:val="right"/>
              <w:rPr>
                <w:rFonts w:cs="Arial"/>
                <w:sz w:val="16"/>
                <w:szCs w:val="16"/>
                <w:lang w:eastAsia="es-AR"/>
              </w:rPr>
            </w:pPr>
          </w:p>
        </w:tc>
      </w:tr>
      <w:tr w:rsidR="00443262" w:rsidRPr="0084333C" w14:paraId="3158363B" w14:textId="77777777" w:rsidTr="00443262">
        <w:tc>
          <w:tcPr>
            <w:tcW w:w="4607" w:type="dxa"/>
            <w:tcBorders>
              <w:top w:val="nil"/>
              <w:left w:val="nil"/>
              <w:bottom w:val="nil"/>
              <w:right w:val="nil"/>
            </w:tcBorders>
            <w:shd w:val="clear" w:color="auto" w:fill="auto"/>
            <w:vAlign w:val="center"/>
            <w:hideMark/>
          </w:tcPr>
          <w:p w14:paraId="01795A15" w14:textId="77777777" w:rsidR="00443262" w:rsidRPr="0084333C" w:rsidRDefault="00443262" w:rsidP="00443262">
            <w:pPr>
              <w:jc w:val="both"/>
              <w:rPr>
                <w:rFonts w:cs="Arial"/>
                <w:sz w:val="16"/>
                <w:szCs w:val="16"/>
                <w:lang w:eastAsia="es-AR"/>
              </w:rPr>
            </w:pPr>
            <w:proofErr w:type="spellStart"/>
            <w:r w:rsidRPr="0084333C">
              <w:rPr>
                <w:rFonts w:cs="Arial"/>
                <w:sz w:val="16"/>
                <w:szCs w:val="16"/>
                <w:lang w:val="es-ES_tradnl" w:eastAsia="es-AR"/>
              </w:rPr>
              <w:t>Metrocorp</w:t>
            </w:r>
            <w:proofErr w:type="spellEnd"/>
            <w:r w:rsidRPr="0084333C">
              <w:rPr>
                <w:rFonts w:cs="Arial"/>
                <w:sz w:val="16"/>
                <w:szCs w:val="16"/>
                <w:lang w:val="es-ES_tradnl" w:eastAsia="es-AR"/>
              </w:rPr>
              <w:t xml:space="preserve"> Valores S.A.</w:t>
            </w:r>
          </w:p>
        </w:tc>
        <w:tc>
          <w:tcPr>
            <w:tcW w:w="1134" w:type="dxa"/>
            <w:tcBorders>
              <w:top w:val="nil"/>
              <w:left w:val="nil"/>
              <w:bottom w:val="nil"/>
              <w:right w:val="nil"/>
            </w:tcBorders>
            <w:shd w:val="clear" w:color="auto" w:fill="auto"/>
            <w:vAlign w:val="center"/>
            <w:hideMark/>
          </w:tcPr>
          <w:p w14:paraId="27817E5E" w14:textId="6535EB84" w:rsidR="00443262" w:rsidRPr="0084333C" w:rsidRDefault="007476C3" w:rsidP="00443262">
            <w:pPr>
              <w:jc w:val="right"/>
              <w:rPr>
                <w:rFonts w:cs="Arial"/>
                <w:sz w:val="16"/>
                <w:szCs w:val="16"/>
                <w:lang w:eastAsia="es-AR"/>
              </w:rPr>
            </w:pPr>
            <w:r w:rsidRPr="0084333C">
              <w:rPr>
                <w:rFonts w:cs="Arial"/>
                <w:sz w:val="16"/>
                <w:szCs w:val="16"/>
                <w:lang w:eastAsia="es-AR"/>
              </w:rPr>
              <w:t>5.170</w:t>
            </w:r>
          </w:p>
        </w:tc>
        <w:tc>
          <w:tcPr>
            <w:tcW w:w="319" w:type="dxa"/>
            <w:tcBorders>
              <w:top w:val="nil"/>
              <w:left w:val="nil"/>
              <w:bottom w:val="nil"/>
              <w:right w:val="nil"/>
            </w:tcBorders>
            <w:shd w:val="clear" w:color="auto" w:fill="auto"/>
            <w:vAlign w:val="center"/>
            <w:hideMark/>
          </w:tcPr>
          <w:p w14:paraId="2DD9B278" w14:textId="77777777" w:rsidR="00443262" w:rsidRPr="0084333C" w:rsidRDefault="00443262" w:rsidP="00443262">
            <w:pPr>
              <w:jc w:val="right"/>
              <w:rPr>
                <w:rFonts w:cs="Arial"/>
                <w:sz w:val="16"/>
                <w:szCs w:val="16"/>
                <w:lang w:eastAsia="es-AR"/>
              </w:rPr>
            </w:pPr>
          </w:p>
        </w:tc>
        <w:tc>
          <w:tcPr>
            <w:tcW w:w="1200" w:type="dxa"/>
            <w:tcBorders>
              <w:top w:val="nil"/>
              <w:left w:val="nil"/>
              <w:bottom w:val="nil"/>
              <w:right w:val="nil"/>
            </w:tcBorders>
            <w:shd w:val="clear" w:color="auto" w:fill="auto"/>
            <w:vAlign w:val="center"/>
            <w:hideMark/>
          </w:tcPr>
          <w:p w14:paraId="13A06E2A" w14:textId="71A69795" w:rsidR="00443262" w:rsidRPr="0084333C" w:rsidRDefault="007476C3" w:rsidP="00443262">
            <w:pPr>
              <w:jc w:val="right"/>
              <w:rPr>
                <w:rFonts w:cs="Arial"/>
                <w:sz w:val="16"/>
                <w:szCs w:val="16"/>
                <w:lang w:eastAsia="es-AR"/>
              </w:rPr>
            </w:pPr>
            <w:r w:rsidRPr="0084333C">
              <w:rPr>
                <w:rFonts w:cs="Arial"/>
                <w:sz w:val="16"/>
                <w:szCs w:val="16"/>
                <w:lang w:eastAsia="es-AR"/>
              </w:rPr>
              <w:t>471</w:t>
            </w:r>
          </w:p>
        </w:tc>
        <w:tc>
          <w:tcPr>
            <w:tcW w:w="400" w:type="dxa"/>
            <w:tcBorders>
              <w:top w:val="nil"/>
              <w:left w:val="nil"/>
              <w:bottom w:val="nil"/>
              <w:right w:val="nil"/>
            </w:tcBorders>
            <w:shd w:val="clear" w:color="auto" w:fill="auto"/>
            <w:vAlign w:val="center"/>
            <w:hideMark/>
          </w:tcPr>
          <w:p w14:paraId="0CAF04CF" w14:textId="77777777" w:rsidR="00443262" w:rsidRPr="006E0649" w:rsidRDefault="00443262" w:rsidP="00443262">
            <w:pPr>
              <w:jc w:val="right"/>
              <w:rPr>
                <w:rFonts w:cs="Arial"/>
                <w:sz w:val="16"/>
                <w:szCs w:val="16"/>
                <w:lang w:eastAsia="es-AR"/>
              </w:rPr>
            </w:pPr>
          </w:p>
        </w:tc>
      </w:tr>
      <w:tr w:rsidR="007476C3" w:rsidRPr="0084333C" w14:paraId="7A9BE9EE" w14:textId="77777777" w:rsidTr="00443262">
        <w:tc>
          <w:tcPr>
            <w:tcW w:w="4607" w:type="dxa"/>
            <w:tcBorders>
              <w:top w:val="nil"/>
              <w:left w:val="nil"/>
              <w:bottom w:val="nil"/>
              <w:right w:val="nil"/>
            </w:tcBorders>
            <w:shd w:val="clear" w:color="auto" w:fill="auto"/>
            <w:vAlign w:val="center"/>
          </w:tcPr>
          <w:p w14:paraId="5B26FAFD" w14:textId="6BEC3996" w:rsidR="007476C3" w:rsidRPr="0084333C" w:rsidRDefault="007476C3" w:rsidP="00443262">
            <w:pPr>
              <w:jc w:val="both"/>
              <w:rPr>
                <w:rFonts w:cs="Arial"/>
                <w:sz w:val="16"/>
                <w:szCs w:val="16"/>
                <w:lang w:val="en-US" w:eastAsia="es-AR"/>
              </w:rPr>
            </w:pPr>
            <w:r w:rsidRPr="0084333C">
              <w:rPr>
                <w:rFonts w:cs="Arial"/>
                <w:sz w:val="16"/>
                <w:szCs w:val="16"/>
                <w:lang w:val="en-US" w:eastAsia="es-AR"/>
              </w:rPr>
              <w:t>CMF Asset Management S.A.U.</w:t>
            </w:r>
          </w:p>
        </w:tc>
        <w:tc>
          <w:tcPr>
            <w:tcW w:w="1134" w:type="dxa"/>
            <w:tcBorders>
              <w:top w:val="nil"/>
              <w:left w:val="nil"/>
              <w:bottom w:val="nil"/>
              <w:right w:val="nil"/>
            </w:tcBorders>
            <w:shd w:val="clear" w:color="auto" w:fill="auto"/>
            <w:vAlign w:val="center"/>
          </w:tcPr>
          <w:p w14:paraId="01779707" w14:textId="609906B6" w:rsidR="007476C3" w:rsidRPr="0084333C" w:rsidRDefault="007476C3" w:rsidP="00443262">
            <w:pPr>
              <w:jc w:val="right"/>
              <w:rPr>
                <w:rFonts w:cs="Arial"/>
                <w:sz w:val="16"/>
                <w:szCs w:val="16"/>
                <w:lang w:val="en-US" w:eastAsia="es-AR"/>
              </w:rPr>
            </w:pPr>
            <w:r w:rsidRPr="0084333C">
              <w:rPr>
                <w:rFonts w:cs="Arial"/>
                <w:sz w:val="16"/>
                <w:szCs w:val="16"/>
                <w:lang w:val="en-US" w:eastAsia="es-AR"/>
              </w:rPr>
              <w:t>1.328</w:t>
            </w:r>
          </w:p>
        </w:tc>
        <w:tc>
          <w:tcPr>
            <w:tcW w:w="319" w:type="dxa"/>
            <w:tcBorders>
              <w:top w:val="nil"/>
              <w:left w:val="nil"/>
              <w:bottom w:val="nil"/>
              <w:right w:val="nil"/>
            </w:tcBorders>
            <w:shd w:val="clear" w:color="auto" w:fill="auto"/>
            <w:vAlign w:val="center"/>
          </w:tcPr>
          <w:p w14:paraId="63E99639" w14:textId="77777777" w:rsidR="007476C3" w:rsidRPr="0084333C" w:rsidRDefault="007476C3" w:rsidP="00443262">
            <w:pPr>
              <w:jc w:val="right"/>
              <w:rPr>
                <w:rFonts w:cs="Arial"/>
                <w:sz w:val="16"/>
                <w:szCs w:val="16"/>
                <w:lang w:val="en-US" w:eastAsia="es-AR"/>
              </w:rPr>
            </w:pPr>
          </w:p>
        </w:tc>
        <w:tc>
          <w:tcPr>
            <w:tcW w:w="1200" w:type="dxa"/>
            <w:tcBorders>
              <w:top w:val="nil"/>
              <w:left w:val="nil"/>
              <w:bottom w:val="nil"/>
              <w:right w:val="nil"/>
            </w:tcBorders>
            <w:shd w:val="clear" w:color="auto" w:fill="auto"/>
            <w:vAlign w:val="center"/>
          </w:tcPr>
          <w:p w14:paraId="1334E8C5" w14:textId="69A35333" w:rsidR="007476C3" w:rsidRPr="0084333C" w:rsidRDefault="007476C3" w:rsidP="00443262">
            <w:pPr>
              <w:jc w:val="right"/>
              <w:rPr>
                <w:rFonts w:cs="Arial"/>
                <w:sz w:val="16"/>
                <w:szCs w:val="16"/>
                <w:lang w:val="en-US" w:eastAsia="es-AR"/>
              </w:rPr>
            </w:pPr>
            <w:r w:rsidRPr="0084333C">
              <w:rPr>
                <w:rFonts w:cs="Arial"/>
                <w:sz w:val="16"/>
                <w:szCs w:val="16"/>
                <w:lang w:val="en-US" w:eastAsia="es-AR"/>
              </w:rPr>
              <w:t>-</w:t>
            </w:r>
          </w:p>
        </w:tc>
        <w:tc>
          <w:tcPr>
            <w:tcW w:w="400" w:type="dxa"/>
            <w:tcBorders>
              <w:top w:val="nil"/>
              <w:left w:val="nil"/>
              <w:bottom w:val="nil"/>
              <w:right w:val="nil"/>
            </w:tcBorders>
            <w:shd w:val="clear" w:color="auto" w:fill="auto"/>
            <w:vAlign w:val="center"/>
          </w:tcPr>
          <w:p w14:paraId="6FD28742" w14:textId="77777777" w:rsidR="007476C3" w:rsidRPr="006E0649" w:rsidRDefault="007476C3" w:rsidP="00443262">
            <w:pPr>
              <w:jc w:val="right"/>
              <w:rPr>
                <w:rFonts w:cs="Arial"/>
                <w:sz w:val="16"/>
                <w:szCs w:val="16"/>
                <w:lang w:val="en-US" w:eastAsia="es-AR"/>
              </w:rPr>
            </w:pPr>
          </w:p>
        </w:tc>
      </w:tr>
      <w:tr w:rsidR="00443262" w:rsidRPr="0084333C" w14:paraId="494F8AE4" w14:textId="77777777" w:rsidTr="00443262">
        <w:tc>
          <w:tcPr>
            <w:tcW w:w="4607" w:type="dxa"/>
            <w:tcBorders>
              <w:top w:val="nil"/>
              <w:left w:val="nil"/>
              <w:bottom w:val="nil"/>
              <w:right w:val="nil"/>
            </w:tcBorders>
            <w:shd w:val="clear" w:color="auto" w:fill="auto"/>
            <w:vAlign w:val="center"/>
            <w:hideMark/>
          </w:tcPr>
          <w:p w14:paraId="20253A08" w14:textId="77777777" w:rsidR="00443262" w:rsidRPr="0084333C" w:rsidRDefault="00443262" w:rsidP="00443262">
            <w:pPr>
              <w:jc w:val="both"/>
              <w:rPr>
                <w:rFonts w:cs="Arial"/>
                <w:b/>
                <w:bCs/>
                <w:sz w:val="16"/>
                <w:szCs w:val="16"/>
                <w:lang w:eastAsia="es-AR"/>
              </w:rPr>
            </w:pPr>
            <w:r w:rsidRPr="0084333C">
              <w:rPr>
                <w:rFonts w:cs="Arial"/>
                <w:b/>
                <w:bCs/>
                <w:sz w:val="16"/>
                <w:szCs w:val="16"/>
                <w:lang w:eastAsia="es-AR"/>
              </w:rPr>
              <w:t>Resultados – Egresos por Comisiones</w:t>
            </w:r>
          </w:p>
        </w:tc>
        <w:tc>
          <w:tcPr>
            <w:tcW w:w="1134" w:type="dxa"/>
            <w:tcBorders>
              <w:top w:val="nil"/>
              <w:left w:val="nil"/>
              <w:bottom w:val="nil"/>
              <w:right w:val="nil"/>
            </w:tcBorders>
            <w:shd w:val="clear" w:color="auto" w:fill="auto"/>
            <w:vAlign w:val="center"/>
            <w:hideMark/>
          </w:tcPr>
          <w:p w14:paraId="4F3016C4" w14:textId="77777777" w:rsidR="00443262" w:rsidRPr="0084333C" w:rsidRDefault="00443262" w:rsidP="00443262">
            <w:pPr>
              <w:jc w:val="right"/>
              <w:rPr>
                <w:rFonts w:cs="Arial"/>
                <w:sz w:val="16"/>
                <w:szCs w:val="16"/>
                <w:lang w:eastAsia="es-AR"/>
              </w:rPr>
            </w:pPr>
          </w:p>
        </w:tc>
        <w:tc>
          <w:tcPr>
            <w:tcW w:w="319" w:type="dxa"/>
            <w:tcBorders>
              <w:top w:val="nil"/>
              <w:left w:val="nil"/>
              <w:bottom w:val="nil"/>
              <w:right w:val="nil"/>
            </w:tcBorders>
            <w:shd w:val="clear" w:color="auto" w:fill="auto"/>
            <w:vAlign w:val="center"/>
            <w:hideMark/>
          </w:tcPr>
          <w:p w14:paraId="02E634D6" w14:textId="77777777" w:rsidR="00443262" w:rsidRPr="0084333C" w:rsidRDefault="00443262" w:rsidP="00443262">
            <w:pPr>
              <w:jc w:val="right"/>
              <w:rPr>
                <w:rFonts w:cs="Arial"/>
                <w:sz w:val="16"/>
                <w:szCs w:val="16"/>
                <w:lang w:eastAsia="es-AR"/>
              </w:rPr>
            </w:pPr>
          </w:p>
        </w:tc>
        <w:tc>
          <w:tcPr>
            <w:tcW w:w="1200" w:type="dxa"/>
            <w:tcBorders>
              <w:top w:val="nil"/>
              <w:left w:val="nil"/>
              <w:bottom w:val="nil"/>
              <w:right w:val="nil"/>
            </w:tcBorders>
            <w:shd w:val="clear" w:color="auto" w:fill="auto"/>
            <w:vAlign w:val="center"/>
            <w:hideMark/>
          </w:tcPr>
          <w:p w14:paraId="5485A672" w14:textId="77777777" w:rsidR="00443262" w:rsidRPr="0084333C" w:rsidRDefault="00443262" w:rsidP="00443262">
            <w:pPr>
              <w:jc w:val="right"/>
              <w:rPr>
                <w:rFonts w:cs="Arial"/>
                <w:sz w:val="16"/>
                <w:szCs w:val="16"/>
                <w:lang w:eastAsia="es-AR"/>
              </w:rPr>
            </w:pPr>
          </w:p>
        </w:tc>
        <w:tc>
          <w:tcPr>
            <w:tcW w:w="400" w:type="dxa"/>
            <w:tcBorders>
              <w:top w:val="nil"/>
              <w:left w:val="nil"/>
              <w:bottom w:val="nil"/>
              <w:right w:val="nil"/>
            </w:tcBorders>
            <w:shd w:val="clear" w:color="auto" w:fill="auto"/>
            <w:vAlign w:val="center"/>
            <w:hideMark/>
          </w:tcPr>
          <w:p w14:paraId="264F3FCE" w14:textId="77777777" w:rsidR="00443262" w:rsidRPr="006E0649" w:rsidRDefault="00443262" w:rsidP="00443262">
            <w:pPr>
              <w:jc w:val="right"/>
              <w:rPr>
                <w:rFonts w:cs="Arial"/>
                <w:sz w:val="16"/>
                <w:szCs w:val="16"/>
                <w:lang w:eastAsia="es-AR"/>
              </w:rPr>
            </w:pPr>
          </w:p>
        </w:tc>
      </w:tr>
      <w:tr w:rsidR="00443262" w:rsidRPr="0084333C" w14:paraId="0DD1896A" w14:textId="77777777" w:rsidTr="00443262">
        <w:tc>
          <w:tcPr>
            <w:tcW w:w="4607" w:type="dxa"/>
            <w:tcBorders>
              <w:top w:val="nil"/>
              <w:left w:val="nil"/>
              <w:bottom w:val="nil"/>
              <w:right w:val="nil"/>
            </w:tcBorders>
            <w:shd w:val="clear" w:color="auto" w:fill="auto"/>
            <w:vAlign w:val="center"/>
            <w:hideMark/>
          </w:tcPr>
          <w:p w14:paraId="0B902A7E" w14:textId="77777777" w:rsidR="00443262" w:rsidRPr="0084333C" w:rsidRDefault="00443262" w:rsidP="00443262">
            <w:pPr>
              <w:jc w:val="both"/>
              <w:rPr>
                <w:rFonts w:cs="Arial"/>
                <w:sz w:val="16"/>
                <w:szCs w:val="16"/>
                <w:lang w:eastAsia="es-AR"/>
              </w:rPr>
            </w:pPr>
            <w:proofErr w:type="spellStart"/>
            <w:r w:rsidRPr="0084333C">
              <w:rPr>
                <w:rFonts w:cs="Arial"/>
                <w:sz w:val="16"/>
                <w:szCs w:val="16"/>
                <w:lang w:val="es-ES_tradnl" w:eastAsia="es-AR"/>
              </w:rPr>
              <w:t>Metrocorp</w:t>
            </w:r>
            <w:proofErr w:type="spellEnd"/>
            <w:r w:rsidRPr="0084333C">
              <w:rPr>
                <w:rFonts w:cs="Arial"/>
                <w:sz w:val="16"/>
                <w:szCs w:val="16"/>
                <w:lang w:val="es-ES_tradnl" w:eastAsia="es-AR"/>
              </w:rPr>
              <w:t xml:space="preserve"> Valores S.A.</w:t>
            </w:r>
          </w:p>
        </w:tc>
        <w:tc>
          <w:tcPr>
            <w:tcW w:w="1134" w:type="dxa"/>
            <w:tcBorders>
              <w:top w:val="nil"/>
              <w:left w:val="nil"/>
              <w:bottom w:val="nil"/>
              <w:right w:val="nil"/>
            </w:tcBorders>
            <w:shd w:val="clear" w:color="auto" w:fill="auto"/>
            <w:vAlign w:val="center"/>
            <w:hideMark/>
          </w:tcPr>
          <w:p w14:paraId="34BAD933" w14:textId="77777777" w:rsidR="00443262" w:rsidRPr="0084333C" w:rsidRDefault="00F141A6" w:rsidP="00443262">
            <w:pPr>
              <w:jc w:val="right"/>
              <w:rPr>
                <w:rFonts w:cs="Arial"/>
                <w:sz w:val="16"/>
                <w:szCs w:val="16"/>
                <w:lang w:eastAsia="es-AR"/>
              </w:rPr>
            </w:pPr>
            <w:r w:rsidRPr="0084333C">
              <w:rPr>
                <w:rFonts w:cs="Arial"/>
                <w:sz w:val="16"/>
                <w:szCs w:val="16"/>
                <w:lang w:eastAsia="es-AR"/>
              </w:rPr>
              <w:t>-</w:t>
            </w:r>
          </w:p>
        </w:tc>
        <w:tc>
          <w:tcPr>
            <w:tcW w:w="319" w:type="dxa"/>
            <w:tcBorders>
              <w:top w:val="nil"/>
              <w:left w:val="nil"/>
              <w:bottom w:val="nil"/>
              <w:right w:val="nil"/>
            </w:tcBorders>
            <w:shd w:val="clear" w:color="auto" w:fill="auto"/>
            <w:vAlign w:val="center"/>
            <w:hideMark/>
          </w:tcPr>
          <w:p w14:paraId="7F2B408E" w14:textId="77777777" w:rsidR="00443262" w:rsidRPr="0084333C" w:rsidRDefault="00443262" w:rsidP="00443262">
            <w:pPr>
              <w:jc w:val="right"/>
              <w:rPr>
                <w:rFonts w:cs="Arial"/>
                <w:sz w:val="16"/>
                <w:szCs w:val="16"/>
                <w:lang w:eastAsia="es-AR"/>
              </w:rPr>
            </w:pPr>
          </w:p>
        </w:tc>
        <w:tc>
          <w:tcPr>
            <w:tcW w:w="1200" w:type="dxa"/>
            <w:tcBorders>
              <w:top w:val="nil"/>
              <w:left w:val="nil"/>
              <w:bottom w:val="nil"/>
              <w:right w:val="nil"/>
            </w:tcBorders>
            <w:shd w:val="clear" w:color="auto" w:fill="auto"/>
            <w:vAlign w:val="center"/>
            <w:hideMark/>
          </w:tcPr>
          <w:p w14:paraId="39588F48" w14:textId="1F7478BA" w:rsidR="00443262" w:rsidRPr="0084333C" w:rsidRDefault="007476C3" w:rsidP="00443262">
            <w:pPr>
              <w:jc w:val="right"/>
              <w:rPr>
                <w:rFonts w:cs="Arial"/>
                <w:sz w:val="16"/>
                <w:szCs w:val="16"/>
                <w:lang w:eastAsia="es-AR"/>
              </w:rPr>
            </w:pPr>
            <w:r w:rsidRPr="0084333C">
              <w:rPr>
                <w:rFonts w:cs="Arial"/>
                <w:sz w:val="16"/>
                <w:szCs w:val="16"/>
                <w:lang w:eastAsia="es-AR"/>
              </w:rPr>
              <w:t>1.595</w:t>
            </w:r>
          </w:p>
        </w:tc>
        <w:tc>
          <w:tcPr>
            <w:tcW w:w="400" w:type="dxa"/>
            <w:tcBorders>
              <w:top w:val="nil"/>
              <w:left w:val="nil"/>
              <w:bottom w:val="nil"/>
              <w:right w:val="nil"/>
            </w:tcBorders>
            <w:shd w:val="clear" w:color="auto" w:fill="auto"/>
            <w:vAlign w:val="center"/>
            <w:hideMark/>
          </w:tcPr>
          <w:p w14:paraId="157D9533" w14:textId="77777777" w:rsidR="00443262" w:rsidRPr="006E0649" w:rsidRDefault="00443262" w:rsidP="00443262">
            <w:pPr>
              <w:jc w:val="right"/>
              <w:rPr>
                <w:rFonts w:cs="Arial"/>
                <w:sz w:val="16"/>
                <w:szCs w:val="16"/>
                <w:lang w:eastAsia="es-AR"/>
              </w:rPr>
            </w:pPr>
          </w:p>
        </w:tc>
      </w:tr>
      <w:tr w:rsidR="00443262" w:rsidRPr="0084333C" w14:paraId="1A247510" w14:textId="77777777" w:rsidTr="00443262">
        <w:tc>
          <w:tcPr>
            <w:tcW w:w="4607" w:type="dxa"/>
            <w:tcBorders>
              <w:top w:val="nil"/>
              <w:left w:val="nil"/>
              <w:bottom w:val="nil"/>
              <w:right w:val="nil"/>
            </w:tcBorders>
            <w:shd w:val="clear" w:color="auto" w:fill="auto"/>
            <w:vAlign w:val="center"/>
            <w:hideMark/>
          </w:tcPr>
          <w:p w14:paraId="3A9170B7" w14:textId="77777777" w:rsidR="00443262" w:rsidRPr="0084333C" w:rsidRDefault="00443262" w:rsidP="00443262">
            <w:pPr>
              <w:jc w:val="both"/>
              <w:rPr>
                <w:rFonts w:cs="Arial"/>
                <w:b/>
                <w:bCs/>
                <w:sz w:val="16"/>
                <w:szCs w:val="16"/>
                <w:lang w:eastAsia="es-AR"/>
              </w:rPr>
            </w:pPr>
            <w:r w:rsidRPr="0084333C">
              <w:rPr>
                <w:rFonts w:cs="Arial"/>
                <w:b/>
                <w:bCs/>
                <w:sz w:val="16"/>
                <w:szCs w:val="16"/>
                <w:lang w:eastAsia="es-AR"/>
              </w:rPr>
              <w:t>Resultados – Diferencia de cotización de moneda extranjera</w:t>
            </w:r>
          </w:p>
        </w:tc>
        <w:tc>
          <w:tcPr>
            <w:tcW w:w="1134" w:type="dxa"/>
            <w:tcBorders>
              <w:top w:val="nil"/>
              <w:left w:val="nil"/>
              <w:bottom w:val="nil"/>
              <w:right w:val="nil"/>
            </w:tcBorders>
            <w:shd w:val="clear" w:color="auto" w:fill="auto"/>
            <w:vAlign w:val="center"/>
            <w:hideMark/>
          </w:tcPr>
          <w:p w14:paraId="789DE1B6" w14:textId="77777777" w:rsidR="00443262" w:rsidRPr="0084333C" w:rsidRDefault="00443262" w:rsidP="00443262">
            <w:pPr>
              <w:jc w:val="right"/>
              <w:rPr>
                <w:rFonts w:cs="Arial"/>
                <w:sz w:val="16"/>
                <w:szCs w:val="16"/>
                <w:lang w:eastAsia="es-AR"/>
              </w:rPr>
            </w:pPr>
          </w:p>
        </w:tc>
        <w:tc>
          <w:tcPr>
            <w:tcW w:w="319" w:type="dxa"/>
            <w:tcBorders>
              <w:top w:val="nil"/>
              <w:left w:val="nil"/>
              <w:bottom w:val="nil"/>
              <w:right w:val="nil"/>
            </w:tcBorders>
            <w:shd w:val="clear" w:color="auto" w:fill="auto"/>
            <w:vAlign w:val="center"/>
            <w:hideMark/>
          </w:tcPr>
          <w:p w14:paraId="5BE8FD06" w14:textId="77777777" w:rsidR="00443262" w:rsidRPr="0084333C" w:rsidRDefault="00443262" w:rsidP="00443262">
            <w:pPr>
              <w:jc w:val="right"/>
              <w:rPr>
                <w:rFonts w:cs="Arial"/>
                <w:sz w:val="16"/>
                <w:szCs w:val="16"/>
                <w:lang w:eastAsia="es-AR"/>
              </w:rPr>
            </w:pPr>
          </w:p>
        </w:tc>
        <w:tc>
          <w:tcPr>
            <w:tcW w:w="1200" w:type="dxa"/>
            <w:tcBorders>
              <w:top w:val="nil"/>
              <w:left w:val="nil"/>
              <w:bottom w:val="nil"/>
              <w:right w:val="nil"/>
            </w:tcBorders>
            <w:shd w:val="clear" w:color="auto" w:fill="auto"/>
            <w:vAlign w:val="center"/>
            <w:hideMark/>
          </w:tcPr>
          <w:p w14:paraId="143FBD67" w14:textId="77777777" w:rsidR="00443262" w:rsidRPr="0084333C" w:rsidRDefault="00443262" w:rsidP="00443262">
            <w:pPr>
              <w:jc w:val="right"/>
              <w:rPr>
                <w:rFonts w:cs="Arial"/>
                <w:sz w:val="16"/>
                <w:szCs w:val="16"/>
                <w:lang w:eastAsia="es-AR"/>
              </w:rPr>
            </w:pPr>
          </w:p>
        </w:tc>
        <w:tc>
          <w:tcPr>
            <w:tcW w:w="400" w:type="dxa"/>
            <w:tcBorders>
              <w:top w:val="nil"/>
              <w:left w:val="nil"/>
              <w:bottom w:val="nil"/>
              <w:right w:val="nil"/>
            </w:tcBorders>
            <w:shd w:val="clear" w:color="auto" w:fill="auto"/>
            <w:vAlign w:val="center"/>
            <w:hideMark/>
          </w:tcPr>
          <w:p w14:paraId="6C51D34F" w14:textId="77777777" w:rsidR="00443262" w:rsidRPr="006E0649" w:rsidRDefault="00443262" w:rsidP="00443262">
            <w:pPr>
              <w:jc w:val="right"/>
              <w:rPr>
                <w:rFonts w:cs="Arial"/>
                <w:sz w:val="16"/>
                <w:szCs w:val="16"/>
                <w:lang w:eastAsia="es-AR"/>
              </w:rPr>
            </w:pPr>
          </w:p>
        </w:tc>
      </w:tr>
      <w:tr w:rsidR="00443262" w:rsidRPr="0084333C" w14:paraId="57CE1E86" w14:textId="77777777" w:rsidTr="00443262">
        <w:tc>
          <w:tcPr>
            <w:tcW w:w="4607" w:type="dxa"/>
            <w:tcBorders>
              <w:top w:val="nil"/>
              <w:left w:val="nil"/>
              <w:bottom w:val="nil"/>
              <w:right w:val="nil"/>
            </w:tcBorders>
            <w:shd w:val="clear" w:color="auto" w:fill="auto"/>
            <w:vAlign w:val="center"/>
            <w:hideMark/>
          </w:tcPr>
          <w:p w14:paraId="03ABA7EE" w14:textId="77777777" w:rsidR="00443262" w:rsidRPr="0084333C" w:rsidRDefault="00443262" w:rsidP="00443262">
            <w:pPr>
              <w:jc w:val="both"/>
              <w:rPr>
                <w:rFonts w:cs="Arial"/>
                <w:sz w:val="16"/>
                <w:szCs w:val="16"/>
                <w:lang w:eastAsia="es-AR"/>
              </w:rPr>
            </w:pPr>
            <w:proofErr w:type="spellStart"/>
            <w:r w:rsidRPr="0084333C">
              <w:rPr>
                <w:rFonts w:cs="Arial"/>
                <w:sz w:val="16"/>
                <w:szCs w:val="16"/>
                <w:lang w:val="es-ES_tradnl" w:eastAsia="es-AR"/>
              </w:rPr>
              <w:t>Metrocorp</w:t>
            </w:r>
            <w:proofErr w:type="spellEnd"/>
            <w:r w:rsidRPr="0084333C">
              <w:rPr>
                <w:rFonts w:cs="Arial"/>
                <w:sz w:val="16"/>
                <w:szCs w:val="16"/>
                <w:lang w:val="es-ES_tradnl" w:eastAsia="es-AR"/>
              </w:rPr>
              <w:t xml:space="preserve"> Valores S.A.</w:t>
            </w:r>
          </w:p>
        </w:tc>
        <w:tc>
          <w:tcPr>
            <w:tcW w:w="1134" w:type="dxa"/>
            <w:tcBorders>
              <w:top w:val="nil"/>
              <w:left w:val="nil"/>
              <w:bottom w:val="nil"/>
              <w:right w:val="nil"/>
            </w:tcBorders>
            <w:shd w:val="clear" w:color="auto" w:fill="auto"/>
            <w:vAlign w:val="center"/>
            <w:hideMark/>
          </w:tcPr>
          <w:p w14:paraId="6B560304" w14:textId="141F6AB3" w:rsidR="00443262" w:rsidRPr="0084333C" w:rsidRDefault="007476C3" w:rsidP="00443262">
            <w:pPr>
              <w:jc w:val="right"/>
              <w:rPr>
                <w:rFonts w:cs="Arial"/>
                <w:sz w:val="16"/>
                <w:szCs w:val="16"/>
                <w:lang w:eastAsia="es-AR"/>
              </w:rPr>
            </w:pPr>
            <w:r w:rsidRPr="0084333C">
              <w:rPr>
                <w:rFonts w:cs="Arial"/>
                <w:sz w:val="16"/>
                <w:szCs w:val="16"/>
                <w:lang w:eastAsia="es-AR"/>
              </w:rPr>
              <w:t>15.991</w:t>
            </w:r>
          </w:p>
        </w:tc>
        <w:tc>
          <w:tcPr>
            <w:tcW w:w="319" w:type="dxa"/>
            <w:tcBorders>
              <w:top w:val="nil"/>
              <w:left w:val="nil"/>
              <w:bottom w:val="nil"/>
              <w:right w:val="nil"/>
            </w:tcBorders>
            <w:shd w:val="clear" w:color="auto" w:fill="auto"/>
            <w:vAlign w:val="center"/>
            <w:hideMark/>
          </w:tcPr>
          <w:p w14:paraId="5DBE9B13" w14:textId="77777777" w:rsidR="00443262" w:rsidRPr="0084333C" w:rsidRDefault="00443262" w:rsidP="00443262">
            <w:pPr>
              <w:jc w:val="right"/>
              <w:rPr>
                <w:rFonts w:cs="Arial"/>
                <w:sz w:val="16"/>
                <w:szCs w:val="16"/>
                <w:lang w:eastAsia="es-AR"/>
              </w:rPr>
            </w:pPr>
          </w:p>
        </w:tc>
        <w:tc>
          <w:tcPr>
            <w:tcW w:w="1200" w:type="dxa"/>
            <w:tcBorders>
              <w:top w:val="nil"/>
              <w:left w:val="nil"/>
              <w:bottom w:val="nil"/>
              <w:right w:val="nil"/>
            </w:tcBorders>
            <w:shd w:val="clear" w:color="auto" w:fill="auto"/>
            <w:vAlign w:val="center"/>
            <w:hideMark/>
          </w:tcPr>
          <w:p w14:paraId="74501405" w14:textId="2DC61687" w:rsidR="00443262" w:rsidRPr="0084333C" w:rsidRDefault="007476C3" w:rsidP="00443262">
            <w:pPr>
              <w:jc w:val="right"/>
              <w:rPr>
                <w:rFonts w:cs="Arial"/>
                <w:sz w:val="16"/>
                <w:szCs w:val="16"/>
                <w:lang w:eastAsia="es-AR"/>
              </w:rPr>
            </w:pPr>
            <w:r w:rsidRPr="0084333C">
              <w:rPr>
                <w:rFonts w:cs="Arial"/>
                <w:sz w:val="16"/>
                <w:szCs w:val="16"/>
                <w:lang w:eastAsia="es-AR"/>
              </w:rPr>
              <w:t>(563)</w:t>
            </w:r>
          </w:p>
        </w:tc>
        <w:tc>
          <w:tcPr>
            <w:tcW w:w="400" w:type="dxa"/>
            <w:tcBorders>
              <w:top w:val="nil"/>
              <w:left w:val="nil"/>
              <w:bottom w:val="nil"/>
              <w:right w:val="nil"/>
            </w:tcBorders>
            <w:shd w:val="clear" w:color="auto" w:fill="auto"/>
            <w:vAlign w:val="center"/>
            <w:hideMark/>
          </w:tcPr>
          <w:p w14:paraId="3F1D0824" w14:textId="77777777" w:rsidR="00443262" w:rsidRPr="006E0649" w:rsidRDefault="00443262" w:rsidP="00443262">
            <w:pPr>
              <w:jc w:val="right"/>
              <w:rPr>
                <w:rFonts w:cs="Arial"/>
                <w:sz w:val="16"/>
                <w:szCs w:val="16"/>
                <w:lang w:eastAsia="es-AR"/>
              </w:rPr>
            </w:pPr>
          </w:p>
        </w:tc>
      </w:tr>
      <w:tr w:rsidR="00443262" w:rsidRPr="0084333C" w14:paraId="6196B3E5" w14:textId="77777777" w:rsidTr="00443262">
        <w:tc>
          <w:tcPr>
            <w:tcW w:w="4607" w:type="dxa"/>
            <w:tcBorders>
              <w:top w:val="nil"/>
              <w:left w:val="nil"/>
              <w:bottom w:val="nil"/>
              <w:right w:val="nil"/>
            </w:tcBorders>
            <w:shd w:val="clear" w:color="auto" w:fill="auto"/>
            <w:vAlign w:val="center"/>
            <w:hideMark/>
          </w:tcPr>
          <w:p w14:paraId="1975E588" w14:textId="77777777" w:rsidR="00443262" w:rsidRPr="0084333C" w:rsidRDefault="00443262" w:rsidP="00F141A6">
            <w:pPr>
              <w:jc w:val="both"/>
              <w:rPr>
                <w:rFonts w:cs="Arial"/>
                <w:b/>
                <w:bCs/>
                <w:sz w:val="16"/>
                <w:szCs w:val="16"/>
                <w:lang w:eastAsia="es-AR"/>
              </w:rPr>
            </w:pPr>
            <w:proofErr w:type="spellStart"/>
            <w:r w:rsidRPr="0084333C">
              <w:rPr>
                <w:rFonts w:cs="Arial"/>
                <w:b/>
                <w:bCs/>
                <w:sz w:val="16"/>
                <w:szCs w:val="16"/>
                <w:lang w:val="en-US" w:eastAsia="es-AR"/>
              </w:rPr>
              <w:t>Resultados</w:t>
            </w:r>
            <w:proofErr w:type="spellEnd"/>
            <w:r w:rsidRPr="0084333C">
              <w:rPr>
                <w:rFonts w:cs="Arial"/>
                <w:b/>
                <w:bCs/>
                <w:sz w:val="16"/>
                <w:szCs w:val="16"/>
                <w:lang w:val="en-US" w:eastAsia="es-AR"/>
              </w:rPr>
              <w:t xml:space="preserve"> – </w:t>
            </w:r>
            <w:proofErr w:type="spellStart"/>
            <w:r w:rsidR="00F141A6" w:rsidRPr="0084333C">
              <w:rPr>
                <w:rFonts w:cs="Arial"/>
                <w:b/>
                <w:bCs/>
                <w:sz w:val="16"/>
                <w:szCs w:val="16"/>
                <w:lang w:val="en-US" w:eastAsia="es-AR"/>
              </w:rPr>
              <w:t>Otros</w:t>
            </w:r>
            <w:proofErr w:type="spellEnd"/>
            <w:r w:rsidR="00F141A6" w:rsidRPr="0084333C">
              <w:rPr>
                <w:rFonts w:cs="Arial"/>
                <w:b/>
                <w:bCs/>
                <w:sz w:val="16"/>
                <w:szCs w:val="16"/>
                <w:lang w:val="en-US" w:eastAsia="es-AR"/>
              </w:rPr>
              <w:t xml:space="preserve"> </w:t>
            </w:r>
            <w:proofErr w:type="spellStart"/>
            <w:r w:rsidR="00F141A6" w:rsidRPr="0084333C">
              <w:rPr>
                <w:rFonts w:cs="Arial"/>
                <w:b/>
                <w:bCs/>
                <w:sz w:val="16"/>
                <w:szCs w:val="16"/>
                <w:lang w:val="en-US" w:eastAsia="es-AR"/>
              </w:rPr>
              <w:t>Ingresos</w:t>
            </w:r>
            <w:proofErr w:type="spellEnd"/>
            <w:r w:rsidR="00F141A6" w:rsidRPr="0084333C">
              <w:rPr>
                <w:rFonts w:cs="Arial"/>
                <w:b/>
                <w:bCs/>
                <w:sz w:val="16"/>
                <w:szCs w:val="16"/>
                <w:lang w:val="en-US" w:eastAsia="es-AR"/>
              </w:rPr>
              <w:t xml:space="preserve"> </w:t>
            </w:r>
            <w:proofErr w:type="spellStart"/>
            <w:r w:rsidR="00F141A6" w:rsidRPr="0084333C">
              <w:rPr>
                <w:rFonts w:cs="Arial"/>
                <w:b/>
                <w:bCs/>
                <w:sz w:val="16"/>
                <w:szCs w:val="16"/>
                <w:lang w:val="en-US" w:eastAsia="es-AR"/>
              </w:rPr>
              <w:t>Operativos</w:t>
            </w:r>
            <w:proofErr w:type="spellEnd"/>
          </w:p>
        </w:tc>
        <w:tc>
          <w:tcPr>
            <w:tcW w:w="1134" w:type="dxa"/>
            <w:tcBorders>
              <w:top w:val="nil"/>
              <w:left w:val="nil"/>
              <w:bottom w:val="nil"/>
              <w:right w:val="nil"/>
            </w:tcBorders>
            <w:shd w:val="clear" w:color="auto" w:fill="auto"/>
            <w:vAlign w:val="center"/>
            <w:hideMark/>
          </w:tcPr>
          <w:p w14:paraId="5AF346A1" w14:textId="77777777" w:rsidR="00443262" w:rsidRPr="0084333C" w:rsidRDefault="00443262" w:rsidP="00443262">
            <w:pPr>
              <w:jc w:val="right"/>
              <w:rPr>
                <w:rFonts w:cs="Arial"/>
                <w:sz w:val="16"/>
                <w:szCs w:val="16"/>
                <w:lang w:eastAsia="es-AR"/>
              </w:rPr>
            </w:pPr>
          </w:p>
        </w:tc>
        <w:tc>
          <w:tcPr>
            <w:tcW w:w="319" w:type="dxa"/>
            <w:tcBorders>
              <w:top w:val="nil"/>
              <w:left w:val="nil"/>
              <w:bottom w:val="nil"/>
              <w:right w:val="nil"/>
            </w:tcBorders>
            <w:shd w:val="clear" w:color="auto" w:fill="auto"/>
            <w:vAlign w:val="center"/>
            <w:hideMark/>
          </w:tcPr>
          <w:p w14:paraId="41E97F7B" w14:textId="77777777" w:rsidR="00443262" w:rsidRPr="0084333C" w:rsidRDefault="00443262" w:rsidP="00443262">
            <w:pPr>
              <w:jc w:val="right"/>
              <w:rPr>
                <w:rFonts w:cs="Arial"/>
                <w:sz w:val="16"/>
                <w:szCs w:val="16"/>
                <w:lang w:eastAsia="es-AR"/>
              </w:rPr>
            </w:pPr>
          </w:p>
        </w:tc>
        <w:tc>
          <w:tcPr>
            <w:tcW w:w="1200" w:type="dxa"/>
            <w:tcBorders>
              <w:top w:val="nil"/>
              <w:left w:val="nil"/>
              <w:bottom w:val="nil"/>
              <w:right w:val="nil"/>
            </w:tcBorders>
            <w:shd w:val="clear" w:color="auto" w:fill="auto"/>
            <w:vAlign w:val="center"/>
            <w:hideMark/>
          </w:tcPr>
          <w:p w14:paraId="35CC683A" w14:textId="77777777" w:rsidR="00443262" w:rsidRPr="0084333C" w:rsidRDefault="00443262" w:rsidP="00443262">
            <w:pPr>
              <w:jc w:val="right"/>
              <w:rPr>
                <w:rFonts w:cs="Arial"/>
                <w:sz w:val="16"/>
                <w:szCs w:val="16"/>
                <w:lang w:eastAsia="es-AR"/>
              </w:rPr>
            </w:pPr>
          </w:p>
        </w:tc>
        <w:tc>
          <w:tcPr>
            <w:tcW w:w="400" w:type="dxa"/>
            <w:tcBorders>
              <w:top w:val="nil"/>
              <w:left w:val="nil"/>
              <w:bottom w:val="nil"/>
              <w:right w:val="nil"/>
            </w:tcBorders>
            <w:shd w:val="clear" w:color="auto" w:fill="auto"/>
            <w:vAlign w:val="center"/>
            <w:hideMark/>
          </w:tcPr>
          <w:p w14:paraId="7DC74B0A" w14:textId="77777777" w:rsidR="00443262" w:rsidRPr="006E0649" w:rsidRDefault="00443262" w:rsidP="00443262">
            <w:pPr>
              <w:jc w:val="right"/>
              <w:rPr>
                <w:rFonts w:cs="Arial"/>
                <w:sz w:val="16"/>
                <w:szCs w:val="16"/>
                <w:lang w:eastAsia="es-AR"/>
              </w:rPr>
            </w:pPr>
          </w:p>
        </w:tc>
      </w:tr>
      <w:tr w:rsidR="00443262" w:rsidRPr="0084333C" w14:paraId="609EA164" w14:textId="77777777" w:rsidTr="00443262">
        <w:tc>
          <w:tcPr>
            <w:tcW w:w="4607" w:type="dxa"/>
            <w:tcBorders>
              <w:top w:val="nil"/>
              <w:left w:val="nil"/>
              <w:bottom w:val="nil"/>
              <w:right w:val="nil"/>
            </w:tcBorders>
            <w:shd w:val="clear" w:color="auto" w:fill="auto"/>
            <w:vAlign w:val="center"/>
            <w:hideMark/>
          </w:tcPr>
          <w:p w14:paraId="6D803C5E" w14:textId="77777777" w:rsidR="00443262" w:rsidRPr="0084333C" w:rsidRDefault="00443262" w:rsidP="00443262">
            <w:pPr>
              <w:jc w:val="both"/>
              <w:rPr>
                <w:rFonts w:cs="Arial"/>
                <w:sz w:val="16"/>
                <w:szCs w:val="16"/>
                <w:lang w:eastAsia="es-AR"/>
              </w:rPr>
            </w:pPr>
            <w:proofErr w:type="spellStart"/>
            <w:r w:rsidRPr="0084333C">
              <w:rPr>
                <w:rFonts w:cs="Arial"/>
                <w:sz w:val="16"/>
                <w:szCs w:val="16"/>
                <w:lang w:val="en-US" w:eastAsia="es-AR"/>
              </w:rPr>
              <w:t>Metrocorp</w:t>
            </w:r>
            <w:proofErr w:type="spellEnd"/>
            <w:r w:rsidRPr="0084333C">
              <w:rPr>
                <w:rFonts w:cs="Arial"/>
                <w:sz w:val="16"/>
                <w:szCs w:val="16"/>
                <w:lang w:val="en-US" w:eastAsia="es-AR"/>
              </w:rPr>
              <w:t xml:space="preserve"> </w:t>
            </w:r>
            <w:proofErr w:type="spellStart"/>
            <w:r w:rsidRPr="0084333C">
              <w:rPr>
                <w:rFonts w:cs="Arial"/>
                <w:sz w:val="16"/>
                <w:szCs w:val="16"/>
                <w:lang w:val="en-US" w:eastAsia="es-AR"/>
              </w:rPr>
              <w:t>Valores</w:t>
            </w:r>
            <w:proofErr w:type="spellEnd"/>
            <w:r w:rsidRPr="0084333C">
              <w:rPr>
                <w:rFonts w:cs="Arial"/>
                <w:sz w:val="16"/>
                <w:szCs w:val="16"/>
                <w:lang w:val="en-US" w:eastAsia="es-AR"/>
              </w:rPr>
              <w:t xml:space="preserve"> S.A.</w:t>
            </w:r>
          </w:p>
        </w:tc>
        <w:tc>
          <w:tcPr>
            <w:tcW w:w="1134" w:type="dxa"/>
            <w:tcBorders>
              <w:top w:val="nil"/>
              <w:left w:val="nil"/>
              <w:bottom w:val="nil"/>
              <w:right w:val="nil"/>
            </w:tcBorders>
            <w:shd w:val="clear" w:color="auto" w:fill="auto"/>
            <w:vAlign w:val="center"/>
            <w:hideMark/>
          </w:tcPr>
          <w:p w14:paraId="6B98DCBB" w14:textId="76524C65" w:rsidR="00443262" w:rsidRPr="0084333C" w:rsidRDefault="007476C3" w:rsidP="00443262">
            <w:pPr>
              <w:jc w:val="right"/>
              <w:rPr>
                <w:rFonts w:cs="Arial"/>
                <w:sz w:val="16"/>
                <w:szCs w:val="16"/>
                <w:lang w:eastAsia="es-AR"/>
              </w:rPr>
            </w:pPr>
            <w:r w:rsidRPr="0084333C">
              <w:rPr>
                <w:rFonts w:cs="Arial"/>
                <w:sz w:val="16"/>
                <w:szCs w:val="16"/>
                <w:lang w:eastAsia="es-AR"/>
              </w:rPr>
              <w:t>615</w:t>
            </w:r>
          </w:p>
        </w:tc>
        <w:tc>
          <w:tcPr>
            <w:tcW w:w="319" w:type="dxa"/>
            <w:tcBorders>
              <w:top w:val="nil"/>
              <w:left w:val="nil"/>
              <w:bottom w:val="nil"/>
              <w:right w:val="nil"/>
            </w:tcBorders>
            <w:shd w:val="clear" w:color="auto" w:fill="auto"/>
            <w:vAlign w:val="center"/>
            <w:hideMark/>
          </w:tcPr>
          <w:p w14:paraId="6258D211" w14:textId="77777777" w:rsidR="00443262" w:rsidRPr="0084333C" w:rsidRDefault="00443262" w:rsidP="00443262">
            <w:pPr>
              <w:jc w:val="right"/>
              <w:rPr>
                <w:rFonts w:cs="Arial"/>
                <w:sz w:val="16"/>
                <w:szCs w:val="16"/>
                <w:lang w:eastAsia="es-AR"/>
              </w:rPr>
            </w:pPr>
          </w:p>
        </w:tc>
        <w:tc>
          <w:tcPr>
            <w:tcW w:w="1200" w:type="dxa"/>
            <w:tcBorders>
              <w:top w:val="nil"/>
              <w:left w:val="nil"/>
              <w:bottom w:val="nil"/>
              <w:right w:val="nil"/>
            </w:tcBorders>
            <w:shd w:val="clear" w:color="auto" w:fill="auto"/>
            <w:vAlign w:val="center"/>
            <w:hideMark/>
          </w:tcPr>
          <w:p w14:paraId="047FB1D1" w14:textId="7B0E0CE3" w:rsidR="00443262" w:rsidRPr="0084333C" w:rsidRDefault="007476C3" w:rsidP="00443262">
            <w:pPr>
              <w:jc w:val="right"/>
              <w:rPr>
                <w:rFonts w:cs="Arial"/>
                <w:sz w:val="16"/>
                <w:szCs w:val="16"/>
                <w:lang w:eastAsia="es-AR"/>
              </w:rPr>
            </w:pPr>
            <w:r w:rsidRPr="0084333C">
              <w:rPr>
                <w:rFonts w:cs="Arial"/>
                <w:sz w:val="16"/>
                <w:szCs w:val="16"/>
                <w:lang w:eastAsia="es-AR"/>
              </w:rPr>
              <w:t>600</w:t>
            </w:r>
          </w:p>
        </w:tc>
        <w:tc>
          <w:tcPr>
            <w:tcW w:w="400" w:type="dxa"/>
            <w:tcBorders>
              <w:top w:val="nil"/>
              <w:left w:val="nil"/>
              <w:bottom w:val="nil"/>
              <w:right w:val="nil"/>
            </w:tcBorders>
            <w:shd w:val="clear" w:color="auto" w:fill="auto"/>
            <w:vAlign w:val="center"/>
            <w:hideMark/>
          </w:tcPr>
          <w:p w14:paraId="31D55806" w14:textId="77777777" w:rsidR="00443262" w:rsidRPr="006E0649" w:rsidRDefault="00443262" w:rsidP="00443262">
            <w:pPr>
              <w:jc w:val="right"/>
              <w:rPr>
                <w:rFonts w:cs="Arial"/>
                <w:sz w:val="16"/>
                <w:szCs w:val="16"/>
                <w:lang w:eastAsia="es-AR"/>
              </w:rPr>
            </w:pPr>
          </w:p>
        </w:tc>
      </w:tr>
      <w:tr w:rsidR="00443262" w:rsidRPr="0084333C" w14:paraId="74F56216" w14:textId="77777777" w:rsidTr="00443262">
        <w:tc>
          <w:tcPr>
            <w:tcW w:w="4607" w:type="dxa"/>
            <w:tcBorders>
              <w:top w:val="nil"/>
              <w:left w:val="nil"/>
              <w:bottom w:val="nil"/>
              <w:right w:val="nil"/>
            </w:tcBorders>
            <w:shd w:val="clear" w:color="auto" w:fill="auto"/>
            <w:vAlign w:val="center"/>
            <w:hideMark/>
          </w:tcPr>
          <w:p w14:paraId="40A2508C" w14:textId="77777777" w:rsidR="00443262" w:rsidRPr="0084333C" w:rsidRDefault="00443262" w:rsidP="00443262">
            <w:pPr>
              <w:jc w:val="both"/>
              <w:rPr>
                <w:rFonts w:cs="Arial"/>
                <w:b/>
                <w:bCs/>
                <w:sz w:val="16"/>
                <w:szCs w:val="16"/>
                <w:lang w:val="en-US" w:eastAsia="es-AR"/>
              </w:rPr>
            </w:pPr>
            <w:r w:rsidRPr="0084333C">
              <w:rPr>
                <w:rFonts w:cs="Arial"/>
                <w:sz w:val="16"/>
                <w:szCs w:val="16"/>
                <w:lang w:val="en-US" w:eastAsia="es-AR"/>
              </w:rPr>
              <w:t>CMF Asset Management S.A.U.</w:t>
            </w:r>
          </w:p>
        </w:tc>
        <w:tc>
          <w:tcPr>
            <w:tcW w:w="1134" w:type="dxa"/>
            <w:tcBorders>
              <w:top w:val="nil"/>
              <w:left w:val="nil"/>
              <w:bottom w:val="nil"/>
              <w:right w:val="nil"/>
            </w:tcBorders>
            <w:shd w:val="clear" w:color="auto" w:fill="auto"/>
            <w:vAlign w:val="center"/>
            <w:hideMark/>
          </w:tcPr>
          <w:p w14:paraId="2DF8CED2" w14:textId="66E72F98" w:rsidR="00443262" w:rsidRPr="0084333C" w:rsidRDefault="007476C3" w:rsidP="00443262">
            <w:pPr>
              <w:jc w:val="right"/>
              <w:rPr>
                <w:rFonts w:cs="Arial"/>
                <w:sz w:val="16"/>
                <w:szCs w:val="16"/>
                <w:lang w:eastAsia="es-AR"/>
              </w:rPr>
            </w:pPr>
            <w:r w:rsidRPr="0084333C">
              <w:rPr>
                <w:rFonts w:cs="Arial"/>
                <w:sz w:val="16"/>
                <w:szCs w:val="16"/>
                <w:lang w:eastAsia="es-AR"/>
              </w:rPr>
              <w:t>627</w:t>
            </w:r>
          </w:p>
        </w:tc>
        <w:tc>
          <w:tcPr>
            <w:tcW w:w="319" w:type="dxa"/>
            <w:tcBorders>
              <w:top w:val="nil"/>
              <w:left w:val="nil"/>
              <w:bottom w:val="nil"/>
              <w:right w:val="nil"/>
            </w:tcBorders>
            <w:shd w:val="clear" w:color="auto" w:fill="auto"/>
            <w:vAlign w:val="center"/>
            <w:hideMark/>
          </w:tcPr>
          <w:p w14:paraId="3D231E76" w14:textId="77777777" w:rsidR="00443262" w:rsidRPr="0084333C" w:rsidRDefault="00443262" w:rsidP="00443262">
            <w:pPr>
              <w:jc w:val="right"/>
              <w:rPr>
                <w:rFonts w:cs="Arial"/>
                <w:sz w:val="16"/>
                <w:szCs w:val="16"/>
                <w:lang w:eastAsia="es-AR"/>
              </w:rPr>
            </w:pPr>
          </w:p>
        </w:tc>
        <w:tc>
          <w:tcPr>
            <w:tcW w:w="1200" w:type="dxa"/>
            <w:tcBorders>
              <w:top w:val="nil"/>
              <w:left w:val="nil"/>
              <w:bottom w:val="nil"/>
              <w:right w:val="nil"/>
            </w:tcBorders>
            <w:shd w:val="clear" w:color="auto" w:fill="auto"/>
            <w:vAlign w:val="center"/>
            <w:hideMark/>
          </w:tcPr>
          <w:p w14:paraId="07547C59" w14:textId="4C0C0A63" w:rsidR="00443262" w:rsidRPr="0084333C" w:rsidRDefault="007476C3" w:rsidP="00443262">
            <w:pPr>
              <w:jc w:val="right"/>
              <w:rPr>
                <w:rFonts w:cs="Arial"/>
                <w:sz w:val="16"/>
                <w:szCs w:val="16"/>
                <w:lang w:eastAsia="es-AR"/>
              </w:rPr>
            </w:pPr>
            <w:r w:rsidRPr="0084333C">
              <w:rPr>
                <w:rFonts w:cs="Arial"/>
                <w:sz w:val="16"/>
                <w:szCs w:val="16"/>
                <w:lang w:eastAsia="es-AR"/>
              </w:rPr>
              <w:t>535</w:t>
            </w:r>
          </w:p>
        </w:tc>
        <w:tc>
          <w:tcPr>
            <w:tcW w:w="400" w:type="dxa"/>
            <w:tcBorders>
              <w:top w:val="nil"/>
              <w:left w:val="nil"/>
              <w:bottom w:val="nil"/>
              <w:right w:val="nil"/>
            </w:tcBorders>
            <w:shd w:val="clear" w:color="auto" w:fill="auto"/>
            <w:vAlign w:val="center"/>
            <w:hideMark/>
          </w:tcPr>
          <w:p w14:paraId="4F330FE3" w14:textId="77777777" w:rsidR="00443262" w:rsidRPr="006E0649" w:rsidRDefault="00443262" w:rsidP="00443262">
            <w:pPr>
              <w:jc w:val="right"/>
              <w:rPr>
                <w:rFonts w:cs="Arial"/>
                <w:sz w:val="16"/>
                <w:szCs w:val="16"/>
                <w:lang w:eastAsia="es-AR"/>
              </w:rPr>
            </w:pPr>
          </w:p>
        </w:tc>
      </w:tr>
    </w:tbl>
    <w:p w14:paraId="04C0D20B" w14:textId="77777777" w:rsidR="00443262" w:rsidRPr="0084333C" w:rsidRDefault="00443262" w:rsidP="00443262">
      <w:pPr>
        <w:jc w:val="both"/>
        <w:rPr>
          <w:rFonts w:cs="Arial"/>
          <w:szCs w:val="19"/>
        </w:rPr>
      </w:pPr>
    </w:p>
    <w:p w14:paraId="7446A0C6" w14:textId="2E0EDFF7" w:rsidR="00443262" w:rsidRPr="006E0649" w:rsidRDefault="00443262" w:rsidP="00443262">
      <w:pPr>
        <w:jc w:val="both"/>
      </w:pPr>
      <w:r w:rsidRPr="0084333C">
        <w:t xml:space="preserve">En lo que respecta a las partidas fuera de balance, los saldos corresponden a operaciones efectuadas con </w:t>
      </w:r>
      <w:proofErr w:type="spellStart"/>
      <w:r w:rsidRPr="0084333C">
        <w:t>Metrocorp</w:t>
      </w:r>
      <w:proofErr w:type="spellEnd"/>
      <w:r w:rsidRPr="0084333C">
        <w:t xml:space="preserve"> Valores S.A. al</w:t>
      </w:r>
      <w:r w:rsidR="00BE6F4C" w:rsidRPr="0084333C">
        <w:t xml:space="preserve"> 3</w:t>
      </w:r>
      <w:r w:rsidR="007476C3" w:rsidRPr="0084333C">
        <w:t>0</w:t>
      </w:r>
      <w:r w:rsidR="00BE6F4C" w:rsidRPr="0084333C">
        <w:t xml:space="preserve"> de </w:t>
      </w:r>
      <w:r w:rsidR="007476C3" w:rsidRPr="0084333C">
        <w:t>junio</w:t>
      </w:r>
      <w:r w:rsidR="00BE6F4C" w:rsidRPr="0084333C">
        <w:t xml:space="preserve"> de 2020 y </w:t>
      </w:r>
      <w:r w:rsidRPr="0084333C">
        <w:t xml:space="preserve">31 de </w:t>
      </w:r>
      <w:r w:rsidRPr="0084333C">
        <w:rPr>
          <w:rFonts w:cs="Arial"/>
          <w:szCs w:val="19"/>
        </w:rPr>
        <w:t>diciembre</w:t>
      </w:r>
      <w:r w:rsidRPr="0084333C">
        <w:t xml:space="preserve"> de 2019, las mismas ascendieron a </w:t>
      </w:r>
      <w:r w:rsidR="007476C3" w:rsidRPr="0084333C">
        <w:t>282.637</w:t>
      </w:r>
      <w:r w:rsidRPr="0084333C">
        <w:t xml:space="preserve"> y </w:t>
      </w:r>
      <w:r w:rsidR="00BE6F4C" w:rsidRPr="0084333C">
        <w:t>7</w:t>
      </w:r>
      <w:r w:rsidR="007476C3" w:rsidRPr="0084333C">
        <w:t>9</w:t>
      </w:r>
      <w:r w:rsidR="00BE6F4C" w:rsidRPr="0084333C">
        <w:t>5</w:t>
      </w:r>
      <w:r w:rsidRPr="0084333C">
        <w:t xml:space="preserve">, respectivamente. </w:t>
      </w:r>
    </w:p>
    <w:p w14:paraId="5492AF49" w14:textId="4DFA0116" w:rsidR="00CA2454" w:rsidRPr="006E0649" w:rsidRDefault="00CA2454">
      <w:pPr>
        <w:rPr>
          <w:sz w:val="20"/>
        </w:rPr>
      </w:pPr>
    </w:p>
    <w:p w14:paraId="1A5B57F7" w14:textId="77777777" w:rsidR="00D64269" w:rsidRPr="0084333C" w:rsidRDefault="00D64269" w:rsidP="00BC0FBE">
      <w:pPr>
        <w:pStyle w:val="Heading2"/>
        <w:numPr>
          <w:ilvl w:val="0"/>
          <w:numId w:val="12"/>
        </w:numPr>
        <w:ind w:left="0" w:right="-64"/>
        <w:jc w:val="both"/>
      </w:pPr>
      <w:bookmarkStart w:id="65" w:name="_Toc50384449"/>
      <w:r w:rsidRPr="0084333C">
        <w:t>PROPIEDAD, PLANTA Y EQUIPO</w:t>
      </w:r>
      <w:bookmarkEnd w:id="65"/>
    </w:p>
    <w:p w14:paraId="3D4A6D68" w14:textId="77777777" w:rsidR="004B0716" w:rsidRPr="0084333C" w:rsidRDefault="004B0716" w:rsidP="004B0716"/>
    <w:p w14:paraId="6B53FDFA" w14:textId="77777777" w:rsidR="004B0716" w:rsidRPr="0084333C" w:rsidRDefault="004B0716" w:rsidP="004B0716">
      <w:pPr>
        <w:jc w:val="both"/>
        <w:rPr>
          <w:rFonts w:cs="Arial"/>
          <w:szCs w:val="19"/>
        </w:rPr>
      </w:pPr>
      <w:r w:rsidRPr="0084333C">
        <w:rPr>
          <w:rFonts w:cs="Arial"/>
          <w:szCs w:val="19"/>
        </w:rPr>
        <w:t xml:space="preserve">El rubro </w:t>
      </w:r>
      <w:proofErr w:type="spellStart"/>
      <w:proofErr w:type="gramStart"/>
      <w:r w:rsidR="00DF4871" w:rsidRPr="0084333C">
        <w:rPr>
          <w:rFonts w:cs="Arial"/>
          <w:szCs w:val="19"/>
        </w:rPr>
        <w:t>esta</w:t>
      </w:r>
      <w:proofErr w:type="spellEnd"/>
      <w:r w:rsidR="00DF4871" w:rsidRPr="0084333C">
        <w:rPr>
          <w:rFonts w:cs="Arial"/>
          <w:szCs w:val="19"/>
        </w:rPr>
        <w:t xml:space="preserve"> compuesto</w:t>
      </w:r>
      <w:proofErr w:type="gramEnd"/>
      <w:r w:rsidR="00DF4871" w:rsidRPr="0084333C">
        <w:rPr>
          <w:rFonts w:cs="Arial"/>
          <w:szCs w:val="19"/>
        </w:rPr>
        <w:t xml:space="preserve"> por </w:t>
      </w:r>
      <w:r w:rsidRPr="0084333C">
        <w:rPr>
          <w:rFonts w:cs="Arial"/>
          <w:szCs w:val="19"/>
        </w:rPr>
        <w:t>los bienes tangibles de propiedad</w:t>
      </w:r>
      <w:r w:rsidR="00DF4871" w:rsidRPr="0084333C">
        <w:rPr>
          <w:rFonts w:cs="Arial"/>
          <w:szCs w:val="19"/>
        </w:rPr>
        <w:t>, planta y equipo</w:t>
      </w:r>
      <w:r w:rsidRPr="0084333C">
        <w:rPr>
          <w:rFonts w:cs="Arial"/>
          <w:szCs w:val="19"/>
        </w:rPr>
        <w:t xml:space="preserve"> de la Entidad, utilizados</w:t>
      </w:r>
      <w:r w:rsidR="00DF4871" w:rsidRPr="0084333C">
        <w:rPr>
          <w:rFonts w:cs="Arial"/>
          <w:szCs w:val="19"/>
        </w:rPr>
        <w:t xml:space="preserve"> </w:t>
      </w:r>
      <w:r w:rsidRPr="0084333C">
        <w:rPr>
          <w:rFonts w:cs="Arial"/>
          <w:szCs w:val="19"/>
        </w:rPr>
        <w:t xml:space="preserve">en su actividad específica. </w:t>
      </w:r>
    </w:p>
    <w:p w14:paraId="10435FCD" w14:textId="77777777" w:rsidR="004B0716" w:rsidRPr="0084333C" w:rsidRDefault="004B0716" w:rsidP="004B0716">
      <w:pPr>
        <w:pStyle w:val="ListParagraph"/>
        <w:ind w:left="2781"/>
        <w:jc w:val="both"/>
        <w:rPr>
          <w:rFonts w:cs="Arial"/>
          <w:szCs w:val="19"/>
        </w:rPr>
      </w:pPr>
    </w:p>
    <w:p w14:paraId="03BEF83E" w14:textId="76BF4220" w:rsidR="00784C5C" w:rsidRPr="0084333C" w:rsidRDefault="004B0716" w:rsidP="004B0716">
      <w:pPr>
        <w:jc w:val="both"/>
        <w:rPr>
          <w:rFonts w:cs="Arial"/>
          <w:sz w:val="20"/>
        </w:rPr>
      </w:pPr>
      <w:r w:rsidRPr="0084333C">
        <w:rPr>
          <w:rFonts w:cs="Arial"/>
          <w:szCs w:val="19"/>
        </w:rPr>
        <w:t>Los movimientos de estos bienes al 3</w:t>
      </w:r>
      <w:r w:rsidR="00F82D2A" w:rsidRPr="0084333C">
        <w:rPr>
          <w:rFonts w:cs="Arial"/>
          <w:szCs w:val="19"/>
        </w:rPr>
        <w:t>0</w:t>
      </w:r>
      <w:r w:rsidR="00D539EB" w:rsidRPr="0084333C">
        <w:rPr>
          <w:rFonts w:cs="Arial"/>
          <w:szCs w:val="19"/>
        </w:rPr>
        <w:t xml:space="preserve"> de </w:t>
      </w:r>
      <w:r w:rsidR="00F82D2A" w:rsidRPr="0084333C">
        <w:rPr>
          <w:rFonts w:cs="Arial"/>
          <w:szCs w:val="19"/>
        </w:rPr>
        <w:t>junio</w:t>
      </w:r>
      <w:r w:rsidR="00D539EB" w:rsidRPr="0084333C">
        <w:rPr>
          <w:rFonts w:cs="Arial"/>
          <w:szCs w:val="19"/>
        </w:rPr>
        <w:t xml:space="preserve"> de 2020 </w:t>
      </w:r>
      <w:r w:rsidRPr="0084333C">
        <w:rPr>
          <w:rFonts w:cs="Arial"/>
          <w:szCs w:val="19"/>
        </w:rPr>
        <w:t>y 31 de diciembre de 201</w:t>
      </w:r>
      <w:r w:rsidR="00D539EB" w:rsidRPr="0084333C">
        <w:rPr>
          <w:rFonts w:cs="Arial"/>
          <w:szCs w:val="19"/>
        </w:rPr>
        <w:t xml:space="preserve">9 </w:t>
      </w:r>
      <w:r w:rsidRPr="0084333C">
        <w:rPr>
          <w:rFonts w:cs="Arial"/>
          <w:szCs w:val="19"/>
        </w:rPr>
        <w:t>se encuentran expuestos en el Anexo F “Movimiento de propiedad, planta y equipo</w:t>
      </w:r>
      <w:r w:rsidRPr="0084333C">
        <w:rPr>
          <w:rFonts w:cs="Arial"/>
          <w:sz w:val="20"/>
        </w:rPr>
        <w:t>”</w:t>
      </w:r>
      <w:r w:rsidR="00120D0A" w:rsidRPr="0084333C">
        <w:rPr>
          <w:rFonts w:cs="Arial"/>
          <w:sz w:val="20"/>
        </w:rPr>
        <w:t>.</w:t>
      </w:r>
    </w:p>
    <w:p w14:paraId="504621E9" w14:textId="4F89B48C" w:rsidR="00B038CC" w:rsidRPr="0084333C" w:rsidRDefault="00B038CC">
      <w:r w:rsidRPr="0084333C">
        <w:br w:type="page"/>
      </w:r>
    </w:p>
    <w:p w14:paraId="2D8FDB1C" w14:textId="77777777" w:rsidR="000D5917" w:rsidRPr="0084333C" w:rsidRDefault="00747E4E" w:rsidP="00BC0FBE">
      <w:pPr>
        <w:pStyle w:val="Heading2"/>
        <w:numPr>
          <w:ilvl w:val="0"/>
          <w:numId w:val="12"/>
        </w:numPr>
        <w:ind w:left="0" w:right="-64"/>
        <w:jc w:val="both"/>
      </w:pPr>
      <w:bookmarkStart w:id="66" w:name="_Toc50384450"/>
      <w:r w:rsidRPr="0084333C">
        <w:lastRenderedPageBreak/>
        <w:t>BENEFICIOS A EMPLEADOS</w:t>
      </w:r>
      <w:bookmarkEnd w:id="66"/>
    </w:p>
    <w:p w14:paraId="02D5977E" w14:textId="77777777" w:rsidR="000D5917" w:rsidRPr="0084333C" w:rsidRDefault="000D5917" w:rsidP="00BC3125">
      <w:pPr>
        <w:jc w:val="both"/>
        <w:rPr>
          <w:sz w:val="16"/>
          <w:szCs w:val="16"/>
        </w:rPr>
      </w:pPr>
    </w:p>
    <w:p w14:paraId="572179D7" w14:textId="77777777" w:rsidR="003101B3" w:rsidRPr="0084333C" w:rsidRDefault="003101B3" w:rsidP="003101B3">
      <w:pPr>
        <w:jc w:val="both"/>
      </w:pPr>
      <w:r w:rsidRPr="0084333C">
        <w:t>El siguiente cuadro resume los componentes del gasto neto por beneficios a los empleados</w:t>
      </w:r>
      <w:r w:rsidR="009E67DE" w:rsidRPr="0084333C">
        <w:t>,</w:t>
      </w:r>
      <w:r w:rsidRPr="0084333C">
        <w:t xml:space="preserve"> reconocido</w:t>
      </w:r>
      <w:r w:rsidR="006910FA" w:rsidRPr="0084333C">
        <w:t>s</w:t>
      </w:r>
      <w:r w:rsidR="00A44E08" w:rsidRPr="0084333C">
        <w:t xml:space="preserve"> en el Estado de Resultados:</w:t>
      </w:r>
    </w:p>
    <w:p w14:paraId="3A4C085F" w14:textId="77777777" w:rsidR="003101B3" w:rsidRPr="0084333C" w:rsidRDefault="003101B3" w:rsidP="00BC3125">
      <w:pPr>
        <w:jc w:val="both"/>
        <w:rPr>
          <w:sz w:val="16"/>
          <w:szCs w:val="16"/>
        </w:rPr>
      </w:pPr>
    </w:p>
    <w:p w14:paraId="11E9F823" w14:textId="77777777" w:rsidR="00ED3C5C" w:rsidRPr="0084333C" w:rsidRDefault="00ED3C5C" w:rsidP="00BC3125">
      <w:pPr>
        <w:jc w:val="both"/>
        <w:rPr>
          <w:u w:val="single"/>
        </w:rPr>
      </w:pPr>
      <w:r w:rsidRPr="0084333C">
        <w:rPr>
          <w:u w:val="single"/>
        </w:rPr>
        <w:t>Beneficios a corto plazo</w:t>
      </w:r>
    </w:p>
    <w:p w14:paraId="57E0FF1A" w14:textId="77777777" w:rsidR="00ED3C5C" w:rsidRPr="0084333C" w:rsidRDefault="00ED3C5C" w:rsidP="00E65FCC">
      <w:pPr>
        <w:jc w:val="center"/>
      </w:pPr>
    </w:p>
    <w:tbl>
      <w:tblPr>
        <w:tblW w:w="4744" w:type="pct"/>
        <w:tblCellMar>
          <w:left w:w="70" w:type="dxa"/>
          <w:right w:w="70" w:type="dxa"/>
        </w:tblCellMar>
        <w:tblLook w:val="0000" w:firstRow="0" w:lastRow="0" w:firstColumn="0" w:lastColumn="0" w:noHBand="0" w:noVBand="0"/>
      </w:tblPr>
      <w:tblGrid>
        <w:gridCol w:w="6238"/>
        <w:gridCol w:w="1274"/>
        <w:gridCol w:w="181"/>
        <w:gridCol w:w="1251"/>
        <w:gridCol w:w="211"/>
      </w:tblGrid>
      <w:tr w:rsidR="00E65FCC" w:rsidRPr="0084333C" w14:paraId="4BD71060" w14:textId="77777777" w:rsidTr="00283C89">
        <w:trPr>
          <w:trHeight w:val="148"/>
        </w:trPr>
        <w:tc>
          <w:tcPr>
            <w:tcW w:w="3407" w:type="pct"/>
            <w:tcBorders>
              <w:left w:val="nil"/>
              <w:bottom w:val="nil"/>
              <w:right w:val="nil"/>
            </w:tcBorders>
            <w:shd w:val="clear" w:color="auto" w:fill="auto"/>
            <w:vAlign w:val="bottom"/>
          </w:tcPr>
          <w:p w14:paraId="6DA75E9C" w14:textId="77777777" w:rsidR="00E65FCC" w:rsidRPr="0084333C" w:rsidRDefault="00E65FCC" w:rsidP="00BC3125">
            <w:pPr>
              <w:tabs>
                <w:tab w:val="left" w:pos="356"/>
              </w:tabs>
              <w:ind w:left="214" w:hanging="142"/>
              <w:jc w:val="both"/>
              <w:rPr>
                <w:rFonts w:cs="Arial"/>
                <w:sz w:val="16"/>
                <w:szCs w:val="16"/>
                <w:lang w:eastAsia="es-ES"/>
              </w:rPr>
            </w:pPr>
          </w:p>
        </w:tc>
        <w:tc>
          <w:tcPr>
            <w:tcW w:w="696" w:type="pct"/>
            <w:tcBorders>
              <w:left w:val="nil"/>
              <w:bottom w:val="single" w:sz="4" w:space="0" w:color="auto"/>
            </w:tcBorders>
            <w:shd w:val="clear" w:color="auto" w:fill="auto"/>
            <w:vAlign w:val="bottom"/>
          </w:tcPr>
          <w:p w14:paraId="48E58287" w14:textId="5D96A329" w:rsidR="00E65FCC" w:rsidRPr="0084333C" w:rsidRDefault="00F82D2A" w:rsidP="00F82D2A">
            <w:pPr>
              <w:ind w:right="-71"/>
              <w:jc w:val="center"/>
              <w:rPr>
                <w:rFonts w:cs="Arial"/>
                <w:b/>
                <w:sz w:val="16"/>
                <w:szCs w:val="16"/>
                <w:lang w:eastAsia="es-ES"/>
              </w:rPr>
            </w:pPr>
            <w:r w:rsidRPr="0084333C">
              <w:rPr>
                <w:rFonts w:cs="Arial"/>
                <w:b/>
                <w:sz w:val="16"/>
                <w:szCs w:val="16"/>
                <w:lang w:eastAsia="es-ES"/>
              </w:rPr>
              <w:t>30/06/2020</w:t>
            </w:r>
          </w:p>
        </w:tc>
        <w:tc>
          <w:tcPr>
            <w:tcW w:w="99" w:type="pct"/>
            <w:vAlign w:val="bottom"/>
          </w:tcPr>
          <w:p w14:paraId="27CD58A0" w14:textId="77777777" w:rsidR="00E65FCC" w:rsidRPr="0084333C" w:rsidRDefault="00E65FCC" w:rsidP="0047300F">
            <w:pPr>
              <w:jc w:val="center"/>
              <w:rPr>
                <w:rFonts w:cs="Arial"/>
                <w:b/>
                <w:sz w:val="16"/>
                <w:szCs w:val="16"/>
                <w:lang w:eastAsia="es-ES"/>
              </w:rPr>
            </w:pPr>
          </w:p>
        </w:tc>
        <w:tc>
          <w:tcPr>
            <w:tcW w:w="683" w:type="pct"/>
            <w:tcBorders>
              <w:left w:val="nil"/>
              <w:bottom w:val="single" w:sz="4" w:space="0" w:color="auto"/>
              <w:right w:val="nil"/>
            </w:tcBorders>
            <w:shd w:val="clear" w:color="auto" w:fill="auto"/>
            <w:vAlign w:val="bottom"/>
          </w:tcPr>
          <w:p w14:paraId="0BCDB4F7" w14:textId="12EFCCFF" w:rsidR="00E65FCC" w:rsidRPr="0084333C" w:rsidRDefault="00F82D2A" w:rsidP="00326C8F">
            <w:pPr>
              <w:ind w:right="-57"/>
              <w:jc w:val="center"/>
              <w:rPr>
                <w:rFonts w:cs="Arial"/>
                <w:b/>
                <w:sz w:val="16"/>
                <w:szCs w:val="16"/>
                <w:lang w:eastAsia="es-ES"/>
              </w:rPr>
            </w:pPr>
            <w:r w:rsidRPr="0084333C">
              <w:rPr>
                <w:rFonts w:cs="Arial"/>
                <w:b/>
                <w:sz w:val="16"/>
                <w:szCs w:val="16"/>
                <w:lang w:eastAsia="es-ES"/>
              </w:rPr>
              <w:t>30/06/2019</w:t>
            </w:r>
          </w:p>
        </w:tc>
        <w:tc>
          <w:tcPr>
            <w:tcW w:w="115" w:type="pct"/>
            <w:tcBorders>
              <w:left w:val="nil"/>
              <w:right w:val="nil"/>
            </w:tcBorders>
            <w:vAlign w:val="center"/>
          </w:tcPr>
          <w:p w14:paraId="6DA41C1A" w14:textId="77777777" w:rsidR="00E65FCC" w:rsidRPr="0084333C" w:rsidRDefault="00E65FCC" w:rsidP="00BC3125">
            <w:pPr>
              <w:jc w:val="both"/>
              <w:rPr>
                <w:rFonts w:cs="Arial"/>
                <w:b/>
                <w:bCs/>
                <w:sz w:val="16"/>
                <w:szCs w:val="16"/>
                <w:lang w:eastAsia="es-ES"/>
              </w:rPr>
            </w:pPr>
          </w:p>
        </w:tc>
      </w:tr>
      <w:tr w:rsidR="005A4308" w:rsidRPr="0084333C" w14:paraId="29D464A5" w14:textId="77777777" w:rsidTr="00283C89">
        <w:trPr>
          <w:trHeight w:val="164"/>
        </w:trPr>
        <w:tc>
          <w:tcPr>
            <w:tcW w:w="3407" w:type="pct"/>
            <w:tcBorders>
              <w:top w:val="nil"/>
              <w:left w:val="nil"/>
              <w:bottom w:val="nil"/>
              <w:right w:val="nil"/>
            </w:tcBorders>
            <w:shd w:val="clear" w:color="auto" w:fill="auto"/>
            <w:vAlign w:val="bottom"/>
          </w:tcPr>
          <w:p w14:paraId="149C0154" w14:textId="77777777" w:rsidR="005A4308" w:rsidRPr="0084333C" w:rsidRDefault="005A4308" w:rsidP="00E65FCC">
            <w:pPr>
              <w:tabs>
                <w:tab w:val="left" w:pos="356"/>
              </w:tabs>
              <w:spacing w:before="60"/>
              <w:ind w:right="72"/>
              <w:jc w:val="both"/>
              <w:rPr>
                <w:sz w:val="18"/>
              </w:rPr>
            </w:pPr>
            <w:r w:rsidRPr="0084333C">
              <w:rPr>
                <w:sz w:val="18"/>
              </w:rPr>
              <w:t xml:space="preserve">Remuneraciones, Sueldo Anual Complementario y cargas sociales </w:t>
            </w:r>
          </w:p>
        </w:tc>
        <w:tc>
          <w:tcPr>
            <w:tcW w:w="696" w:type="pct"/>
            <w:tcBorders>
              <w:left w:val="nil"/>
            </w:tcBorders>
            <w:shd w:val="clear" w:color="auto" w:fill="auto"/>
            <w:vAlign w:val="bottom"/>
          </w:tcPr>
          <w:p w14:paraId="3FEBADCF" w14:textId="14107DDD" w:rsidR="005A4308" w:rsidRPr="0084333C" w:rsidRDefault="000A5FEC" w:rsidP="007D0926">
            <w:pPr>
              <w:jc w:val="right"/>
              <w:rPr>
                <w:sz w:val="18"/>
              </w:rPr>
            </w:pPr>
            <w:r w:rsidRPr="0084333C">
              <w:rPr>
                <w:sz w:val="18"/>
              </w:rPr>
              <w:t>346.037</w:t>
            </w:r>
          </w:p>
        </w:tc>
        <w:tc>
          <w:tcPr>
            <w:tcW w:w="99" w:type="pct"/>
            <w:vAlign w:val="bottom"/>
          </w:tcPr>
          <w:p w14:paraId="4F77C42D" w14:textId="77777777" w:rsidR="005A4308" w:rsidRPr="006E0649" w:rsidRDefault="005A4308" w:rsidP="00B743B9">
            <w:pPr>
              <w:jc w:val="right"/>
              <w:rPr>
                <w:sz w:val="18"/>
              </w:rPr>
            </w:pPr>
          </w:p>
        </w:tc>
        <w:tc>
          <w:tcPr>
            <w:tcW w:w="683" w:type="pct"/>
            <w:tcBorders>
              <w:left w:val="nil"/>
              <w:right w:val="nil"/>
            </w:tcBorders>
            <w:shd w:val="clear" w:color="auto" w:fill="auto"/>
            <w:vAlign w:val="bottom"/>
          </w:tcPr>
          <w:p w14:paraId="40ADD45B" w14:textId="38FFD03C" w:rsidR="005A4308" w:rsidRPr="0084333C" w:rsidRDefault="0048420A" w:rsidP="0048420A">
            <w:pPr>
              <w:jc w:val="right"/>
              <w:rPr>
                <w:sz w:val="18"/>
              </w:rPr>
            </w:pPr>
            <w:r w:rsidRPr="0084333C">
              <w:rPr>
                <w:sz w:val="18"/>
              </w:rPr>
              <w:t>340.782</w:t>
            </w:r>
          </w:p>
        </w:tc>
        <w:tc>
          <w:tcPr>
            <w:tcW w:w="115" w:type="pct"/>
            <w:tcBorders>
              <w:left w:val="nil"/>
              <w:right w:val="nil"/>
            </w:tcBorders>
            <w:vAlign w:val="bottom"/>
          </w:tcPr>
          <w:p w14:paraId="67B87103" w14:textId="77777777" w:rsidR="005A4308" w:rsidRPr="0084333C" w:rsidRDefault="005A4308" w:rsidP="00BC3125">
            <w:pPr>
              <w:jc w:val="both"/>
              <w:rPr>
                <w:sz w:val="18"/>
              </w:rPr>
            </w:pPr>
          </w:p>
        </w:tc>
      </w:tr>
      <w:tr w:rsidR="005A4308" w:rsidRPr="0084333C" w14:paraId="6BDE86A6" w14:textId="77777777" w:rsidTr="00B743B9">
        <w:trPr>
          <w:trHeight w:val="159"/>
        </w:trPr>
        <w:tc>
          <w:tcPr>
            <w:tcW w:w="3407" w:type="pct"/>
            <w:tcBorders>
              <w:top w:val="nil"/>
              <w:left w:val="nil"/>
              <w:bottom w:val="nil"/>
              <w:right w:val="nil"/>
            </w:tcBorders>
            <w:shd w:val="clear" w:color="auto" w:fill="auto"/>
            <w:vAlign w:val="bottom"/>
          </w:tcPr>
          <w:p w14:paraId="5425DEA3" w14:textId="77777777" w:rsidR="005A4308" w:rsidRPr="0084333C" w:rsidRDefault="005A4308" w:rsidP="00E65FCC">
            <w:pPr>
              <w:tabs>
                <w:tab w:val="left" w:pos="356"/>
              </w:tabs>
              <w:spacing w:before="60"/>
              <w:ind w:right="72"/>
              <w:jc w:val="both"/>
              <w:rPr>
                <w:sz w:val="18"/>
              </w:rPr>
            </w:pPr>
            <w:r w:rsidRPr="0084333C">
              <w:rPr>
                <w:sz w:val="18"/>
              </w:rPr>
              <w:t>Provisión vacaciones</w:t>
            </w:r>
          </w:p>
        </w:tc>
        <w:tc>
          <w:tcPr>
            <w:tcW w:w="696" w:type="pct"/>
            <w:tcBorders>
              <w:left w:val="nil"/>
            </w:tcBorders>
            <w:vAlign w:val="bottom"/>
          </w:tcPr>
          <w:p w14:paraId="4BDB051B" w14:textId="7C0F6E78" w:rsidR="005A4308" w:rsidRPr="0084333C" w:rsidRDefault="000A5FEC" w:rsidP="00B743B9">
            <w:pPr>
              <w:jc w:val="right"/>
              <w:rPr>
                <w:sz w:val="18"/>
              </w:rPr>
            </w:pPr>
            <w:r w:rsidRPr="0084333C">
              <w:rPr>
                <w:sz w:val="18"/>
              </w:rPr>
              <w:t>1.908</w:t>
            </w:r>
          </w:p>
        </w:tc>
        <w:tc>
          <w:tcPr>
            <w:tcW w:w="99" w:type="pct"/>
            <w:vAlign w:val="bottom"/>
          </w:tcPr>
          <w:p w14:paraId="2C5FBA3F" w14:textId="77777777" w:rsidR="005A4308" w:rsidRPr="006E0649" w:rsidRDefault="005A4308" w:rsidP="00B743B9">
            <w:pPr>
              <w:jc w:val="right"/>
              <w:rPr>
                <w:sz w:val="18"/>
              </w:rPr>
            </w:pPr>
          </w:p>
        </w:tc>
        <w:tc>
          <w:tcPr>
            <w:tcW w:w="683" w:type="pct"/>
            <w:tcBorders>
              <w:left w:val="nil"/>
              <w:right w:val="nil"/>
            </w:tcBorders>
            <w:shd w:val="clear" w:color="auto" w:fill="auto"/>
            <w:vAlign w:val="bottom"/>
          </w:tcPr>
          <w:p w14:paraId="6F78C9C4" w14:textId="7B60614B" w:rsidR="005A4308" w:rsidRPr="0084333C" w:rsidRDefault="0048420A" w:rsidP="005A4308">
            <w:pPr>
              <w:jc w:val="right"/>
              <w:rPr>
                <w:sz w:val="18"/>
              </w:rPr>
            </w:pPr>
            <w:r w:rsidRPr="0084333C">
              <w:rPr>
                <w:sz w:val="18"/>
              </w:rPr>
              <w:t>7.132</w:t>
            </w:r>
          </w:p>
        </w:tc>
        <w:tc>
          <w:tcPr>
            <w:tcW w:w="115" w:type="pct"/>
            <w:tcBorders>
              <w:left w:val="nil"/>
              <w:right w:val="nil"/>
            </w:tcBorders>
            <w:vAlign w:val="bottom"/>
          </w:tcPr>
          <w:p w14:paraId="07E15DF7" w14:textId="77777777" w:rsidR="005A4308" w:rsidRPr="0084333C" w:rsidRDefault="005A4308" w:rsidP="00BC3125">
            <w:pPr>
              <w:jc w:val="both"/>
              <w:rPr>
                <w:sz w:val="18"/>
              </w:rPr>
            </w:pPr>
          </w:p>
        </w:tc>
      </w:tr>
      <w:tr w:rsidR="005A4308" w:rsidRPr="0084333C" w14:paraId="2D3A2AB5" w14:textId="77777777" w:rsidTr="00B743B9">
        <w:trPr>
          <w:trHeight w:val="159"/>
        </w:trPr>
        <w:tc>
          <w:tcPr>
            <w:tcW w:w="3407" w:type="pct"/>
            <w:tcBorders>
              <w:top w:val="nil"/>
              <w:left w:val="nil"/>
              <w:bottom w:val="nil"/>
              <w:right w:val="nil"/>
            </w:tcBorders>
            <w:shd w:val="clear" w:color="auto" w:fill="auto"/>
            <w:vAlign w:val="bottom"/>
          </w:tcPr>
          <w:p w14:paraId="52E077CE" w14:textId="77777777" w:rsidR="005A4308" w:rsidRPr="0084333C" w:rsidRDefault="005A4308" w:rsidP="00E65FCC">
            <w:pPr>
              <w:tabs>
                <w:tab w:val="left" w:pos="356"/>
              </w:tabs>
              <w:spacing w:before="60"/>
              <w:ind w:right="72"/>
              <w:jc w:val="both"/>
              <w:rPr>
                <w:sz w:val="18"/>
              </w:rPr>
            </w:pPr>
            <w:r w:rsidRPr="0084333C">
              <w:rPr>
                <w:sz w:val="18"/>
              </w:rPr>
              <w:t>Indemnizaciones y Gratificaciones y otros servicios al personal</w:t>
            </w:r>
          </w:p>
        </w:tc>
        <w:tc>
          <w:tcPr>
            <w:tcW w:w="696" w:type="pct"/>
            <w:tcBorders>
              <w:left w:val="nil"/>
              <w:bottom w:val="single" w:sz="4" w:space="0" w:color="auto"/>
            </w:tcBorders>
            <w:shd w:val="clear" w:color="auto" w:fill="auto"/>
            <w:vAlign w:val="bottom"/>
          </w:tcPr>
          <w:p w14:paraId="0860EA16" w14:textId="6B8C41AB" w:rsidR="005A4308" w:rsidRPr="0084333C" w:rsidRDefault="000A5FEC" w:rsidP="00B743B9">
            <w:pPr>
              <w:jc w:val="right"/>
              <w:rPr>
                <w:sz w:val="18"/>
              </w:rPr>
            </w:pPr>
            <w:r w:rsidRPr="0084333C">
              <w:rPr>
                <w:sz w:val="18"/>
              </w:rPr>
              <w:t>5.949</w:t>
            </w:r>
          </w:p>
        </w:tc>
        <w:tc>
          <w:tcPr>
            <w:tcW w:w="99" w:type="pct"/>
            <w:shd w:val="clear" w:color="auto" w:fill="auto"/>
            <w:vAlign w:val="bottom"/>
          </w:tcPr>
          <w:p w14:paraId="09011614" w14:textId="77777777" w:rsidR="005A4308" w:rsidRPr="006E0649" w:rsidRDefault="005A4308" w:rsidP="00B743B9">
            <w:pPr>
              <w:jc w:val="right"/>
              <w:rPr>
                <w:sz w:val="18"/>
              </w:rPr>
            </w:pPr>
          </w:p>
        </w:tc>
        <w:tc>
          <w:tcPr>
            <w:tcW w:w="683" w:type="pct"/>
            <w:tcBorders>
              <w:left w:val="nil"/>
              <w:bottom w:val="single" w:sz="4" w:space="0" w:color="auto"/>
              <w:right w:val="nil"/>
            </w:tcBorders>
            <w:shd w:val="clear" w:color="auto" w:fill="auto"/>
            <w:vAlign w:val="bottom"/>
          </w:tcPr>
          <w:p w14:paraId="09B8A6B4" w14:textId="6DFEE515" w:rsidR="005A4308" w:rsidRPr="0084333C" w:rsidRDefault="0048420A" w:rsidP="005A4308">
            <w:pPr>
              <w:jc w:val="right"/>
              <w:rPr>
                <w:sz w:val="18"/>
              </w:rPr>
            </w:pPr>
            <w:r w:rsidRPr="0084333C">
              <w:rPr>
                <w:sz w:val="18"/>
              </w:rPr>
              <w:t>8.460</w:t>
            </w:r>
          </w:p>
        </w:tc>
        <w:tc>
          <w:tcPr>
            <w:tcW w:w="115" w:type="pct"/>
            <w:tcBorders>
              <w:left w:val="nil"/>
              <w:right w:val="nil"/>
            </w:tcBorders>
            <w:vAlign w:val="bottom"/>
          </w:tcPr>
          <w:p w14:paraId="0BE00C07" w14:textId="77777777" w:rsidR="005A4308" w:rsidRPr="0084333C" w:rsidRDefault="005A4308" w:rsidP="00BC3125">
            <w:pPr>
              <w:jc w:val="both"/>
              <w:rPr>
                <w:sz w:val="18"/>
              </w:rPr>
            </w:pPr>
          </w:p>
        </w:tc>
      </w:tr>
      <w:tr w:rsidR="005A4308" w:rsidRPr="0084333C" w14:paraId="13C2D2F5" w14:textId="77777777" w:rsidTr="00B743B9">
        <w:trPr>
          <w:trHeight w:val="159"/>
        </w:trPr>
        <w:tc>
          <w:tcPr>
            <w:tcW w:w="3407" w:type="pct"/>
            <w:tcBorders>
              <w:top w:val="nil"/>
              <w:left w:val="nil"/>
              <w:bottom w:val="nil"/>
              <w:right w:val="nil"/>
            </w:tcBorders>
            <w:shd w:val="clear" w:color="auto" w:fill="auto"/>
            <w:vAlign w:val="bottom"/>
          </w:tcPr>
          <w:p w14:paraId="2B852424" w14:textId="77777777" w:rsidR="005A4308" w:rsidRPr="0084333C" w:rsidRDefault="005A4308" w:rsidP="005E32ED">
            <w:pPr>
              <w:spacing w:before="60"/>
              <w:ind w:right="72"/>
              <w:jc w:val="center"/>
              <w:rPr>
                <w:rFonts w:cs="Arial"/>
                <w:b/>
                <w:sz w:val="16"/>
                <w:szCs w:val="16"/>
              </w:rPr>
            </w:pPr>
          </w:p>
        </w:tc>
        <w:tc>
          <w:tcPr>
            <w:tcW w:w="696" w:type="pct"/>
            <w:tcBorders>
              <w:top w:val="single" w:sz="4" w:space="0" w:color="auto"/>
              <w:left w:val="nil"/>
              <w:bottom w:val="double" w:sz="4" w:space="0" w:color="auto"/>
            </w:tcBorders>
            <w:shd w:val="clear" w:color="auto" w:fill="auto"/>
            <w:vAlign w:val="bottom"/>
          </w:tcPr>
          <w:p w14:paraId="2DC8505F" w14:textId="2B06E410" w:rsidR="005A4308" w:rsidRPr="0084333C" w:rsidRDefault="000A5FEC" w:rsidP="007D0926">
            <w:pPr>
              <w:jc w:val="right"/>
              <w:rPr>
                <w:b/>
                <w:sz w:val="18"/>
              </w:rPr>
            </w:pPr>
            <w:r w:rsidRPr="0084333C">
              <w:rPr>
                <w:b/>
                <w:sz w:val="18"/>
              </w:rPr>
              <w:t>353.894</w:t>
            </w:r>
          </w:p>
        </w:tc>
        <w:tc>
          <w:tcPr>
            <w:tcW w:w="99" w:type="pct"/>
            <w:shd w:val="clear" w:color="auto" w:fill="auto"/>
            <w:vAlign w:val="bottom"/>
          </w:tcPr>
          <w:p w14:paraId="78C01770" w14:textId="77777777" w:rsidR="005A4308" w:rsidRPr="006E0649" w:rsidRDefault="005A4308" w:rsidP="00B743B9">
            <w:pPr>
              <w:jc w:val="right"/>
              <w:rPr>
                <w:b/>
                <w:sz w:val="18"/>
              </w:rPr>
            </w:pPr>
          </w:p>
        </w:tc>
        <w:tc>
          <w:tcPr>
            <w:tcW w:w="683" w:type="pct"/>
            <w:tcBorders>
              <w:top w:val="single" w:sz="4" w:space="0" w:color="auto"/>
              <w:left w:val="nil"/>
              <w:bottom w:val="double" w:sz="4" w:space="0" w:color="auto"/>
              <w:right w:val="nil"/>
            </w:tcBorders>
            <w:shd w:val="clear" w:color="auto" w:fill="auto"/>
            <w:vAlign w:val="bottom"/>
          </w:tcPr>
          <w:p w14:paraId="7C50161A" w14:textId="77F81D64" w:rsidR="005A4308" w:rsidRPr="0084333C" w:rsidRDefault="0048420A" w:rsidP="0048420A">
            <w:pPr>
              <w:jc w:val="right"/>
              <w:rPr>
                <w:b/>
                <w:sz w:val="18"/>
              </w:rPr>
            </w:pPr>
            <w:r w:rsidRPr="0084333C">
              <w:rPr>
                <w:b/>
                <w:sz w:val="18"/>
              </w:rPr>
              <w:t>356.374</w:t>
            </w:r>
          </w:p>
        </w:tc>
        <w:tc>
          <w:tcPr>
            <w:tcW w:w="115" w:type="pct"/>
            <w:tcBorders>
              <w:left w:val="nil"/>
              <w:right w:val="nil"/>
            </w:tcBorders>
            <w:vAlign w:val="bottom"/>
          </w:tcPr>
          <w:p w14:paraId="276CCB5F" w14:textId="77777777" w:rsidR="005A4308" w:rsidRPr="0084333C" w:rsidRDefault="005A4308" w:rsidP="00BC3125">
            <w:pPr>
              <w:jc w:val="both"/>
              <w:rPr>
                <w:b/>
                <w:sz w:val="18"/>
              </w:rPr>
            </w:pPr>
          </w:p>
        </w:tc>
      </w:tr>
    </w:tbl>
    <w:p w14:paraId="3423B382" w14:textId="40EE0E0E" w:rsidR="00D67C9F" w:rsidRPr="006E0649" w:rsidRDefault="00D67C9F" w:rsidP="00E75F4F"/>
    <w:p w14:paraId="58AA4609" w14:textId="77777777" w:rsidR="00ED3C5C" w:rsidRPr="0084333C" w:rsidRDefault="00577FBF" w:rsidP="00BC0FBE">
      <w:pPr>
        <w:pStyle w:val="Heading2"/>
        <w:numPr>
          <w:ilvl w:val="0"/>
          <w:numId w:val="12"/>
        </w:numPr>
        <w:ind w:left="0" w:right="-64"/>
        <w:jc w:val="both"/>
      </w:pPr>
      <w:bookmarkStart w:id="67" w:name="_Toc50384451"/>
      <w:r w:rsidRPr="0084333C">
        <w:t>ANÁLISIS DE ACTIVOS FINANCIEROS A RECUPERAR Y DE PASIVOS FINANCIEROS A CANCELAR</w:t>
      </w:r>
      <w:bookmarkEnd w:id="67"/>
    </w:p>
    <w:p w14:paraId="174DAFDF" w14:textId="77777777" w:rsidR="00CA77CC" w:rsidRPr="0084333C" w:rsidRDefault="00CA77CC" w:rsidP="00CA77CC">
      <w:pPr>
        <w:rPr>
          <w:sz w:val="16"/>
          <w:szCs w:val="16"/>
        </w:rPr>
      </w:pPr>
    </w:p>
    <w:p w14:paraId="1A60C75E" w14:textId="78717ED1" w:rsidR="00607381" w:rsidRPr="0084333C" w:rsidRDefault="00607381" w:rsidP="00BC3125">
      <w:pPr>
        <w:jc w:val="both"/>
      </w:pPr>
      <w:r w:rsidRPr="0084333C">
        <w:t xml:space="preserve">Los siguientes cuadros muestran un análisis de los saldos de </w:t>
      </w:r>
      <w:proofErr w:type="gramStart"/>
      <w:r w:rsidRPr="0084333C">
        <w:t>activos fina</w:t>
      </w:r>
      <w:r w:rsidR="004E56A9" w:rsidRPr="0084333C">
        <w:t>n</w:t>
      </w:r>
      <w:r w:rsidRPr="0084333C">
        <w:t>cieros y pasivos financieros</w:t>
      </w:r>
      <w:proofErr w:type="gramEnd"/>
      <w:r w:rsidRPr="0084333C">
        <w:t xml:space="preserve"> que se esperan recuperar y cancelar al </w:t>
      </w:r>
      <w:r w:rsidR="007610BF" w:rsidRPr="0084333C">
        <w:t>30 de junio</w:t>
      </w:r>
      <w:r w:rsidR="00D13E84" w:rsidRPr="0084333C">
        <w:t xml:space="preserve"> de 2020</w:t>
      </w:r>
      <w:r w:rsidR="004B0716" w:rsidRPr="0084333C">
        <w:t xml:space="preserve"> y</w:t>
      </w:r>
      <w:r w:rsidRPr="0084333C">
        <w:t xml:space="preserve"> 31 de diciembre de </w:t>
      </w:r>
      <w:r w:rsidR="004B0716" w:rsidRPr="0084333C">
        <w:t>201</w:t>
      </w:r>
      <w:r w:rsidR="00D13E84" w:rsidRPr="0084333C">
        <w:t>9</w:t>
      </w:r>
      <w:r w:rsidR="004B0716" w:rsidRPr="0084333C">
        <w:t>.</w:t>
      </w:r>
    </w:p>
    <w:p w14:paraId="0DCD3452" w14:textId="77777777" w:rsidR="00CB2F87" w:rsidRPr="006E0649" w:rsidRDefault="00CB2F87" w:rsidP="00BC3125">
      <w:pPr>
        <w:jc w:val="both"/>
        <w:rPr>
          <w:b/>
          <w:sz w:val="14"/>
          <w:szCs w:val="14"/>
        </w:rPr>
      </w:pPr>
    </w:p>
    <w:tbl>
      <w:tblPr>
        <w:tblW w:w="10491" w:type="dxa"/>
        <w:tblInd w:w="-567" w:type="dxa"/>
        <w:tblLayout w:type="fixed"/>
        <w:tblCellMar>
          <w:left w:w="0" w:type="dxa"/>
          <w:right w:w="0" w:type="dxa"/>
        </w:tblCellMar>
        <w:tblLook w:val="0000" w:firstRow="0" w:lastRow="0" w:firstColumn="0" w:lastColumn="0" w:noHBand="0" w:noVBand="0"/>
      </w:tblPr>
      <w:tblGrid>
        <w:gridCol w:w="2978"/>
        <w:gridCol w:w="135"/>
        <w:gridCol w:w="1115"/>
        <w:gridCol w:w="146"/>
        <w:gridCol w:w="872"/>
        <w:gridCol w:w="141"/>
        <w:gridCol w:w="813"/>
        <w:gridCol w:w="138"/>
        <w:gridCol w:w="785"/>
        <w:gridCol w:w="138"/>
        <w:gridCol w:w="961"/>
        <w:gridCol w:w="130"/>
        <w:gridCol w:w="889"/>
        <w:gridCol w:w="116"/>
        <w:gridCol w:w="1134"/>
      </w:tblGrid>
      <w:tr w:rsidR="00FD223A" w:rsidRPr="0084333C" w14:paraId="3C058D35" w14:textId="77777777" w:rsidTr="00916250">
        <w:trPr>
          <w:cantSplit/>
          <w:trHeight w:val="254"/>
        </w:trPr>
        <w:tc>
          <w:tcPr>
            <w:tcW w:w="2978" w:type="dxa"/>
            <w:shd w:val="clear" w:color="auto" w:fill="auto"/>
            <w:vAlign w:val="bottom"/>
          </w:tcPr>
          <w:p w14:paraId="145CF918" w14:textId="77777777" w:rsidR="00FD223A" w:rsidRPr="0084333C" w:rsidRDefault="00FD223A" w:rsidP="007C2159">
            <w:pPr>
              <w:pStyle w:val="Texto"/>
              <w:rPr>
                <w:b/>
                <w:sz w:val="18"/>
                <w:szCs w:val="18"/>
                <w:lang w:val="es-AR"/>
              </w:rPr>
            </w:pPr>
          </w:p>
        </w:tc>
        <w:tc>
          <w:tcPr>
            <w:tcW w:w="135" w:type="dxa"/>
            <w:shd w:val="clear" w:color="auto" w:fill="auto"/>
            <w:vAlign w:val="bottom"/>
          </w:tcPr>
          <w:p w14:paraId="4DCCD640" w14:textId="77777777" w:rsidR="00FD223A" w:rsidRPr="0084333C" w:rsidRDefault="00FD223A" w:rsidP="007C2159">
            <w:pPr>
              <w:pStyle w:val="Texto"/>
              <w:rPr>
                <w:b/>
                <w:sz w:val="18"/>
                <w:szCs w:val="18"/>
                <w:lang w:val="es-AR"/>
              </w:rPr>
            </w:pPr>
          </w:p>
        </w:tc>
        <w:tc>
          <w:tcPr>
            <w:tcW w:w="1115" w:type="dxa"/>
            <w:shd w:val="clear" w:color="auto" w:fill="auto"/>
            <w:vAlign w:val="bottom"/>
          </w:tcPr>
          <w:p w14:paraId="4644287F" w14:textId="77777777" w:rsidR="00FD223A" w:rsidRPr="0084333C" w:rsidRDefault="00FD223A" w:rsidP="007C2159">
            <w:pPr>
              <w:pStyle w:val="Texto"/>
              <w:rPr>
                <w:b/>
                <w:sz w:val="18"/>
                <w:szCs w:val="18"/>
                <w:lang w:val="es-AR"/>
              </w:rPr>
            </w:pPr>
          </w:p>
        </w:tc>
        <w:tc>
          <w:tcPr>
            <w:tcW w:w="146" w:type="dxa"/>
          </w:tcPr>
          <w:p w14:paraId="3FD26269" w14:textId="77777777" w:rsidR="00FD223A" w:rsidRPr="0084333C" w:rsidRDefault="00FD223A" w:rsidP="007C2159">
            <w:pPr>
              <w:pStyle w:val="Texto"/>
              <w:rPr>
                <w:b/>
                <w:sz w:val="18"/>
                <w:szCs w:val="18"/>
                <w:lang w:val="es-AR"/>
              </w:rPr>
            </w:pPr>
          </w:p>
        </w:tc>
        <w:tc>
          <w:tcPr>
            <w:tcW w:w="6117" w:type="dxa"/>
            <w:gridSpan w:val="11"/>
            <w:tcBorders>
              <w:bottom w:val="single" w:sz="6" w:space="0" w:color="auto"/>
            </w:tcBorders>
            <w:shd w:val="clear" w:color="auto" w:fill="auto"/>
            <w:vAlign w:val="bottom"/>
          </w:tcPr>
          <w:p w14:paraId="05161A8F" w14:textId="27458D8E" w:rsidR="00FD223A" w:rsidRPr="0084333C" w:rsidRDefault="004C50B6" w:rsidP="00A40F8B">
            <w:pPr>
              <w:pStyle w:val="Texto"/>
              <w:jc w:val="center"/>
              <w:rPr>
                <w:b/>
                <w:sz w:val="18"/>
                <w:szCs w:val="18"/>
                <w:lang w:val="es-AR"/>
              </w:rPr>
            </w:pPr>
            <w:r w:rsidRPr="0084333C">
              <w:rPr>
                <w:b/>
                <w:sz w:val="18"/>
                <w:szCs w:val="18"/>
                <w:lang w:val="es-AR"/>
              </w:rPr>
              <w:t>Caí</w:t>
            </w:r>
            <w:r w:rsidR="00FD223A" w:rsidRPr="0084333C">
              <w:rPr>
                <w:b/>
                <w:sz w:val="18"/>
                <w:szCs w:val="18"/>
                <w:lang w:val="es-AR"/>
              </w:rPr>
              <w:t xml:space="preserve">da de Activos y Pasivos al </w:t>
            </w:r>
            <w:r w:rsidR="00A40F8B" w:rsidRPr="0084333C">
              <w:rPr>
                <w:b/>
                <w:sz w:val="18"/>
                <w:szCs w:val="18"/>
                <w:lang w:val="es-AR"/>
              </w:rPr>
              <w:t>30/06/2020</w:t>
            </w:r>
          </w:p>
        </w:tc>
      </w:tr>
      <w:tr w:rsidR="00FD223A" w:rsidRPr="0084333C" w14:paraId="1B7E1332" w14:textId="77777777" w:rsidTr="00EE5352">
        <w:trPr>
          <w:cantSplit/>
          <w:trHeight w:val="573"/>
        </w:trPr>
        <w:tc>
          <w:tcPr>
            <w:tcW w:w="2978" w:type="dxa"/>
            <w:tcBorders>
              <w:bottom w:val="single" w:sz="4" w:space="0" w:color="auto"/>
            </w:tcBorders>
            <w:shd w:val="clear" w:color="auto" w:fill="auto"/>
            <w:vAlign w:val="bottom"/>
          </w:tcPr>
          <w:p w14:paraId="3C06F901" w14:textId="77777777" w:rsidR="00FD223A" w:rsidRPr="0084333C" w:rsidRDefault="00FD223A" w:rsidP="007C2159">
            <w:pPr>
              <w:pStyle w:val="Texto"/>
              <w:jc w:val="center"/>
              <w:rPr>
                <w:b/>
                <w:sz w:val="17"/>
                <w:lang w:val="es-AR"/>
              </w:rPr>
            </w:pPr>
            <w:r w:rsidRPr="0084333C">
              <w:rPr>
                <w:b/>
                <w:sz w:val="17"/>
                <w:lang w:val="es-AR"/>
              </w:rPr>
              <w:t>Concepto</w:t>
            </w:r>
          </w:p>
        </w:tc>
        <w:tc>
          <w:tcPr>
            <w:tcW w:w="135" w:type="dxa"/>
            <w:shd w:val="clear" w:color="auto" w:fill="auto"/>
            <w:vAlign w:val="bottom"/>
          </w:tcPr>
          <w:p w14:paraId="728B7187" w14:textId="77777777" w:rsidR="00FD223A" w:rsidRPr="0084333C" w:rsidRDefault="00FD223A" w:rsidP="007C2159">
            <w:pPr>
              <w:pStyle w:val="Texto"/>
              <w:rPr>
                <w:b/>
                <w:sz w:val="17"/>
                <w:lang w:val="es-AR"/>
              </w:rPr>
            </w:pPr>
          </w:p>
        </w:tc>
        <w:tc>
          <w:tcPr>
            <w:tcW w:w="1115" w:type="dxa"/>
            <w:tcBorders>
              <w:bottom w:val="single" w:sz="4" w:space="0" w:color="auto"/>
            </w:tcBorders>
            <w:shd w:val="clear" w:color="auto" w:fill="auto"/>
            <w:vAlign w:val="bottom"/>
          </w:tcPr>
          <w:p w14:paraId="6A8F43E6" w14:textId="77777777" w:rsidR="00FD223A" w:rsidRPr="0084333C" w:rsidRDefault="00FD223A" w:rsidP="007C2159">
            <w:pPr>
              <w:pStyle w:val="Texto"/>
              <w:jc w:val="center"/>
              <w:rPr>
                <w:b/>
                <w:sz w:val="17"/>
                <w:lang w:val="es-AR"/>
              </w:rPr>
            </w:pPr>
            <w:r w:rsidRPr="0084333C">
              <w:rPr>
                <w:b/>
                <w:sz w:val="17"/>
                <w:lang w:val="es-AR"/>
              </w:rPr>
              <w:t>Sin vencimiento</w:t>
            </w:r>
          </w:p>
        </w:tc>
        <w:tc>
          <w:tcPr>
            <w:tcW w:w="146" w:type="dxa"/>
          </w:tcPr>
          <w:p w14:paraId="152CB223" w14:textId="77777777" w:rsidR="00FD223A" w:rsidRPr="0084333C" w:rsidRDefault="00FD223A" w:rsidP="007C2159">
            <w:pPr>
              <w:pStyle w:val="Texto"/>
              <w:rPr>
                <w:b/>
                <w:sz w:val="17"/>
                <w:lang w:val="es-AR"/>
              </w:rPr>
            </w:pPr>
          </w:p>
        </w:tc>
        <w:tc>
          <w:tcPr>
            <w:tcW w:w="872" w:type="dxa"/>
            <w:tcBorders>
              <w:bottom w:val="single" w:sz="6" w:space="0" w:color="auto"/>
            </w:tcBorders>
            <w:shd w:val="clear" w:color="auto" w:fill="auto"/>
            <w:vAlign w:val="bottom"/>
          </w:tcPr>
          <w:p w14:paraId="6EBAAB8C" w14:textId="77777777" w:rsidR="00FD223A" w:rsidRPr="0084333C" w:rsidRDefault="00FD223A" w:rsidP="007C2159">
            <w:pPr>
              <w:pStyle w:val="Texto"/>
              <w:jc w:val="center"/>
              <w:rPr>
                <w:b/>
                <w:sz w:val="17"/>
                <w:lang w:val="es-AR"/>
              </w:rPr>
            </w:pPr>
            <w:r w:rsidRPr="0084333C">
              <w:rPr>
                <w:b/>
                <w:sz w:val="17"/>
                <w:lang w:val="es-AR"/>
              </w:rPr>
              <w:t>Hasta</w:t>
            </w:r>
          </w:p>
          <w:p w14:paraId="0A541AF7" w14:textId="77777777" w:rsidR="00FD223A" w:rsidRPr="0084333C" w:rsidRDefault="00FD223A" w:rsidP="007C2159">
            <w:pPr>
              <w:pStyle w:val="Texto"/>
              <w:jc w:val="center"/>
              <w:rPr>
                <w:b/>
                <w:sz w:val="17"/>
                <w:lang w:val="es-AR"/>
              </w:rPr>
            </w:pPr>
            <w:r w:rsidRPr="0084333C">
              <w:rPr>
                <w:b/>
                <w:sz w:val="17"/>
                <w:lang w:val="es-AR"/>
              </w:rPr>
              <w:t>1 mes</w:t>
            </w:r>
          </w:p>
        </w:tc>
        <w:tc>
          <w:tcPr>
            <w:tcW w:w="141" w:type="dxa"/>
            <w:shd w:val="clear" w:color="auto" w:fill="auto"/>
            <w:vAlign w:val="bottom"/>
          </w:tcPr>
          <w:p w14:paraId="579B2802" w14:textId="77777777" w:rsidR="00FD223A" w:rsidRPr="0084333C" w:rsidRDefault="00FD223A" w:rsidP="007C2159">
            <w:pPr>
              <w:pStyle w:val="Texto"/>
              <w:jc w:val="center"/>
              <w:rPr>
                <w:b/>
                <w:sz w:val="17"/>
                <w:lang w:val="es-AR"/>
              </w:rPr>
            </w:pPr>
          </w:p>
        </w:tc>
        <w:tc>
          <w:tcPr>
            <w:tcW w:w="813" w:type="dxa"/>
            <w:tcBorders>
              <w:bottom w:val="single" w:sz="6" w:space="0" w:color="auto"/>
            </w:tcBorders>
            <w:shd w:val="clear" w:color="auto" w:fill="auto"/>
            <w:vAlign w:val="bottom"/>
          </w:tcPr>
          <w:p w14:paraId="765AA9FE" w14:textId="77777777" w:rsidR="00FD223A" w:rsidRPr="0084333C" w:rsidRDefault="00FD223A" w:rsidP="007C2159">
            <w:pPr>
              <w:pStyle w:val="Texto"/>
              <w:jc w:val="center"/>
              <w:rPr>
                <w:b/>
                <w:sz w:val="17"/>
                <w:lang w:val="es-AR"/>
              </w:rPr>
            </w:pPr>
            <w:r w:rsidRPr="0084333C">
              <w:rPr>
                <w:b/>
                <w:sz w:val="17"/>
                <w:lang w:val="es-AR"/>
              </w:rPr>
              <w:t>De 1</w:t>
            </w:r>
          </w:p>
          <w:p w14:paraId="0F386A3D" w14:textId="77777777" w:rsidR="00FD223A" w:rsidRPr="0084333C" w:rsidRDefault="00FD223A" w:rsidP="007C2159">
            <w:pPr>
              <w:pStyle w:val="Texto"/>
              <w:jc w:val="center"/>
              <w:rPr>
                <w:b/>
                <w:sz w:val="17"/>
                <w:lang w:val="es-AR"/>
              </w:rPr>
            </w:pPr>
            <w:r w:rsidRPr="0084333C">
              <w:rPr>
                <w:b/>
                <w:sz w:val="17"/>
                <w:lang w:val="es-AR"/>
              </w:rPr>
              <w:t>hasta 3 meses</w:t>
            </w:r>
          </w:p>
        </w:tc>
        <w:tc>
          <w:tcPr>
            <w:tcW w:w="138" w:type="dxa"/>
            <w:shd w:val="clear" w:color="auto" w:fill="auto"/>
            <w:vAlign w:val="bottom"/>
          </w:tcPr>
          <w:p w14:paraId="02506E78" w14:textId="77777777" w:rsidR="00FD223A" w:rsidRPr="0084333C" w:rsidRDefault="00FD223A" w:rsidP="007C2159">
            <w:pPr>
              <w:pStyle w:val="Texto"/>
              <w:jc w:val="center"/>
              <w:rPr>
                <w:b/>
                <w:sz w:val="17"/>
                <w:lang w:val="es-AR"/>
              </w:rPr>
            </w:pPr>
          </w:p>
        </w:tc>
        <w:tc>
          <w:tcPr>
            <w:tcW w:w="785" w:type="dxa"/>
            <w:tcBorders>
              <w:bottom w:val="single" w:sz="4" w:space="0" w:color="auto"/>
            </w:tcBorders>
            <w:shd w:val="clear" w:color="auto" w:fill="auto"/>
            <w:vAlign w:val="bottom"/>
          </w:tcPr>
          <w:p w14:paraId="62AAAFEF" w14:textId="77777777" w:rsidR="00FD223A" w:rsidRPr="0084333C" w:rsidRDefault="00FD223A" w:rsidP="007C2159">
            <w:pPr>
              <w:pStyle w:val="Texto"/>
              <w:jc w:val="center"/>
              <w:rPr>
                <w:b/>
                <w:sz w:val="17"/>
                <w:lang w:val="es-AR"/>
              </w:rPr>
            </w:pPr>
            <w:r w:rsidRPr="0084333C">
              <w:rPr>
                <w:b/>
                <w:sz w:val="17"/>
                <w:lang w:val="es-AR"/>
              </w:rPr>
              <w:t>De 3</w:t>
            </w:r>
          </w:p>
          <w:p w14:paraId="492C4276" w14:textId="77777777" w:rsidR="00FD223A" w:rsidRPr="0084333C" w:rsidRDefault="00FD223A" w:rsidP="007C2159">
            <w:pPr>
              <w:pStyle w:val="Texto"/>
              <w:jc w:val="center"/>
              <w:rPr>
                <w:b/>
                <w:sz w:val="17"/>
                <w:lang w:val="es-AR"/>
              </w:rPr>
            </w:pPr>
            <w:r w:rsidRPr="0084333C">
              <w:rPr>
                <w:b/>
                <w:sz w:val="17"/>
                <w:lang w:val="es-AR"/>
              </w:rPr>
              <w:t>hasta 6 meses</w:t>
            </w:r>
          </w:p>
        </w:tc>
        <w:tc>
          <w:tcPr>
            <w:tcW w:w="138" w:type="dxa"/>
            <w:shd w:val="clear" w:color="auto" w:fill="auto"/>
            <w:vAlign w:val="bottom"/>
          </w:tcPr>
          <w:p w14:paraId="41FE8328" w14:textId="77777777" w:rsidR="00FD223A" w:rsidRPr="0084333C" w:rsidRDefault="00FD223A" w:rsidP="007C2159">
            <w:pPr>
              <w:pStyle w:val="Texto"/>
              <w:jc w:val="center"/>
              <w:rPr>
                <w:b/>
                <w:sz w:val="17"/>
                <w:lang w:val="es-AR"/>
              </w:rPr>
            </w:pPr>
          </w:p>
        </w:tc>
        <w:tc>
          <w:tcPr>
            <w:tcW w:w="961" w:type="dxa"/>
            <w:tcBorders>
              <w:bottom w:val="single" w:sz="4" w:space="0" w:color="auto"/>
            </w:tcBorders>
            <w:shd w:val="clear" w:color="auto" w:fill="auto"/>
            <w:vAlign w:val="bottom"/>
          </w:tcPr>
          <w:p w14:paraId="5BFA6AA6" w14:textId="77777777" w:rsidR="00FD223A" w:rsidRPr="0084333C" w:rsidRDefault="00FD223A" w:rsidP="007C2159">
            <w:pPr>
              <w:pStyle w:val="Texto"/>
              <w:jc w:val="center"/>
              <w:rPr>
                <w:b/>
                <w:sz w:val="17"/>
                <w:lang w:val="es-AR"/>
              </w:rPr>
            </w:pPr>
            <w:r w:rsidRPr="0084333C">
              <w:rPr>
                <w:b/>
                <w:sz w:val="17"/>
                <w:lang w:val="es-AR"/>
              </w:rPr>
              <w:t>De 6</w:t>
            </w:r>
          </w:p>
          <w:p w14:paraId="30DA4955" w14:textId="77777777" w:rsidR="00FD223A" w:rsidRPr="0084333C" w:rsidRDefault="00FD223A" w:rsidP="007C2159">
            <w:pPr>
              <w:pStyle w:val="Texto"/>
              <w:jc w:val="center"/>
              <w:rPr>
                <w:b/>
                <w:sz w:val="17"/>
                <w:lang w:val="es-AR"/>
              </w:rPr>
            </w:pPr>
            <w:r w:rsidRPr="0084333C">
              <w:rPr>
                <w:b/>
                <w:sz w:val="17"/>
                <w:lang w:val="es-AR"/>
              </w:rPr>
              <w:t>hasta 12 meses</w:t>
            </w:r>
          </w:p>
        </w:tc>
        <w:tc>
          <w:tcPr>
            <w:tcW w:w="130" w:type="dxa"/>
            <w:shd w:val="clear" w:color="auto" w:fill="auto"/>
            <w:vAlign w:val="bottom"/>
          </w:tcPr>
          <w:p w14:paraId="413C125A" w14:textId="77777777" w:rsidR="00FD223A" w:rsidRPr="0084333C" w:rsidRDefault="00FD223A" w:rsidP="007C2159">
            <w:pPr>
              <w:pStyle w:val="Texto"/>
              <w:jc w:val="center"/>
              <w:rPr>
                <w:b/>
                <w:sz w:val="17"/>
                <w:lang w:val="es-AR"/>
              </w:rPr>
            </w:pPr>
          </w:p>
        </w:tc>
        <w:tc>
          <w:tcPr>
            <w:tcW w:w="889" w:type="dxa"/>
            <w:tcBorders>
              <w:bottom w:val="single" w:sz="4" w:space="0" w:color="auto"/>
            </w:tcBorders>
            <w:shd w:val="clear" w:color="auto" w:fill="auto"/>
            <w:vAlign w:val="bottom"/>
          </w:tcPr>
          <w:p w14:paraId="3898E3AF" w14:textId="77777777" w:rsidR="00FD223A" w:rsidRPr="0084333C" w:rsidRDefault="00FD223A" w:rsidP="007C2159">
            <w:pPr>
              <w:pStyle w:val="Texto"/>
              <w:jc w:val="center"/>
              <w:rPr>
                <w:b/>
                <w:sz w:val="17"/>
                <w:lang w:val="es-AR"/>
              </w:rPr>
            </w:pPr>
            <w:r w:rsidRPr="0084333C">
              <w:rPr>
                <w:b/>
                <w:sz w:val="17"/>
                <w:lang w:val="es-AR"/>
              </w:rPr>
              <w:t>Más de</w:t>
            </w:r>
          </w:p>
          <w:p w14:paraId="5C637402" w14:textId="77777777" w:rsidR="00FD223A" w:rsidRPr="0084333C" w:rsidRDefault="00FD223A" w:rsidP="007C2159">
            <w:pPr>
              <w:pStyle w:val="Texto"/>
              <w:jc w:val="center"/>
              <w:rPr>
                <w:b/>
                <w:sz w:val="17"/>
                <w:lang w:val="es-AR"/>
              </w:rPr>
            </w:pPr>
            <w:r w:rsidRPr="0084333C">
              <w:rPr>
                <w:b/>
                <w:sz w:val="17"/>
                <w:lang w:val="es-AR"/>
              </w:rPr>
              <w:t>12 meses</w:t>
            </w:r>
          </w:p>
        </w:tc>
        <w:tc>
          <w:tcPr>
            <w:tcW w:w="116" w:type="dxa"/>
            <w:shd w:val="clear" w:color="auto" w:fill="auto"/>
          </w:tcPr>
          <w:p w14:paraId="6E665CD8" w14:textId="77777777" w:rsidR="00FD223A" w:rsidRPr="0084333C" w:rsidRDefault="00FD223A" w:rsidP="007C2159">
            <w:pPr>
              <w:pStyle w:val="Texto"/>
              <w:jc w:val="center"/>
              <w:rPr>
                <w:b/>
                <w:sz w:val="17"/>
                <w:lang w:val="es-AR"/>
              </w:rPr>
            </w:pPr>
          </w:p>
        </w:tc>
        <w:tc>
          <w:tcPr>
            <w:tcW w:w="1134" w:type="dxa"/>
            <w:tcBorders>
              <w:bottom w:val="single" w:sz="4" w:space="0" w:color="auto"/>
            </w:tcBorders>
            <w:shd w:val="clear" w:color="auto" w:fill="auto"/>
            <w:vAlign w:val="bottom"/>
          </w:tcPr>
          <w:p w14:paraId="6804CECA" w14:textId="77777777" w:rsidR="00FD223A" w:rsidRPr="0084333C" w:rsidRDefault="00FD223A" w:rsidP="007C2159">
            <w:pPr>
              <w:pStyle w:val="Texto"/>
              <w:jc w:val="center"/>
              <w:rPr>
                <w:b/>
                <w:sz w:val="17"/>
                <w:lang w:val="es-AR"/>
              </w:rPr>
            </w:pPr>
            <w:r w:rsidRPr="0084333C">
              <w:rPr>
                <w:b/>
                <w:sz w:val="17"/>
                <w:lang w:val="es-AR"/>
              </w:rPr>
              <w:t>Total</w:t>
            </w:r>
          </w:p>
        </w:tc>
      </w:tr>
      <w:tr w:rsidR="00FD223A" w:rsidRPr="0084333C" w14:paraId="2D48C30E" w14:textId="77777777" w:rsidTr="00EE5352">
        <w:trPr>
          <w:cantSplit/>
          <w:trHeight w:val="191"/>
        </w:trPr>
        <w:tc>
          <w:tcPr>
            <w:tcW w:w="2978" w:type="dxa"/>
            <w:tcBorders>
              <w:top w:val="single" w:sz="4" w:space="0" w:color="auto"/>
            </w:tcBorders>
            <w:shd w:val="clear" w:color="auto" w:fill="auto"/>
          </w:tcPr>
          <w:p w14:paraId="4EB329A6" w14:textId="77777777" w:rsidR="00FD223A" w:rsidRPr="0084333C" w:rsidRDefault="00FD223A" w:rsidP="007C2159">
            <w:pPr>
              <w:pStyle w:val="Texto"/>
              <w:ind w:right="72"/>
              <w:rPr>
                <w:b/>
                <w:sz w:val="17"/>
                <w:lang w:val="es-AR"/>
              </w:rPr>
            </w:pPr>
            <w:r w:rsidRPr="0084333C">
              <w:rPr>
                <w:b/>
                <w:sz w:val="17"/>
                <w:lang w:val="es-AR"/>
              </w:rPr>
              <w:t>ACTIVO</w:t>
            </w:r>
          </w:p>
        </w:tc>
        <w:tc>
          <w:tcPr>
            <w:tcW w:w="135" w:type="dxa"/>
            <w:shd w:val="clear" w:color="auto" w:fill="auto"/>
          </w:tcPr>
          <w:p w14:paraId="4A519FE5" w14:textId="77777777" w:rsidR="00FD223A" w:rsidRPr="0084333C" w:rsidRDefault="00FD223A" w:rsidP="007C2159">
            <w:pPr>
              <w:pStyle w:val="Texto"/>
              <w:rPr>
                <w:sz w:val="17"/>
                <w:lang w:val="es-AR"/>
              </w:rPr>
            </w:pPr>
          </w:p>
        </w:tc>
        <w:tc>
          <w:tcPr>
            <w:tcW w:w="1115" w:type="dxa"/>
            <w:tcBorders>
              <w:top w:val="single" w:sz="4" w:space="0" w:color="auto"/>
            </w:tcBorders>
            <w:shd w:val="clear" w:color="auto" w:fill="auto"/>
          </w:tcPr>
          <w:p w14:paraId="386FDED2" w14:textId="77777777" w:rsidR="00FD223A" w:rsidRPr="0084333C" w:rsidRDefault="00FD223A" w:rsidP="007C2159">
            <w:pPr>
              <w:pStyle w:val="Texto"/>
              <w:tabs>
                <w:tab w:val="decimal" w:pos="666"/>
              </w:tabs>
              <w:rPr>
                <w:sz w:val="17"/>
                <w:lang w:val="es-AR"/>
              </w:rPr>
            </w:pPr>
          </w:p>
        </w:tc>
        <w:tc>
          <w:tcPr>
            <w:tcW w:w="146" w:type="dxa"/>
          </w:tcPr>
          <w:p w14:paraId="36C3F4D5" w14:textId="77777777" w:rsidR="00FD223A" w:rsidRPr="0084333C" w:rsidRDefault="00FD223A" w:rsidP="007C2159">
            <w:pPr>
              <w:pStyle w:val="Texto"/>
              <w:tabs>
                <w:tab w:val="decimal" w:pos="738"/>
              </w:tabs>
              <w:rPr>
                <w:sz w:val="17"/>
                <w:lang w:val="es-AR"/>
              </w:rPr>
            </w:pPr>
          </w:p>
        </w:tc>
        <w:tc>
          <w:tcPr>
            <w:tcW w:w="872" w:type="dxa"/>
            <w:tcBorders>
              <w:top w:val="single" w:sz="4" w:space="0" w:color="auto"/>
            </w:tcBorders>
            <w:shd w:val="clear" w:color="auto" w:fill="auto"/>
          </w:tcPr>
          <w:p w14:paraId="1694615A" w14:textId="77777777" w:rsidR="00FD223A" w:rsidRPr="0084333C" w:rsidRDefault="00FD223A" w:rsidP="007C2159">
            <w:pPr>
              <w:pStyle w:val="Texto"/>
              <w:tabs>
                <w:tab w:val="decimal" w:pos="666"/>
              </w:tabs>
              <w:rPr>
                <w:sz w:val="17"/>
                <w:lang w:val="es-AR"/>
              </w:rPr>
            </w:pPr>
          </w:p>
        </w:tc>
        <w:tc>
          <w:tcPr>
            <w:tcW w:w="141" w:type="dxa"/>
            <w:tcBorders>
              <w:top w:val="single" w:sz="4" w:space="0" w:color="auto"/>
            </w:tcBorders>
            <w:shd w:val="clear" w:color="auto" w:fill="auto"/>
          </w:tcPr>
          <w:p w14:paraId="55678898" w14:textId="77777777" w:rsidR="00FD223A" w:rsidRPr="0084333C" w:rsidRDefault="00FD223A" w:rsidP="007C2159">
            <w:pPr>
              <w:pStyle w:val="Texto"/>
              <w:tabs>
                <w:tab w:val="decimal" w:pos="666"/>
              </w:tabs>
              <w:rPr>
                <w:sz w:val="17"/>
                <w:lang w:val="es-AR"/>
              </w:rPr>
            </w:pPr>
          </w:p>
        </w:tc>
        <w:tc>
          <w:tcPr>
            <w:tcW w:w="813" w:type="dxa"/>
            <w:tcBorders>
              <w:top w:val="single" w:sz="4" w:space="0" w:color="auto"/>
            </w:tcBorders>
            <w:shd w:val="clear" w:color="auto" w:fill="auto"/>
          </w:tcPr>
          <w:p w14:paraId="7FF01352" w14:textId="77777777" w:rsidR="00FD223A" w:rsidRPr="0084333C" w:rsidRDefault="00FD223A" w:rsidP="007C2159">
            <w:pPr>
              <w:pStyle w:val="Texto"/>
              <w:tabs>
                <w:tab w:val="decimal" w:pos="666"/>
              </w:tabs>
              <w:rPr>
                <w:sz w:val="17"/>
                <w:lang w:val="es-AR"/>
              </w:rPr>
            </w:pPr>
          </w:p>
        </w:tc>
        <w:tc>
          <w:tcPr>
            <w:tcW w:w="138" w:type="dxa"/>
            <w:tcBorders>
              <w:top w:val="single" w:sz="4" w:space="0" w:color="auto"/>
            </w:tcBorders>
            <w:shd w:val="clear" w:color="auto" w:fill="auto"/>
          </w:tcPr>
          <w:p w14:paraId="38222467" w14:textId="77777777" w:rsidR="00FD223A" w:rsidRPr="0084333C" w:rsidRDefault="00FD223A" w:rsidP="007C2159">
            <w:pPr>
              <w:pStyle w:val="Texto"/>
              <w:tabs>
                <w:tab w:val="decimal" w:pos="666"/>
              </w:tabs>
              <w:rPr>
                <w:sz w:val="17"/>
                <w:lang w:val="es-AR"/>
              </w:rPr>
            </w:pPr>
          </w:p>
        </w:tc>
        <w:tc>
          <w:tcPr>
            <w:tcW w:w="785" w:type="dxa"/>
            <w:tcBorders>
              <w:top w:val="single" w:sz="4" w:space="0" w:color="auto"/>
            </w:tcBorders>
            <w:shd w:val="clear" w:color="auto" w:fill="auto"/>
          </w:tcPr>
          <w:p w14:paraId="10DB67C0" w14:textId="77777777" w:rsidR="00FD223A" w:rsidRPr="0084333C" w:rsidRDefault="00FD223A" w:rsidP="007C2159">
            <w:pPr>
              <w:pStyle w:val="Texto"/>
              <w:tabs>
                <w:tab w:val="decimal" w:pos="576"/>
                <w:tab w:val="decimal" w:pos="666"/>
              </w:tabs>
              <w:rPr>
                <w:sz w:val="17"/>
                <w:lang w:val="es-AR"/>
              </w:rPr>
            </w:pPr>
          </w:p>
        </w:tc>
        <w:tc>
          <w:tcPr>
            <w:tcW w:w="138" w:type="dxa"/>
            <w:tcBorders>
              <w:top w:val="single" w:sz="4" w:space="0" w:color="auto"/>
            </w:tcBorders>
            <w:shd w:val="clear" w:color="auto" w:fill="auto"/>
          </w:tcPr>
          <w:p w14:paraId="4C27EC8B" w14:textId="77777777" w:rsidR="00FD223A" w:rsidRPr="0084333C" w:rsidRDefault="00FD223A" w:rsidP="007C2159">
            <w:pPr>
              <w:pStyle w:val="Texto"/>
              <w:tabs>
                <w:tab w:val="decimal" w:pos="666"/>
              </w:tabs>
              <w:rPr>
                <w:sz w:val="17"/>
                <w:lang w:val="es-AR"/>
              </w:rPr>
            </w:pPr>
          </w:p>
        </w:tc>
        <w:tc>
          <w:tcPr>
            <w:tcW w:w="961" w:type="dxa"/>
            <w:tcBorders>
              <w:top w:val="single" w:sz="4" w:space="0" w:color="auto"/>
            </w:tcBorders>
            <w:shd w:val="clear" w:color="auto" w:fill="auto"/>
          </w:tcPr>
          <w:p w14:paraId="32AA6863" w14:textId="77777777" w:rsidR="00FD223A" w:rsidRPr="0084333C" w:rsidRDefault="00FD223A" w:rsidP="007C2159">
            <w:pPr>
              <w:pStyle w:val="Texto"/>
              <w:tabs>
                <w:tab w:val="decimal" w:pos="666"/>
              </w:tabs>
              <w:rPr>
                <w:sz w:val="17"/>
                <w:lang w:val="es-AR"/>
              </w:rPr>
            </w:pPr>
          </w:p>
        </w:tc>
        <w:tc>
          <w:tcPr>
            <w:tcW w:w="130" w:type="dxa"/>
            <w:tcBorders>
              <w:top w:val="single" w:sz="4" w:space="0" w:color="auto"/>
            </w:tcBorders>
            <w:shd w:val="clear" w:color="auto" w:fill="auto"/>
          </w:tcPr>
          <w:p w14:paraId="4E737A47" w14:textId="77777777" w:rsidR="00FD223A" w:rsidRPr="0084333C" w:rsidRDefault="00FD223A" w:rsidP="007C2159">
            <w:pPr>
              <w:pStyle w:val="Texto"/>
              <w:tabs>
                <w:tab w:val="decimal" w:pos="666"/>
              </w:tabs>
              <w:rPr>
                <w:sz w:val="17"/>
                <w:lang w:val="es-AR"/>
              </w:rPr>
            </w:pPr>
          </w:p>
        </w:tc>
        <w:tc>
          <w:tcPr>
            <w:tcW w:w="889" w:type="dxa"/>
            <w:tcBorders>
              <w:top w:val="single" w:sz="4" w:space="0" w:color="auto"/>
            </w:tcBorders>
            <w:shd w:val="clear" w:color="auto" w:fill="auto"/>
          </w:tcPr>
          <w:p w14:paraId="3F26C73E" w14:textId="77777777" w:rsidR="00FD223A" w:rsidRPr="0084333C" w:rsidRDefault="00FD223A" w:rsidP="007C2159">
            <w:pPr>
              <w:pStyle w:val="Texto"/>
              <w:tabs>
                <w:tab w:val="decimal" w:pos="594"/>
                <w:tab w:val="decimal" w:pos="666"/>
              </w:tabs>
              <w:rPr>
                <w:sz w:val="17"/>
                <w:lang w:val="es-AR"/>
              </w:rPr>
            </w:pPr>
          </w:p>
        </w:tc>
        <w:tc>
          <w:tcPr>
            <w:tcW w:w="116" w:type="dxa"/>
            <w:tcBorders>
              <w:top w:val="single" w:sz="4" w:space="0" w:color="auto"/>
            </w:tcBorders>
            <w:shd w:val="clear" w:color="auto" w:fill="auto"/>
          </w:tcPr>
          <w:p w14:paraId="4DB65A02" w14:textId="77777777" w:rsidR="00FD223A" w:rsidRPr="0084333C" w:rsidRDefault="00FD223A" w:rsidP="007C2159">
            <w:pPr>
              <w:pStyle w:val="Texto"/>
              <w:tabs>
                <w:tab w:val="decimal" w:pos="666"/>
              </w:tabs>
              <w:rPr>
                <w:sz w:val="17"/>
                <w:lang w:val="es-AR"/>
              </w:rPr>
            </w:pPr>
          </w:p>
        </w:tc>
        <w:tc>
          <w:tcPr>
            <w:tcW w:w="1134" w:type="dxa"/>
            <w:tcBorders>
              <w:top w:val="single" w:sz="4" w:space="0" w:color="auto"/>
            </w:tcBorders>
            <w:shd w:val="clear" w:color="auto" w:fill="auto"/>
          </w:tcPr>
          <w:p w14:paraId="67A7D950" w14:textId="77777777" w:rsidR="00FD223A" w:rsidRPr="0084333C" w:rsidRDefault="00FD223A" w:rsidP="007C2159">
            <w:pPr>
              <w:pStyle w:val="Texto"/>
              <w:tabs>
                <w:tab w:val="decimal" w:pos="666"/>
              </w:tabs>
              <w:rPr>
                <w:sz w:val="17"/>
                <w:lang w:val="es-AR"/>
              </w:rPr>
            </w:pPr>
          </w:p>
        </w:tc>
      </w:tr>
      <w:tr w:rsidR="00FD223A" w:rsidRPr="0084333C" w14:paraId="05B0D748" w14:textId="77777777" w:rsidTr="00EE5352">
        <w:trPr>
          <w:cantSplit/>
          <w:trHeight w:val="191"/>
        </w:trPr>
        <w:tc>
          <w:tcPr>
            <w:tcW w:w="2978" w:type="dxa"/>
            <w:shd w:val="clear" w:color="auto" w:fill="auto"/>
          </w:tcPr>
          <w:p w14:paraId="5B6FC6A0" w14:textId="77777777" w:rsidR="00FD223A" w:rsidRPr="0084333C" w:rsidRDefault="00FD223A" w:rsidP="007C2159">
            <w:pPr>
              <w:pStyle w:val="Texto"/>
              <w:ind w:right="72"/>
              <w:rPr>
                <w:sz w:val="17"/>
                <w:lang w:val="es-AR"/>
              </w:rPr>
            </w:pPr>
            <w:r w:rsidRPr="0084333C">
              <w:rPr>
                <w:sz w:val="17"/>
                <w:lang w:val="es-AR"/>
              </w:rPr>
              <w:t>Efectivo y Depósitos en Bancos</w:t>
            </w:r>
          </w:p>
        </w:tc>
        <w:tc>
          <w:tcPr>
            <w:tcW w:w="135" w:type="dxa"/>
            <w:shd w:val="clear" w:color="auto" w:fill="auto"/>
          </w:tcPr>
          <w:p w14:paraId="6A23E075" w14:textId="77777777" w:rsidR="00FD223A" w:rsidRPr="0084333C" w:rsidRDefault="00FD223A" w:rsidP="007C2159">
            <w:pPr>
              <w:pStyle w:val="Texto"/>
              <w:rPr>
                <w:sz w:val="17"/>
                <w:lang w:val="es-AR"/>
              </w:rPr>
            </w:pPr>
          </w:p>
        </w:tc>
        <w:tc>
          <w:tcPr>
            <w:tcW w:w="1115" w:type="dxa"/>
            <w:shd w:val="clear" w:color="auto" w:fill="auto"/>
            <w:vAlign w:val="bottom"/>
          </w:tcPr>
          <w:p w14:paraId="7D66DDC3" w14:textId="2C446227" w:rsidR="00FD223A" w:rsidRPr="0084333C" w:rsidRDefault="006F369E" w:rsidP="008E61F7">
            <w:pPr>
              <w:pStyle w:val="Texto"/>
              <w:tabs>
                <w:tab w:val="decimal" w:pos="666"/>
              </w:tabs>
              <w:jc w:val="right"/>
              <w:rPr>
                <w:sz w:val="17"/>
                <w:lang w:val="es-AR"/>
              </w:rPr>
            </w:pPr>
            <w:r w:rsidRPr="0084333C">
              <w:rPr>
                <w:sz w:val="17"/>
                <w:lang w:val="es-AR"/>
              </w:rPr>
              <w:t>12.496.358</w:t>
            </w:r>
          </w:p>
        </w:tc>
        <w:tc>
          <w:tcPr>
            <w:tcW w:w="146" w:type="dxa"/>
            <w:vAlign w:val="bottom"/>
          </w:tcPr>
          <w:p w14:paraId="6E568C4E" w14:textId="77777777" w:rsidR="00FD223A" w:rsidRPr="0084333C" w:rsidRDefault="00FD223A" w:rsidP="002D42AC">
            <w:pPr>
              <w:jc w:val="right"/>
              <w:rPr>
                <w:rFonts w:cs="Arial"/>
                <w:sz w:val="17"/>
                <w:szCs w:val="17"/>
              </w:rPr>
            </w:pPr>
          </w:p>
        </w:tc>
        <w:tc>
          <w:tcPr>
            <w:tcW w:w="872" w:type="dxa"/>
            <w:shd w:val="clear" w:color="auto" w:fill="auto"/>
            <w:vAlign w:val="bottom"/>
          </w:tcPr>
          <w:p w14:paraId="09517FF4" w14:textId="77777777" w:rsidR="00FD223A" w:rsidRPr="0084333C" w:rsidRDefault="00FD223A" w:rsidP="002D42AC">
            <w:pPr>
              <w:pStyle w:val="Texto"/>
              <w:tabs>
                <w:tab w:val="decimal" w:pos="666"/>
              </w:tabs>
              <w:jc w:val="right"/>
              <w:rPr>
                <w:sz w:val="17"/>
                <w:lang w:val="es-AR"/>
              </w:rPr>
            </w:pPr>
            <w:r w:rsidRPr="0084333C">
              <w:rPr>
                <w:sz w:val="17"/>
                <w:lang w:val="es-AR"/>
              </w:rPr>
              <w:t>-</w:t>
            </w:r>
          </w:p>
        </w:tc>
        <w:tc>
          <w:tcPr>
            <w:tcW w:w="141" w:type="dxa"/>
            <w:shd w:val="clear" w:color="auto" w:fill="auto"/>
            <w:vAlign w:val="bottom"/>
          </w:tcPr>
          <w:p w14:paraId="16A6719C" w14:textId="77777777" w:rsidR="00FD223A" w:rsidRPr="0084333C" w:rsidRDefault="00FD223A" w:rsidP="002D42AC">
            <w:pPr>
              <w:pStyle w:val="Texto"/>
              <w:tabs>
                <w:tab w:val="decimal" w:pos="666"/>
              </w:tabs>
              <w:jc w:val="right"/>
              <w:rPr>
                <w:sz w:val="17"/>
                <w:lang w:val="es-AR"/>
              </w:rPr>
            </w:pPr>
          </w:p>
        </w:tc>
        <w:tc>
          <w:tcPr>
            <w:tcW w:w="813" w:type="dxa"/>
            <w:shd w:val="clear" w:color="auto" w:fill="auto"/>
            <w:vAlign w:val="bottom"/>
          </w:tcPr>
          <w:p w14:paraId="0A612978" w14:textId="77777777" w:rsidR="00FD223A" w:rsidRPr="0084333C" w:rsidRDefault="00FD223A" w:rsidP="002D42AC">
            <w:pPr>
              <w:pStyle w:val="Texto"/>
              <w:tabs>
                <w:tab w:val="decimal" w:pos="666"/>
              </w:tabs>
              <w:jc w:val="right"/>
              <w:rPr>
                <w:sz w:val="17"/>
                <w:lang w:val="es-AR"/>
              </w:rPr>
            </w:pPr>
            <w:r w:rsidRPr="0084333C">
              <w:rPr>
                <w:sz w:val="17"/>
                <w:lang w:val="es-AR"/>
              </w:rPr>
              <w:t>-</w:t>
            </w:r>
          </w:p>
        </w:tc>
        <w:tc>
          <w:tcPr>
            <w:tcW w:w="138" w:type="dxa"/>
            <w:shd w:val="clear" w:color="auto" w:fill="auto"/>
            <w:vAlign w:val="bottom"/>
          </w:tcPr>
          <w:p w14:paraId="4C80921F" w14:textId="77777777" w:rsidR="00FD223A" w:rsidRPr="0084333C" w:rsidRDefault="00FD223A" w:rsidP="002D42AC">
            <w:pPr>
              <w:pStyle w:val="Texto"/>
              <w:tabs>
                <w:tab w:val="decimal" w:pos="666"/>
              </w:tabs>
              <w:jc w:val="right"/>
              <w:rPr>
                <w:sz w:val="17"/>
                <w:lang w:val="es-AR"/>
              </w:rPr>
            </w:pPr>
          </w:p>
        </w:tc>
        <w:tc>
          <w:tcPr>
            <w:tcW w:w="785" w:type="dxa"/>
            <w:shd w:val="clear" w:color="auto" w:fill="auto"/>
            <w:vAlign w:val="bottom"/>
          </w:tcPr>
          <w:p w14:paraId="7B728B92" w14:textId="77777777" w:rsidR="00FD223A" w:rsidRPr="0084333C" w:rsidRDefault="00FD223A" w:rsidP="002D42AC">
            <w:pPr>
              <w:pStyle w:val="Texto"/>
              <w:tabs>
                <w:tab w:val="decimal" w:pos="666"/>
              </w:tabs>
              <w:jc w:val="right"/>
              <w:rPr>
                <w:sz w:val="17"/>
                <w:lang w:val="es-AR"/>
              </w:rPr>
            </w:pPr>
            <w:r w:rsidRPr="0084333C">
              <w:rPr>
                <w:sz w:val="17"/>
                <w:lang w:val="es-AR"/>
              </w:rPr>
              <w:t>-</w:t>
            </w:r>
          </w:p>
        </w:tc>
        <w:tc>
          <w:tcPr>
            <w:tcW w:w="138" w:type="dxa"/>
            <w:shd w:val="clear" w:color="auto" w:fill="auto"/>
            <w:vAlign w:val="bottom"/>
          </w:tcPr>
          <w:p w14:paraId="746157D9" w14:textId="77777777" w:rsidR="00FD223A" w:rsidRPr="0084333C" w:rsidRDefault="00FD223A" w:rsidP="002D42AC">
            <w:pPr>
              <w:pStyle w:val="Texto"/>
              <w:tabs>
                <w:tab w:val="decimal" w:pos="666"/>
              </w:tabs>
              <w:jc w:val="right"/>
              <w:rPr>
                <w:sz w:val="17"/>
                <w:lang w:val="es-AR"/>
              </w:rPr>
            </w:pPr>
          </w:p>
        </w:tc>
        <w:tc>
          <w:tcPr>
            <w:tcW w:w="961" w:type="dxa"/>
            <w:shd w:val="clear" w:color="auto" w:fill="auto"/>
            <w:vAlign w:val="bottom"/>
          </w:tcPr>
          <w:p w14:paraId="55740AC1" w14:textId="77777777" w:rsidR="00FD223A" w:rsidRPr="0084333C" w:rsidRDefault="00FD223A" w:rsidP="002D42AC">
            <w:pPr>
              <w:pStyle w:val="Texto"/>
              <w:tabs>
                <w:tab w:val="decimal" w:pos="671"/>
              </w:tabs>
              <w:jc w:val="right"/>
              <w:rPr>
                <w:sz w:val="17"/>
                <w:lang w:val="es-AR"/>
              </w:rPr>
            </w:pPr>
            <w:r w:rsidRPr="0084333C">
              <w:rPr>
                <w:sz w:val="17"/>
                <w:lang w:val="es-AR"/>
              </w:rPr>
              <w:t>-</w:t>
            </w:r>
          </w:p>
        </w:tc>
        <w:tc>
          <w:tcPr>
            <w:tcW w:w="130" w:type="dxa"/>
            <w:shd w:val="clear" w:color="auto" w:fill="auto"/>
            <w:vAlign w:val="bottom"/>
          </w:tcPr>
          <w:p w14:paraId="5FCD6FBE" w14:textId="77777777" w:rsidR="00FD223A" w:rsidRPr="0084333C" w:rsidRDefault="00FD223A" w:rsidP="002D42AC">
            <w:pPr>
              <w:pStyle w:val="Texto"/>
              <w:tabs>
                <w:tab w:val="decimal" w:pos="666"/>
              </w:tabs>
              <w:jc w:val="right"/>
              <w:rPr>
                <w:sz w:val="17"/>
                <w:lang w:val="es-AR"/>
              </w:rPr>
            </w:pPr>
          </w:p>
        </w:tc>
        <w:tc>
          <w:tcPr>
            <w:tcW w:w="889" w:type="dxa"/>
            <w:shd w:val="clear" w:color="auto" w:fill="auto"/>
            <w:vAlign w:val="bottom"/>
          </w:tcPr>
          <w:p w14:paraId="6744BFDC" w14:textId="77777777" w:rsidR="00FD223A" w:rsidRPr="0084333C" w:rsidRDefault="00FD223A" w:rsidP="002D42AC">
            <w:pPr>
              <w:pStyle w:val="Texto"/>
              <w:tabs>
                <w:tab w:val="decimal" w:pos="666"/>
              </w:tabs>
              <w:jc w:val="right"/>
              <w:rPr>
                <w:sz w:val="17"/>
                <w:lang w:val="es-AR"/>
              </w:rPr>
            </w:pPr>
            <w:r w:rsidRPr="0084333C">
              <w:rPr>
                <w:sz w:val="17"/>
                <w:lang w:val="es-AR"/>
              </w:rPr>
              <w:t>-</w:t>
            </w:r>
          </w:p>
        </w:tc>
        <w:tc>
          <w:tcPr>
            <w:tcW w:w="116" w:type="dxa"/>
            <w:shd w:val="clear" w:color="auto" w:fill="auto"/>
            <w:vAlign w:val="bottom"/>
          </w:tcPr>
          <w:p w14:paraId="53815414" w14:textId="77777777" w:rsidR="00FD223A" w:rsidRPr="0084333C" w:rsidRDefault="00FD223A" w:rsidP="002D42AC">
            <w:pPr>
              <w:pStyle w:val="Texto"/>
              <w:tabs>
                <w:tab w:val="decimal" w:pos="666"/>
              </w:tabs>
              <w:jc w:val="right"/>
              <w:rPr>
                <w:sz w:val="17"/>
                <w:lang w:val="es-AR"/>
              </w:rPr>
            </w:pPr>
          </w:p>
        </w:tc>
        <w:tc>
          <w:tcPr>
            <w:tcW w:w="1134" w:type="dxa"/>
            <w:shd w:val="clear" w:color="auto" w:fill="auto"/>
            <w:vAlign w:val="bottom"/>
          </w:tcPr>
          <w:p w14:paraId="23837875" w14:textId="31401EA7" w:rsidR="00FD223A" w:rsidRPr="0084333C" w:rsidRDefault="006F369E" w:rsidP="008E61F7">
            <w:pPr>
              <w:pStyle w:val="Texto"/>
              <w:tabs>
                <w:tab w:val="decimal" w:pos="666"/>
              </w:tabs>
              <w:jc w:val="right"/>
              <w:rPr>
                <w:sz w:val="17"/>
                <w:lang w:val="es-AR"/>
              </w:rPr>
            </w:pPr>
            <w:r w:rsidRPr="0084333C">
              <w:rPr>
                <w:sz w:val="17"/>
                <w:lang w:val="es-AR"/>
              </w:rPr>
              <w:t>12.496.358</w:t>
            </w:r>
          </w:p>
        </w:tc>
      </w:tr>
      <w:tr w:rsidR="00FD223A" w:rsidRPr="0084333C" w14:paraId="279B5A5F" w14:textId="77777777" w:rsidTr="00EE5352">
        <w:trPr>
          <w:cantSplit/>
          <w:trHeight w:val="365"/>
        </w:trPr>
        <w:tc>
          <w:tcPr>
            <w:tcW w:w="2978" w:type="dxa"/>
            <w:vAlign w:val="bottom"/>
          </w:tcPr>
          <w:p w14:paraId="6C3F902A" w14:textId="77777777" w:rsidR="00FD223A" w:rsidRPr="0084333C" w:rsidRDefault="004C50B6" w:rsidP="007C2159">
            <w:pPr>
              <w:pStyle w:val="Texto"/>
              <w:ind w:right="72"/>
              <w:rPr>
                <w:sz w:val="17"/>
                <w:lang w:val="es-AR"/>
              </w:rPr>
            </w:pPr>
            <w:r w:rsidRPr="0084333C">
              <w:rPr>
                <w:sz w:val="17"/>
                <w:lang w:val="es-AR"/>
              </w:rPr>
              <w:t>Títulos</w:t>
            </w:r>
            <w:r w:rsidR="00FD223A" w:rsidRPr="0084333C">
              <w:rPr>
                <w:sz w:val="17"/>
                <w:lang w:val="es-AR"/>
              </w:rPr>
              <w:t xml:space="preserve"> de deuda a valor razonable con cambios en resultados</w:t>
            </w:r>
          </w:p>
        </w:tc>
        <w:tc>
          <w:tcPr>
            <w:tcW w:w="135" w:type="dxa"/>
          </w:tcPr>
          <w:p w14:paraId="5D8A7F23" w14:textId="77777777" w:rsidR="00FD223A" w:rsidRPr="0084333C" w:rsidRDefault="00FD223A" w:rsidP="007C2159">
            <w:pPr>
              <w:pStyle w:val="Texto"/>
              <w:rPr>
                <w:sz w:val="17"/>
                <w:lang w:val="es-AR"/>
              </w:rPr>
            </w:pPr>
          </w:p>
        </w:tc>
        <w:tc>
          <w:tcPr>
            <w:tcW w:w="1115" w:type="dxa"/>
            <w:vAlign w:val="bottom"/>
          </w:tcPr>
          <w:p w14:paraId="253C4080" w14:textId="77777777" w:rsidR="00FD223A" w:rsidRPr="0084333C" w:rsidRDefault="00151841" w:rsidP="008E61F7">
            <w:pPr>
              <w:pStyle w:val="Texto"/>
              <w:tabs>
                <w:tab w:val="decimal" w:pos="666"/>
              </w:tabs>
              <w:jc w:val="right"/>
              <w:rPr>
                <w:sz w:val="17"/>
                <w:lang w:val="es-AR"/>
              </w:rPr>
            </w:pPr>
            <w:r w:rsidRPr="0084333C">
              <w:rPr>
                <w:sz w:val="17"/>
                <w:lang w:val="es-AR"/>
              </w:rPr>
              <w:t>-</w:t>
            </w:r>
          </w:p>
        </w:tc>
        <w:tc>
          <w:tcPr>
            <w:tcW w:w="146" w:type="dxa"/>
            <w:vAlign w:val="bottom"/>
          </w:tcPr>
          <w:p w14:paraId="13833FBA" w14:textId="77777777" w:rsidR="00FD223A" w:rsidRPr="0084333C" w:rsidRDefault="00FD223A" w:rsidP="002D42AC">
            <w:pPr>
              <w:jc w:val="right"/>
              <w:rPr>
                <w:rFonts w:cs="Arial"/>
                <w:sz w:val="17"/>
                <w:szCs w:val="17"/>
              </w:rPr>
            </w:pPr>
          </w:p>
        </w:tc>
        <w:tc>
          <w:tcPr>
            <w:tcW w:w="872" w:type="dxa"/>
            <w:vAlign w:val="bottom"/>
          </w:tcPr>
          <w:p w14:paraId="2D307227" w14:textId="590D9FEA" w:rsidR="00FD223A" w:rsidRPr="0084333C" w:rsidRDefault="006F369E" w:rsidP="002D42AC">
            <w:pPr>
              <w:pStyle w:val="Texto"/>
              <w:tabs>
                <w:tab w:val="decimal" w:pos="666"/>
              </w:tabs>
              <w:jc w:val="right"/>
              <w:rPr>
                <w:sz w:val="17"/>
                <w:lang w:val="es-AR"/>
              </w:rPr>
            </w:pPr>
            <w:r w:rsidRPr="0084333C">
              <w:rPr>
                <w:sz w:val="17"/>
                <w:lang w:val="es-AR"/>
              </w:rPr>
              <w:t>243.940</w:t>
            </w:r>
          </w:p>
        </w:tc>
        <w:tc>
          <w:tcPr>
            <w:tcW w:w="141" w:type="dxa"/>
            <w:vAlign w:val="bottom"/>
          </w:tcPr>
          <w:p w14:paraId="369802C2" w14:textId="77777777" w:rsidR="00FD223A" w:rsidRPr="0084333C" w:rsidRDefault="00FD223A" w:rsidP="002D42AC">
            <w:pPr>
              <w:pStyle w:val="Texto"/>
              <w:tabs>
                <w:tab w:val="decimal" w:pos="666"/>
              </w:tabs>
              <w:jc w:val="right"/>
              <w:rPr>
                <w:sz w:val="17"/>
                <w:lang w:val="es-AR"/>
              </w:rPr>
            </w:pPr>
          </w:p>
        </w:tc>
        <w:tc>
          <w:tcPr>
            <w:tcW w:w="813" w:type="dxa"/>
            <w:vAlign w:val="bottom"/>
          </w:tcPr>
          <w:p w14:paraId="00AE95FC" w14:textId="569FDFA7" w:rsidR="00FD223A" w:rsidRPr="0084333C" w:rsidRDefault="006F369E" w:rsidP="002D42AC">
            <w:pPr>
              <w:pStyle w:val="Texto"/>
              <w:tabs>
                <w:tab w:val="decimal" w:pos="666"/>
              </w:tabs>
              <w:jc w:val="right"/>
              <w:rPr>
                <w:sz w:val="17"/>
                <w:lang w:val="es-AR"/>
              </w:rPr>
            </w:pPr>
            <w:r w:rsidRPr="0084333C">
              <w:rPr>
                <w:sz w:val="17"/>
                <w:lang w:val="es-AR"/>
              </w:rPr>
              <w:t>3.688.838</w:t>
            </w:r>
          </w:p>
        </w:tc>
        <w:tc>
          <w:tcPr>
            <w:tcW w:w="138" w:type="dxa"/>
            <w:vAlign w:val="bottom"/>
          </w:tcPr>
          <w:p w14:paraId="44BC9F4A" w14:textId="77777777" w:rsidR="00FD223A" w:rsidRPr="0084333C" w:rsidRDefault="00FD223A" w:rsidP="002D42AC">
            <w:pPr>
              <w:pStyle w:val="Texto"/>
              <w:tabs>
                <w:tab w:val="decimal" w:pos="666"/>
              </w:tabs>
              <w:jc w:val="right"/>
              <w:rPr>
                <w:sz w:val="17"/>
                <w:lang w:val="es-AR"/>
              </w:rPr>
            </w:pPr>
          </w:p>
        </w:tc>
        <w:tc>
          <w:tcPr>
            <w:tcW w:w="785" w:type="dxa"/>
            <w:vAlign w:val="bottom"/>
          </w:tcPr>
          <w:p w14:paraId="1337C350" w14:textId="048AD58C" w:rsidR="00FD223A" w:rsidRPr="0084333C" w:rsidRDefault="006F369E" w:rsidP="002D42AC">
            <w:pPr>
              <w:pStyle w:val="Texto"/>
              <w:tabs>
                <w:tab w:val="decimal" w:pos="666"/>
              </w:tabs>
              <w:jc w:val="right"/>
              <w:rPr>
                <w:sz w:val="17"/>
                <w:lang w:val="es-AR"/>
              </w:rPr>
            </w:pPr>
            <w:r w:rsidRPr="0084333C">
              <w:rPr>
                <w:sz w:val="17"/>
                <w:lang w:val="es-AR"/>
              </w:rPr>
              <w:t>266.778</w:t>
            </w:r>
          </w:p>
        </w:tc>
        <w:tc>
          <w:tcPr>
            <w:tcW w:w="138" w:type="dxa"/>
            <w:vAlign w:val="bottom"/>
          </w:tcPr>
          <w:p w14:paraId="5D4C8271" w14:textId="77777777" w:rsidR="00FD223A" w:rsidRPr="0084333C" w:rsidRDefault="00FD223A" w:rsidP="002D42AC">
            <w:pPr>
              <w:pStyle w:val="Texto"/>
              <w:tabs>
                <w:tab w:val="decimal" w:pos="666"/>
              </w:tabs>
              <w:jc w:val="right"/>
              <w:rPr>
                <w:sz w:val="17"/>
                <w:lang w:val="es-AR"/>
              </w:rPr>
            </w:pPr>
          </w:p>
        </w:tc>
        <w:tc>
          <w:tcPr>
            <w:tcW w:w="961" w:type="dxa"/>
            <w:vAlign w:val="bottom"/>
          </w:tcPr>
          <w:p w14:paraId="5B351399" w14:textId="04CC0F20" w:rsidR="00FD223A" w:rsidRPr="0084333C" w:rsidRDefault="006F369E" w:rsidP="006F369E">
            <w:pPr>
              <w:pStyle w:val="Texto"/>
              <w:tabs>
                <w:tab w:val="decimal" w:pos="666"/>
              </w:tabs>
              <w:jc w:val="right"/>
              <w:rPr>
                <w:sz w:val="17"/>
                <w:lang w:val="es-AR"/>
              </w:rPr>
            </w:pPr>
            <w:r w:rsidRPr="0084333C">
              <w:rPr>
                <w:sz w:val="17"/>
                <w:lang w:val="es-AR"/>
              </w:rPr>
              <w:t>149.064</w:t>
            </w:r>
          </w:p>
        </w:tc>
        <w:tc>
          <w:tcPr>
            <w:tcW w:w="130" w:type="dxa"/>
            <w:vAlign w:val="bottom"/>
          </w:tcPr>
          <w:p w14:paraId="1E3DB9AA" w14:textId="77777777" w:rsidR="00FD223A" w:rsidRPr="0084333C" w:rsidRDefault="00FD223A" w:rsidP="002D42AC">
            <w:pPr>
              <w:pStyle w:val="Texto"/>
              <w:tabs>
                <w:tab w:val="decimal" w:pos="666"/>
              </w:tabs>
              <w:jc w:val="right"/>
              <w:rPr>
                <w:sz w:val="17"/>
                <w:lang w:val="es-AR"/>
              </w:rPr>
            </w:pPr>
          </w:p>
        </w:tc>
        <w:tc>
          <w:tcPr>
            <w:tcW w:w="889" w:type="dxa"/>
            <w:vAlign w:val="bottom"/>
          </w:tcPr>
          <w:p w14:paraId="41086382" w14:textId="65D4CD25" w:rsidR="00FD223A" w:rsidRPr="0084333C" w:rsidRDefault="006F369E" w:rsidP="002D42AC">
            <w:pPr>
              <w:pStyle w:val="Texto"/>
              <w:tabs>
                <w:tab w:val="decimal" w:pos="666"/>
              </w:tabs>
              <w:jc w:val="right"/>
              <w:rPr>
                <w:sz w:val="17"/>
                <w:lang w:val="es-AR"/>
              </w:rPr>
            </w:pPr>
            <w:r w:rsidRPr="0084333C">
              <w:rPr>
                <w:sz w:val="17"/>
                <w:lang w:val="es-AR"/>
              </w:rPr>
              <w:t>765.919</w:t>
            </w:r>
          </w:p>
        </w:tc>
        <w:tc>
          <w:tcPr>
            <w:tcW w:w="116" w:type="dxa"/>
            <w:vAlign w:val="bottom"/>
          </w:tcPr>
          <w:p w14:paraId="79DE4744" w14:textId="77777777" w:rsidR="00FD223A" w:rsidRPr="0084333C" w:rsidRDefault="00FD223A" w:rsidP="002D42AC">
            <w:pPr>
              <w:pStyle w:val="Texto"/>
              <w:tabs>
                <w:tab w:val="decimal" w:pos="666"/>
              </w:tabs>
              <w:jc w:val="right"/>
              <w:rPr>
                <w:sz w:val="17"/>
                <w:lang w:val="es-AR"/>
              </w:rPr>
            </w:pPr>
          </w:p>
        </w:tc>
        <w:tc>
          <w:tcPr>
            <w:tcW w:w="1134" w:type="dxa"/>
            <w:vAlign w:val="bottom"/>
          </w:tcPr>
          <w:p w14:paraId="5F61021F" w14:textId="455DB683" w:rsidR="00FD223A" w:rsidRPr="0084333C" w:rsidRDefault="006F369E" w:rsidP="006F369E">
            <w:pPr>
              <w:pStyle w:val="Texto"/>
              <w:tabs>
                <w:tab w:val="decimal" w:pos="666"/>
              </w:tabs>
              <w:jc w:val="right"/>
              <w:rPr>
                <w:sz w:val="17"/>
                <w:lang w:val="es-AR"/>
              </w:rPr>
            </w:pPr>
            <w:r w:rsidRPr="0084333C">
              <w:rPr>
                <w:sz w:val="17"/>
                <w:lang w:val="es-AR"/>
              </w:rPr>
              <w:t>5.114.539</w:t>
            </w:r>
          </w:p>
        </w:tc>
      </w:tr>
      <w:tr w:rsidR="00FD223A" w:rsidRPr="0084333C" w14:paraId="5EAA1C3D" w14:textId="77777777" w:rsidTr="00EE5352">
        <w:trPr>
          <w:cantSplit/>
          <w:trHeight w:val="97"/>
        </w:trPr>
        <w:tc>
          <w:tcPr>
            <w:tcW w:w="2978" w:type="dxa"/>
            <w:vAlign w:val="bottom"/>
          </w:tcPr>
          <w:p w14:paraId="0DE6B2B3" w14:textId="77777777" w:rsidR="00FD223A" w:rsidRPr="0084333C" w:rsidRDefault="00FD223A" w:rsidP="007C2159">
            <w:pPr>
              <w:pStyle w:val="Texto"/>
              <w:ind w:right="72"/>
              <w:rPr>
                <w:sz w:val="17"/>
                <w:lang w:val="es-AR"/>
              </w:rPr>
            </w:pPr>
            <w:r w:rsidRPr="0084333C">
              <w:rPr>
                <w:sz w:val="17"/>
                <w:lang w:val="es-AR"/>
              </w:rPr>
              <w:t>Instrumentos derivados</w:t>
            </w:r>
          </w:p>
        </w:tc>
        <w:tc>
          <w:tcPr>
            <w:tcW w:w="135" w:type="dxa"/>
          </w:tcPr>
          <w:p w14:paraId="66623BBE" w14:textId="77777777" w:rsidR="00FD223A" w:rsidRPr="0084333C" w:rsidRDefault="00FD223A" w:rsidP="007C2159">
            <w:pPr>
              <w:pStyle w:val="Texto"/>
              <w:rPr>
                <w:sz w:val="17"/>
                <w:lang w:val="es-AR"/>
              </w:rPr>
            </w:pPr>
          </w:p>
        </w:tc>
        <w:tc>
          <w:tcPr>
            <w:tcW w:w="1115" w:type="dxa"/>
            <w:vAlign w:val="bottom"/>
          </w:tcPr>
          <w:p w14:paraId="619AC322" w14:textId="77777777" w:rsidR="00FD223A" w:rsidRPr="0084333C" w:rsidRDefault="00FD223A" w:rsidP="008E61F7">
            <w:pPr>
              <w:pStyle w:val="Texto"/>
              <w:tabs>
                <w:tab w:val="decimal" w:pos="666"/>
              </w:tabs>
              <w:jc w:val="right"/>
              <w:rPr>
                <w:sz w:val="17"/>
                <w:lang w:val="es-AR"/>
              </w:rPr>
            </w:pPr>
            <w:r w:rsidRPr="0084333C">
              <w:rPr>
                <w:sz w:val="17"/>
                <w:lang w:val="es-AR"/>
              </w:rPr>
              <w:t>-</w:t>
            </w:r>
          </w:p>
        </w:tc>
        <w:tc>
          <w:tcPr>
            <w:tcW w:w="146" w:type="dxa"/>
            <w:vAlign w:val="bottom"/>
          </w:tcPr>
          <w:p w14:paraId="093CEAC3" w14:textId="77777777" w:rsidR="00FD223A" w:rsidRPr="0084333C" w:rsidRDefault="00FD223A" w:rsidP="002D42AC">
            <w:pPr>
              <w:jc w:val="right"/>
              <w:rPr>
                <w:rFonts w:cs="Arial"/>
                <w:sz w:val="17"/>
                <w:szCs w:val="17"/>
              </w:rPr>
            </w:pPr>
          </w:p>
        </w:tc>
        <w:tc>
          <w:tcPr>
            <w:tcW w:w="872" w:type="dxa"/>
            <w:vAlign w:val="bottom"/>
          </w:tcPr>
          <w:p w14:paraId="0106F48A" w14:textId="0225DE90" w:rsidR="00FD223A" w:rsidRPr="0084333C" w:rsidRDefault="006F369E" w:rsidP="00047DF1">
            <w:pPr>
              <w:pStyle w:val="Texto"/>
              <w:tabs>
                <w:tab w:val="decimal" w:pos="666"/>
              </w:tabs>
              <w:jc w:val="right"/>
              <w:rPr>
                <w:sz w:val="17"/>
                <w:lang w:val="es-AR"/>
              </w:rPr>
            </w:pPr>
            <w:r w:rsidRPr="006E0649">
              <w:rPr>
                <w:sz w:val="17"/>
                <w:lang w:val="es-AR"/>
              </w:rPr>
              <w:t>64.</w:t>
            </w:r>
            <w:r w:rsidR="007078F6" w:rsidRPr="006E0649">
              <w:rPr>
                <w:sz w:val="17"/>
                <w:lang w:val="es-AR"/>
              </w:rPr>
              <w:t>3</w:t>
            </w:r>
            <w:r w:rsidRPr="006E0649">
              <w:rPr>
                <w:sz w:val="17"/>
                <w:lang w:val="es-AR"/>
              </w:rPr>
              <w:t>23</w:t>
            </w:r>
          </w:p>
        </w:tc>
        <w:tc>
          <w:tcPr>
            <w:tcW w:w="141" w:type="dxa"/>
            <w:vAlign w:val="bottom"/>
          </w:tcPr>
          <w:p w14:paraId="02E0005E" w14:textId="77777777" w:rsidR="00FD223A" w:rsidRPr="0084333C" w:rsidRDefault="00FD223A" w:rsidP="002D42AC">
            <w:pPr>
              <w:pStyle w:val="Texto"/>
              <w:tabs>
                <w:tab w:val="decimal" w:pos="666"/>
              </w:tabs>
              <w:jc w:val="right"/>
              <w:rPr>
                <w:sz w:val="17"/>
                <w:lang w:val="es-AR"/>
              </w:rPr>
            </w:pPr>
          </w:p>
        </w:tc>
        <w:tc>
          <w:tcPr>
            <w:tcW w:w="813" w:type="dxa"/>
            <w:vAlign w:val="bottom"/>
          </w:tcPr>
          <w:p w14:paraId="667ACC65" w14:textId="77777777" w:rsidR="00FD223A" w:rsidRPr="0084333C" w:rsidRDefault="00151841" w:rsidP="002D42AC">
            <w:pPr>
              <w:pStyle w:val="Texto"/>
              <w:tabs>
                <w:tab w:val="decimal" w:pos="666"/>
              </w:tabs>
              <w:jc w:val="right"/>
              <w:rPr>
                <w:sz w:val="17"/>
                <w:lang w:val="es-AR"/>
              </w:rPr>
            </w:pPr>
            <w:r w:rsidRPr="0084333C">
              <w:rPr>
                <w:sz w:val="17"/>
                <w:lang w:val="es-AR"/>
              </w:rPr>
              <w:t>-</w:t>
            </w:r>
          </w:p>
        </w:tc>
        <w:tc>
          <w:tcPr>
            <w:tcW w:w="138" w:type="dxa"/>
            <w:vAlign w:val="bottom"/>
          </w:tcPr>
          <w:p w14:paraId="10003784" w14:textId="77777777" w:rsidR="00FD223A" w:rsidRPr="0084333C" w:rsidRDefault="00FD223A" w:rsidP="002D42AC">
            <w:pPr>
              <w:pStyle w:val="Texto"/>
              <w:tabs>
                <w:tab w:val="decimal" w:pos="666"/>
              </w:tabs>
              <w:jc w:val="right"/>
              <w:rPr>
                <w:sz w:val="17"/>
                <w:lang w:val="es-AR"/>
              </w:rPr>
            </w:pPr>
          </w:p>
        </w:tc>
        <w:tc>
          <w:tcPr>
            <w:tcW w:w="785" w:type="dxa"/>
            <w:vAlign w:val="bottom"/>
          </w:tcPr>
          <w:p w14:paraId="735E6EA2" w14:textId="77777777" w:rsidR="00FD223A" w:rsidRPr="0084333C" w:rsidRDefault="00151841" w:rsidP="002D42AC">
            <w:pPr>
              <w:pStyle w:val="Texto"/>
              <w:tabs>
                <w:tab w:val="decimal" w:pos="666"/>
              </w:tabs>
              <w:jc w:val="right"/>
              <w:rPr>
                <w:sz w:val="17"/>
                <w:lang w:val="es-AR"/>
              </w:rPr>
            </w:pPr>
            <w:r w:rsidRPr="0084333C">
              <w:rPr>
                <w:sz w:val="17"/>
                <w:lang w:val="es-AR"/>
              </w:rPr>
              <w:t>-</w:t>
            </w:r>
          </w:p>
        </w:tc>
        <w:tc>
          <w:tcPr>
            <w:tcW w:w="138" w:type="dxa"/>
            <w:vAlign w:val="bottom"/>
          </w:tcPr>
          <w:p w14:paraId="08C73916" w14:textId="77777777" w:rsidR="00FD223A" w:rsidRPr="0084333C" w:rsidRDefault="00FD223A" w:rsidP="002D42AC">
            <w:pPr>
              <w:pStyle w:val="Texto"/>
              <w:tabs>
                <w:tab w:val="decimal" w:pos="666"/>
              </w:tabs>
              <w:jc w:val="right"/>
              <w:rPr>
                <w:sz w:val="17"/>
                <w:lang w:val="es-AR"/>
              </w:rPr>
            </w:pPr>
          </w:p>
        </w:tc>
        <w:tc>
          <w:tcPr>
            <w:tcW w:w="961" w:type="dxa"/>
            <w:vAlign w:val="bottom"/>
          </w:tcPr>
          <w:p w14:paraId="5DE5BAC3" w14:textId="77777777" w:rsidR="00FD223A" w:rsidRPr="0084333C" w:rsidRDefault="00FD223A" w:rsidP="002D42AC">
            <w:pPr>
              <w:pStyle w:val="Texto"/>
              <w:tabs>
                <w:tab w:val="decimal" w:pos="666"/>
              </w:tabs>
              <w:jc w:val="right"/>
              <w:rPr>
                <w:sz w:val="17"/>
                <w:lang w:val="es-AR"/>
              </w:rPr>
            </w:pPr>
            <w:r w:rsidRPr="0084333C">
              <w:rPr>
                <w:sz w:val="17"/>
                <w:lang w:val="es-AR"/>
              </w:rPr>
              <w:t>-</w:t>
            </w:r>
          </w:p>
        </w:tc>
        <w:tc>
          <w:tcPr>
            <w:tcW w:w="130" w:type="dxa"/>
            <w:vAlign w:val="bottom"/>
          </w:tcPr>
          <w:p w14:paraId="513AA667" w14:textId="77777777" w:rsidR="00FD223A" w:rsidRPr="0084333C" w:rsidRDefault="00FD223A" w:rsidP="002D42AC">
            <w:pPr>
              <w:pStyle w:val="Texto"/>
              <w:tabs>
                <w:tab w:val="decimal" w:pos="666"/>
              </w:tabs>
              <w:jc w:val="right"/>
              <w:rPr>
                <w:sz w:val="17"/>
                <w:lang w:val="es-AR"/>
              </w:rPr>
            </w:pPr>
          </w:p>
        </w:tc>
        <w:tc>
          <w:tcPr>
            <w:tcW w:w="889" w:type="dxa"/>
            <w:vAlign w:val="bottom"/>
          </w:tcPr>
          <w:p w14:paraId="520E95E8" w14:textId="77777777" w:rsidR="00FD223A" w:rsidRPr="0084333C" w:rsidRDefault="00FD223A" w:rsidP="002D42AC">
            <w:pPr>
              <w:pStyle w:val="Texto"/>
              <w:tabs>
                <w:tab w:val="decimal" w:pos="666"/>
              </w:tabs>
              <w:jc w:val="right"/>
              <w:rPr>
                <w:sz w:val="17"/>
                <w:lang w:val="es-AR"/>
              </w:rPr>
            </w:pPr>
            <w:r w:rsidRPr="0084333C">
              <w:rPr>
                <w:sz w:val="17"/>
                <w:lang w:val="es-AR"/>
              </w:rPr>
              <w:t>-</w:t>
            </w:r>
          </w:p>
        </w:tc>
        <w:tc>
          <w:tcPr>
            <w:tcW w:w="116" w:type="dxa"/>
            <w:vAlign w:val="bottom"/>
          </w:tcPr>
          <w:p w14:paraId="1499D2FB" w14:textId="77777777" w:rsidR="00FD223A" w:rsidRPr="0084333C" w:rsidRDefault="00FD223A" w:rsidP="002D42AC">
            <w:pPr>
              <w:pStyle w:val="Texto"/>
              <w:tabs>
                <w:tab w:val="decimal" w:pos="666"/>
              </w:tabs>
              <w:jc w:val="right"/>
              <w:rPr>
                <w:sz w:val="17"/>
                <w:lang w:val="es-AR"/>
              </w:rPr>
            </w:pPr>
          </w:p>
        </w:tc>
        <w:tc>
          <w:tcPr>
            <w:tcW w:w="1134" w:type="dxa"/>
            <w:vAlign w:val="bottom"/>
          </w:tcPr>
          <w:p w14:paraId="6C3F97A9" w14:textId="55E0D800" w:rsidR="00FD223A" w:rsidRPr="0084333C" w:rsidRDefault="006F369E" w:rsidP="008E61F7">
            <w:pPr>
              <w:pStyle w:val="Texto"/>
              <w:tabs>
                <w:tab w:val="decimal" w:pos="666"/>
              </w:tabs>
              <w:jc w:val="right"/>
              <w:rPr>
                <w:sz w:val="17"/>
                <w:lang w:val="es-AR"/>
              </w:rPr>
            </w:pPr>
            <w:r w:rsidRPr="006E0649">
              <w:rPr>
                <w:sz w:val="17"/>
                <w:lang w:val="es-AR"/>
              </w:rPr>
              <w:t>64.</w:t>
            </w:r>
            <w:r w:rsidR="007078F6" w:rsidRPr="006E0649">
              <w:rPr>
                <w:sz w:val="17"/>
                <w:lang w:val="es-AR"/>
              </w:rPr>
              <w:t>3</w:t>
            </w:r>
            <w:r w:rsidRPr="006E0649">
              <w:rPr>
                <w:sz w:val="17"/>
                <w:lang w:val="es-AR"/>
              </w:rPr>
              <w:t>23</w:t>
            </w:r>
          </w:p>
        </w:tc>
      </w:tr>
      <w:tr w:rsidR="00FD223A" w:rsidRPr="0084333C" w14:paraId="6E95ABE5" w14:textId="77777777" w:rsidTr="00EE5352">
        <w:trPr>
          <w:cantSplit/>
          <w:trHeight w:val="185"/>
        </w:trPr>
        <w:tc>
          <w:tcPr>
            <w:tcW w:w="2978" w:type="dxa"/>
            <w:vAlign w:val="bottom"/>
          </w:tcPr>
          <w:p w14:paraId="3F0A3517" w14:textId="77777777" w:rsidR="00FD223A" w:rsidRPr="0084333C" w:rsidRDefault="00FD223A" w:rsidP="007C2159">
            <w:pPr>
              <w:pStyle w:val="Texto"/>
              <w:ind w:right="72"/>
              <w:rPr>
                <w:sz w:val="17"/>
                <w:lang w:val="es-AR"/>
              </w:rPr>
            </w:pPr>
            <w:r w:rsidRPr="0084333C">
              <w:rPr>
                <w:sz w:val="17"/>
                <w:lang w:val="es-AR"/>
              </w:rPr>
              <w:t>Operaciones de pases</w:t>
            </w:r>
          </w:p>
        </w:tc>
        <w:tc>
          <w:tcPr>
            <w:tcW w:w="135" w:type="dxa"/>
          </w:tcPr>
          <w:p w14:paraId="05A38089" w14:textId="77777777" w:rsidR="00FD223A" w:rsidRPr="0084333C" w:rsidRDefault="00FD223A" w:rsidP="007C2159">
            <w:pPr>
              <w:pStyle w:val="Texto"/>
              <w:rPr>
                <w:sz w:val="17"/>
                <w:lang w:val="es-AR"/>
              </w:rPr>
            </w:pPr>
          </w:p>
        </w:tc>
        <w:tc>
          <w:tcPr>
            <w:tcW w:w="1115" w:type="dxa"/>
            <w:vAlign w:val="bottom"/>
          </w:tcPr>
          <w:p w14:paraId="6C86BEB1" w14:textId="77777777" w:rsidR="00FD223A" w:rsidRPr="0084333C" w:rsidRDefault="00FD223A" w:rsidP="008E61F7">
            <w:pPr>
              <w:pStyle w:val="Texto"/>
              <w:tabs>
                <w:tab w:val="decimal" w:pos="666"/>
              </w:tabs>
              <w:jc w:val="right"/>
              <w:rPr>
                <w:sz w:val="17"/>
                <w:lang w:val="es-AR"/>
              </w:rPr>
            </w:pPr>
            <w:r w:rsidRPr="0084333C">
              <w:rPr>
                <w:sz w:val="17"/>
                <w:lang w:val="es-AR"/>
              </w:rPr>
              <w:t>-</w:t>
            </w:r>
          </w:p>
        </w:tc>
        <w:tc>
          <w:tcPr>
            <w:tcW w:w="146" w:type="dxa"/>
            <w:vAlign w:val="bottom"/>
          </w:tcPr>
          <w:p w14:paraId="084E6B9D" w14:textId="77777777" w:rsidR="00FD223A" w:rsidRPr="0084333C" w:rsidRDefault="00FD223A" w:rsidP="002D42AC">
            <w:pPr>
              <w:jc w:val="right"/>
              <w:rPr>
                <w:rFonts w:cs="Arial"/>
                <w:sz w:val="17"/>
                <w:szCs w:val="17"/>
              </w:rPr>
            </w:pPr>
          </w:p>
        </w:tc>
        <w:tc>
          <w:tcPr>
            <w:tcW w:w="872" w:type="dxa"/>
            <w:vAlign w:val="bottom"/>
          </w:tcPr>
          <w:p w14:paraId="43831B4F" w14:textId="24A877C3" w:rsidR="00FD223A" w:rsidRPr="0084333C" w:rsidRDefault="006F369E" w:rsidP="002D42AC">
            <w:pPr>
              <w:pStyle w:val="Texto"/>
              <w:tabs>
                <w:tab w:val="decimal" w:pos="666"/>
              </w:tabs>
              <w:jc w:val="right"/>
              <w:rPr>
                <w:sz w:val="17"/>
                <w:lang w:val="es-AR"/>
              </w:rPr>
            </w:pPr>
            <w:r w:rsidRPr="0084333C">
              <w:rPr>
                <w:sz w:val="17"/>
                <w:lang w:val="es-AR"/>
              </w:rPr>
              <w:t>3.563.395</w:t>
            </w:r>
          </w:p>
        </w:tc>
        <w:tc>
          <w:tcPr>
            <w:tcW w:w="141" w:type="dxa"/>
            <w:vAlign w:val="bottom"/>
          </w:tcPr>
          <w:p w14:paraId="17BB8529" w14:textId="77777777" w:rsidR="00FD223A" w:rsidRPr="0084333C" w:rsidRDefault="00FD223A" w:rsidP="002D42AC">
            <w:pPr>
              <w:pStyle w:val="Texto"/>
              <w:tabs>
                <w:tab w:val="decimal" w:pos="666"/>
              </w:tabs>
              <w:jc w:val="right"/>
              <w:rPr>
                <w:sz w:val="17"/>
                <w:lang w:val="es-AR"/>
              </w:rPr>
            </w:pPr>
          </w:p>
        </w:tc>
        <w:tc>
          <w:tcPr>
            <w:tcW w:w="813" w:type="dxa"/>
            <w:vAlign w:val="bottom"/>
          </w:tcPr>
          <w:p w14:paraId="0FF0391C" w14:textId="77777777" w:rsidR="00FD223A" w:rsidRPr="0084333C" w:rsidRDefault="00FD223A" w:rsidP="002D42AC">
            <w:pPr>
              <w:pStyle w:val="Texto"/>
              <w:tabs>
                <w:tab w:val="decimal" w:pos="666"/>
              </w:tabs>
              <w:jc w:val="right"/>
              <w:rPr>
                <w:sz w:val="17"/>
                <w:lang w:val="es-AR"/>
              </w:rPr>
            </w:pPr>
            <w:r w:rsidRPr="0084333C">
              <w:rPr>
                <w:sz w:val="17"/>
                <w:lang w:val="es-AR"/>
              </w:rPr>
              <w:t>-</w:t>
            </w:r>
          </w:p>
        </w:tc>
        <w:tc>
          <w:tcPr>
            <w:tcW w:w="138" w:type="dxa"/>
            <w:vAlign w:val="bottom"/>
          </w:tcPr>
          <w:p w14:paraId="0DCB9807" w14:textId="77777777" w:rsidR="00FD223A" w:rsidRPr="0084333C" w:rsidRDefault="00FD223A" w:rsidP="002D42AC">
            <w:pPr>
              <w:pStyle w:val="Texto"/>
              <w:tabs>
                <w:tab w:val="decimal" w:pos="666"/>
              </w:tabs>
              <w:jc w:val="right"/>
              <w:rPr>
                <w:sz w:val="17"/>
                <w:lang w:val="es-AR"/>
              </w:rPr>
            </w:pPr>
          </w:p>
        </w:tc>
        <w:tc>
          <w:tcPr>
            <w:tcW w:w="785" w:type="dxa"/>
            <w:vAlign w:val="bottom"/>
          </w:tcPr>
          <w:p w14:paraId="56940880" w14:textId="77777777" w:rsidR="00FD223A" w:rsidRPr="0084333C" w:rsidRDefault="00FD223A" w:rsidP="002D42AC">
            <w:pPr>
              <w:pStyle w:val="Texto"/>
              <w:tabs>
                <w:tab w:val="decimal" w:pos="666"/>
              </w:tabs>
              <w:jc w:val="right"/>
              <w:rPr>
                <w:sz w:val="17"/>
                <w:lang w:val="es-AR"/>
              </w:rPr>
            </w:pPr>
            <w:r w:rsidRPr="0084333C">
              <w:rPr>
                <w:sz w:val="17"/>
                <w:lang w:val="es-AR"/>
              </w:rPr>
              <w:t>-</w:t>
            </w:r>
          </w:p>
        </w:tc>
        <w:tc>
          <w:tcPr>
            <w:tcW w:w="138" w:type="dxa"/>
            <w:vAlign w:val="bottom"/>
          </w:tcPr>
          <w:p w14:paraId="08170D0A" w14:textId="77777777" w:rsidR="00FD223A" w:rsidRPr="0084333C" w:rsidRDefault="00FD223A" w:rsidP="002D42AC">
            <w:pPr>
              <w:pStyle w:val="Texto"/>
              <w:tabs>
                <w:tab w:val="decimal" w:pos="666"/>
              </w:tabs>
              <w:jc w:val="right"/>
              <w:rPr>
                <w:sz w:val="17"/>
                <w:lang w:val="es-AR"/>
              </w:rPr>
            </w:pPr>
          </w:p>
        </w:tc>
        <w:tc>
          <w:tcPr>
            <w:tcW w:w="961" w:type="dxa"/>
            <w:vAlign w:val="bottom"/>
          </w:tcPr>
          <w:p w14:paraId="775BF9BE" w14:textId="77777777" w:rsidR="00FD223A" w:rsidRPr="0084333C" w:rsidRDefault="00FD223A" w:rsidP="002D42AC">
            <w:pPr>
              <w:pStyle w:val="Texto"/>
              <w:tabs>
                <w:tab w:val="decimal" w:pos="666"/>
              </w:tabs>
              <w:jc w:val="right"/>
              <w:rPr>
                <w:sz w:val="17"/>
                <w:lang w:val="es-AR"/>
              </w:rPr>
            </w:pPr>
            <w:r w:rsidRPr="0084333C">
              <w:rPr>
                <w:sz w:val="17"/>
                <w:lang w:val="es-AR"/>
              </w:rPr>
              <w:t>-</w:t>
            </w:r>
          </w:p>
        </w:tc>
        <w:tc>
          <w:tcPr>
            <w:tcW w:w="130" w:type="dxa"/>
            <w:vAlign w:val="bottom"/>
          </w:tcPr>
          <w:p w14:paraId="1E88E84F" w14:textId="77777777" w:rsidR="00FD223A" w:rsidRPr="0084333C" w:rsidRDefault="00FD223A" w:rsidP="002D42AC">
            <w:pPr>
              <w:pStyle w:val="Texto"/>
              <w:tabs>
                <w:tab w:val="decimal" w:pos="666"/>
              </w:tabs>
              <w:jc w:val="right"/>
              <w:rPr>
                <w:sz w:val="17"/>
                <w:lang w:val="es-AR"/>
              </w:rPr>
            </w:pPr>
          </w:p>
        </w:tc>
        <w:tc>
          <w:tcPr>
            <w:tcW w:w="889" w:type="dxa"/>
            <w:vAlign w:val="bottom"/>
          </w:tcPr>
          <w:p w14:paraId="0544E2F6" w14:textId="77777777" w:rsidR="00FD223A" w:rsidRPr="0084333C" w:rsidRDefault="00FD223A" w:rsidP="002D42AC">
            <w:pPr>
              <w:pStyle w:val="Texto"/>
              <w:tabs>
                <w:tab w:val="decimal" w:pos="666"/>
              </w:tabs>
              <w:jc w:val="right"/>
              <w:rPr>
                <w:sz w:val="17"/>
                <w:lang w:val="es-AR"/>
              </w:rPr>
            </w:pPr>
            <w:r w:rsidRPr="0084333C">
              <w:rPr>
                <w:sz w:val="17"/>
                <w:lang w:val="es-AR"/>
              </w:rPr>
              <w:t>-</w:t>
            </w:r>
          </w:p>
        </w:tc>
        <w:tc>
          <w:tcPr>
            <w:tcW w:w="116" w:type="dxa"/>
            <w:vAlign w:val="bottom"/>
          </w:tcPr>
          <w:p w14:paraId="3EC3BD0D" w14:textId="77777777" w:rsidR="00FD223A" w:rsidRPr="0084333C" w:rsidRDefault="00FD223A" w:rsidP="002D42AC">
            <w:pPr>
              <w:pStyle w:val="Texto"/>
              <w:tabs>
                <w:tab w:val="decimal" w:pos="666"/>
              </w:tabs>
              <w:jc w:val="right"/>
              <w:rPr>
                <w:sz w:val="17"/>
                <w:lang w:val="es-AR"/>
              </w:rPr>
            </w:pPr>
          </w:p>
        </w:tc>
        <w:tc>
          <w:tcPr>
            <w:tcW w:w="1134" w:type="dxa"/>
            <w:vAlign w:val="bottom"/>
          </w:tcPr>
          <w:p w14:paraId="763872B6" w14:textId="241FF8BA" w:rsidR="00FD223A" w:rsidRPr="0084333C" w:rsidRDefault="006F369E" w:rsidP="00896204">
            <w:pPr>
              <w:pStyle w:val="Texto"/>
              <w:tabs>
                <w:tab w:val="decimal" w:pos="666"/>
              </w:tabs>
              <w:jc w:val="right"/>
              <w:rPr>
                <w:sz w:val="17"/>
                <w:lang w:val="es-AR"/>
              </w:rPr>
            </w:pPr>
            <w:r w:rsidRPr="0084333C">
              <w:rPr>
                <w:sz w:val="17"/>
                <w:lang w:val="es-AR"/>
              </w:rPr>
              <w:t>3.563.395</w:t>
            </w:r>
          </w:p>
        </w:tc>
      </w:tr>
      <w:tr w:rsidR="00FD223A" w:rsidRPr="0084333C" w14:paraId="19A3FEAC" w14:textId="77777777" w:rsidTr="00EE5352">
        <w:trPr>
          <w:cantSplit/>
          <w:trHeight w:val="151"/>
        </w:trPr>
        <w:tc>
          <w:tcPr>
            <w:tcW w:w="2978" w:type="dxa"/>
          </w:tcPr>
          <w:p w14:paraId="7EF07316" w14:textId="77777777" w:rsidR="00FD223A" w:rsidRPr="0084333C" w:rsidRDefault="00FD223A" w:rsidP="007C2159">
            <w:pPr>
              <w:pStyle w:val="Texto"/>
              <w:ind w:right="72"/>
              <w:rPr>
                <w:sz w:val="17"/>
                <w:lang w:val="es-AR"/>
              </w:rPr>
            </w:pPr>
            <w:r w:rsidRPr="0084333C">
              <w:rPr>
                <w:sz w:val="17"/>
                <w:lang w:val="es-AR"/>
              </w:rPr>
              <w:t>Otros activos Financieros</w:t>
            </w:r>
          </w:p>
        </w:tc>
        <w:tc>
          <w:tcPr>
            <w:tcW w:w="135" w:type="dxa"/>
          </w:tcPr>
          <w:p w14:paraId="697C1FC8" w14:textId="77777777" w:rsidR="00FD223A" w:rsidRPr="0084333C" w:rsidRDefault="00FD223A" w:rsidP="007C2159">
            <w:pPr>
              <w:pStyle w:val="Texto"/>
              <w:rPr>
                <w:sz w:val="17"/>
                <w:lang w:val="es-AR"/>
              </w:rPr>
            </w:pPr>
          </w:p>
        </w:tc>
        <w:tc>
          <w:tcPr>
            <w:tcW w:w="1115" w:type="dxa"/>
            <w:shd w:val="clear" w:color="auto" w:fill="auto"/>
            <w:vAlign w:val="bottom"/>
          </w:tcPr>
          <w:p w14:paraId="59DC212F" w14:textId="77777777" w:rsidR="00FD223A" w:rsidRPr="0084333C" w:rsidRDefault="00047DF1" w:rsidP="008E61F7">
            <w:pPr>
              <w:pStyle w:val="Texto"/>
              <w:tabs>
                <w:tab w:val="decimal" w:pos="666"/>
              </w:tabs>
              <w:jc w:val="right"/>
              <w:rPr>
                <w:sz w:val="17"/>
                <w:lang w:val="es-AR"/>
              </w:rPr>
            </w:pPr>
            <w:r w:rsidRPr="0084333C">
              <w:rPr>
                <w:sz w:val="17"/>
                <w:lang w:val="es-AR"/>
              </w:rPr>
              <w:t>-</w:t>
            </w:r>
          </w:p>
        </w:tc>
        <w:tc>
          <w:tcPr>
            <w:tcW w:w="146" w:type="dxa"/>
            <w:shd w:val="clear" w:color="auto" w:fill="auto"/>
            <w:vAlign w:val="bottom"/>
          </w:tcPr>
          <w:p w14:paraId="6CF1E6A2" w14:textId="77777777" w:rsidR="00FD223A" w:rsidRPr="0084333C" w:rsidRDefault="00FD223A" w:rsidP="002D42AC">
            <w:pPr>
              <w:jc w:val="right"/>
              <w:rPr>
                <w:rFonts w:cs="Arial"/>
                <w:sz w:val="17"/>
                <w:szCs w:val="17"/>
              </w:rPr>
            </w:pPr>
          </w:p>
        </w:tc>
        <w:tc>
          <w:tcPr>
            <w:tcW w:w="872" w:type="dxa"/>
            <w:shd w:val="clear" w:color="auto" w:fill="auto"/>
            <w:vAlign w:val="bottom"/>
          </w:tcPr>
          <w:p w14:paraId="1729B789" w14:textId="172A35CA" w:rsidR="00FD223A" w:rsidRPr="0084333C" w:rsidRDefault="00053CFE" w:rsidP="002D42AC">
            <w:pPr>
              <w:pStyle w:val="Texto"/>
              <w:tabs>
                <w:tab w:val="decimal" w:pos="666"/>
              </w:tabs>
              <w:jc w:val="right"/>
              <w:rPr>
                <w:sz w:val="17"/>
                <w:lang w:val="es-AR"/>
              </w:rPr>
            </w:pPr>
            <w:r w:rsidRPr="0084333C">
              <w:rPr>
                <w:sz w:val="17"/>
                <w:lang w:val="es-AR"/>
              </w:rPr>
              <w:t>788.134</w:t>
            </w:r>
          </w:p>
        </w:tc>
        <w:tc>
          <w:tcPr>
            <w:tcW w:w="141" w:type="dxa"/>
            <w:shd w:val="clear" w:color="auto" w:fill="auto"/>
            <w:vAlign w:val="bottom"/>
          </w:tcPr>
          <w:p w14:paraId="3672BECA" w14:textId="77777777" w:rsidR="00FD223A" w:rsidRPr="0084333C" w:rsidRDefault="00FD223A" w:rsidP="002D42AC">
            <w:pPr>
              <w:pStyle w:val="Texto"/>
              <w:tabs>
                <w:tab w:val="decimal" w:pos="666"/>
              </w:tabs>
              <w:jc w:val="right"/>
              <w:rPr>
                <w:sz w:val="17"/>
                <w:lang w:val="es-AR"/>
              </w:rPr>
            </w:pPr>
          </w:p>
        </w:tc>
        <w:tc>
          <w:tcPr>
            <w:tcW w:w="813" w:type="dxa"/>
            <w:shd w:val="clear" w:color="auto" w:fill="auto"/>
            <w:vAlign w:val="bottom"/>
          </w:tcPr>
          <w:p w14:paraId="6B0E11D0" w14:textId="77777777" w:rsidR="00FD223A" w:rsidRPr="0084333C" w:rsidRDefault="00FD223A" w:rsidP="002D42AC">
            <w:pPr>
              <w:pStyle w:val="Texto"/>
              <w:tabs>
                <w:tab w:val="decimal" w:pos="666"/>
              </w:tabs>
              <w:jc w:val="right"/>
              <w:rPr>
                <w:sz w:val="17"/>
                <w:lang w:val="es-AR"/>
              </w:rPr>
            </w:pPr>
            <w:r w:rsidRPr="0084333C">
              <w:rPr>
                <w:sz w:val="17"/>
                <w:lang w:val="es-AR"/>
              </w:rPr>
              <w:t>-</w:t>
            </w:r>
          </w:p>
        </w:tc>
        <w:tc>
          <w:tcPr>
            <w:tcW w:w="138" w:type="dxa"/>
            <w:shd w:val="clear" w:color="auto" w:fill="auto"/>
            <w:vAlign w:val="bottom"/>
          </w:tcPr>
          <w:p w14:paraId="15CE4EE1" w14:textId="77777777" w:rsidR="00FD223A" w:rsidRPr="0084333C" w:rsidRDefault="00FD223A" w:rsidP="002D42AC">
            <w:pPr>
              <w:pStyle w:val="Texto"/>
              <w:tabs>
                <w:tab w:val="decimal" w:pos="666"/>
              </w:tabs>
              <w:jc w:val="right"/>
              <w:rPr>
                <w:sz w:val="17"/>
                <w:lang w:val="es-AR"/>
              </w:rPr>
            </w:pPr>
          </w:p>
        </w:tc>
        <w:tc>
          <w:tcPr>
            <w:tcW w:w="785" w:type="dxa"/>
            <w:shd w:val="clear" w:color="auto" w:fill="auto"/>
            <w:vAlign w:val="bottom"/>
          </w:tcPr>
          <w:p w14:paraId="26B4BA06" w14:textId="77777777" w:rsidR="00FD223A" w:rsidRPr="0084333C" w:rsidRDefault="00FD223A" w:rsidP="002D42AC">
            <w:pPr>
              <w:pStyle w:val="Texto"/>
              <w:tabs>
                <w:tab w:val="decimal" w:pos="666"/>
              </w:tabs>
              <w:jc w:val="right"/>
              <w:rPr>
                <w:sz w:val="17"/>
                <w:lang w:val="es-AR"/>
              </w:rPr>
            </w:pPr>
            <w:r w:rsidRPr="0084333C">
              <w:rPr>
                <w:sz w:val="17"/>
                <w:lang w:val="es-AR"/>
              </w:rPr>
              <w:t>-</w:t>
            </w:r>
          </w:p>
        </w:tc>
        <w:tc>
          <w:tcPr>
            <w:tcW w:w="138" w:type="dxa"/>
            <w:shd w:val="clear" w:color="auto" w:fill="auto"/>
            <w:vAlign w:val="bottom"/>
          </w:tcPr>
          <w:p w14:paraId="7E513910" w14:textId="77777777" w:rsidR="00FD223A" w:rsidRPr="0084333C" w:rsidRDefault="00FD223A" w:rsidP="002D42AC">
            <w:pPr>
              <w:pStyle w:val="Texto"/>
              <w:tabs>
                <w:tab w:val="decimal" w:pos="666"/>
              </w:tabs>
              <w:jc w:val="right"/>
              <w:rPr>
                <w:sz w:val="17"/>
                <w:lang w:val="es-AR"/>
              </w:rPr>
            </w:pPr>
          </w:p>
        </w:tc>
        <w:tc>
          <w:tcPr>
            <w:tcW w:w="961" w:type="dxa"/>
            <w:shd w:val="clear" w:color="auto" w:fill="auto"/>
            <w:vAlign w:val="bottom"/>
          </w:tcPr>
          <w:p w14:paraId="0D07268F" w14:textId="77777777" w:rsidR="00FD223A" w:rsidRPr="0084333C" w:rsidRDefault="00FD223A" w:rsidP="002D42AC">
            <w:pPr>
              <w:pStyle w:val="Texto"/>
              <w:tabs>
                <w:tab w:val="decimal" w:pos="666"/>
              </w:tabs>
              <w:jc w:val="right"/>
              <w:rPr>
                <w:sz w:val="17"/>
                <w:lang w:val="es-AR"/>
              </w:rPr>
            </w:pPr>
            <w:r w:rsidRPr="0084333C">
              <w:rPr>
                <w:sz w:val="17"/>
                <w:lang w:val="es-AR"/>
              </w:rPr>
              <w:t>-</w:t>
            </w:r>
          </w:p>
        </w:tc>
        <w:tc>
          <w:tcPr>
            <w:tcW w:w="130" w:type="dxa"/>
            <w:shd w:val="clear" w:color="auto" w:fill="auto"/>
            <w:vAlign w:val="bottom"/>
          </w:tcPr>
          <w:p w14:paraId="665EE648" w14:textId="77777777" w:rsidR="00FD223A" w:rsidRPr="0084333C" w:rsidRDefault="00FD223A" w:rsidP="002D42AC">
            <w:pPr>
              <w:pStyle w:val="Texto"/>
              <w:tabs>
                <w:tab w:val="decimal" w:pos="666"/>
              </w:tabs>
              <w:jc w:val="right"/>
              <w:rPr>
                <w:sz w:val="17"/>
                <w:lang w:val="es-AR"/>
              </w:rPr>
            </w:pPr>
          </w:p>
        </w:tc>
        <w:tc>
          <w:tcPr>
            <w:tcW w:w="889" w:type="dxa"/>
            <w:shd w:val="clear" w:color="auto" w:fill="auto"/>
            <w:vAlign w:val="bottom"/>
          </w:tcPr>
          <w:p w14:paraId="61B54A0C" w14:textId="77777777" w:rsidR="00FD223A" w:rsidRPr="0084333C" w:rsidRDefault="00FD223A" w:rsidP="002D42AC">
            <w:pPr>
              <w:pStyle w:val="Texto"/>
              <w:tabs>
                <w:tab w:val="decimal" w:pos="666"/>
              </w:tabs>
              <w:jc w:val="right"/>
              <w:rPr>
                <w:sz w:val="17"/>
                <w:lang w:val="es-AR"/>
              </w:rPr>
            </w:pPr>
            <w:r w:rsidRPr="0084333C">
              <w:rPr>
                <w:sz w:val="17"/>
                <w:lang w:val="es-AR"/>
              </w:rPr>
              <w:t>-</w:t>
            </w:r>
          </w:p>
        </w:tc>
        <w:tc>
          <w:tcPr>
            <w:tcW w:w="116" w:type="dxa"/>
            <w:shd w:val="clear" w:color="auto" w:fill="auto"/>
            <w:vAlign w:val="bottom"/>
          </w:tcPr>
          <w:p w14:paraId="02E68BCD" w14:textId="77777777" w:rsidR="00FD223A" w:rsidRPr="0084333C" w:rsidRDefault="00FD223A" w:rsidP="002D42AC">
            <w:pPr>
              <w:pStyle w:val="Texto"/>
              <w:tabs>
                <w:tab w:val="decimal" w:pos="666"/>
              </w:tabs>
              <w:jc w:val="right"/>
              <w:rPr>
                <w:sz w:val="17"/>
                <w:lang w:val="es-AR"/>
              </w:rPr>
            </w:pPr>
          </w:p>
        </w:tc>
        <w:tc>
          <w:tcPr>
            <w:tcW w:w="1134" w:type="dxa"/>
            <w:shd w:val="clear" w:color="auto" w:fill="auto"/>
            <w:vAlign w:val="bottom"/>
          </w:tcPr>
          <w:p w14:paraId="618DD7FD" w14:textId="40CA087B" w:rsidR="00FD223A" w:rsidRPr="0084333C" w:rsidRDefault="00053CFE" w:rsidP="008E61F7">
            <w:pPr>
              <w:pStyle w:val="Texto"/>
              <w:tabs>
                <w:tab w:val="decimal" w:pos="666"/>
              </w:tabs>
              <w:jc w:val="right"/>
              <w:rPr>
                <w:sz w:val="17"/>
                <w:lang w:val="es-AR"/>
              </w:rPr>
            </w:pPr>
            <w:r w:rsidRPr="0084333C">
              <w:rPr>
                <w:sz w:val="17"/>
                <w:lang w:val="es-AR"/>
              </w:rPr>
              <w:t>788.134</w:t>
            </w:r>
          </w:p>
        </w:tc>
      </w:tr>
      <w:tr w:rsidR="00FD223A" w:rsidRPr="0084333C" w14:paraId="7498ADF4" w14:textId="77777777" w:rsidTr="00EE5352">
        <w:trPr>
          <w:cantSplit/>
          <w:trHeight w:val="80"/>
        </w:trPr>
        <w:tc>
          <w:tcPr>
            <w:tcW w:w="2978" w:type="dxa"/>
          </w:tcPr>
          <w:p w14:paraId="436DDD55" w14:textId="77777777" w:rsidR="00FD223A" w:rsidRPr="0084333C" w:rsidRDefault="00FD223A" w:rsidP="007C2159">
            <w:pPr>
              <w:pStyle w:val="Texto"/>
              <w:ind w:right="72"/>
              <w:rPr>
                <w:sz w:val="17"/>
                <w:lang w:val="es-AR"/>
              </w:rPr>
            </w:pPr>
            <w:r w:rsidRPr="0084333C">
              <w:rPr>
                <w:sz w:val="17"/>
                <w:lang w:val="es-AR"/>
              </w:rPr>
              <w:t>Préstamos y Otras Financiaciones</w:t>
            </w:r>
          </w:p>
        </w:tc>
        <w:tc>
          <w:tcPr>
            <w:tcW w:w="135" w:type="dxa"/>
          </w:tcPr>
          <w:p w14:paraId="68D0DF57" w14:textId="77777777" w:rsidR="00FD223A" w:rsidRPr="0084333C" w:rsidRDefault="00FD223A" w:rsidP="007C2159">
            <w:pPr>
              <w:pStyle w:val="Texto"/>
              <w:rPr>
                <w:sz w:val="17"/>
                <w:lang w:val="es-AR"/>
              </w:rPr>
            </w:pPr>
          </w:p>
        </w:tc>
        <w:tc>
          <w:tcPr>
            <w:tcW w:w="1115" w:type="dxa"/>
            <w:shd w:val="clear" w:color="auto" w:fill="auto"/>
            <w:vAlign w:val="bottom"/>
          </w:tcPr>
          <w:p w14:paraId="3015082A" w14:textId="77777777" w:rsidR="00FD223A" w:rsidRPr="0084333C" w:rsidRDefault="00FD223A" w:rsidP="008E61F7">
            <w:pPr>
              <w:pStyle w:val="Texto"/>
              <w:tabs>
                <w:tab w:val="decimal" w:pos="666"/>
              </w:tabs>
              <w:jc w:val="right"/>
              <w:rPr>
                <w:sz w:val="17"/>
                <w:lang w:val="es-AR"/>
              </w:rPr>
            </w:pPr>
            <w:r w:rsidRPr="0084333C">
              <w:rPr>
                <w:sz w:val="17"/>
                <w:lang w:val="es-AR"/>
              </w:rPr>
              <w:t>-</w:t>
            </w:r>
          </w:p>
        </w:tc>
        <w:tc>
          <w:tcPr>
            <w:tcW w:w="146" w:type="dxa"/>
            <w:shd w:val="clear" w:color="auto" w:fill="auto"/>
            <w:vAlign w:val="bottom"/>
          </w:tcPr>
          <w:p w14:paraId="31E6FAE4" w14:textId="77777777" w:rsidR="00FD223A" w:rsidRPr="0084333C" w:rsidRDefault="00FD223A" w:rsidP="002D42AC">
            <w:pPr>
              <w:jc w:val="right"/>
              <w:rPr>
                <w:rFonts w:cs="Arial"/>
                <w:sz w:val="17"/>
                <w:szCs w:val="17"/>
              </w:rPr>
            </w:pPr>
          </w:p>
        </w:tc>
        <w:tc>
          <w:tcPr>
            <w:tcW w:w="872" w:type="dxa"/>
            <w:shd w:val="clear" w:color="auto" w:fill="auto"/>
            <w:vAlign w:val="bottom"/>
          </w:tcPr>
          <w:p w14:paraId="0533C92F" w14:textId="2678EB68" w:rsidR="00FD223A" w:rsidRPr="0084333C" w:rsidRDefault="00053CFE" w:rsidP="00EE5352">
            <w:pPr>
              <w:pStyle w:val="Texto"/>
              <w:tabs>
                <w:tab w:val="decimal" w:pos="666"/>
              </w:tabs>
              <w:jc w:val="right"/>
              <w:rPr>
                <w:sz w:val="17"/>
                <w:lang w:val="es-AR"/>
              </w:rPr>
            </w:pPr>
            <w:r w:rsidRPr="0084333C">
              <w:rPr>
                <w:sz w:val="17"/>
                <w:lang w:val="es-AR"/>
              </w:rPr>
              <w:t>1.550.275</w:t>
            </w:r>
          </w:p>
        </w:tc>
        <w:tc>
          <w:tcPr>
            <w:tcW w:w="141" w:type="dxa"/>
            <w:shd w:val="clear" w:color="auto" w:fill="auto"/>
            <w:vAlign w:val="bottom"/>
          </w:tcPr>
          <w:p w14:paraId="2EB9C713" w14:textId="77777777" w:rsidR="00FD223A" w:rsidRPr="0084333C" w:rsidRDefault="00FD223A" w:rsidP="002D42AC">
            <w:pPr>
              <w:pStyle w:val="Texto"/>
              <w:tabs>
                <w:tab w:val="decimal" w:pos="666"/>
              </w:tabs>
              <w:jc w:val="right"/>
              <w:rPr>
                <w:sz w:val="17"/>
                <w:lang w:val="es-AR"/>
              </w:rPr>
            </w:pPr>
          </w:p>
        </w:tc>
        <w:tc>
          <w:tcPr>
            <w:tcW w:w="813" w:type="dxa"/>
            <w:shd w:val="clear" w:color="auto" w:fill="auto"/>
            <w:vAlign w:val="bottom"/>
          </w:tcPr>
          <w:p w14:paraId="2816E3D1" w14:textId="3FFE524E" w:rsidR="00FD223A" w:rsidRPr="0084333C" w:rsidRDefault="00053CFE" w:rsidP="002D42AC">
            <w:pPr>
              <w:pStyle w:val="Texto"/>
              <w:tabs>
                <w:tab w:val="decimal" w:pos="666"/>
              </w:tabs>
              <w:jc w:val="right"/>
              <w:rPr>
                <w:sz w:val="17"/>
                <w:lang w:val="es-AR"/>
              </w:rPr>
            </w:pPr>
            <w:r w:rsidRPr="0084333C">
              <w:rPr>
                <w:sz w:val="17"/>
                <w:lang w:val="es-AR"/>
              </w:rPr>
              <w:t>1.043.385</w:t>
            </w:r>
          </w:p>
        </w:tc>
        <w:tc>
          <w:tcPr>
            <w:tcW w:w="138" w:type="dxa"/>
            <w:shd w:val="clear" w:color="auto" w:fill="auto"/>
            <w:vAlign w:val="bottom"/>
          </w:tcPr>
          <w:p w14:paraId="112EA072" w14:textId="77777777" w:rsidR="00FD223A" w:rsidRPr="0084333C" w:rsidRDefault="00FD223A" w:rsidP="002D42AC">
            <w:pPr>
              <w:pStyle w:val="Texto"/>
              <w:tabs>
                <w:tab w:val="decimal" w:pos="666"/>
              </w:tabs>
              <w:jc w:val="right"/>
              <w:rPr>
                <w:sz w:val="17"/>
                <w:lang w:val="es-AR"/>
              </w:rPr>
            </w:pPr>
          </w:p>
        </w:tc>
        <w:tc>
          <w:tcPr>
            <w:tcW w:w="785" w:type="dxa"/>
            <w:shd w:val="clear" w:color="auto" w:fill="auto"/>
            <w:vAlign w:val="bottom"/>
          </w:tcPr>
          <w:p w14:paraId="44CDEEE2" w14:textId="44C3AA43" w:rsidR="00FD223A" w:rsidRPr="0084333C" w:rsidRDefault="00053CFE" w:rsidP="002D42AC">
            <w:pPr>
              <w:pStyle w:val="Texto"/>
              <w:tabs>
                <w:tab w:val="decimal" w:pos="666"/>
              </w:tabs>
              <w:jc w:val="right"/>
              <w:rPr>
                <w:sz w:val="17"/>
                <w:lang w:val="es-AR"/>
              </w:rPr>
            </w:pPr>
            <w:r w:rsidRPr="0084333C">
              <w:rPr>
                <w:sz w:val="17"/>
                <w:lang w:val="es-AR"/>
              </w:rPr>
              <w:t>272.119</w:t>
            </w:r>
          </w:p>
        </w:tc>
        <w:tc>
          <w:tcPr>
            <w:tcW w:w="138" w:type="dxa"/>
            <w:shd w:val="clear" w:color="auto" w:fill="auto"/>
            <w:vAlign w:val="bottom"/>
          </w:tcPr>
          <w:p w14:paraId="2B523A28" w14:textId="77777777" w:rsidR="00FD223A" w:rsidRPr="0084333C" w:rsidRDefault="00FD223A" w:rsidP="002D42AC">
            <w:pPr>
              <w:pStyle w:val="Texto"/>
              <w:tabs>
                <w:tab w:val="decimal" w:pos="666"/>
              </w:tabs>
              <w:jc w:val="right"/>
              <w:rPr>
                <w:sz w:val="17"/>
                <w:lang w:val="es-AR"/>
              </w:rPr>
            </w:pPr>
          </w:p>
        </w:tc>
        <w:tc>
          <w:tcPr>
            <w:tcW w:w="961" w:type="dxa"/>
            <w:shd w:val="clear" w:color="auto" w:fill="auto"/>
            <w:vAlign w:val="bottom"/>
          </w:tcPr>
          <w:p w14:paraId="0C8DD325" w14:textId="230B259B" w:rsidR="00FD223A" w:rsidRPr="0084333C" w:rsidRDefault="00053CFE" w:rsidP="002D42AC">
            <w:pPr>
              <w:pStyle w:val="Texto"/>
              <w:tabs>
                <w:tab w:val="decimal" w:pos="666"/>
              </w:tabs>
              <w:jc w:val="right"/>
              <w:rPr>
                <w:sz w:val="17"/>
                <w:lang w:val="es-AR"/>
              </w:rPr>
            </w:pPr>
            <w:r w:rsidRPr="0084333C">
              <w:rPr>
                <w:sz w:val="17"/>
                <w:lang w:val="es-AR"/>
              </w:rPr>
              <w:t>855.550</w:t>
            </w:r>
          </w:p>
        </w:tc>
        <w:tc>
          <w:tcPr>
            <w:tcW w:w="130" w:type="dxa"/>
            <w:shd w:val="clear" w:color="auto" w:fill="auto"/>
            <w:vAlign w:val="bottom"/>
          </w:tcPr>
          <w:p w14:paraId="37E9F847" w14:textId="77777777" w:rsidR="00FD223A" w:rsidRPr="0084333C" w:rsidRDefault="00FD223A" w:rsidP="002D42AC">
            <w:pPr>
              <w:pStyle w:val="Texto"/>
              <w:tabs>
                <w:tab w:val="decimal" w:pos="666"/>
              </w:tabs>
              <w:jc w:val="right"/>
              <w:rPr>
                <w:sz w:val="17"/>
                <w:lang w:val="es-AR"/>
              </w:rPr>
            </w:pPr>
          </w:p>
        </w:tc>
        <w:tc>
          <w:tcPr>
            <w:tcW w:w="889" w:type="dxa"/>
            <w:shd w:val="clear" w:color="auto" w:fill="auto"/>
            <w:vAlign w:val="bottom"/>
          </w:tcPr>
          <w:p w14:paraId="25E67A5C" w14:textId="7017B639" w:rsidR="00FD223A" w:rsidRPr="0084333C" w:rsidRDefault="00053CFE" w:rsidP="002D42AC">
            <w:pPr>
              <w:pStyle w:val="Texto"/>
              <w:tabs>
                <w:tab w:val="decimal" w:pos="666"/>
              </w:tabs>
              <w:jc w:val="right"/>
              <w:rPr>
                <w:sz w:val="17"/>
                <w:lang w:val="es-AR"/>
              </w:rPr>
            </w:pPr>
            <w:r w:rsidRPr="0084333C">
              <w:rPr>
                <w:sz w:val="17"/>
                <w:lang w:val="es-AR"/>
              </w:rPr>
              <w:t>686.132</w:t>
            </w:r>
          </w:p>
        </w:tc>
        <w:tc>
          <w:tcPr>
            <w:tcW w:w="116" w:type="dxa"/>
            <w:shd w:val="clear" w:color="auto" w:fill="auto"/>
            <w:vAlign w:val="bottom"/>
          </w:tcPr>
          <w:p w14:paraId="15F0E89A" w14:textId="77777777" w:rsidR="00FD223A" w:rsidRPr="0084333C" w:rsidRDefault="00FD223A" w:rsidP="002D42AC">
            <w:pPr>
              <w:pStyle w:val="Texto"/>
              <w:tabs>
                <w:tab w:val="decimal" w:pos="666"/>
              </w:tabs>
              <w:jc w:val="right"/>
              <w:rPr>
                <w:sz w:val="17"/>
                <w:lang w:val="es-AR"/>
              </w:rPr>
            </w:pPr>
          </w:p>
        </w:tc>
        <w:tc>
          <w:tcPr>
            <w:tcW w:w="1134" w:type="dxa"/>
            <w:shd w:val="clear" w:color="auto" w:fill="auto"/>
            <w:vAlign w:val="bottom"/>
          </w:tcPr>
          <w:p w14:paraId="561812DE" w14:textId="57EA2506" w:rsidR="00FD223A" w:rsidRPr="0084333C" w:rsidRDefault="00053CFE" w:rsidP="00896204">
            <w:pPr>
              <w:pStyle w:val="Texto"/>
              <w:tabs>
                <w:tab w:val="decimal" w:pos="666"/>
              </w:tabs>
              <w:jc w:val="right"/>
              <w:rPr>
                <w:sz w:val="17"/>
                <w:lang w:val="es-AR"/>
              </w:rPr>
            </w:pPr>
            <w:r w:rsidRPr="0084333C">
              <w:rPr>
                <w:sz w:val="17"/>
                <w:lang w:val="es-AR"/>
              </w:rPr>
              <w:t>4.407.461</w:t>
            </w:r>
          </w:p>
        </w:tc>
      </w:tr>
      <w:tr w:rsidR="00FD223A" w:rsidRPr="0084333C" w14:paraId="30A94B9F" w14:textId="77777777" w:rsidTr="00EE5352">
        <w:trPr>
          <w:cantSplit/>
          <w:trHeight w:val="218"/>
        </w:trPr>
        <w:tc>
          <w:tcPr>
            <w:tcW w:w="2978" w:type="dxa"/>
          </w:tcPr>
          <w:p w14:paraId="20566BA5" w14:textId="77777777" w:rsidR="00FD223A" w:rsidRPr="0084333C" w:rsidRDefault="00FD223A" w:rsidP="007C2159">
            <w:pPr>
              <w:pStyle w:val="Texto"/>
              <w:ind w:right="72"/>
              <w:rPr>
                <w:sz w:val="17"/>
                <w:lang w:val="es-AR"/>
              </w:rPr>
            </w:pPr>
            <w:r w:rsidRPr="0084333C">
              <w:rPr>
                <w:sz w:val="17"/>
                <w:lang w:val="es-AR"/>
              </w:rPr>
              <w:t xml:space="preserve">Otros </w:t>
            </w:r>
            <w:r w:rsidR="004C50B6" w:rsidRPr="0084333C">
              <w:rPr>
                <w:sz w:val="17"/>
                <w:lang w:val="es-AR"/>
              </w:rPr>
              <w:t>Títulos</w:t>
            </w:r>
            <w:r w:rsidRPr="0084333C">
              <w:rPr>
                <w:sz w:val="17"/>
                <w:lang w:val="es-AR"/>
              </w:rPr>
              <w:t xml:space="preserve"> de Deuda</w:t>
            </w:r>
          </w:p>
        </w:tc>
        <w:tc>
          <w:tcPr>
            <w:tcW w:w="135" w:type="dxa"/>
          </w:tcPr>
          <w:p w14:paraId="2E6C521D" w14:textId="77777777" w:rsidR="00FD223A" w:rsidRPr="0084333C" w:rsidRDefault="00FD223A" w:rsidP="007C2159">
            <w:pPr>
              <w:pStyle w:val="Texto"/>
              <w:rPr>
                <w:sz w:val="17"/>
                <w:lang w:val="es-AR"/>
              </w:rPr>
            </w:pPr>
          </w:p>
        </w:tc>
        <w:tc>
          <w:tcPr>
            <w:tcW w:w="1115" w:type="dxa"/>
            <w:shd w:val="clear" w:color="auto" w:fill="auto"/>
            <w:vAlign w:val="bottom"/>
          </w:tcPr>
          <w:p w14:paraId="0C96ECB8" w14:textId="77777777" w:rsidR="00FD223A" w:rsidRPr="0084333C" w:rsidRDefault="00FD223A" w:rsidP="008E61F7">
            <w:pPr>
              <w:pStyle w:val="Texto"/>
              <w:tabs>
                <w:tab w:val="decimal" w:pos="666"/>
              </w:tabs>
              <w:jc w:val="right"/>
              <w:rPr>
                <w:sz w:val="17"/>
                <w:lang w:val="es-AR"/>
              </w:rPr>
            </w:pPr>
            <w:r w:rsidRPr="0084333C">
              <w:rPr>
                <w:sz w:val="17"/>
                <w:lang w:val="es-AR"/>
              </w:rPr>
              <w:t>-</w:t>
            </w:r>
          </w:p>
        </w:tc>
        <w:tc>
          <w:tcPr>
            <w:tcW w:w="146" w:type="dxa"/>
            <w:shd w:val="clear" w:color="auto" w:fill="auto"/>
            <w:vAlign w:val="bottom"/>
          </w:tcPr>
          <w:p w14:paraId="1503FB94" w14:textId="77777777" w:rsidR="00FD223A" w:rsidRPr="0084333C" w:rsidRDefault="00FD223A" w:rsidP="002D42AC">
            <w:pPr>
              <w:jc w:val="right"/>
              <w:rPr>
                <w:rFonts w:cs="Arial"/>
                <w:sz w:val="17"/>
                <w:szCs w:val="17"/>
              </w:rPr>
            </w:pPr>
          </w:p>
        </w:tc>
        <w:tc>
          <w:tcPr>
            <w:tcW w:w="872" w:type="dxa"/>
            <w:shd w:val="clear" w:color="auto" w:fill="auto"/>
            <w:vAlign w:val="bottom"/>
          </w:tcPr>
          <w:p w14:paraId="54D72119" w14:textId="48FF24D0" w:rsidR="00FD223A" w:rsidRPr="0084333C" w:rsidRDefault="00053CFE" w:rsidP="002D42AC">
            <w:pPr>
              <w:pStyle w:val="Texto"/>
              <w:tabs>
                <w:tab w:val="decimal" w:pos="666"/>
              </w:tabs>
              <w:jc w:val="right"/>
              <w:rPr>
                <w:sz w:val="17"/>
                <w:lang w:val="es-AR"/>
              </w:rPr>
            </w:pPr>
            <w:r w:rsidRPr="0084333C">
              <w:rPr>
                <w:sz w:val="17"/>
                <w:lang w:val="es-AR"/>
              </w:rPr>
              <w:t>9.557.438</w:t>
            </w:r>
          </w:p>
        </w:tc>
        <w:tc>
          <w:tcPr>
            <w:tcW w:w="141" w:type="dxa"/>
            <w:shd w:val="clear" w:color="auto" w:fill="auto"/>
            <w:vAlign w:val="bottom"/>
          </w:tcPr>
          <w:p w14:paraId="5C1DAF18" w14:textId="77777777" w:rsidR="00FD223A" w:rsidRPr="0084333C" w:rsidRDefault="00FD223A" w:rsidP="002D42AC">
            <w:pPr>
              <w:pStyle w:val="Texto"/>
              <w:tabs>
                <w:tab w:val="decimal" w:pos="666"/>
              </w:tabs>
              <w:jc w:val="right"/>
              <w:rPr>
                <w:sz w:val="17"/>
                <w:lang w:val="es-AR"/>
              </w:rPr>
            </w:pPr>
          </w:p>
        </w:tc>
        <w:tc>
          <w:tcPr>
            <w:tcW w:w="813" w:type="dxa"/>
            <w:shd w:val="clear" w:color="auto" w:fill="auto"/>
            <w:vAlign w:val="bottom"/>
          </w:tcPr>
          <w:p w14:paraId="79D324F3" w14:textId="77777777" w:rsidR="00FD223A" w:rsidRPr="0084333C" w:rsidRDefault="00D13E84" w:rsidP="002D42AC">
            <w:pPr>
              <w:pStyle w:val="Texto"/>
              <w:tabs>
                <w:tab w:val="decimal" w:pos="666"/>
              </w:tabs>
              <w:jc w:val="right"/>
              <w:rPr>
                <w:sz w:val="17"/>
                <w:lang w:val="es-AR"/>
              </w:rPr>
            </w:pPr>
            <w:r w:rsidRPr="0084333C">
              <w:rPr>
                <w:sz w:val="17"/>
                <w:lang w:val="es-AR"/>
              </w:rPr>
              <w:t>-</w:t>
            </w:r>
          </w:p>
        </w:tc>
        <w:tc>
          <w:tcPr>
            <w:tcW w:w="138" w:type="dxa"/>
            <w:shd w:val="clear" w:color="auto" w:fill="auto"/>
            <w:vAlign w:val="bottom"/>
          </w:tcPr>
          <w:p w14:paraId="343D7A6F" w14:textId="77777777" w:rsidR="00FD223A" w:rsidRPr="0084333C" w:rsidRDefault="00FD223A" w:rsidP="002D42AC">
            <w:pPr>
              <w:pStyle w:val="Texto"/>
              <w:tabs>
                <w:tab w:val="decimal" w:pos="666"/>
              </w:tabs>
              <w:jc w:val="right"/>
              <w:rPr>
                <w:sz w:val="17"/>
                <w:lang w:val="es-AR"/>
              </w:rPr>
            </w:pPr>
          </w:p>
        </w:tc>
        <w:tc>
          <w:tcPr>
            <w:tcW w:w="785" w:type="dxa"/>
            <w:shd w:val="clear" w:color="auto" w:fill="auto"/>
            <w:vAlign w:val="bottom"/>
          </w:tcPr>
          <w:p w14:paraId="358ECD6A" w14:textId="44972227" w:rsidR="00FD223A" w:rsidRPr="0084333C" w:rsidRDefault="00053CFE" w:rsidP="002D42AC">
            <w:pPr>
              <w:pStyle w:val="Texto"/>
              <w:tabs>
                <w:tab w:val="decimal" w:pos="666"/>
              </w:tabs>
              <w:jc w:val="right"/>
              <w:rPr>
                <w:sz w:val="17"/>
                <w:lang w:val="es-AR"/>
              </w:rPr>
            </w:pPr>
            <w:r w:rsidRPr="0084333C">
              <w:rPr>
                <w:sz w:val="17"/>
                <w:lang w:val="es-AR"/>
              </w:rPr>
              <w:t>47.2</w:t>
            </w:r>
            <w:r w:rsidR="009B5C1B" w:rsidRPr="006E0649">
              <w:rPr>
                <w:sz w:val="17"/>
                <w:lang w:val="es-AR"/>
              </w:rPr>
              <w:t>4</w:t>
            </w:r>
            <w:r w:rsidRPr="0084333C">
              <w:rPr>
                <w:sz w:val="17"/>
                <w:lang w:val="es-AR"/>
              </w:rPr>
              <w:t>3</w:t>
            </w:r>
          </w:p>
        </w:tc>
        <w:tc>
          <w:tcPr>
            <w:tcW w:w="138" w:type="dxa"/>
            <w:shd w:val="clear" w:color="auto" w:fill="auto"/>
            <w:vAlign w:val="bottom"/>
          </w:tcPr>
          <w:p w14:paraId="426B3439" w14:textId="77777777" w:rsidR="00FD223A" w:rsidRPr="0084333C" w:rsidRDefault="00FD223A" w:rsidP="002D42AC">
            <w:pPr>
              <w:pStyle w:val="Texto"/>
              <w:tabs>
                <w:tab w:val="decimal" w:pos="666"/>
              </w:tabs>
              <w:jc w:val="right"/>
              <w:rPr>
                <w:sz w:val="17"/>
                <w:lang w:val="es-AR"/>
              </w:rPr>
            </w:pPr>
          </w:p>
        </w:tc>
        <w:tc>
          <w:tcPr>
            <w:tcW w:w="961" w:type="dxa"/>
            <w:shd w:val="clear" w:color="auto" w:fill="auto"/>
            <w:vAlign w:val="bottom"/>
          </w:tcPr>
          <w:p w14:paraId="25BF4AF2" w14:textId="38D7296F" w:rsidR="00FD223A" w:rsidRPr="0084333C" w:rsidRDefault="00053CFE" w:rsidP="00EE5352">
            <w:pPr>
              <w:pStyle w:val="Texto"/>
              <w:tabs>
                <w:tab w:val="decimal" w:pos="666"/>
              </w:tabs>
              <w:jc w:val="right"/>
              <w:rPr>
                <w:sz w:val="17"/>
                <w:lang w:val="es-AR"/>
              </w:rPr>
            </w:pPr>
            <w:r w:rsidRPr="0084333C">
              <w:rPr>
                <w:sz w:val="17"/>
                <w:lang w:val="es-AR"/>
              </w:rPr>
              <w:t>246.939</w:t>
            </w:r>
          </w:p>
        </w:tc>
        <w:tc>
          <w:tcPr>
            <w:tcW w:w="130" w:type="dxa"/>
            <w:shd w:val="clear" w:color="auto" w:fill="auto"/>
            <w:vAlign w:val="bottom"/>
          </w:tcPr>
          <w:p w14:paraId="36AAF065" w14:textId="77777777" w:rsidR="00FD223A" w:rsidRPr="0084333C" w:rsidRDefault="00FD223A" w:rsidP="002D42AC">
            <w:pPr>
              <w:pStyle w:val="Texto"/>
              <w:tabs>
                <w:tab w:val="decimal" w:pos="666"/>
              </w:tabs>
              <w:jc w:val="right"/>
              <w:rPr>
                <w:sz w:val="17"/>
                <w:lang w:val="es-AR"/>
              </w:rPr>
            </w:pPr>
          </w:p>
        </w:tc>
        <w:tc>
          <w:tcPr>
            <w:tcW w:w="889" w:type="dxa"/>
            <w:shd w:val="clear" w:color="auto" w:fill="auto"/>
            <w:vAlign w:val="bottom"/>
          </w:tcPr>
          <w:p w14:paraId="56D51B4C" w14:textId="63463DE1" w:rsidR="00FD223A" w:rsidRPr="0084333C" w:rsidRDefault="00053CFE" w:rsidP="002D42AC">
            <w:pPr>
              <w:pStyle w:val="Texto"/>
              <w:tabs>
                <w:tab w:val="decimal" w:pos="666"/>
              </w:tabs>
              <w:jc w:val="right"/>
              <w:rPr>
                <w:sz w:val="17"/>
                <w:lang w:val="es-AR"/>
              </w:rPr>
            </w:pPr>
            <w:r w:rsidRPr="0084333C">
              <w:rPr>
                <w:sz w:val="17"/>
                <w:lang w:val="es-AR"/>
              </w:rPr>
              <w:t>-</w:t>
            </w:r>
          </w:p>
        </w:tc>
        <w:tc>
          <w:tcPr>
            <w:tcW w:w="116" w:type="dxa"/>
            <w:shd w:val="clear" w:color="auto" w:fill="auto"/>
            <w:vAlign w:val="bottom"/>
          </w:tcPr>
          <w:p w14:paraId="48850CD3" w14:textId="77777777" w:rsidR="00FD223A" w:rsidRPr="0084333C" w:rsidRDefault="00FD223A" w:rsidP="002D42AC">
            <w:pPr>
              <w:pStyle w:val="Texto"/>
              <w:tabs>
                <w:tab w:val="decimal" w:pos="666"/>
              </w:tabs>
              <w:jc w:val="right"/>
              <w:rPr>
                <w:sz w:val="17"/>
                <w:lang w:val="es-AR"/>
              </w:rPr>
            </w:pPr>
          </w:p>
        </w:tc>
        <w:tc>
          <w:tcPr>
            <w:tcW w:w="1134" w:type="dxa"/>
            <w:shd w:val="clear" w:color="auto" w:fill="auto"/>
            <w:vAlign w:val="bottom"/>
          </w:tcPr>
          <w:p w14:paraId="3349C8CE" w14:textId="773EA767" w:rsidR="00FD223A" w:rsidRPr="0084333C" w:rsidRDefault="00053CFE" w:rsidP="008E61F7">
            <w:pPr>
              <w:pStyle w:val="Texto"/>
              <w:tabs>
                <w:tab w:val="decimal" w:pos="666"/>
              </w:tabs>
              <w:jc w:val="right"/>
              <w:rPr>
                <w:sz w:val="17"/>
                <w:lang w:val="es-AR"/>
              </w:rPr>
            </w:pPr>
            <w:r w:rsidRPr="0084333C">
              <w:rPr>
                <w:sz w:val="17"/>
                <w:lang w:val="es-AR"/>
              </w:rPr>
              <w:t>9.851.620</w:t>
            </w:r>
          </w:p>
        </w:tc>
      </w:tr>
      <w:tr w:rsidR="00FD223A" w:rsidRPr="0084333C" w14:paraId="693CDC3D" w14:textId="77777777" w:rsidTr="00EE5352">
        <w:trPr>
          <w:cantSplit/>
          <w:trHeight w:val="313"/>
        </w:trPr>
        <w:tc>
          <w:tcPr>
            <w:tcW w:w="2978" w:type="dxa"/>
          </w:tcPr>
          <w:p w14:paraId="69C6E2DC" w14:textId="77777777" w:rsidR="00FD223A" w:rsidRPr="0084333C" w:rsidRDefault="00FD223A" w:rsidP="007C2159">
            <w:pPr>
              <w:pStyle w:val="Texto"/>
              <w:ind w:right="72"/>
              <w:rPr>
                <w:sz w:val="17"/>
                <w:lang w:val="es-AR"/>
              </w:rPr>
            </w:pPr>
            <w:r w:rsidRPr="0084333C">
              <w:rPr>
                <w:sz w:val="17"/>
                <w:lang w:val="es-AR"/>
              </w:rPr>
              <w:t>Activos Financieros entregados en garantías</w:t>
            </w:r>
          </w:p>
        </w:tc>
        <w:tc>
          <w:tcPr>
            <w:tcW w:w="135" w:type="dxa"/>
          </w:tcPr>
          <w:p w14:paraId="0DF9F26F" w14:textId="77777777" w:rsidR="00FD223A" w:rsidRPr="0084333C" w:rsidRDefault="00FD223A" w:rsidP="007C2159">
            <w:pPr>
              <w:pStyle w:val="Texto"/>
              <w:rPr>
                <w:sz w:val="17"/>
                <w:lang w:val="es-AR"/>
              </w:rPr>
            </w:pPr>
          </w:p>
        </w:tc>
        <w:tc>
          <w:tcPr>
            <w:tcW w:w="1115" w:type="dxa"/>
            <w:shd w:val="clear" w:color="auto" w:fill="auto"/>
            <w:vAlign w:val="bottom"/>
          </w:tcPr>
          <w:p w14:paraId="48D63E00" w14:textId="15956435" w:rsidR="00FD223A" w:rsidRPr="0084333C" w:rsidRDefault="006F369E" w:rsidP="008E61F7">
            <w:pPr>
              <w:pStyle w:val="Texto"/>
              <w:tabs>
                <w:tab w:val="decimal" w:pos="666"/>
              </w:tabs>
              <w:jc w:val="right"/>
              <w:rPr>
                <w:sz w:val="17"/>
                <w:lang w:val="es-AR"/>
              </w:rPr>
            </w:pPr>
            <w:r w:rsidRPr="0084333C">
              <w:rPr>
                <w:sz w:val="17"/>
                <w:lang w:val="es-AR"/>
              </w:rPr>
              <w:t>505.584</w:t>
            </w:r>
          </w:p>
        </w:tc>
        <w:tc>
          <w:tcPr>
            <w:tcW w:w="146" w:type="dxa"/>
            <w:shd w:val="clear" w:color="auto" w:fill="auto"/>
            <w:vAlign w:val="bottom"/>
          </w:tcPr>
          <w:p w14:paraId="5E15703F" w14:textId="77777777" w:rsidR="00FD223A" w:rsidRPr="0084333C" w:rsidRDefault="00FD223A" w:rsidP="002D42AC">
            <w:pPr>
              <w:jc w:val="right"/>
              <w:rPr>
                <w:rFonts w:cs="Arial"/>
                <w:sz w:val="17"/>
                <w:szCs w:val="17"/>
              </w:rPr>
            </w:pPr>
          </w:p>
        </w:tc>
        <w:tc>
          <w:tcPr>
            <w:tcW w:w="872" w:type="dxa"/>
            <w:shd w:val="clear" w:color="auto" w:fill="auto"/>
            <w:vAlign w:val="bottom"/>
          </w:tcPr>
          <w:p w14:paraId="77801074" w14:textId="77777777" w:rsidR="00FD223A" w:rsidRPr="0084333C" w:rsidRDefault="00FD223A" w:rsidP="002D42AC">
            <w:pPr>
              <w:pStyle w:val="Texto"/>
              <w:tabs>
                <w:tab w:val="decimal" w:pos="666"/>
              </w:tabs>
              <w:jc w:val="right"/>
              <w:rPr>
                <w:sz w:val="17"/>
                <w:lang w:val="es-AR"/>
              </w:rPr>
            </w:pPr>
            <w:r w:rsidRPr="0084333C">
              <w:rPr>
                <w:sz w:val="17"/>
                <w:lang w:val="es-AR"/>
              </w:rPr>
              <w:t>-</w:t>
            </w:r>
          </w:p>
        </w:tc>
        <w:tc>
          <w:tcPr>
            <w:tcW w:w="141" w:type="dxa"/>
            <w:shd w:val="clear" w:color="auto" w:fill="auto"/>
            <w:vAlign w:val="bottom"/>
          </w:tcPr>
          <w:p w14:paraId="07041DBE" w14:textId="77777777" w:rsidR="00FD223A" w:rsidRPr="0084333C" w:rsidRDefault="00FD223A" w:rsidP="002D42AC">
            <w:pPr>
              <w:pStyle w:val="Texto"/>
              <w:tabs>
                <w:tab w:val="decimal" w:pos="666"/>
              </w:tabs>
              <w:jc w:val="right"/>
              <w:rPr>
                <w:sz w:val="17"/>
                <w:lang w:val="es-AR"/>
              </w:rPr>
            </w:pPr>
          </w:p>
        </w:tc>
        <w:tc>
          <w:tcPr>
            <w:tcW w:w="813" w:type="dxa"/>
            <w:shd w:val="clear" w:color="auto" w:fill="auto"/>
            <w:vAlign w:val="bottom"/>
          </w:tcPr>
          <w:p w14:paraId="43F5AF35" w14:textId="77777777" w:rsidR="00FD223A" w:rsidRPr="0084333C" w:rsidRDefault="00FD223A" w:rsidP="002D42AC">
            <w:pPr>
              <w:pStyle w:val="Texto"/>
              <w:tabs>
                <w:tab w:val="decimal" w:pos="666"/>
              </w:tabs>
              <w:jc w:val="right"/>
              <w:rPr>
                <w:sz w:val="17"/>
                <w:lang w:val="es-AR"/>
              </w:rPr>
            </w:pPr>
            <w:r w:rsidRPr="0084333C">
              <w:rPr>
                <w:sz w:val="17"/>
                <w:lang w:val="es-AR"/>
              </w:rPr>
              <w:t>-</w:t>
            </w:r>
          </w:p>
        </w:tc>
        <w:tc>
          <w:tcPr>
            <w:tcW w:w="138" w:type="dxa"/>
            <w:shd w:val="clear" w:color="auto" w:fill="auto"/>
            <w:vAlign w:val="bottom"/>
          </w:tcPr>
          <w:p w14:paraId="434F4C09" w14:textId="77777777" w:rsidR="00FD223A" w:rsidRPr="0084333C" w:rsidRDefault="00FD223A" w:rsidP="002D42AC">
            <w:pPr>
              <w:pStyle w:val="Texto"/>
              <w:tabs>
                <w:tab w:val="decimal" w:pos="666"/>
              </w:tabs>
              <w:jc w:val="right"/>
              <w:rPr>
                <w:sz w:val="17"/>
                <w:lang w:val="es-AR"/>
              </w:rPr>
            </w:pPr>
          </w:p>
        </w:tc>
        <w:tc>
          <w:tcPr>
            <w:tcW w:w="785" w:type="dxa"/>
            <w:shd w:val="clear" w:color="auto" w:fill="auto"/>
            <w:vAlign w:val="bottom"/>
          </w:tcPr>
          <w:p w14:paraId="5424CF8F" w14:textId="77777777" w:rsidR="00FD223A" w:rsidRPr="0084333C" w:rsidRDefault="00FD223A" w:rsidP="002D42AC">
            <w:pPr>
              <w:pStyle w:val="Texto"/>
              <w:tabs>
                <w:tab w:val="decimal" w:pos="666"/>
              </w:tabs>
              <w:jc w:val="right"/>
              <w:rPr>
                <w:sz w:val="17"/>
                <w:lang w:val="es-AR"/>
              </w:rPr>
            </w:pPr>
            <w:r w:rsidRPr="0084333C">
              <w:rPr>
                <w:sz w:val="17"/>
                <w:lang w:val="es-AR"/>
              </w:rPr>
              <w:t>-</w:t>
            </w:r>
          </w:p>
        </w:tc>
        <w:tc>
          <w:tcPr>
            <w:tcW w:w="138" w:type="dxa"/>
            <w:shd w:val="clear" w:color="auto" w:fill="auto"/>
            <w:vAlign w:val="bottom"/>
          </w:tcPr>
          <w:p w14:paraId="233B7612" w14:textId="77777777" w:rsidR="00FD223A" w:rsidRPr="0084333C" w:rsidRDefault="00FD223A" w:rsidP="002D42AC">
            <w:pPr>
              <w:pStyle w:val="Texto"/>
              <w:tabs>
                <w:tab w:val="decimal" w:pos="666"/>
              </w:tabs>
              <w:jc w:val="right"/>
              <w:rPr>
                <w:sz w:val="17"/>
                <w:lang w:val="es-AR"/>
              </w:rPr>
            </w:pPr>
          </w:p>
        </w:tc>
        <w:tc>
          <w:tcPr>
            <w:tcW w:w="961" w:type="dxa"/>
            <w:shd w:val="clear" w:color="auto" w:fill="auto"/>
            <w:vAlign w:val="bottom"/>
          </w:tcPr>
          <w:p w14:paraId="3B2D5134" w14:textId="77777777" w:rsidR="00FD223A" w:rsidRPr="0084333C" w:rsidRDefault="00FD223A" w:rsidP="002D42AC">
            <w:pPr>
              <w:pStyle w:val="Texto"/>
              <w:tabs>
                <w:tab w:val="decimal" w:pos="666"/>
              </w:tabs>
              <w:jc w:val="right"/>
              <w:rPr>
                <w:sz w:val="17"/>
                <w:lang w:val="es-AR"/>
              </w:rPr>
            </w:pPr>
            <w:r w:rsidRPr="0084333C">
              <w:rPr>
                <w:sz w:val="17"/>
                <w:lang w:val="es-AR"/>
              </w:rPr>
              <w:t>-</w:t>
            </w:r>
          </w:p>
        </w:tc>
        <w:tc>
          <w:tcPr>
            <w:tcW w:w="130" w:type="dxa"/>
            <w:shd w:val="clear" w:color="auto" w:fill="auto"/>
            <w:vAlign w:val="bottom"/>
          </w:tcPr>
          <w:p w14:paraId="5491085D" w14:textId="77777777" w:rsidR="00FD223A" w:rsidRPr="0084333C" w:rsidRDefault="00FD223A" w:rsidP="002D42AC">
            <w:pPr>
              <w:pStyle w:val="Texto"/>
              <w:tabs>
                <w:tab w:val="decimal" w:pos="666"/>
              </w:tabs>
              <w:jc w:val="right"/>
              <w:rPr>
                <w:sz w:val="17"/>
                <w:lang w:val="es-AR"/>
              </w:rPr>
            </w:pPr>
          </w:p>
        </w:tc>
        <w:tc>
          <w:tcPr>
            <w:tcW w:w="889" w:type="dxa"/>
            <w:shd w:val="clear" w:color="auto" w:fill="auto"/>
            <w:vAlign w:val="bottom"/>
          </w:tcPr>
          <w:p w14:paraId="5AFAB4C5" w14:textId="77777777" w:rsidR="00FD223A" w:rsidRPr="0084333C" w:rsidRDefault="00FD223A" w:rsidP="002D42AC">
            <w:pPr>
              <w:pStyle w:val="Texto"/>
              <w:tabs>
                <w:tab w:val="decimal" w:pos="666"/>
              </w:tabs>
              <w:jc w:val="right"/>
              <w:rPr>
                <w:sz w:val="17"/>
                <w:lang w:val="es-AR"/>
              </w:rPr>
            </w:pPr>
            <w:r w:rsidRPr="0084333C">
              <w:rPr>
                <w:sz w:val="17"/>
                <w:lang w:val="es-AR"/>
              </w:rPr>
              <w:t>-</w:t>
            </w:r>
          </w:p>
        </w:tc>
        <w:tc>
          <w:tcPr>
            <w:tcW w:w="116" w:type="dxa"/>
            <w:shd w:val="clear" w:color="auto" w:fill="auto"/>
            <w:vAlign w:val="bottom"/>
          </w:tcPr>
          <w:p w14:paraId="5EF5D35D" w14:textId="77777777" w:rsidR="00FD223A" w:rsidRPr="0084333C" w:rsidRDefault="00FD223A" w:rsidP="002D42AC">
            <w:pPr>
              <w:pStyle w:val="Texto"/>
              <w:tabs>
                <w:tab w:val="decimal" w:pos="666"/>
              </w:tabs>
              <w:jc w:val="right"/>
              <w:rPr>
                <w:sz w:val="17"/>
                <w:lang w:val="es-AR"/>
              </w:rPr>
            </w:pPr>
          </w:p>
        </w:tc>
        <w:tc>
          <w:tcPr>
            <w:tcW w:w="1134" w:type="dxa"/>
            <w:shd w:val="clear" w:color="auto" w:fill="auto"/>
            <w:vAlign w:val="bottom"/>
          </w:tcPr>
          <w:p w14:paraId="17BA82E9" w14:textId="272CFA69" w:rsidR="00FD223A" w:rsidRPr="0084333C" w:rsidRDefault="00053CFE" w:rsidP="008E61F7">
            <w:pPr>
              <w:pStyle w:val="Texto"/>
              <w:tabs>
                <w:tab w:val="decimal" w:pos="666"/>
              </w:tabs>
              <w:jc w:val="right"/>
              <w:rPr>
                <w:sz w:val="17"/>
                <w:lang w:val="es-AR"/>
              </w:rPr>
            </w:pPr>
            <w:r w:rsidRPr="0084333C">
              <w:rPr>
                <w:sz w:val="17"/>
                <w:lang w:val="es-AR"/>
              </w:rPr>
              <w:t>505.584</w:t>
            </w:r>
          </w:p>
        </w:tc>
      </w:tr>
      <w:tr w:rsidR="00FD223A" w:rsidRPr="0084333C" w14:paraId="4D3AEB2A" w14:textId="77777777" w:rsidTr="00EE5352">
        <w:trPr>
          <w:cantSplit/>
          <w:trHeight w:val="313"/>
        </w:trPr>
        <w:tc>
          <w:tcPr>
            <w:tcW w:w="2978" w:type="dxa"/>
          </w:tcPr>
          <w:p w14:paraId="5EDA07D2" w14:textId="77777777" w:rsidR="00FD223A" w:rsidRPr="0084333C" w:rsidRDefault="00FD223A" w:rsidP="007C2159">
            <w:pPr>
              <w:pStyle w:val="Texto"/>
              <w:ind w:right="72"/>
              <w:rPr>
                <w:sz w:val="17"/>
                <w:lang w:val="es-AR"/>
              </w:rPr>
            </w:pPr>
            <w:r w:rsidRPr="0084333C">
              <w:rPr>
                <w:sz w:val="17"/>
                <w:lang w:val="es-AR"/>
              </w:rPr>
              <w:t>Inversiones en Instrumentos de Patrimonio</w:t>
            </w:r>
          </w:p>
        </w:tc>
        <w:tc>
          <w:tcPr>
            <w:tcW w:w="135" w:type="dxa"/>
          </w:tcPr>
          <w:p w14:paraId="6D6AE033" w14:textId="77777777" w:rsidR="00FD223A" w:rsidRPr="0084333C" w:rsidRDefault="00FD223A" w:rsidP="007C2159">
            <w:pPr>
              <w:pStyle w:val="Texto"/>
              <w:rPr>
                <w:sz w:val="17"/>
                <w:lang w:val="es-AR"/>
              </w:rPr>
            </w:pPr>
          </w:p>
        </w:tc>
        <w:tc>
          <w:tcPr>
            <w:tcW w:w="1115" w:type="dxa"/>
            <w:shd w:val="clear" w:color="auto" w:fill="auto"/>
            <w:vAlign w:val="bottom"/>
          </w:tcPr>
          <w:p w14:paraId="3827E75C" w14:textId="77777777" w:rsidR="00FD223A" w:rsidRPr="0084333C" w:rsidRDefault="00EE5352" w:rsidP="00D13E84">
            <w:pPr>
              <w:pStyle w:val="Texto"/>
              <w:tabs>
                <w:tab w:val="decimal" w:pos="666"/>
              </w:tabs>
              <w:jc w:val="right"/>
              <w:rPr>
                <w:sz w:val="17"/>
                <w:lang w:val="es-AR"/>
              </w:rPr>
            </w:pPr>
            <w:r w:rsidRPr="0084333C">
              <w:rPr>
                <w:sz w:val="17"/>
                <w:lang w:val="es-AR"/>
              </w:rPr>
              <w:t>24</w:t>
            </w:r>
            <w:r w:rsidR="00047DF1" w:rsidRPr="0084333C">
              <w:rPr>
                <w:sz w:val="17"/>
                <w:lang w:val="es-AR"/>
              </w:rPr>
              <w:t>.</w:t>
            </w:r>
            <w:r w:rsidR="00D13E84" w:rsidRPr="0084333C">
              <w:rPr>
                <w:sz w:val="17"/>
                <w:lang w:val="es-AR"/>
              </w:rPr>
              <w:t>608</w:t>
            </w:r>
          </w:p>
        </w:tc>
        <w:tc>
          <w:tcPr>
            <w:tcW w:w="146" w:type="dxa"/>
            <w:shd w:val="clear" w:color="auto" w:fill="auto"/>
            <w:vAlign w:val="bottom"/>
          </w:tcPr>
          <w:p w14:paraId="6DE37E60" w14:textId="77777777" w:rsidR="00FD223A" w:rsidRPr="0084333C" w:rsidRDefault="00FD223A" w:rsidP="002D42AC">
            <w:pPr>
              <w:jc w:val="right"/>
              <w:rPr>
                <w:rFonts w:cs="Arial"/>
                <w:sz w:val="17"/>
                <w:szCs w:val="17"/>
              </w:rPr>
            </w:pPr>
          </w:p>
        </w:tc>
        <w:tc>
          <w:tcPr>
            <w:tcW w:w="872" w:type="dxa"/>
            <w:shd w:val="clear" w:color="auto" w:fill="auto"/>
            <w:vAlign w:val="bottom"/>
          </w:tcPr>
          <w:p w14:paraId="4B740D6E" w14:textId="77777777" w:rsidR="00FD223A" w:rsidRPr="0084333C" w:rsidRDefault="00FD223A" w:rsidP="002D42AC">
            <w:pPr>
              <w:pStyle w:val="Texto"/>
              <w:tabs>
                <w:tab w:val="decimal" w:pos="666"/>
              </w:tabs>
              <w:jc w:val="right"/>
              <w:rPr>
                <w:sz w:val="17"/>
                <w:lang w:val="es-AR"/>
              </w:rPr>
            </w:pPr>
            <w:r w:rsidRPr="0084333C">
              <w:rPr>
                <w:sz w:val="17"/>
                <w:lang w:val="es-AR"/>
              </w:rPr>
              <w:t>-</w:t>
            </w:r>
          </w:p>
        </w:tc>
        <w:tc>
          <w:tcPr>
            <w:tcW w:w="141" w:type="dxa"/>
            <w:shd w:val="clear" w:color="auto" w:fill="auto"/>
            <w:vAlign w:val="bottom"/>
          </w:tcPr>
          <w:p w14:paraId="3E3405CF" w14:textId="77777777" w:rsidR="00FD223A" w:rsidRPr="0084333C" w:rsidRDefault="00FD223A" w:rsidP="002D42AC">
            <w:pPr>
              <w:pStyle w:val="Texto"/>
              <w:tabs>
                <w:tab w:val="decimal" w:pos="666"/>
              </w:tabs>
              <w:jc w:val="right"/>
              <w:rPr>
                <w:sz w:val="17"/>
                <w:lang w:val="es-AR"/>
              </w:rPr>
            </w:pPr>
          </w:p>
        </w:tc>
        <w:tc>
          <w:tcPr>
            <w:tcW w:w="813" w:type="dxa"/>
            <w:shd w:val="clear" w:color="auto" w:fill="auto"/>
            <w:vAlign w:val="bottom"/>
          </w:tcPr>
          <w:p w14:paraId="6CCFAFA9" w14:textId="77777777" w:rsidR="00FD223A" w:rsidRPr="0084333C" w:rsidRDefault="00FD223A" w:rsidP="002D42AC">
            <w:pPr>
              <w:pStyle w:val="Texto"/>
              <w:tabs>
                <w:tab w:val="decimal" w:pos="666"/>
              </w:tabs>
              <w:jc w:val="right"/>
              <w:rPr>
                <w:sz w:val="17"/>
                <w:lang w:val="es-AR"/>
              </w:rPr>
            </w:pPr>
            <w:r w:rsidRPr="0084333C">
              <w:rPr>
                <w:sz w:val="17"/>
                <w:lang w:val="es-AR"/>
              </w:rPr>
              <w:t>-</w:t>
            </w:r>
          </w:p>
        </w:tc>
        <w:tc>
          <w:tcPr>
            <w:tcW w:w="138" w:type="dxa"/>
            <w:shd w:val="clear" w:color="auto" w:fill="auto"/>
            <w:vAlign w:val="bottom"/>
          </w:tcPr>
          <w:p w14:paraId="7692E1F3" w14:textId="77777777" w:rsidR="00FD223A" w:rsidRPr="0084333C" w:rsidRDefault="00FD223A" w:rsidP="002D42AC">
            <w:pPr>
              <w:pStyle w:val="Texto"/>
              <w:tabs>
                <w:tab w:val="decimal" w:pos="666"/>
              </w:tabs>
              <w:jc w:val="right"/>
              <w:rPr>
                <w:sz w:val="17"/>
                <w:lang w:val="es-AR"/>
              </w:rPr>
            </w:pPr>
          </w:p>
        </w:tc>
        <w:tc>
          <w:tcPr>
            <w:tcW w:w="785" w:type="dxa"/>
            <w:shd w:val="clear" w:color="auto" w:fill="auto"/>
            <w:vAlign w:val="bottom"/>
          </w:tcPr>
          <w:p w14:paraId="7BF31558" w14:textId="77777777" w:rsidR="00FD223A" w:rsidRPr="0084333C" w:rsidRDefault="00FD223A" w:rsidP="002D42AC">
            <w:pPr>
              <w:pStyle w:val="Texto"/>
              <w:tabs>
                <w:tab w:val="decimal" w:pos="666"/>
              </w:tabs>
              <w:jc w:val="right"/>
              <w:rPr>
                <w:sz w:val="17"/>
                <w:lang w:val="es-AR"/>
              </w:rPr>
            </w:pPr>
            <w:r w:rsidRPr="0084333C">
              <w:rPr>
                <w:sz w:val="17"/>
                <w:lang w:val="es-AR"/>
              </w:rPr>
              <w:t>-</w:t>
            </w:r>
          </w:p>
        </w:tc>
        <w:tc>
          <w:tcPr>
            <w:tcW w:w="138" w:type="dxa"/>
            <w:shd w:val="clear" w:color="auto" w:fill="auto"/>
            <w:vAlign w:val="bottom"/>
          </w:tcPr>
          <w:p w14:paraId="3786CABA" w14:textId="77777777" w:rsidR="00FD223A" w:rsidRPr="0084333C" w:rsidRDefault="00FD223A" w:rsidP="002D42AC">
            <w:pPr>
              <w:pStyle w:val="Texto"/>
              <w:tabs>
                <w:tab w:val="decimal" w:pos="666"/>
              </w:tabs>
              <w:jc w:val="right"/>
              <w:rPr>
                <w:sz w:val="17"/>
                <w:lang w:val="es-AR"/>
              </w:rPr>
            </w:pPr>
          </w:p>
        </w:tc>
        <w:tc>
          <w:tcPr>
            <w:tcW w:w="961" w:type="dxa"/>
            <w:shd w:val="clear" w:color="auto" w:fill="auto"/>
            <w:vAlign w:val="bottom"/>
          </w:tcPr>
          <w:p w14:paraId="491C21DA" w14:textId="77777777" w:rsidR="00FD223A" w:rsidRPr="0084333C" w:rsidRDefault="00FD223A" w:rsidP="002D42AC">
            <w:pPr>
              <w:pStyle w:val="Texto"/>
              <w:tabs>
                <w:tab w:val="decimal" w:pos="666"/>
              </w:tabs>
              <w:jc w:val="right"/>
              <w:rPr>
                <w:sz w:val="17"/>
                <w:lang w:val="es-AR"/>
              </w:rPr>
            </w:pPr>
            <w:r w:rsidRPr="0084333C">
              <w:rPr>
                <w:sz w:val="17"/>
                <w:lang w:val="es-AR"/>
              </w:rPr>
              <w:t>-</w:t>
            </w:r>
          </w:p>
        </w:tc>
        <w:tc>
          <w:tcPr>
            <w:tcW w:w="130" w:type="dxa"/>
            <w:shd w:val="clear" w:color="auto" w:fill="auto"/>
            <w:vAlign w:val="bottom"/>
          </w:tcPr>
          <w:p w14:paraId="574B91B1" w14:textId="77777777" w:rsidR="00FD223A" w:rsidRPr="0084333C" w:rsidRDefault="00FD223A" w:rsidP="002D42AC">
            <w:pPr>
              <w:pStyle w:val="Texto"/>
              <w:tabs>
                <w:tab w:val="decimal" w:pos="666"/>
              </w:tabs>
              <w:jc w:val="right"/>
              <w:rPr>
                <w:sz w:val="17"/>
                <w:lang w:val="es-AR"/>
              </w:rPr>
            </w:pPr>
          </w:p>
        </w:tc>
        <w:tc>
          <w:tcPr>
            <w:tcW w:w="889" w:type="dxa"/>
            <w:shd w:val="clear" w:color="auto" w:fill="auto"/>
            <w:vAlign w:val="bottom"/>
          </w:tcPr>
          <w:p w14:paraId="092129EA" w14:textId="77777777" w:rsidR="00FD223A" w:rsidRPr="0084333C" w:rsidRDefault="00FD223A" w:rsidP="002D42AC">
            <w:pPr>
              <w:pStyle w:val="Texto"/>
              <w:tabs>
                <w:tab w:val="decimal" w:pos="666"/>
              </w:tabs>
              <w:jc w:val="right"/>
              <w:rPr>
                <w:sz w:val="17"/>
                <w:lang w:val="es-AR"/>
              </w:rPr>
            </w:pPr>
            <w:r w:rsidRPr="0084333C">
              <w:rPr>
                <w:sz w:val="17"/>
                <w:lang w:val="es-AR"/>
              </w:rPr>
              <w:t>-</w:t>
            </w:r>
          </w:p>
        </w:tc>
        <w:tc>
          <w:tcPr>
            <w:tcW w:w="116" w:type="dxa"/>
            <w:shd w:val="clear" w:color="auto" w:fill="auto"/>
            <w:vAlign w:val="bottom"/>
          </w:tcPr>
          <w:p w14:paraId="5851BE16" w14:textId="77777777" w:rsidR="00FD223A" w:rsidRPr="0084333C" w:rsidRDefault="00FD223A" w:rsidP="002D42AC">
            <w:pPr>
              <w:pStyle w:val="Texto"/>
              <w:tabs>
                <w:tab w:val="decimal" w:pos="666"/>
              </w:tabs>
              <w:jc w:val="right"/>
              <w:rPr>
                <w:sz w:val="17"/>
                <w:lang w:val="es-AR"/>
              </w:rPr>
            </w:pPr>
          </w:p>
        </w:tc>
        <w:tc>
          <w:tcPr>
            <w:tcW w:w="1134" w:type="dxa"/>
            <w:shd w:val="clear" w:color="auto" w:fill="auto"/>
            <w:vAlign w:val="bottom"/>
          </w:tcPr>
          <w:p w14:paraId="52F64827" w14:textId="77777777" w:rsidR="00FD223A" w:rsidRPr="0084333C" w:rsidRDefault="00DF4871" w:rsidP="00D13E84">
            <w:pPr>
              <w:pStyle w:val="Texto"/>
              <w:tabs>
                <w:tab w:val="decimal" w:pos="666"/>
              </w:tabs>
              <w:jc w:val="right"/>
              <w:rPr>
                <w:sz w:val="17"/>
                <w:lang w:val="es-AR"/>
              </w:rPr>
            </w:pPr>
            <w:r w:rsidRPr="0084333C">
              <w:rPr>
                <w:sz w:val="17"/>
                <w:lang w:val="es-AR"/>
              </w:rPr>
              <w:t>24.</w:t>
            </w:r>
            <w:r w:rsidR="00D13E84" w:rsidRPr="0084333C">
              <w:rPr>
                <w:sz w:val="17"/>
                <w:lang w:val="es-AR"/>
              </w:rPr>
              <w:t>608</w:t>
            </w:r>
          </w:p>
        </w:tc>
      </w:tr>
      <w:tr w:rsidR="00FD223A" w:rsidRPr="0084333C" w14:paraId="14C8BEDE" w14:textId="77777777" w:rsidTr="00EE5352">
        <w:trPr>
          <w:cantSplit/>
          <w:trHeight w:val="74"/>
        </w:trPr>
        <w:tc>
          <w:tcPr>
            <w:tcW w:w="2978" w:type="dxa"/>
          </w:tcPr>
          <w:p w14:paraId="685C92C8" w14:textId="77777777" w:rsidR="00FD223A" w:rsidRPr="0084333C" w:rsidRDefault="00FD223A" w:rsidP="007C2159">
            <w:pPr>
              <w:pStyle w:val="Texto"/>
              <w:ind w:right="72"/>
              <w:rPr>
                <w:sz w:val="12"/>
                <w:szCs w:val="12"/>
                <w:lang w:val="es-AR"/>
              </w:rPr>
            </w:pPr>
          </w:p>
        </w:tc>
        <w:tc>
          <w:tcPr>
            <w:tcW w:w="135" w:type="dxa"/>
          </w:tcPr>
          <w:p w14:paraId="4277EB68" w14:textId="77777777" w:rsidR="00FD223A" w:rsidRPr="0084333C" w:rsidRDefault="00FD223A" w:rsidP="007C2159">
            <w:pPr>
              <w:pStyle w:val="Texto"/>
              <w:rPr>
                <w:sz w:val="12"/>
                <w:szCs w:val="12"/>
                <w:lang w:val="es-AR"/>
              </w:rPr>
            </w:pPr>
          </w:p>
        </w:tc>
        <w:tc>
          <w:tcPr>
            <w:tcW w:w="1115" w:type="dxa"/>
            <w:shd w:val="clear" w:color="auto" w:fill="auto"/>
            <w:vAlign w:val="bottom"/>
          </w:tcPr>
          <w:p w14:paraId="0D8ECC13" w14:textId="77777777" w:rsidR="00FD223A" w:rsidRPr="0084333C" w:rsidRDefault="00FD223A" w:rsidP="008E61F7">
            <w:pPr>
              <w:pStyle w:val="Texto"/>
              <w:tabs>
                <w:tab w:val="decimal" w:pos="666"/>
              </w:tabs>
              <w:jc w:val="right"/>
              <w:rPr>
                <w:sz w:val="12"/>
                <w:szCs w:val="12"/>
                <w:lang w:val="es-AR"/>
              </w:rPr>
            </w:pPr>
          </w:p>
        </w:tc>
        <w:tc>
          <w:tcPr>
            <w:tcW w:w="146" w:type="dxa"/>
            <w:shd w:val="clear" w:color="auto" w:fill="auto"/>
            <w:vAlign w:val="bottom"/>
          </w:tcPr>
          <w:p w14:paraId="3A37BFD5" w14:textId="77777777" w:rsidR="00FD223A" w:rsidRPr="0084333C" w:rsidRDefault="00FD223A" w:rsidP="002D42AC">
            <w:pPr>
              <w:jc w:val="right"/>
              <w:rPr>
                <w:rFonts w:cs="Arial"/>
                <w:sz w:val="12"/>
                <w:szCs w:val="12"/>
              </w:rPr>
            </w:pPr>
          </w:p>
        </w:tc>
        <w:tc>
          <w:tcPr>
            <w:tcW w:w="872" w:type="dxa"/>
            <w:shd w:val="clear" w:color="auto" w:fill="auto"/>
            <w:vAlign w:val="bottom"/>
          </w:tcPr>
          <w:p w14:paraId="07C71A6F" w14:textId="77777777" w:rsidR="00FD223A" w:rsidRPr="0084333C" w:rsidRDefault="00FD223A" w:rsidP="002D42AC">
            <w:pPr>
              <w:pStyle w:val="Texto"/>
              <w:tabs>
                <w:tab w:val="decimal" w:pos="666"/>
              </w:tabs>
              <w:jc w:val="right"/>
              <w:rPr>
                <w:sz w:val="12"/>
                <w:szCs w:val="12"/>
                <w:lang w:val="es-AR"/>
              </w:rPr>
            </w:pPr>
          </w:p>
        </w:tc>
        <w:tc>
          <w:tcPr>
            <w:tcW w:w="141" w:type="dxa"/>
            <w:shd w:val="clear" w:color="auto" w:fill="auto"/>
            <w:vAlign w:val="bottom"/>
          </w:tcPr>
          <w:p w14:paraId="7C4DD5CF" w14:textId="77777777" w:rsidR="00FD223A" w:rsidRPr="0084333C" w:rsidRDefault="00FD223A" w:rsidP="002D42AC">
            <w:pPr>
              <w:pStyle w:val="Texto"/>
              <w:tabs>
                <w:tab w:val="decimal" w:pos="666"/>
              </w:tabs>
              <w:jc w:val="right"/>
              <w:rPr>
                <w:sz w:val="12"/>
                <w:szCs w:val="12"/>
                <w:lang w:val="es-AR"/>
              </w:rPr>
            </w:pPr>
          </w:p>
        </w:tc>
        <w:tc>
          <w:tcPr>
            <w:tcW w:w="813" w:type="dxa"/>
            <w:shd w:val="clear" w:color="auto" w:fill="auto"/>
            <w:vAlign w:val="bottom"/>
          </w:tcPr>
          <w:p w14:paraId="51105CF6" w14:textId="77777777" w:rsidR="00FD223A" w:rsidRPr="0084333C" w:rsidRDefault="00FD223A" w:rsidP="002D42AC">
            <w:pPr>
              <w:pStyle w:val="Texto"/>
              <w:tabs>
                <w:tab w:val="decimal" w:pos="666"/>
              </w:tabs>
              <w:jc w:val="right"/>
              <w:rPr>
                <w:sz w:val="12"/>
                <w:szCs w:val="12"/>
                <w:lang w:val="es-AR"/>
              </w:rPr>
            </w:pPr>
          </w:p>
        </w:tc>
        <w:tc>
          <w:tcPr>
            <w:tcW w:w="138" w:type="dxa"/>
            <w:shd w:val="clear" w:color="auto" w:fill="auto"/>
            <w:vAlign w:val="bottom"/>
          </w:tcPr>
          <w:p w14:paraId="7BCB1F75" w14:textId="77777777" w:rsidR="00FD223A" w:rsidRPr="0084333C" w:rsidRDefault="00FD223A" w:rsidP="002D42AC">
            <w:pPr>
              <w:pStyle w:val="Texto"/>
              <w:tabs>
                <w:tab w:val="decimal" w:pos="666"/>
              </w:tabs>
              <w:jc w:val="right"/>
              <w:rPr>
                <w:sz w:val="12"/>
                <w:szCs w:val="12"/>
                <w:lang w:val="es-AR"/>
              </w:rPr>
            </w:pPr>
          </w:p>
        </w:tc>
        <w:tc>
          <w:tcPr>
            <w:tcW w:w="785" w:type="dxa"/>
            <w:shd w:val="clear" w:color="auto" w:fill="auto"/>
            <w:vAlign w:val="bottom"/>
          </w:tcPr>
          <w:p w14:paraId="3A82C065" w14:textId="77777777" w:rsidR="00FD223A" w:rsidRPr="0084333C" w:rsidRDefault="00FD223A" w:rsidP="002D42AC">
            <w:pPr>
              <w:pStyle w:val="Texto"/>
              <w:tabs>
                <w:tab w:val="decimal" w:pos="666"/>
              </w:tabs>
              <w:jc w:val="right"/>
              <w:rPr>
                <w:sz w:val="12"/>
                <w:szCs w:val="12"/>
                <w:lang w:val="es-AR"/>
              </w:rPr>
            </w:pPr>
          </w:p>
        </w:tc>
        <w:tc>
          <w:tcPr>
            <w:tcW w:w="138" w:type="dxa"/>
            <w:shd w:val="clear" w:color="auto" w:fill="auto"/>
            <w:vAlign w:val="bottom"/>
          </w:tcPr>
          <w:p w14:paraId="451BA3F4" w14:textId="77777777" w:rsidR="00FD223A" w:rsidRPr="0084333C" w:rsidRDefault="00FD223A" w:rsidP="002D42AC">
            <w:pPr>
              <w:pStyle w:val="Texto"/>
              <w:tabs>
                <w:tab w:val="decimal" w:pos="666"/>
              </w:tabs>
              <w:jc w:val="right"/>
              <w:rPr>
                <w:sz w:val="12"/>
                <w:szCs w:val="12"/>
                <w:lang w:val="es-AR"/>
              </w:rPr>
            </w:pPr>
          </w:p>
        </w:tc>
        <w:tc>
          <w:tcPr>
            <w:tcW w:w="961" w:type="dxa"/>
            <w:shd w:val="clear" w:color="auto" w:fill="auto"/>
            <w:vAlign w:val="bottom"/>
          </w:tcPr>
          <w:p w14:paraId="506DA97F" w14:textId="77777777" w:rsidR="00FD223A" w:rsidRPr="0084333C" w:rsidRDefault="00FD223A" w:rsidP="002D42AC">
            <w:pPr>
              <w:pStyle w:val="Texto"/>
              <w:tabs>
                <w:tab w:val="decimal" w:pos="666"/>
              </w:tabs>
              <w:jc w:val="right"/>
              <w:rPr>
                <w:sz w:val="12"/>
                <w:szCs w:val="12"/>
                <w:lang w:val="es-AR"/>
              </w:rPr>
            </w:pPr>
          </w:p>
        </w:tc>
        <w:tc>
          <w:tcPr>
            <w:tcW w:w="130" w:type="dxa"/>
            <w:shd w:val="clear" w:color="auto" w:fill="auto"/>
            <w:vAlign w:val="bottom"/>
          </w:tcPr>
          <w:p w14:paraId="1A0C4F85" w14:textId="77777777" w:rsidR="00FD223A" w:rsidRPr="0084333C" w:rsidRDefault="00FD223A" w:rsidP="002D42AC">
            <w:pPr>
              <w:pStyle w:val="Texto"/>
              <w:tabs>
                <w:tab w:val="decimal" w:pos="666"/>
              </w:tabs>
              <w:jc w:val="right"/>
              <w:rPr>
                <w:sz w:val="12"/>
                <w:szCs w:val="12"/>
                <w:lang w:val="es-AR"/>
              </w:rPr>
            </w:pPr>
          </w:p>
        </w:tc>
        <w:tc>
          <w:tcPr>
            <w:tcW w:w="889" w:type="dxa"/>
            <w:shd w:val="clear" w:color="auto" w:fill="auto"/>
            <w:vAlign w:val="bottom"/>
          </w:tcPr>
          <w:p w14:paraId="655367BF" w14:textId="77777777" w:rsidR="00FD223A" w:rsidRPr="0084333C" w:rsidRDefault="00FD223A" w:rsidP="002D42AC">
            <w:pPr>
              <w:pStyle w:val="Texto"/>
              <w:tabs>
                <w:tab w:val="decimal" w:pos="666"/>
              </w:tabs>
              <w:jc w:val="right"/>
              <w:rPr>
                <w:sz w:val="12"/>
                <w:szCs w:val="12"/>
                <w:lang w:val="es-AR"/>
              </w:rPr>
            </w:pPr>
          </w:p>
        </w:tc>
        <w:tc>
          <w:tcPr>
            <w:tcW w:w="116" w:type="dxa"/>
            <w:shd w:val="clear" w:color="auto" w:fill="auto"/>
            <w:vAlign w:val="bottom"/>
          </w:tcPr>
          <w:p w14:paraId="4BC000B3" w14:textId="77777777" w:rsidR="00FD223A" w:rsidRPr="0084333C" w:rsidRDefault="00FD223A" w:rsidP="002D42AC">
            <w:pPr>
              <w:pStyle w:val="Texto"/>
              <w:tabs>
                <w:tab w:val="decimal" w:pos="666"/>
              </w:tabs>
              <w:jc w:val="right"/>
              <w:rPr>
                <w:sz w:val="12"/>
                <w:szCs w:val="12"/>
                <w:lang w:val="es-AR"/>
              </w:rPr>
            </w:pPr>
          </w:p>
        </w:tc>
        <w:tc>
          <w:tcPr>
            <w:tcW w:w="1134" w:type="dxa"/>
            <w:shd w:val="clear" w:color="auto" w:fill="auto"/>
            <w:vAlign w:val="bottom"/>
          </w:tcPr>
          <w:p w14:paraId="1FE7A59A" w14:textId="77777777" w:rsidR="00FD223A" w:rsidRPr="0084333C" w:rsidRDefault="00FD223A" w:rsidP="008E61F7">
            <w:pPr>
              <w:pStyle w:val="Texto"/>
              <w:tabs>
                <w:tab w:val="decimal" w:pos="666"/>
              </w:tabs>
              <w:jc w:val="right"/>
              <w:rPr>
                <w:sz w:val="12"/>
                <w:szCs w:val="12"/>
                <w:lang w:val="es-AR"/>
              </w:rPr>
            </w:pPr>
          </w:p>
        </w:tc>
      </w:tr>
      <w:tr w:rsidR="00FD223A" w:rsidRPr="0084333C" w14:paraId="43ED065B" w14:textId="77777777" w:rsidTr="00B038CC">
        <w:trPr>
          <w:cantSplit/>
          <w:trHeight w:val="78"/>
        </w:trPr>
        <w:tc>
          <w:tcPr>
            <w:tcW w:w="2978" w:type="dxa"/>
          </w:tcPr>
          <w:p w14:paraId="744F0DC8" w14:textId="77777777" w:rsidR="00FD223A" w:rsidRPr="0084333C" w:rsidRDefault="00FD223A" w:rsidP="007C2159">
            <w:pPr>
              <w:pStyle w:val="Texto"/>
              <w:ind w:right="72"/>
              <w:rPr>
                <w:b/>
                <w:sz w:val="17"/>
                <w:lang w:val="es-AR"/>
              </w:rPr>
            </w:pPr>
            <w:r w:rsidRPr="0084333C">
              <w:rPr>
                <w:b/>
                <w:sz w:val="17"/>
                <w:lang w:val="es-AR"/>
              </w:rPr>
              <w:t>TOTAL</w:t>
            </w:r>
          </w:p>
        </w:tc>
        <w:tc>
          <w:tcPr>
            <w:tcW w:w="135" w:type="dxa"/>
          </w:tcPr>
          <w:p w14:paraId="17D0A845" w14:textId="77777777" w:rsidR="00FD223A" w:rsidRPr="0084333C" w:rsidRDefault="00FD223A" w:rsidP="007C2159">
            <w:pPr>
              <w:pStyle w:val="Texto"/>
              <w:rPr>
                <w:sz w:val="17"/>
                <w:lang w:val="es-AR"/>
              </w:rPr>
            </w:pPr>
          </w:p>
        </w:tc>
        <w:tc>
          <w:tcPr>
            <w:tcW w:w="1115" w:type="dxa"/>
            <w:tcBorders>
              <w:top w:val="single" w:sz="4" w:space="0" w:color="auto"/>
              <w:bottom w:val="single" w:sz="4" w:space="0" w:color="auto"/>
            </w:tcBorders>
            <w:vAlign w:val="bottom"/>
          </w:tcPr>
          <w:p w14:paraId="3AD42739" w14:textId="2C8FC87A" w:rsidR="00FD223A" w:rsidRPr="0084333C" w:rsidRDefault="006F369E" w:rsidP="008E61F7">
            <w:pPr>
              <w:pStyle w:val="Texto"/>
              <w:tabs>
                <w:tab w:val="decimal" w:pos="666"/>
              </w:tabs>
              <w:jc w:val="right"/>
              <w:rPr>
                <w:b/>
                <w:sz w:val="17"/>
                <w:lang w:val="es-AR"/>
              </w:rPr>
            </w:pPr>
            <w:r w:rsidRPr="0084333C">
              <w:rPr>
                <w:b/>
                <w:sz w:val="17"/>
                <w:lang w:val="es-AR"/>
              </w:rPr>
              <w:t>13.026.550</w:t>
            </w:r>
          </w:p>
        </w:tc>
        <w:tc>
          <w:tcPr>
            <w:tcW w:w="146" w:type="dxa"/>
            <w:tcBorders>
              <w:top w:val="single" w:sz="4" w:space="0" w:color="auto"/>
              <w:bottom w:val="single" w:sz="4" w:space="0" w:color="auto"/>
            </w:tcBorders>
            <w:vAlign w:val="bottom"/>
          </w:tcPr>
          <w:p w14:paraId="77F18C79" w14:textId="77777777" w:rsidR="00FD223A" w:rsidRPr="0084333C" w:rsidRDefault="00FD223A" w:rsidP="002D42AC">
            <w:pPr>
              <w:jc w:val="right"/>
              <w:rPr>
                <w:rFonts w:cs="Arial"/>
                <w:b/>
                <w:sz w:val="17"/>
                <w:szCs w:val="17"/>
              </w:rPr>
            </w:pPr>
          </w:p>
        </w:tc>
        <w:tc>
          <w:tcPr>
            <w:tcW w:w="872" w:type="dxa"/>
            <w:tcBorders>
              <w:top w:val="single" w:sz="4" w:space="0" w:color="auto"/>
              <w:bottom w:val="single" w:sz="4" w:space="0" w:color="auto"/>
            </w:tcBorders>
            <w:vAlign w:val="bottom"/>
          </w:tcPr>
          <w:p w14:paraId="08A6E4D6" w14:textId="201E4325" w:rsidR="00FD223A" w:rsidRPr="0084333C" w:rsidRDefault="00053CFE" w:rsidP="002D42AC">
            <w:pPr>
              <w:pStyle w:val="Texto"/>
              <w:tabs>
                <w:tab w:val="decimal" w:pos="666"/>
              </w:tabs>
              <w:jc w:val="right"/>
              <w:rPr>
                <w:b/>
                <w:sz w:val="17"/>
                <w:lang w:val="es-AR"/>
              </w:rPr>
            </w:pPr>
            <w:r w:rsidRPr="006E0649">
              <w:rPr>
                <w:b/>
                <w:sz w:val="17"/>
                <w:lang w:val="es-AR"/>
              </w:rPr>
              <w:t>15.76</w:t>
            </w:r>
            <w:r w:rsidR="007078F6" w:rsidRPr="006E0649">
              <w:rPr>
                <w:b/>
                <w:sz w:val="17"/>
                <w:lang w:val="es-AR"/>
              </w:rPr>
              <w:t>7</w:t>
            </w:r>
            <w:r w:rsidRPr="006E0649">
              <w:rPr>
                <w:b/>
                <w:sz w:val="17"/>
                <w:lang w:val="es-AR"/>
              </w:rPr>
              <w:t>.</w:t>
            </w:r>
            <w:r w:rsidR="007078F6" w:rsidRPr="006E0649">
              <w:rPr>
                <w:b/>
                <w:sz w:val="17"/>
                <w:lang w:val="es-AR"/>
              </w:rPr>
              <w:t>5</w:t>
            </w:r>
            <w:r w:rsidRPr="006E0649">
              <w:rPr>
                <w:b/>
                <w:sz w:val="17"/>
                <w:lang w:val="es-AR"/>
              </w:rPr>
              <w:t>05</w:t>
            </w:r>
          </w:p>
        </w:tc>
        <w:tc>
          <w:tcPr>
            <w:tcW w:w="141" w:type="dxa"/>
            <w:tcBorders>
              <w:top w:val="single" w:sz="4" w:space="0" w:color="auto"/>
              <w:bottom w:val="single" w:sz="4" w:space="0" w:color="auto"/>
            </w:tcBorders>
            <w:vAlign w:val="bottom"/>
          </w:tcPr>
          <w:p w14:paraId="05A5A85B" w14:textId="77777777" w:rsidR="00FD223A" w:rsidRPr="0084333C" w:rsidRDefault="00FD223A" w:rsidP="002D42AC">
            <w:pPr>
              <w:pStyle w:val="Texto"/>
              <w:tabs>
                <w:tab w:val="decimal" w:pos="666"/>
              </w:tabs>
              <w:jc w:val="right"/>
              <w:rPr>
                <w:b/>
                <w:sz w:val="17"/>
                <w:lang w:val="es-AR"/>
              </w:rPr>
            </w:pPr>
          </w:p>
        </w:tc>
        <w:tc>
          <w:tcPr>
            <w:tcW w:w="813" w:type="dxa"/>
            <w:tcBorders>
              <w:top w:val="single" w:sz="4" w:space="0" w:color="auto"/>
              <w:bottom w:val="single" w:sz="4" w:space="0" w:color="auto"/>
            </w:tcBorders>
            <w:vAlign w:val="bottom"/>
          </w:tcPr>
          <w:p w14:paraId="3F3870E4" w14:textId="31C90512" w:rsidR="00FD223A" w:rsidRPr="0084333C" w:rsidRDefault="00053CFE" w:rsidP="002D42AC">
            <w:pPr>
              <w:pStyle w:val="Texto"/>
              <w:tabs>
                <w:tab w:val="decimal" w:pos="666"/>
              </w:tabs>
              <w:jc w:val="right"/>
              <w:rPr>
                <w:b/>
                <w:sz w:val="17"/>
                <w:lang w:val="es-AR"/>
              </w:rPr>
            </w:pPr>
            <w:r w:rsidRPr="0084333C">
              <w:rPr>
                <w:b/>
                <w:sz w:val="17"/>
                <w:lang w:val="es-AR"/>
              </w:rPr>
              <w:t>4.732.223</w:t>
            </w:r>
          </w:p>
        </w:tc>
        <w:tc>
          <w:tcPr>
            <w:tcW w:w="138" w:type="dxa"/>
            <w:tcBorders>
              <w:top w:val="single" w:sz="4" w:space="0" w:color="auto"/>
              <w:bottom w:val="single" w:sz="4" w:space="0" w:color="auto"/>
            </w:tcBorders>
            <w:vAlign w:val="bottom"/>
          </w:tcPr>
          <w:p w14:paraId="734FBFC1" w14:textId="77777777" w:rsidR="00FD223A" w:rsidRPr="0084333C" w:rsidRDefault="00FD223A" w:rsidP="002D42AC">
            <w:pPr>
              <w:pStyle w:val="Texto"/>
              <w:tabs>
                <w:tab w:val="decimal" w:pos="666"/>
              </w:tabs>
              <w:jc w:val="right"/>
              <w:rPr>
                <w:b/>
                <w:sz w:val="17"/>
                <w:lang w:val="es-AR"/>
              </w:rPr>
            </w:pPr>
          </w:p>
        </w:tc>
        <w:tc>
          <w:tcPr>
            <w:tcW w:w="785" w:type="dxa"/>
            <w:tcBorders>
              <w:top w:val="single" w:sz="4" w:space="0" w:color="auto"/>
              <w:bottom w:val="single" w:sz="4" w:space="0" w:color="auto"/>
            </w:tcBorders>
            <w:vAlign w:val="bottom"/>
          </w:tcPr>
          <w:p w14:paraId="557C42A7" w14:textId="4217070D" w:rsidR="00FD223A" w:rsidRPr="0084333C" w:rsidRDefault="00053CFE" w:rsidP="002D42AC">
            <w:pPr>
              <w:pStyle w:val="Texto"/>
              <w:tabs>
                <w:tab w:val="decimal" w:pos="666"/>
              </w:tabs>
              <w:jc w:val="right"/>
              <w:rPr>
                <w:b/>
                <w:sz w:val="17"/>
                <w:lang w:val="es-AR"/>
              </w:rPr>
            </w:pPr>
            <w:r w:rsidRPr="0084333C">
              <w:rPr>
                <w:b/>
                <w:sz w:val="17"/>
                <w:lang w:val="es-AR"/>
              </w:rPr>
              <w:t>586.1</w:t>
            </w:r>
            <w:r w:rsidR="009B5C1B" w:rsidRPr="006E0649">
              <w:rPr>
                <w:b/>
                <w:sz w:val="17"/>
                <w:lang w:val="es-AR"/>
              </w:rPr>
              <w:t>40</w:t>
            </w:r>
          </w:p>
        </w:tc>
        <w:tc>
          <w:tcPr>
            <w:tcW w:w="138" w:type="dxa"/>
            <w:tcBorders>
              <w:top w:val="single" w:sz="4" w:space="0" w:color="auto"/>
              <w:bottom w:val="single" w:sz="4" w:space="0" w:color="auto"/>
            </w:tcBorders>
            <w:vAlign w:val="bottom"/>
          </w:tcPr>
          <w:p w14:paraId="1B15DE1B" w14:textId="77777777" w:rsidR="00FD223A" w:rsidRPr="0084333C" w:rsidRDefault="00FD223A" w:rsidP="002D42AC">
            <w:pPr>
              <w:pStyle w:val="Texto"/>
              <w:tabs>
                <w:tab w:val="decimal" w:pos="666"/>
              </w:tabs>
              <w:jc w:val="right"/>
              <w:rPr>
                <w:b/>
                <w:sz w:val="17"/>
                <w:lang w:val="es-AR"/>
              </w:rPr>
            </w:pPr>
          </w:p>
        </w:tc>
        <w:tc>
          <w:tcPr>
            <w:tcW w:w="961" w:type="dxa"/>
            <w:tcBorders>
              <w:top w:val="single" w:sz="4" w:space="0" w:color="auto"/>
              <w:bottom w:val="single" w:sz="4" w:space="0" w:color="auto"/>
            </w:tcBorders>
            <w:vAlign w:val="bottom"/>
          </w:tcPr>
          <w:p w14:paraId="30F678B1" w14:textId="18BE0DB3" w:rsidR="00FD223A" w:rsidRPr="0084333C" w:rsidRDefault="00053CFE" w:rsidP="002D42AC">
            <w:pPr>
              <w:pStyle w:val="Texto"/>
              <w:tabs>
                <w:tab w:val="decimal" w:pos="666"/>
              </w:tabs>
              <w:jc w:val="right"/>
              <w:rPr>
                <w:b/>
                <w:sz w:val="17"/>
                <w:lang w:val="es-AR"/>
              </w:rPr>
            </w:pPr>
            <w:r w:rsidRPr="0084333C">
              <w:rPr>
                <w:b/>
                <w:sz w:val="17"/>
                <w:lang w:val="es-AR"/>
              </w:rPr>
              <w:t>1.251.553</w:t>
            </w:r>
          </w:p>
        </w:tc>
        <w:tc>
          <w:tcPr>
            <w:tcW w:w="130" w:type="dxa"/>
            <w:tcBorders>
              <w:top w:val="single" w:sz="4" w:space="0" w:color="auto"/>
              <w:bottom w:val="single" w:sz="4" w:space="0" w:color="auto"/>
            </w:tcBorders>
            <w:vAlign w:val="bottom"/>
          </w:tcPr>
          <w:p w14:paraId="7A80F1B1" w14:textId="77777777" w:rsidR="00FD223A" w:rsidRPr="0084333C" w:rsidRDefault="00FD223A" w:rsidP="002D42AC">
            <w:pPr>
              <w:pStyle w:val="Texto"/>
              <w:tabs>
                <w:tab w:val="decimal" w:pos="666"/>
              </w:tabs>
              <w:jc w:val="right"/>
              <w:rPr>
                <w:b/>
                <w:sz w:val="17"/>
                <w:lang w:val="es-AR"/>
              </w:rPr>
            </w:pPr>
          </w:p>
        </w:tc>
        <w:tc>
          <w:tcPr>
            <w:tcW w:w="889" w:type="dxa"/>
            <w:tcBorders>
              <w:top w:val="single" w:sz="4" w:space="0" w:color="auto"/>
              <w:bottom w:val="single" w:sz="4" w:space="0" w:color="auto"/>
            </w:tcBorders>
            <w:vAlign w:val="bottom"/>
          </w:tcPr>
          <w:p w14:paraId="3FC519DF" w14:textId="518388E1" w:rsidR="00FD223A" w:rsidRPr="0084333C" w:rsidRDefault="00053CFE" w:rsidP="00D13E84">
            <w:pPr>
              <w:pStyle w:val="Texto"/>
              <w:tabs>
                <w:tab w:val="decimal" w:pos="666"/>
              </w:tabs>
              <w:jc w:val="right"/>
              <w:rPr>
                <w:b/>
                <w:sz w:val="17"/>
                <w:lang w:val="es-AR"/>
              </w:rPr>
            </w:pPr>
            <w:r w:rsidRPr="0084333C">
              <w:rPr>
                <w:b/>
                <w:sz w:val="17"/>
                <w:lang w:val="es-AR"/>
              </w:rPr>
              <w:t>1.452.0</w:t>
            </w:r>
            <w:r w:rsidR="009B5C1B" w:rsidRPr="006E0649">
              <w:rPr>
                <w:b/>
                <w:sz w:val="17"/>
                <w:lang w:val="es-AR"/>
              </w:rPr>
              <w:t>51</w:t>
            </w:r>
          </w:p>
        </w:tc>
        <w:tc>
          <w:tcPr>
            <w:tcW w:w="116" w:type="dxa"/>
            <w:tcBorders>
              <w:top w:val="single" w:sz="4" w:space="0" w:color="auto"/>
              <w:bottom w:val="single" w:sz="4" w:space="0" w:color="auto"/>
            </w:tcBorders>
            <w:vAlign w:val="bottom"/>
          </w:tcPr>
          <w:p w14:paraId="077E628C" w14:textId="77777777" w:rsidR="00FD223A" w:rsidRPr="0084333C" w:rsidRDefault="00FD223A" w:rsidP="002D42AC">
            <w:pPr>
              <w:pStyle w:val="Texto"/>
              <w:tabs>
                <w:tab w:val="decimal" w:pos="666"/>
              </w:tabs>
              <w:jc w:val="right"/>
              <w:rPr>
                <w:b/>
                <w:sz w:val="17"/>
                <w:lang w:val="es-AR"/>
              </w:rPr>
            </w:pPr>
          </w:p>
        </w:tc>
        <w:tc>
          <w:tcPr>
            <w:tcW w:w="1134" w:type="dxa"/>
            <w:tcBorders>
              <w:top w:val="single" w:sz="4" w:space="0" w:color="auto"/>
              <w:bottom w:val="single" w:sz="4" w:space="0" w:color="auto"/>
            </w:tcBorders>
            <w:shd w:val="clear" w:color="auto" w:fill="auto"/>
            <w:vAlign w:val="bottom"/>
          </w:tcPr>
          <w:p w14:paraId="169742DE" w14:textId="34D62C2B" w:rsidR="00FD223A" w:rsidRPr="0084333C" w:rsidRDefault="00053CFE" w:rsidP="008E61F7">
            <w:pPr>
              <w:pStyle w:val="Texto"/>
              <w:tabs>
                <w:tab w:val="decimal" w:pos="666"/>
              </w:tabs>
              <w:jc w:val="right"/>
              <w:rPr>
                <w:b/>
                <w:sz w:val="17"/>
                <w:lang w:val="es-AR"/>
              </w:rPr>
            </w:pPr>
            <w:r w:rsidRPr="006E0649">
              <w:rPr>
                <w:b/>
                <w:sz w:val="17"/>
                <w:lang w:val="es-AR"/>
              </w:rPr>
              <w:t>36.816.</w:t>
            </w:r>
            <w:r w:rsidR="007078F6" w:rsidRPr="006E0649">
              <w:rPr>
                <w:b/>
                <w:sz w:val="17"/>
                <w:lang w:val="es-AR"/>
              </w:rPr>
              <w:t>0</w:t>
            </w:r>
            <w:r w:rsidRPr="006E0649">
              <w:rPr>
                <w:b/>
                <w:sz w:val="17"/>
                <w:lang w:val="es-AR"/>
              </w:rPr>
              <w:t>22</w:t>
            </w:r>
          </w:p>
        </w:tc>
      </w:tr>
      <w:tr w:rsidR="00B038CC" w:rsidRPr="0084333C" w14:paraId="6A51D273" w14:textId="77777777" w:rsidTr="00EE5352">
        <w:trPr>
          <w:cantSplit/>
          <w:trHeight w:val="78"/>
        </w:trPr>
        <w:tc>
          <w:tcPr>
            <w:tcW w:w="2978" w:type="dxa"/>
          </w:tcPr>
          <w:p w14:paraId="1A1B16E4" w14:textId="77777777" w:rsidR="00B038CC" w:rsidRPr="0084333C" w:rsidRDefault="00B038CC" w:rsidP="007C2159">
            <w:pPr>
              <w:pStyle w:val="Texto"/>
              <w:ind w:right="72"/>
              <w:rPr>
                <w:b/>
                <w:sz w:val="17"/>
                <w:lang w:val="es-AR"/>
              </w:rPr>
            </w:pPr>
          </w:p>
        </w:tc>
        <w:tc>
          <w:tcPr>
            <w:tcW w:w="135" w:type="dxa"/>
          </w:tcPr>
          <w:p w14:paraId="1C49DCD5" w14:textId="77777777" w:rsidR="00B038CC" w:rsidRPr="0084333C" w:rsidRDefault="00B038CC" w:rsidP="007C2159">
            <w:pPr>
              <w:pStyle w:val="Texto"/>
              <w:rPr>
                <w:sz w:val="17"/>
                <w:lang w:val="es-AR"/>
              </w:rPr>
            </w:pPr>
          </w:p>
        </w:tc>
        <w:tc>
          <w:tcPr>
            <w:tcW w:w="1115" w:type="dxa"/>
            <w:tcBorders>
              <w:top w:val="single" w:sz="4" w:space="0" w:color="auto"/>
              <w:bottom w:val="double" w:sz="4" w:space="0" w:color="auto"/>
            </w:tcBorders>
            <w:vAlign w:val="bottom"/>
          </w:tcPr>
          <w:p w14:paraId="58A98D1A" w14:textId="77777777" w:rsidR="00B038CC" w:rsidRPr="0084333C" w:rsidRDefault="00B038CC" w:rsidP="008E61F7">
            <w:pPr>
              <w:pStyle w:val="Texto"/>
              <w:tabs>
                <w:tab w:val="decimal" w:pos="666"/>
              </w:tabs>
              <w:jc w:val="right"/>
              <w:rPr>
                <w:b/>
                <w:sz w:val="17"/>
                <w:lang w:val="es-AR"/>
              </w:rPr>
            </w:pPr>
          </w:p>
        </w:tc>
        <w:tc>
          <w:tcPr>
            <w:tcW w:w="146" w:type="dxa"/>
            <w:tcBorders>
              <w:top w:val="single" w:sz="4" w:space="0" w:color="auto"/>
              <w:bottom w:val="double" w:sz="4" w:space="0" w:color="auto"/>
            </w:tcBorders>
            <w:vAlign w:val="bottom"/>
          </w:tcPr>
          <w:p w14:paraId="7B970159" w14:textId="77777777" w:rsidR="00B038CC" w:rsidRPr="0084333C" w:rsidRDefault="00B038CC" w:rsidP="002D42AC">
            <w:pPr>
              <w:jc w:val="right"/>
              <w:rPr>
                <w:rFonts w:cs="Arial"/>
                <w:b/>
                <w:sz w:val="17"/>
                <w:szCs w:val="17"/>
              </w:rPr>
            </w:pPr>
          </w:p>
        </w:tc>
        <w:tc>
          <w:tcPr>
            <w:tcW w:w="872" w:type="dxa"/>
            <w:tcBorders>
              <w:top w:val="single" w:sz="4" w:space="0" w:color="auto"/>
              <w:bottom w:val="double" w:sz="4" w:space="0" w:color="auto"/>
            </w:tcBorders>
            <w:vAlign w:val="bottom"/>
          </w:tcPr>
          <w:p w14:paraId="6B1BAA8A" w14:textId="77777777" w:rsidR="00B038CC" w:rsidRPr="006E0649" w:rsidRDefault="00B038CC" w:rsidP="002D42AC">
            <w:pPr>
              <w:pStyle w:val="Texto"/>
              <w:tabs>
                <w:tab w:val="decimal" w:pos="666"/>
              </w:tabs>
              <w:jc w:val="right"/>
              <w:rPr>
                <w:b/>
                <w:sz w:val="17"/>
                <w:lang w:val="es-AR"/>
              </w:rPr>
            </w:pPr>
          </w:p>
        </w:tc>
        <w:tc>
          <w:tcPr>
            <w:tcW w:w="141" w:type="dxa"/>
            <w:tcBorders>
              <w:top w:val="single" w:sz="4" w:space="0" w:color="auto"/>
              <w:bottom w:val="double" w:sz="4" w:space="0" w:color="auto"/>
            </w:tcBorders>
            <w:vAlign w:val="bottom"/>
          </w:tcPr>
          <w:p w14:paraId="1F6A700A" w14:textId="77777777" w:rsidR="00B038CC" w:rsidRPr="0084333C" w:rsidRDefault="00B038CC" w:rsidP="002D42AC">
            <w:pPr>
              <w:pStyle w:val="Texto"/>
              <w:tabs>
                <w:tab w:val="decimal" w:pos="666"/>
              </w:tabs>
              <w:jc w:val="right"/>
              <w:rPr>
                <w:b/>
                <w:sz w:val="17"/>
                <w:lang w:val="es-AR"/>
              </w:rPr>
            </w:pPr>
          </w:p>
        </w:tc>
        <w:tc>
          <w:tcPr>
            <w:tcW w:w="813" w:type="dxa"/>
            <w:tcBorders>
              <w:top w:val="single" w:sz="4" w:space="0" w:color="auto"/>
              <w:bottom w:val="double" w:sz="4" w:space="0" w:color="auto"/>
            </w:tcBorders>
            <w:vAlign w:val="bottom"/>
          </w:tcPr>
          <w:p w14:paraId="5158E581" w14:textId="77777777" w:rsidR="00B038CC" w:rsidRPr="0084333C" w:rsidRDefault="00B038CC" w:rsidP="002D42AC">
            <w:pPr>
              <w:pStyle w:val="Texto"/>
              <w:tabs>
                <w:tab w:val="decimal" w:pos="666"/>
              </w:tabs>
              <w:jc w:val="right"/>
              <w:rPr>
                <w:b/>
                <w:sz w:val="17"/>
                <w:lang w:val="es-AR"/>
              </w:rPr>
            </w:pPr>
          </w:p>
        </w:tc>
        <w:tc>
          <w:tcPr>
            <w:tcW w:w="138" w:type="dxa"/>
            <w:tcBorders>
              <w:top w:val="single" w:sz="4" w:space="0" w:color="auto"/>
              <w:bottom w:val="double" w:sz="4" w:space="0" w:color="auto"/>
            </w:tcBorders>
            <w:vAlign w:val="bottom"/>
          </w:tcPr>
          <w:p w14:paraId="5A6976B4" w14:textId="77777777" w:rsidR="00B038CC" w:rsidRPr="0084333C" w:rsidRDefault="00B038CC" w:rsidP="002D42AC">
            <w:pPr>
              <w:pStyle w:val="Texto"/>
              <w:tabs>
                <w:tab w:val="decimal" w:pos="666"/>
              </w:tabs>
              <w:jc w:val="right"/>
              <w:rPr>
                <w:b/>
                <w:sz w:val="17"/>
                <w:lang w:val="es-AR"/>
              </w:rPr>
            </w:pPr>
          </w:p>
        </w:tc>
        <w:tc>
          <w:tcPr>
            <w:tcW w:w="785" w:type="dxa"/>
            <w:tcBorders>
              <w:top w:val="single" w:sz="4" w:space="0" w:color="auto"/>
              <w:bottom w:val="double" w:sz="4" w:space="0" w:color="auto"/>
            </w:tcBorders>
            <w:vAlign w:val="bottom"/>
          </w:tcPr>
          <w:p w14:paraId="1AFBC65D" w14:textId="77777777" w:rsidR="00B038CC" w:rsidRPr="0084333C" w:rsidRDefault="00B038CC" w:rsidP="002D42AC">
            <w:pPr>
              <w:pStyle w:val="Texto"/>
              <w:tabs>
                <w:tab w:val="decimal" w:pos="666"/>
              </w:tabs>
              <w:jc w:val="right"/>
              <w:rPr>
                <w:b/>
                <w:sz w:val="17"/>
                <w:lang w:val="es-AR"/>
              </w:rPr>
            </w:pPr>
          </w:p>
        </w:tc>
        <w:tc>
          <w:tcPr>
            <w:tcW w:w="138" w:type="dxa"/>
            <w:tcBorders>
              <w:top w:val="single" w:sz="4" w:space="0" w:color="auto"/>
              <w:bottom w:val="double" w:sz="4" w:space="0" w:color="auto"/>
            </w:tcBorders>
            <w:vAlign w:val="bottom"/>
          </w:tcPr>
          <w:p w14:paraId="47F591A3" w14:textId="77777777" w:rsidR="00B038CC" w:rsidRPr="0084333C" w:rsidRDefault="00B038CC" w:rsidP="002D42AC">
            <w:pPr>
              <w:pStyle w:val="Texto"/>
              <w:tabs>
                <w:tab w:val="decimal" w:pos="666"/>
              </w:tabs>
              <w:jc w:val="right"/>
              <w:rPr>
                <w:b/>
                <w:sz w:val="17"/>
                <w:lang w:val="es-AR"/>
              </w:rPr>
            </w:pPr>
          </w:p>
        </w:tc>
        <w:tc>
          <w:tcPr>
            <w:tcW w:w="961" w:type="dxa"/>
            <w:tcBorders>
              <w:top w:val="single" w:sz="4" w:space="0" w:color="auto"/>
              <w:bottom w:val="double" w:sz="4" w:space="0" w:color="auto"/>
            </w:tcBorders>
            <w:vAlign w:val="bottom"/>
          </w:tcPr>
          <w:p w14:paraId="32E0E85E" w14:textId="77777777" w:rsidR="00B038CC" w:rsidRPr="0084333C" w:rsidRDefault="00B038CC" w:rsidP="002D42AC">
            <w:pPr>
              <w:pStyle w:val="Texto"/>
              <w:tabs>
                <w:tab w:val="decimal" w:pos="666"/>
              </w:tabs>
              <w:jc w:val="right"/>
              <w:rPr>
                <w:b/>
                <w:sz w:val="17"/>
                <w:lang w:val="es-AR"/>
              </w:rPr>
            </w:pPr>
          </w:p>
        </w:tc>
        <w:tc>
          <w:tcPr>
            <w:tcW w:w="130" w:type="dxa"/>
            <w:tcBorders>
              <w:top w:val="single" w:sz="4" w:space="0" w:color="auto"/>
              <w:bottom w:val="double" w:sz="4" w:space="0" w:color="auto"/>
            </w:tcBorders>
            <w:vAlign w:val="bottom"/>
          </w:tcPr>
          <w:p w14:paraId="793F22EE" w14:textId="77777777" w:rsidR="00B038CC" w:rsidRPr="0084333C" w:rsidRDefault="00B038CC" w:rsidP="002D42AC">
            <w:pPr>
              <w:pStyle w:val="Texto"/>
              <w:tabs>
                <w:tab w:val="decimal" w:pos="666"/>
              </w:tabs>
              <w:jc w:val="right"/>
              <w:rPr>
                <w:b/>
                <w:sz w:val="17"/>
                <w:lang w:val="es-AR"/>
              </w:rPr>
            </w:pPr>
          </w:p>
        </w:tc>
        <w:tc>
          <w:tcPr>
            <w:tcW w:w="889" w:type="dxa"/>
            <w:tcBorders>
              <w:top w:val="single" w:sz="4" w:space="0" w:color="auto"/>
              <w:bottom w:val="double" w:sz="4" w:space="0" w:color="auto"/>
            </w:tcBorders>
            <w:vAlign w:val="bottom"/>
          </w:tcPr>
          <w:p w14:paraId="062BFAED" w14:textId="77777777" w:rsidR="00B038CC" w:rsidRPr="0084333C" w:rsidRDefault="00B038CC" w:rsidP="00D13E84">
            <w:pPr>
              <w:pStyle w:val="Texto"/>
              <w:tabs>
                <w:tab w:val="decimal" w:pos="666"/>
              </w:tabs>
              <w:jc w:val="right"/>
              <w:rPr>
                <w:b/>
                <w:sz w:val="17"/>
                <w:lang w:val="es-AR"/>
              </w:rPr>
            </w:pPr>
          </w:p>
        </w:tc>
        <w:tc>
          <w:tcPr>
            <w:tcW w:w="116" w:type="dxa"/>
            <w:tcBorders>
              <w:top w:val="single" w:sz="4" w:space="0" w:color="auto"/>
              <w:bottom w:val="double" w:sz="4" w:space="0" w:color="auto"/>
            </w:tcBorders>
            <w:vAlign w:val="bottom"/>
          </w:tcPr>
          <w:p w14:paraId="60461051" w14:textId="77777777" w:rsidR="00B038CC" w:rsidRPr="0084333C" w:rsidRDefault="00B038CC" w:rsidP="002D42AC">
            <w:pPr>
              <w:pStyle w:val="Texto"/>
              <w:tabs>
                <w:tab w:val="decimal" w:pos="666"/>
              </w:tabs>
              <w:jc w:val="right"/>
              <w:rPr>
                <w:b/>
                <w:sz w:val="17"/>
                <w:lang w:val="es-AR"/>
              </w:rPr>
            </w:pPr>
          </w:p>
        </w:tc>
        <w:tc>
          <w:tcPr>
            <w:tcW w:w="1134" w:type="dxa"/>
            <w:tcBorders>
              <w:top w:val="single" w:sz="4" w:space="0" w:color="auto"/>
              <w:bottom w:val="double" w:sz="4" w:space="0" w:color="auto"/>
            </w:tcBorders>
            <w:shd w:val="clear" w:color="auto" w:fill="auto"/>
            <w:vAlign w:val="bottom"/>
          </w:tcPr>
          <w:p w14:paraId="7AECD26E" w14:textId="77777777" w:rsidR="00B038CC" w:rsidRPr="006E0649" w:rsidRDefault="00B038CC" w:rsidP="008E61F7">
            <w:pPr>
              <w:pStyle w:val="Texto"/>
              <w:tabs>
                <w:tab w:val="decimal" w:pos="666"/>
              </w:tabs>
              <w:jc w:val="right"/>
              <w:rPr>
                <w:b/>
                <w:sz w:val="17"/>
                <w:lang w:val="es-AR"/>
              </w:rPr>
            </w:pPr>
          </w:p>
        </w:tc>
      </w:tr>
    </w:tbl>
    <w:p w14:paraId="7719A460" w14:textId="245EB591" w:rsidR="00B038CC" w:rsidRPr="006E0649" w:rsidRDefault="00B038CC"/>
    <w:p w14:paraId="606845C7" w14:textId="77777777" w:rsidR="00B038CC" w:rsidRPr="006E0649" w:rsidRDefault="00B038CC">
      <w:r w:rsidRPr="006E0649">
        <w:br w:type="page"/>
      </w:r>
    </w:p>
    <w:p w14:paraId="32383C99" w14:textId="4E2CEE90" w:rsidR="00B038CC" w:rsidRPr="0084333C" w:rsidRDefault="00B038CC" w:rsidP="009A785C">
      <w:pPr>
        <w:pStyle w:val="Heading2"/>
        <w:numPr>
          <w:ilvl w:val="0"/>
          <w:numId w:val="44"/>
        </w:numPr>
        <w:ind w:left="-284" w:right="-64"/>
        <w:jc w:val="both"/>
      </w:pPr>
      <w:bookmarkStart w:id="68" w:name="_Toc50384452"/>
      <w:r w:rsidRPr="0084333C">
        <w:lastRenderedPageBreak/>
        <w:t>ANÁLISIS DE ACTIVOS FINANCIEROS A RECUPERAR Y DE PASIVOS FINANCIEROS A CANCELAR (Cont.)</w:t>
      </w:r>
      <w:bookmarkEnd w:id="68"/>
    </w:p>
    <w:p w14:paraId="7FCADBC9" w14:textId="77777777" w:rsidR="00CA2454" w:rsidRPr="006E0649" w:rsidRDefault="00CA2454"/>
    <w:tbl>
      <w:tblPr>
        <w:tblW w:w="10491" w:type="dxa"/>
        <w:tblInd w:w="-567" w:type="dxa"/>
        <w:tblLayout w:type="fixed"/>
        <w:tblCellMar>
          <w:left w:w="0" w:type="dxa"/>
          <w:right w:w="0" w:type="dxa"/>
        </w:tblCellMar>
        <w:tblLook w:val="0000" w:firstRow="0" w:lastRow="0" w:firstColumn="0" w:lastColumn="0" w:noHBand="0" w:noVBand="0"/>
      </w:tblPr>
      <w:tblGrid>
        <w:gridCol w:w="2978"/>
        <w:gridCol w:w="135"/>
        <w:gridCol w:w="1115"/>
        <w:gridCol w:w="146"/>
        <w:gridCol w:w="872"/>
        <w:gridCol w:w="141"/>
        <w:gridCol w:w="813"/>
        <w:gridCol w:w="138"/>
        <w:gridCol w:w="785"/>
        <w:gridCol w:w="138"/>
        <w:gridCol w:w="961"/>
        <w:gridCol w:w="130"/>
        <w:gridCol w:w="889"/>
        <w:gridCol w:w="116"/>
        <w:gridCol w:w="1134"/>
      </w:tblGrid>
      <w:tr w:rsidR="00607371" w:rsidRPr="0084333C" w14:paraId="18F4D4F6" w14:textId="77777777" w:rsidTr="00A4595E">
        <w:trPr>
          <w:cantSplit/>
          <w:trHeight w:val="573"/>
        </w:trPr>
        <w:tc>
          <w:tcPr>
            <w:tcW w:w="2978" w:type="dxa"/>
            <w:tcBorders>
              <w:bottom w:val="single" w:sz="4" w:space="0" w:color="auto"/>
            </w:tcBorders>
            <w:shd w:val="clear" w:color="auto" w:fill="auto"/>
            <w:vAlign w:val="bottom"/>
          </w:tcPr>
          <w:p w14:paraId="6D2B6252" w14:textId="77777777" w:rsidR="00607371" w:rsidRPr="0084333C" w:rsidRDefault="00607371" w:rsidP="00A4595E">
            <w:pPr>
              <w:pStyle w:val="Texto"/>
              <w:jc w:val="center"/>
              <w:rPr>
                <w:b/>
                <w:sz w:val="17"/>
                <w:lang w:val="es-AR"/>
              </w:rPr>
            </w:pPr>
            <w:r w:rsidRPr="0084333C">
              <w:rPr>
                <w:b/>
                <w:sz w:val="17"/>
                <w:lang w:val="es-AR"/>
              </w:rPr>
              <w:t>Concepto</w:t>
            </w:r>
          </w:p>
        </w:tc>
        <w:tc>
          <w:tcPr>
            <w:tcW w:w="135" w:type="dxa"/>
            <w:shd w:val="clear" w:color="auto" w:fill="auto"/>
            <w:vAlign w:val="bottom"/>
          </w:tcPr>
          <w:p w14:paraId="3467D562" w14:textId="77777777" w:rsidR="00607371" w:rsidRPr="0084333C" w:rsidRDefault="00607371" w:rsidP="00A4595E">
            <w:pPr>
              <w:pStyle w:val="Texto"/>
              <w:rPr>
                <w:b/>
                <w:sz w:val="17"/>
                <w:lang w:val="es-AR"/>
              </w:rPr>
            </w:pPr>
          </w:p>
        </w:tc>
        <w:tc>
          <w:tcPr>
            <w:tcW w:w="1115" w:type="dxa"/>
            <w:tcBorders>
              <w:bottom w:val="single" w:sz="4" w:space="0" w:color="auto"/>
            </w:tcBorders>
            <w:shd w:val="clear" w:color="auto" w:fill="auto"/>
            <w:vAlign w:val="bottom"/>
          </w:tcPr>
          <w:p w14:paraId="0E71D22B" w14:textId="77777777" w:rsidR="00607371" w:rsidRPr="0084333C" w:rsidRDefault="00607371" w:rsidP="00A4595E">
            <w:pPr>
              <w:pStyle w:val="Texto"/>
              <w:jc w:val="center"/>
              <w:rPr>
                <w:b/>
                <w:sz w:val="17"/>
                <w:lang w:val="es-AR"/>
              </w:rPr>
            </w:pPr>
            <w:r w:rsidRPr="0084333C">
              <w:rPr>
                <w:b/>
                <w:sz w:val="17"/>
                <w:lang w:val="es-AR"/>
              </w:rPr>
              <w:t>Sin vencimiento</w:t>
            </w:r>
          </w:p>
        </w:tc>
        <w:tc>
          <w:tcPr>
            <w:tcW w:w="146" w:type="dxa"/>
          </w:tcPr>
          <w:p w14:paraId="3F986CA0" w14:textId="77777777" w:rsidR="00607371" w:rsidRPr="0084333C" w:rsidRDefault="00607371" w:rsidP="00A4595E">
            <w:pPr>
              <w:pStyle w:val="Texto"/>
              <w:rPr>
                <w:b/>
                <w:sz w:val="17"/>
                <w:lang w:val="es-AR"/>
              </w:rPr>
            </w:pPr>
          </w:p>
        </w:tc>
        <w:tc>
          <w:tcPr>
            <w:tcW w:w="872" w:type="dxa"/>
            <w:tcBorders>
              <w:bottom w:val="single" w:sz="6" w:space="0" w:color="auto"/>
            </w:tcBorders>
            <w:shd w:val="clear" w:color="auto" w:fill="auto"/>
            <w:vAlign w:val="bottom"/>
          </w:tcPr>
          <w:p w14:paraId="558C0805" w14:textId="77777777" w:rsidR="00607371" w:rsidRPr="0084333C" w:rsidRDefault="00607371" w:rsidP="00A4595E">
            <w:pPr>
              <w:pStyle w:val="Texto"/>
              <w:jc w:val="center"/>
              <w:rPr>
                <w:b/>
                <w:sz w:val="17"/>
                <w:lang w:val="es-AR"/>
              </w:rPr>
            </w:pPr>
            <w:r w:rsidRPr="0084333C">
              <w:rPr>
                <w:b/>
                <w:sz w:val="17"/>
                <w:lang w:val="es-AR"/>
              </w:rPr>
              <w:t>Hasta</w:t>
            </w:r>
          </w:p>
          <w:p w14:paraId="781C961C" w14:textId="77777777" w:rsidR="00607371" w:rsidRPr="0084333C" w:rsidRDefault="00607371" w:rsidP="00A4595E">
            <w:pPr>
              <w:pStyle w:val="Texto"/>
              <w:jc w:val="center"/>
              <w:rPr>
                <w:b/>
                <w:sz w:val="17"/>
                <w:lang w:val="es-AR"/>
              </w:rPr>
            </w:pPr>
            <w:r w:rsidRPr="0084333C">
              <w:rPr>
                <w:b/>
                <w:sz w:val="17"/>
                <w:lang w:val="es-AR"/>
              </w:rPr>
              <w:t>1 mes</w:t>
            </w:r>
          </w:p>
        </w:tc>
        <w:tc>
          <w:tcPr>
            <w:tcW w:w="141" w:type="dxa"/>
            <w:shd w:val="clear" w:color="auto" w:fill="auto"/>
            <w:vAlign w:val="bottom"/>
          </w:tcPr>
          <w:p w14:paraId="7BB79865" w14:textId="77777777" w:rsidR="00607371" w:rsidRPr="0084333C" w:rsidRDefault="00607371" w:rsidP="00A4595E">
            <w:pPr>
              <w:pStyle w:val="Texto"/>
              <w:jc w:val="center"/>
              <w:rPr>
                <w:b/>
                <w:sz w:val="17"/>
                <w:lang w:val="es-AR"/>
              </w:rPr>
            </w:pPr>
          </w:p>
        </w:tc>
        <w:tc>
          <w:tcPr>
            <w:tcW w:w="813" w:type="dxa"/>
            <w:tcBorders>
              <w:bottom w:val="single" w:sz="6" w:space="0" w:color="auto"/>
            </w:tcBorders>
            <w:shd w:val="clear" w:color="auto" w:fill="auto"/>
            <w:vAlign w:val="bottom"/>
          </w:tcPr>
          <w:p w14:paraId="4D5E4E01" w14:textId="77777777" w:rsidR="00607371" w:rsidRPr="0084333C" w:rsidRDefault="00607371" w:rsidP="00A4595E">
            <w:pPr>
              <w:pStyle w:val="Texto"/>
              <w:jc w:val="center"/>
              <w:rPr>
                <w:b/>
                <w:sz w:val="17"/>
                <w:lang w:val="es-AR"/>
              </w:rPr>
            </w:pPr>
            <w:r w:rsidRPr="0084333C">
              <w:rPr>
                <w:b/>
                <w:sz w:val="17"/>
                <w:lang w:val="es-AR"/>
              </w:rPr>
              <w:t>De 1</w:t>
            </w:r>
          </w:p>
          <w:p w14:paraId="35E36B2F" w14:textId="77777777" w:rsidR="00607371" w:rsidRPr="0084333C" w:rsidRDefault="00607371" w:rsidP="00A4595E">
            <w:pPr>
              <w:pStyle w:val="Texto"/>
              <w:jc w:val="center"/>
              <w:rPr>
                <w:b/>
                <w:sz w:val="17"/>
                <w:lang w:val="es-AR"/>
              </w:rPr>
            </w:pPr>
            <w:r w:rsidRPr="0084333C">
              <w:rPr>
                <w:b/>
                <w:sz w:val="17"/>
                <w:lang w:val="es-AR"/>
              </w:rPr>
              <w:t>hasta 3 meses</w:t>
            </w:r>
          </w:p>
        </w:tc>
        <w:tc>
          <w:tcPr>
            <w:tcW w:w="138" w:type="dxa"/>
            <w:shd w:val="clear" w:color="auto" w:fill="auto"/>
            <w:vAlign w:val="bottom"/>
          </w:tcPr>
          <w:p w14:paraId="7093B659" w14:textId="77777777" w:rsidR="00607371" w:rsidRPr="0084333C" w:rsidRDefault="00607371" w:rsidP="00A4595E">
            <w:pPr>
              <w:pStyle w:val="Texto"/>
              <w:jc w:val="center"/>
              <w:rPr>
                <w:b/>
                <w:sz w:val="17"/>
                <w:lang w:val="es-AR"/>
              </w:rPr>
            </w:pPr>
          </w:p>
        </w:tc>
        <w:tc>
          <w:tcPr>
            <w:tcW w:w="785" w:type="dxa"/>
            <w:tcBorders>
              <w:bottom w:val="single" w:sz="4" w:space="0" w:color="auto"/>
            </w:tcBorders>
            <w:shd w:val="clear" w:color="auto" w:fill="auto"/>
            <w:vAlign w:val="bottom"/>
          </w:tcPr>
          <w:p w14:paraId="6DC77116" w14:textId="77777777" w:rsidR="00607371" w:rsidRPr="0084333C" w:rsidRDefault="00607371" w:rsidP="00A4595E">
            <w:pPr>
              <w:pStyle w:val="Texto"/>
              <w:jc w:val="center"/>
              <w:rPr>
                <w:b/>
                <w:sz w:val="17"/>
                <w:lang w:val="es-AR"/>
              </w:rPr>
            </w:pPr>
            <w:r w:rsidRPr="0084333C">
              <w:rPr>
                <w:b/>
                <w:sz w:val="17"/>
                <w:lang w:val="es-AR"/>
              </w:rPr>
              <w:t>De 3</w:t>
            </w:r>
          </w:p>
          <w:p w14:paraId="174A4378" w14:textId="77777777" w:rsidR="00607371" w:rsidRPr="0084333C" w:rsidRDefault="00607371" w:rsidP="00A4595E">
            <w:pPr>
              <w:pStyle w:val="Texto"/>
              <w:jc w:val="center"/>
              <w:rPr>
                <w:b/>
                <w:sz w:val="17"/>
                <w:lang w:val="es-AR"/>
              </w:rPr>
            </w:pPr>
            <w:r w:rsidRPr="0084333C">
              <w:rPr>
                <w:b/>
                <w:sz w:val="17"/>
                <w:lang w:val="es-AR"/>
              </w:rPr>
              <w:t>hasta 6 meses</w:t>
            </w:r>
          </w:p>
        </w:tc>
        <w:tc>
          <w:tcPr>
            <w:tcW w:w="138" w:type="dxa"/>
            <w:shd w:val="clear" w:color="auto" w:fill="auto"/>
            <w:vAlign w:val="bottom"/>
          </w:tcPr>
          <w:p w14:paraId="170B0A6B" w14:textId="77777777" w:rsidR="00607371" w:rsidRPr="0084333C" w:rsidRDefault="00607371" w:rsidP="00A4595E">
            <w:pPr>
              <w:pStyle w:val="Texto"/>
              <w:jc w:val="center"/>
              <w:rPr>
                <w:b/>
                <w:sz w:val="17"/>
                <w:lang w:val="es-AR"/>
              </w:rPr>
            </w:pPr>
          </w:p>
        </w:tc>
        <w:tc>
          <w:tcPr>
            <w:tcW w:w="961" w:type="dxa"/>
            <w:tcBorders>
              <w:bottom w:val="single" w:sz="4" w:space="0" w:color="auto"/>
            </w:tcBorders>
            <w:shd w:val="clear" w:color="auto" w:fill="auto"/>
            <w:vAlign w:val="bottom"/>
          </w:tcPr>
          <w:p w14:paraId="1D9B6AB6" w14:textId="77777777" w:rsidR="00607371" w:rsidRPr="0084333C" w:rsidRDefault="00607371" w:rsidP="00A4595E">
            <w:pPr>
              <w:pStyle w:val="Texto"/>
              <w:jc w:val="center"/>
              <w:rPr>
                <w:b/>
                <w:sz w:val="17"/>
                <w:lang w:val="es-AR"/>
              </w:rPr>
            </w:pPr>
            <w:r w:rsidRPr="0084333C">
              <w:rPr>
                <w:b/>
                <w:sz w:val="17"/>
                <w:lang w:val="es-AR"/>
              </w:rPr>
              <w:t>De 6</w:t>
            </w:r>
          </w:p>
          <w:p w14:paraId="6E5998AA" w14:textId="77777777" w:rsidR="00607371" w:rsidRPr="0084333C" w:rsidRDefault="00607371" w:rsidP="00A4595E">
            <w:pPr>
              <w:pStyle w:val="Texto"/>
              <w:jc w:val="center"/>
              <w:rPr>
                <w:b/>
                <w:sz w:val="17"/>
                <w:lang w:val="es-AR"/>
              </w:rPr>
            </w:pPr>
            <w:r w:rsidRPr="0084333C">
              <w:rPr>
                <w:b/>
                <w:sz w:val="17"/>
                <w:lang w:val="es-AR"/>
              </w:rPr>
              <w:t>hasta 12 meses</w:t>
            </w:r>
          </w:p>
        </w:tc>
        <w:tc>
          <w:tcPr>
            <w:tcW w:w="130" w:type="dxa"/>
            <w:shd w:val="clear" w:color="auto" w:fill="auto"/>
            <w:vAlign w:val="bottom"/>
          </w:tcPr>
          <w:p w14:paraId="7E4295B5" w14:textId="77777777" w:rsidR="00607371" w:rsidRPr="0084333C" w:rsidRDefault="00607371" w:rsidP="00A4595E">
            <w:pPr>
              <w:pStyle w:val="Texto"/>
              <w:jc w:val="center"/>
              <w:rPr>
                <w:b/>
                <w:sz w:val="17"/>
                <w:lang w:val="es-AR"/>
              </w:rPr>
            </w:pPr>
          </w:p>
        </w:tc>
        <w:tc>
          <w:tcPr>
            <w:tcW w:w="889" w:type="dxa"/>
            <w:tcBorders>
              <w:bottom w:val="single" w:sz="4" w:space="0" w:color="auto"/>
            </w:tcBorders>
            <w:shd w:val="clear" w:color="auto" w:fill="auto"/>
            <w:vAlign w:val="bottom"/>
          </w:tcPr>
          <w:p w14:paraId="5B764CF2" w14:textId="77777777" w:rsidR="00607371" w:rsidRPr="0084333C" w:rsidRDefault="00607371" w:rsidP="00A4595E">
            <w:pPr>
              <w:pStyle w:val="Texto"/>
              <w:jc w:val="center"/>
              <w:rPr>
                <w:b/>
                <w:sz w:val="17"/>
                <w:lang w:val="es-AR"/>
              </w:rPr>
            </w:pPr>
            <w:r w:rsidRPr="0084333C">
              <w:rPr>
                <w:b/>
                <w:sz w:val="17"/>
                <w:lang w:val="es-AR"/>
              </w:rPr>
              <w:t>Más de</w:t>
            </w:r>
          </w:p>
          <w:p w14:paraId="6472B40E" w14:textId="77777777" w:rsidR="00607371" w:rsidRPr="0084333C" w:rsidRDefault="00607371" w:rsidP="00A4595E">
            <w:pPr>
              <w:pStyle w:val="Texto"/>
              <w:jc w:val="center"/>
              <w:rPr>
                <w:b/>
                <w:sz w:val="17"/>
                <w:lang w:val="es-AR"/>
              </w:rPr>
            </w:pPr>
            <w:r w:rsidRPr="0084333C">
              <w:rPr>
                <w:b/>
                <w:sz w:val="17"/>
                <w:lang w:val="es-AR"/>
              </w:rPr>
              <w:t>12 meses</w:t>
            </w:r>
          </w:p>
        </w:tc>
        <w:tc>
          <w:tcPr>
            <w:tcW w:w="116" w:type="dxa"/>
            <w:shd w:val="clear" w:color="auto" w:fill="auto"/>
          </w:tcPr>
          <w:p w14:paraId="1F727C9E" w14:textId="77777777" w:rsidR="00607371" w:rsidRPr="0084333C" w:rsidRDefault="00607371" w:rsidP="00A4595E">
            <w:pPr>
              <w:pStyle w:val="Texto"/>
              <w:jc w:val="center"/>
              <w:rPr>
                <w:b/>
                <w:sz w:val="17"/>
                <w:lang w:val="es-AR"/>
              </w:rPr>
            </w:pPr>
          </w:p>
        </w:tc>
        <w:tc>
          <w:tcPr>
            <w:tcW w:w="1134" w:type="dxa"/>
            <w:tcBorders>
              <w:bottom w:val="single" w:sz="4" w:space="0" w:color="auto"/>
            </w:tcBorders>
            <w:shd w:val="clear" w:color="auto" w:fill="auto"/>
            <w:vAlign w:val="bottom"/>
          </w:tcPr>
          <w:p w14:paraId="062372B9" w14:textId="77777777" w:rsidR="00607371" w:rsidRPr="0084333C" w:rsidRDefault="00607371" w:rsidP="00A4595E">
            <w:pPr>
              <w:pStyle w:val="Texto"/>
              <w:jc w:val="center"/>
              <w:rPr>
                <w:b/>
                <w:sz w:val="17"/>
                <w:lang w:val="es-AR"/>
              </w:rPr>
            </w:pPr>
            <w:r w:rsidRPr="0084333C">
              <w:rPr>
                <w:b/>
                <w:sz w:val="17"/>
                <w:lang w:val="es-AR"/>
              </w:rPr>
              <w:t>Total</w:t>
            </w:r>
          </w:p>
        </w:tc>
      </w:tr>
      <w:tr w:rsidR="00FD223A" w:rsidRPr="0084333C" w14:paraId="7D77FD51" w14:textId="77777777" w:rsidTr="00EE5352">
        <w:trPr>
          <w:cantSplit/>
          <w:trHeight w:val="78"/>
        </w:trPr>
        <w:tc>
          <w:tcPr>
            <w:tcW w:w="2978" w:type="dxa"/>
          </w:tcPr>
          <w:p w14:paraId="2DC3F67B" w14:textId="77777777" w:rsidR="00E75F4F" w:rsidRPr="006E0649" w:rsidRDefault="00E75F4F" w:rsidP="007C2159">
            <w:pPr>
              <w:pStyle w:val="Texto"/>
              <w:ind w:right="72"/>
              <w:rPr>
                <w:b/>
                <w:sz w:val="12"/>
                <w:szCs w:val="12"/>
                <w:lang w:val="es-AR"/>
              </w:rPr>
            </w:pPr>
          </w:p>
        </w:tc>
        <w:tc>
          <w:tcPr>
            <w:tcW w:w="135" w:type="dxa"/>
          </w:tcPr>
          <w:p w14:paraId="51D38D0C" w14:textId="77777777" w:rsidR="00FD223A" w:rsidRPr="006E0649" w:rsidRDefault="00FD223A" w:rsidP="007C2159">
            <w:pPr>
              <w:pStyle w:val="Texto"/>
              <w:rPr>
                <w:sz w:val="12"/>
                <w:szCs w:val="12"/>
                <w:lang w:val="es-AR"/>
              </w:rPr>
            </w:pPr>
          </w:p>
        </w:tc>
        <w:tc>
          <w:tcPr>
            <w:tcW w:w="1115" w:type="dxa"/>
            <w:tcBorders>
              <w:top w:val="single" w:sz="4" w:space="0" w:color="auto"/>
            </w:tcBorders>
            <w:vAlign w:val="bottom"/>
          </w:tcPr>
          <w:p w14:paraId="3BD6E053" w14:textId="77777777" w:rsidR="00FD223A" w:rsidRPr="006E0649" w:rsidRDefault="00FD223A" w:rsidP="008E61F7">
            <w:pPr>
              <w:pStyle w:val="Texto"/>
              <w:tabs>
                <w:tab w:val="decimal" w:pos="666"/>
              </w:tabs>
              <w:jc w:val="right"/>
              <w:rPr>
                <w:b/>
                <w:sz w:val="12"/>
                <w:szCs w:val="12"/>
                <w:lang w:val="es-AR"/>
              </w:rPr>
            </w:pPr>
          </w:p>
        </w:tc>
        <w:tc>
          <w:tcPr>
            <w:tcW w:w="146" w:type="dxa"/>
            <w:tcBorders>
              <w:top w:val="single" w:sz="4" w:space="0" w:color="auto"/>
            </w:tcBorders>
            <w:vAlign w:val="bottom"/>
          </w:tcPr>
          <w:p w14:paraId="3D689743" w14:textId="77777777" w:rsidR="00FD223A" w:rsidRPr="006E0649" w:rsidRDefault="00FD223A" w:rsidP="002D42AC">
            <w:pPr>
              <w:jc w:val="right"/>
              <w:rPr>
                <w:rFonts w:cs="Arial"/>
                <w:b/>
                <w:sz w:val="12"/>
                <w:szCs w:val="12"/>
              </w:rPr>
            </w:pPr>
          </w:p>
        </w:tc>
        <w:tc>
          <w:tcPr>
            <w:tcW w:w="872" w:type="dxa"/>
            <w:tcBorders>
              <w:top w:val="single" w:sz="4" w:space="0" w:color="auto"/>
            </w:tcBorders>
            <w:vAlign w:val="bottom"/>
          </w:tcPr>
          <w:p w14:paraId="707FA746" w14:textId="77777777" w:rsidR="00FD223A" w:rsidRPr="006E0649" w:rsidRDefault="00FD223A" w:rsidP="002D42AC">
            <w:pPr>
              <w:pStyle w:val="Texto"/>
              <w:tabs>
                <w:tab w:val="decimal" w:pos="666"/>
              </w:tabs>
              <w:jc w:val="right"/>
              <w:rPr>
                <w:b/>
                <w:sz w:val="12"/>
                <w:szCs w:val="12"/>
                <w:lang w:val="es-AR"/>
              </w:rPr>
            </w:pPr>
          </w:p>
        </w:tc>
        <w:tc>
          <w:tcPr>
            <w:tcW w:w="141" w:type="dxa"/>
            <w:tcBorders>
              <w:top w:val="single" w:sz="4" w:space="0" w:color="auto"/>
            </w:tcBorders>
            <w:vAlign w:val="bottom"/>
          </w:tcPr>
          <w:p w14:paraId="6C4122A3" w14:textId="77777777" w:rsidR="00FD223A" w:rsidRPr="006E0649" w:rsidRDefault="00FD223A" w:rsidP="002D42AC">
            <w:pPr>
              <w:pStyle w:val="Texto"/>
              <w:tabs>
                <w:tab w:val="decimal" w:pos="666"/>
              </w:tabs>
              <w:jc w:val="right"/>
              <w:rPr>
                <w:b/>
                <w:sz w:val="12"/>
                <w:szCs w:val="12"/>
                <w:lang w:val="es-AR"/>
              </w:rPr>
            </w:pPr>
          </w:p>
        </w:tc>
        <w:tc>
          <w:tcPr>
            <w:tcW w:w="813" w:type="dxa"/>
            <w:tcBorders>
              <w:top w:val="single" w:sz="4" w:space="0" w:color="auto"/>
            </w:tcBorders>
            <w:vAlign w:val="bottom"/>
          </w:tcPr>
          <w:p w14:paraId="19DAAAF2" w14:textId="77777777" w:rsidR="00FD223A" w:rsidRPr="006E0649" w:rsidRDefault="00FD223A" w:rsidP="002D42AC">
            <w:pPr>
              <w:pStyle w:val="Texto"/>
              <w:tabs>
                <w:tab w:val="decimal" w:pos="666"/>
              </w:tabs>
              <w:jc w:val="right"/>
              <w:rPr>
                <w:b/>
                <w:sz w:val="12"/>
                <w:szCs w:val="12"/>
                <w:lang w:val="es-AR"/>
              </w:rPr>
            </w:pPr>
          </w:p>
        </w:tc>
        <w:tc>
          <w:tcPr>
            <w:tcW w:w="138" w:type="dxa"/>
            <w:tcBorders>
              <w:top w:val="single" w:sz="4" w:space="0" w:color="auto"/>
            </w:tcBorders>
            <w:vAlign w:val="bottom"/>
          </w:tcPr>
          <w:p w14:paraId="74DCD6C2" w14:textId="77777777" w:rsidR="00FD223A" w:rsidRPr="006E0649" w:rsidRDefault="00FD223A" w:rsidP="002D42AC">
            <w:pPr>
              <w:pStyle w:val="Texto"/>
              <w:tabs>
                <w:tab w:val="decimal" w:pos="666"/>
              </w:tabs>
              <w:jc w:val="right"/>
              <w:rPr>
                <w:b/>
                <w:sz w:val="12"/>
                <w:szCs w:val="12"/>
                <w:lang w:val="es-AR"/>
              </w:rPr>
            </w:pPr>
          </w:p>
        </w:tc>
        <w:tc>
          <w:tcPr>
            <w:tcW w:w="785" w:type="dxa"/>
            <w:tcBorders>
              <w:top w:val="single" w:sz="4" w:space="0" w:color="auto"/>
            </w:tcBorders>
            <w:vAlign w:val="bottom"/>
          </w:tcPr>
          <w:p w14:paraId="5727D04E" w14:textId="77777777" w:rsidR="00FD223A" w:rsidRPr="006E0649" w:rsidRDefault="00FD223A" w:rsidP="002D42AC">
            <w:pPr>
              <w:pStyle w:val="Texto"/>
              <w:tabs>
                <w:tab w:val="decimal" w:pos="666"/>
              </w:tabs>
              <w:jc w:val="right"/>
              <w:rPr>
                <w:b/>
                <w:sz w:val="12"/>
                <w:szCs w:val="12"/>
                <w:lang w:val="es-AR"/>
              </w:rPr>
            </w:pPr>
          </w:p>
        </w:tc>
        <w:tc>
          <w:tcPr>
            <w:tcW w:w="138" w:type="dxa"/>
            <w:tcBorders>
              <w:top w:val="single" w:sz="4" w:space="0" w:color="auto"/>
            </w:tcBorders>
            <w:vAlign w:val="bottom"/>
          </w:tcPr>
          <w:p w14:paraId="2D6F15AE" w14:textId="77777777" w:rsidR="00FD223A" w:rsidRPr="006E0649" w:rsidRDefault="00FD223A" w:rsidP="002D42AC">
            <w:pPr>
              <w:pStyle w:val="Texto"/>
              <w:tabs>
                <w:tab w:val="decimal" w:pos="666"/>
              </w:tabs>
              <w:jc w:val="right"/>
              <w:rPr>
                <w:b/>
                <w:sz w:val="12"/>
                <w:szCs w:val="12"/>
                <w:lang w:val="es-AR"/>
              </w:rPr>
            </w:pPr>
          </w:p>
        </w:tc>
        <w:tc>
          <w:tcPr>
            <w:tcW w:w="961" w:type="dxa"/>
            <w:tcBorders>
              <w:top w:val="single" w:sz="4" w:space="0" w:color="auto"/>
            </w:tcBorders>
            <w:vAlign w:val="bottom"/>
          </w:tcPr>
          <w:p w14:paraId="199F89C8" w14:textId="77777777" w:rsidR="00FD223A" w:rsidRPr="006E0649" w:rsidRDefault="00FD223A" w:rsidP="002D42AC">
            <w:pPr>
              <w:pStyle w:val="Texto"/>
              <w:tabs>
                <w:tab w:val="decimal" w:pos="666"/>
              </w:tabs>
              <w:jc w:val="right"/>
              <w:rPr>
                <w:b/>
                <w:sz w:val="12"/>
                <w:szCs w:val="12"/>
                <w:lang w:val="es-AR"/>
              </w:rPr>
            </w:pPr>
          </w:p>
        </w:tc>
        <w:tc>
          <w:tcPr>
            <w:tcW w:w="130" w:type="dxa"/>
            <w:tcBorders>
              <w:top w:val="single" w:sz="4" w:space="0" w:color="auto"/>
            </w:tcBorders>
            <w:vAlign w:val="bottom"/>
          </w:tcPr>
          <w:p w14:paraId="187581C5" w14:textId="77777777" w:rsidR="00FD223A" w:rsidRPr="006E0649" w:rsidRDefault="00FD223A" w:rsidP="002D42AC">
            <w:pPr>
              <w:pStyle w:val="Texto"/>
              <w:tabs>
                <w:tab w:val="decimal" w:pos="666"/>
              </w:tabs>
              <w:jc w:val="right"/>
              <w:rPr>
                <w:b/>
                <w:sz w:val="12"/>
                <w:szCs w:val="12"/>
                <w:lang w:val="es-AR"/>
              </w:rPr>
            </w:pPr>
          </w:p>
        </w:tc>
        <w:tc>
          <w:tcPr>
            <w:tcW w:w="889" w:type="dxa"/>
            <w:tcBorders>
              <w:top w:val="single" w:sz="4" w:space="0" w:color="auto"/>
            </w:tcBorders>
            <w:vAlign w:val="bottom"/>
          </w:tcPr>
          <w:p w14:paraId="6F001A4F" w14:textId="77777777" w:rsidR="00FD223A" w:rsidRPr="006E0649" w:rsidRDefault="00FD223A" w:rsidP="002D42AC">
            <w:pPr>
              <w:pStyle w:val="Texto"/>
              <w:tabs>
                <w:tab w:val="decimal" w:pos="666"/>
              </w:tabs>
              <w:jc w:val="right"/>
              <w:rPr>
                <w:b/>
                <w:sz w:val="12"/>
                <w:szCs w:val="12"/>
                <w:lang w:val="es-AR"/>
              </w:rPr>
            </w:pPr>
          </w:p>
        </w:tc>
        <w:tc>
          <w:tcPr>
            <w:tcW w:w="116" w:type="dxa"/>
            <w:tcBorders>
              <w:top w:val="single" w:sz="4" w:space="0" w:color="auto"/>
            </w:tcBorders>
            <w:vAlign w:val="bottom"/>
          </w:tcPr>
          <w:p w14:paraId="71FE4E4B" w14:textId="77777777" w:rsidR="00FD223A" w:rsidRPr="006E0649" w:rsidRDefault="00FD223A" w:rsidP="002D42AC">
            <w:pPr>
              <w:pStyle w:val="Texto"/>
              <w:tabs>
                <w:tab w:val="decimal" w:pos="666"/>
              </w:tabs>
              <w:jc w:val="right"/>
              <w:rPr>
                <w:b/>
                <w:sz w:val="12"/>
                <w:szCs w:val="12"/>
                <w:lang w:val="es-AR"/>
              </w:rPr>
            </w:pPr>
          </w:p>
        </w:tc>
        <w:tc>
          <w:tcPr>
            <w:tcW w:w="1134" w:type="dxa"/>
            <w:tcBorders>
              <w:top w:val="single" w:sz="4" w:space="0" w:color="auto"/>
            </w:tcBorders>
            <w:shd w:val="clear" w:color="auto" w:fill="auto"/>
            <w:vAlign w:val="bottom"/>
          </w:tcPr>
          <w:p w14:paraId="440E8E5A" w14:textId="77777777" w:rsidR="00FD223A" w:rsidRPr="006E0649" w:rsidRDefault="00FD223A" w:rsidP="008E61F7">
            <w:pPr>
              <w:pStyle w:val="Texto"/>
              <w:tabs>
                <w:tab w:val="decimal" w:pos="666"/>
              </w:tabs>
              <w:jc w:val="right"/>
              <w:rPr>
                <w:b/>
                <w:sz w:val="12"/>
                <w:szCs w:val="12"/>
                <w:lang w:val="es-AR"/>
              </w:rPr>
            </w:pPr>
          </w:p>
        </w:tc>
      </w:tr>
      <w:tr w:rsidR="00FD223A" w:rsidRPr="0084333C" w14:paraId="6B25A85B" w14:textId="77777777" w:rsidTr="00EE5352">
        <w:trPr>
          <w:cantSplit/>
          <w:trHeight w:val="78"/>
        </w:trPr>
        <w:tc>
          <w:tcPr>
            <w:tcW w:w="2978" w:type="dxa"/>
          </w:tcPr>
          <w:p w14:paraId="7F3DF878" w14:textId="77777777" w:rsidR="00FD223A" w:rsidRPr="0084333C" w:rsidRDefault="00FD223A" w:rsidP="007C2159">
            <w:pPr>
              <w:pStyle w:val="Texto"/>
              <w:ind w:right="72"/>
              <w:rPr>
                <w:b/>
                <w:sz w:val="17"/>
                <w:lang w:val="es-AR"/>
              </w:rPr>
            </w:pPr>
            <w:r w:rsidRPr="0084333C">
              <w:rPr>
                <w:b/>
                <w:sz w:val="17"/>
                <w:lang w:val="es-AR"/>
              </w:rPr>
              <w:t>PASIVO</w:t>
            </w:r>
          </w:p>
        </w:tc>
        <w:tc>
          <w:tcPr>
            <w:tcW w:w="135" w:type="dxa"/>
          </w:tcPr>
          <w:p w14:paraId="0772111A" w14:textId="77777777" w:rsidR="00FD223A" w:rsidRPr="0084333C" w:rsidRDefault="00FD223A" w:rsidP="007747AE">
            <w:pPr>
              <w:pStyle w:val="Texto"/>
              <w:ind w:right="72"/>
              <w:rPr>
                <w:sz w:val="17"/>
                <w:lang w:val="es-AR"/>
              </w:rPr>
            </w:pPr>
          </w:p>
        </w:tc>
        <w:tc>
          <w:tcPr>
            <w:tcW w:w="1115" w:type="dxa"/>
            <w:vAlign w:val="bottom"/>
          </w:tcPr>
          <w:p w14:paraId="3E06CF83" w14:textId="77777777" w:rsidR="00FD223A" w:rsidRPr="0084333C" w:rsidRDefault="00FD223A" w:rsidP="008E61F7">
            <w:pPr>
              <w:pStyle w:val="Texto"/>
              <w:jc w:val="right"/>
              <w:rPr>
                <w:sz w:val="17"/>
                <w:lang w:val="es-AR"/>
              </w:rPr>
            </w:pPr>
          </w:p>
        </w:tc>
        <w:tc>
          <w:tcPr>
            <w:tcW w:w="146" w:type="dxa"/>
            <w:vAlign w:val="bottom"/>
          </w:tcPr>
          <w:p w14:paraId="2653AFDB" w14:textId="77777777" w:rsidR="00FD223A" w:rsidRPr="0084333C" w:rsidRDefault="00FD223A" w:rsidP="002D42AC">
            <w:pPr>
              <w:pStyle w:val="Texto"/>
              <w:ind w:right="72"/>
              <w:jc w:val="right"/>
              <w:rPr>
                <w:sz w:val="17"/>
                <w:lang w:val="es-AR"/>
              </w:rPr>
            </w:pPr>
          </w:p>
        </w:tc>
        <w:tc>
          <w:tcPr>
            <w:tcW w:w="872" w:type="dxa"/>
            <w:vAlign w:val="bottom"/>
          </w:tcPr>
          <w:p w14:paraId="738E212C" w14:textId="77777777" w:rsidR="00FD223A" w:rsidRPr="0084333C" w:rsidRDefault="00FD223A" w:rsidP="002D42AC">
            <w:pPr>
              <w:pStyle w:val="Texto"/>
              <w:jc w:val="right"/>
              <w:rPr>
                <w:sz w:val="17"/>
                <w:lang w:val="es-AR"/>
              </w:rPr>
            </w:pPr>
          </w:p>
        </w:tc>
        <w:tc>
          <w:tcPr>
            <w:tcW w:w="141" w:type="dxa"/>
            <w:vAlign w:val="bottom"/>
          </w:tcPr>
          <w:p w14:paraId="2E9B932A" w14:textId="77777777" w:rsidR="00FD223A" w:rsidRPr="0084333C" w:rsidRDefault="00FD223A" w:rsidP="002D42AC">
            <w:pPr>
              <w:pStyle w:val="Texto"/>
              <w:ind w:right="72"/>
              <w:jc w:val="right"/>
              <w:rPr>
                <w:sz w:val="17"/>
                <w:lang w:val="es-AR"/>
              </w:rPr>
            </w:pPr>
          </w:p>
        </w:tc>
        <w:tc>
          <w:tcPr>
            <w:tcW w:w="813" w:type="dxa"/>
            <w:vAlign w:val="bottom"/>
          </w:tcPr>
          <w:p w14:paraId="2169879A" w14:textId="77777777" w:rsidR="00FD223A" w:rsidRPr="0084333C" w:rsidRDefault="00FD223A" w:rsidP="002D42AC">
            <w:pPr>
              <w:pStyle w:val="Texto"/>
              <w:ind w:right="72"/>
              <w:jc w:val="right"/>
              <w:rPr>
                <w:sz w:val="17"/>
                <w:lang w:val="es-AR"/>
              </w:rPr>
            </w:pPr>
          </w:p>
        </w:tc>
        <w:tc>
          <w:tcPr>
            <w:tcW w:w="138" w:type="dxa"/>
            <w:vAlign w:val="bottom"/>
          </w:tcPr>
          <w:p w14:paraId="6883F483" w14:textId="77777777" w:rsidR="00FD223A" w:rsidRPr="0084333C" w:rsidRDefault="00FD223A" w:rsidP="002D42AC">
            <w:pPr>
              <w:pStyle w:val="Texto"/>
              <w:ind w:right="72"/>
              <w:jc w:val="right"/>
              <w:rPr>
                <w:sz w:val="17"/>
                <w:lang w:val="es-AR"/>
              </w:rPr>
            </w:pPr>
          </w:p>
        </w:tc>
        <w:tc>
          <w:tcPr>
            <w:tcW w:w="785" w:type="dxa"/>
            <w:vAlign w:val="bottom"/>
          </w:tcPr>
          <w:p w14:paraId="29483011" w14:textId="77777777" w:rsidR="00FD223A" w:rsidRPr="0084333C" w:rsidRDefault="00FD223A" w:rsidP="002D42AC">
            <w:pPr>
              <w:pStyle w:val="Texto"/>
              <w:ind w:right="72"/>
              <w:jc w:val="right"/>
              <w:rPr>
                <w:sz w:val="17"/>
                <w:lang w:val="es-AR"/>
              </w:rPr>
            </w:pPr>
          </w:p>
        </w:tc>
        <w:tc>
          <w:tcPr>
            <w:tcW w:w="138" w:type="dxa"/>
            <w:vAlign w:val="bottom"/>
          </w:tcPr>
          <w:p w14:paraId="5168B3EC" w14:textId="77777777" w:rsidR="00FD223A" w:rsidRPr="0084333C" w:rsidRDefault="00FD223A" w:rsidP="002D42AC">
            <w:pPr>
              <w:pStyle w:val="Texto"/>
              <w:ind w:right="72"/>
              <w:jc w:val="right"/>
              <w:rPr>
                <w:sz w:val="17"/>
                <w:lang w:val="es-AR"/>
              </w:rPr>
            </w:pPr>
          </w:p>
        </w:tc>
        <w:tc>
          <w:tcPr>
            <w:tcW w:w="961" w:type="dxa"/>
            <w:vAlign w:val="bottom"/>
          </w:tcPr>
          <w:p w14:paraId="38CB43F8" w14:textId="77777777" w:rsidR="00FD223A" w:rsidRPr="0084333C" w:rsidRDefault="00FD223A" w:rsidP="002D42AC">
            <w:pPr>
              <w:pStyle w:val="Texto"/>
              <w:ind w:right="72"/>
              <w:jc w:val="right"/>
              <w:rPr>
                <w:sz w:val="17"/>
                <w:lang w:val="es-AR"/>
              </w:rPr>
            </w:pPr>
          </w:p>
        </w:tc>
        <w:tc>
          <w:tcPr>
            <w:tcW w:w="130" w:type="dxa"/>
            <w:vAlign w:val="bottom"/>
          </w:tcPr>
          <w:p w14:paraId="68FB55C3" w14:textId="77777777" w:rsidR="00FD223A" w:rsidRPr="0084333C" w:rsidRDefault="00FD223A" w:rsidP="002D42AC">
            <w:pPr>
              <w:pStyle w:val="Texto"/>
              <w:ind w:right="72"/>
              <w:jc w:val="right"/>
              <w:rPr>
                <w:sz w:val="17"/>
                <w:lang w:val="es-AR"/>
              </w:rPr>
            </w:pPr>
          </w:p>
        </w:tc>
        <w:tc>
          <w:tcPr>
            <w:tcW w:w="889" w:type="dxa"/>
            <w:vAlign w:val="bottom"/>
          </w:tcPr>
          <w:p w14:paraId="0D15FD6C" w14:textId="77777777" w:rsidR="00FD223A" w:rsidRPr="0084333C" w:rsidRDefault="00FD223A" w:rsidP="002D42AC">
            <w:pPr>
              <w:pStyle w:val="Texto"/>
              <w:ind w:right="72"/>
              <w:jc w:val="right"/>
              <w:rPr>
                <w:sz w:val="17"/>
                <w:lang w:val="es-AR"/>
              </w:rPr>
            </w:pPr>
          </w:p>
        </w:tc>
        <w:tc>
          <w:tcPr>
            <w:tcW w:w="116" w:type="dxa"/>
            <w:vAlign w:val="bottom"/>
          </w:tcPr>
          <w:p w14:paraId="1FA7DB13" w14:textId="77777777" w:rsidR="00FD223A" w:rsidRPr="0084333C" w:rsidRDefault="00FD223A" w:rsidP="002D42AC">
            <w:pPr>
              <w:pStyle w:val="Texto"/>
              <w:ind w:right="72"/>
              <w:jc w:val="right"/>
              <w:rPr>
                <w:sz w:val="17"/>
                <w:lang w:val="es-AR"/>
              </w:rPr>
            </w:pPr>
          </w:p>
        </w:tc>
        <w:tc>
          <w:tcPr>
            <w:tcW w:w="1134" w:type="dxa"/>
            <w:shd w:val="clear" w:color="auto" w:fill="auto"/>
            <w:vAlign w:val="bottom"/>
          </w:tcPr>
          <w:p w14:paraId="058C1C48" w14:textId="77777777" w:rsidR="00FD223A" w:rsidRPr="0084333C" w:rsidRDefault="00FD223A" w:rsidP="008E61F7">
            <w:pPr>
              <w:pStyle w:val="Texto"/>
              <w:jc w:val="right"/>
              <w:rPr>
                <w:sz w:val="17"/>
                <w:lang w:val="es-AR"/>
              </w:rPr>
            </w:pPr>
          </w:p>
        </w:tc>
      </w:tr>
      <w:tr w:rsidR="00FD223A" w:rsidRPr="0084333C" w14:paraId="128CAEC1" w14:textId="77777777" w:rsidTr="00EE5352">
        <w:trPr>
          <w:cantSplit/>
          <w:trHeight w:val="78"/>
        </w:trPr>
        <w:tc>
          <w:tcPr>
            <w:tcW w:w="2978" w:type="dxa"/>
          </w:tcPr>
          <w:p w14:paraId="1EB89FB9" w14:textId="77777777" w:rsidR="00FD223A" w:rsidRPr="0084333C" w:rsidRDefault="00FD223A" w:rsidP="007C2159">
            <w:pPr>
              <w:pStyle w:val="Texto"/>
              <w:ind w:right="72"/>
              <w:rPr>
                <w:sz w:val="10"/>
                <w:szCs w:val="10"/>
                <w:lang w:val="es-AR"/>
              </w:rPr>
            </w:pPr>
          </w:p>
        </w:tc>
        <w:tc>
          <w:tcPr>
            <w:tcW w:w="135" w:type="dxa"/>
          </w:tcPr>
          <w:p w14:paraId="2BD44F01" w14:textId="77777777" w:rsidR="00FD223A" w:rsidRPr="0084333C" w:rsidRDefault="00FD223A" w:rsidP="007747AE">
            <w:pPr>
              <w:pStyle w:val="Texto"/>
              <w:ind w:right="72"/>
              <w:rPr>
                <w:sz w:val="10"/>
                <w:szCs w:val="10"/>
                <w:lang w:val="es-AR"/>
              </w:rPr>
            </w:pPr>
          </w:p>
        </w:tc>
        <w:tc>
          <w:tcPr>
            <w:tcW w:w="1115" w:type="dxa"/>
            <w:vAlign w:val="bottom"/>
          </w:tcPr>
          <w:p w14:paraId="0AE7A831" w14:textId="77777777" w:rsidR="00FD223A" w:rsidRPr="0084333C" w:rsidRDefault="00FD223A" w:rsidP="008E61F7">
            <w:pPr>
              <w:pStyle w:val="Texto"/>
              <w:jc w:val="right"/>
              <w:rPr>
                <w:sz w:val="10"/>
                <w:szCs w:val="10"/>
                <w:lang w:val="es-AR"/>
              </w:rPr>
            </w:pPr>
          </w:p>
        </w:tc>
        <w:tc>
          <w:tcPr>
            <w:tcW w:w="146" w:type="dxa"/>
            <w:vAlign w:val="bottom"/>
          </w:tcPr>
          <w:p w14:paraId="742C1692" w14:textId="77777777" w:rsidR="00FD223A" w:rsidRPr="0084333C" w:rsidRDefault="00FD223A" w:rsidP="002D42AC">
            <w:pPr>
              <w:pStyle w:val="Texto"/>
              <w:ind w:right="72"/>
              <w:jc w:val="right"/>
              <w:rPr>
                <w:sz w:val="10"/>
                <w:szCs w:val="10"/>
                <w:lang w:val="es-AR"/>
              </w:rPr>
            </w:pPr>
          </w:p>
        </w:tc>
        <w:tc>
          <w:tcPr>
            <w:tcW w:w="872" w:type="dxa"/>
            <w:vAlign w:val="bottom"/>
          </w:tcPr>
          <w:p w14:paraId="5A6AD6C6" w14:textId="77777777" w:rsidR="00FD223A" w:rsidRPr="0084333C" w:rsidRDefault="00FD223A" w:rsidP="002D42AC">
            <w:pPr>
              <w:pStyle w:val="Texto"/>
              <w:jc w:val="right"/>
              <w:rPr>
                <w:sz w:val="10"/>
                <w:szCs w:val="10"/>
                <w:lang w:val="es-AR"/>
              </w:rPr>
            </w:pPr>
          </w:p>
        </w:tc>
        <w:tc>
          <w:tcPr>
            <w:tcW w:w="141" w:type="dxa"/>
            <w:vAlign w:val="bottom"/>
          </w:tcPr>
          <w:p w14:paraId="4FBE4DF5" w14:textId="77777777" w:rsidR="00FD223A" w:rsidRPr="0084333C" w:rsidRDefault="00FD223A" w:rsidP="002D42AC">
            <w:pPr>
              <w:pStyle w:val="Texto"/>
              <w:ind w:right="72"/>
              <w:jc w:val="right"/>
              <w:rPr>
                <w:sz w:val="10"/>
                <w:szCs w:val="10"/>
                <w:lang w:val="es-AR"/>
              </w:rPr>
            </w:pPr>
          </w:p>
        </w:tc>
        <w:tc>
          <w:tcPr>
            <w:tcW w:w="813" w:type="dxa"/>
            <w:vAlign w:val="bottom"/>
          </w:tcPr>
          <w:p w14:paraId="52C19CA6" w14:textId="77777777" w:rsidR="00FD223A" w:rsidRPr="0084333C" w:rsidRDefault="00FD223A" w:rsidP="002D42AC">
            <w:pPr>
              <w:pStyle w:val="Texto"/>
              <w:ind w:right="72"/>
              <w:jc w:val="right"/>
              <w:rPr>
                <w:sz w:val="10"/>
                <w:szCs w:val="10"/>
                <w:lang w:val="es-AR"/>
              </w:rPr>
            </w:pPr>
          </w:p>
        </w:tc>
        <w:tc>
          <w:tcPr>
            <w:tcW w:w="138" w:type="dxa"/>
            <w:vAlign w:val="bottom"/>
          </w:tcPr>
          <w:p w14:paraId="68A374AD" w14:textId="77777777" w:rsidR="00FD223A" w:rsidRPr="0084333C" w:rsidRDefault="00FD223A" w:rsidP="002D42AC">
            <w:pPr>
              <w:pStyle w:val="Texto"/>
              <w:ind w:right="72"/>
              <w:jc w:val="right"/>
              <w:rPr>
                <w:sz w:val="10"/>
                <w:szCs w:val="10"/>
                <w:lang w:val="es-AR"/>
              </w:rPr>
            </w:pPr>
          </w:p>
        </w:tc>
        <w:tc>
          <w:tcPr>
            <w:tcW w:w="785" w:type="dxa"/>
            <w:vAlign w:val="bottom"/>
          </w:tcPr>
          <w:p w14:paraId="61C01206" w14:textId="77777777" w:rsidR="00FD223A" w:rsidRPr="0084333C" w:rsidRDefault="00FD223A" w:rsidP="002D42AC">
            <w:pPr>
              <w:pStyle w:val="Texto"/>
              <w:ind w:right="72"/>
              <w:jc w:val="right"/>
              <w:rPr>
                <w:sz w:val="10"/>
                <w:szCs w:val="10"/>
                <w:lang w:val="es-AR"/>
              </w:rPr>
            </w:pPr>
          </w:p>
        </w:tc>
        <w:tc>
          <w:tcPr>
            <w:tcW w:w="138" w:type="dxa"/>
            <w:vAlign w:val="bottom"/>
          </w:tcPr>
          <w:p w14:paraId="20804FB7" w14:textId="77777777" w:rsidR="00FD223A" w:rsidRPr="0084333C" w:rsidRDefault="00FD223A" w:rsidP="002D42AC">
            <w:pPr>
              <w:pStyle w:val="Texto"/>
              <w:ind w:right="72"/>
              <w:jc w:val="right"/>
              <w:rPr>
                <w:sz w:val="10"/>
                <w:szCs w:val="10"/>
                <w:lang w:val="es-AR"/>
              </w:rPr>
            </w:pPr>
          </w:p>
        </w:tc>
        <w:tc>
          <w:tcPr>
            <w:tcW w:w="961" w:type="dxa"/>
            <w:vAlign w:val="bottom"/>
          </w:tcPr>
          <w:p w14:paraId="757EE9A8" w14:textId="77777777" w:rsidR="00FD223A" w:rsidRPr="0084333C" w:rsidRDefault="00FD223A" w:rsidP="002D42AC">
            <w:pPr>
              <w:pStyle w:val="Texto"/>
              <w:ind w:right="72"/>
              <w:jc w:val="right"/>
              <w:rPr>
                <w:sz w:val="10"/>
                <w:szCs w:val="10"/>
                <w:lang w:val="es-AR"/>
              </w:rPr>
            </w:pPr>
          </w:p>
        </w:tc>
        <w:tc>
          <w:tcPr>
            <w:tcW w:w="130" w:type="dxa"/>
            <w:vAlign w:val="bottom"/>
          </w:tcPr>
          <w:p w14:paraId="20D6CB7E" w14:textId="77777777" w:rsidR="00FD223A" w:rsidRPr="0084333C" w:rsidRDefault="00FD223A" w:rsidP="002D42AC">
            <w:pPr>
              <w:pStyle w:val="Texto"/>
              <w:ind w:right="72"/>
              <w:jc w:val="right"/>
              <w:rPr>
                <w:sz w:val="10"/>
                <w:szCs w:val="10"/>
                <w:lang w:val="es-AR"/>
              </w:rPr>
            </w:pPr>
          </w:p>
        </w:tc>
        <w:tc>
          <w:tcPr>
            <w:tcW w:w="889" w:type="dxa"/>
            <w:vAlign w:val="bottom"/>
          </w:tcPr>
          <w:p w14:paraId="6B49652E" w14:textId="77777777" w:rsidR="00FD223A" w:rsidRPr="0084333C" w:rsidRDefault="00FD223A" w:rsidP="002D42AC">
            <w:pPr>
              <w:pStyle w:val="Texto"/>
              <w:ind w:right="72"/>
              <w:jc w:val="right"/>
              <w:rPr>
                <w:sz w:val="10"/>
                <w:szCs w:val="10"/>
                <w:lang w:val="es-AR"/>
              </w:rPr>
            </w:pPr>
          </w:p>
        </w:tc>
        <w:tc>
          <w:tcPr>
            <w:tcW w:w="116" w:type="dxa"/>
            <w:vAlign w:val="bottom"/>
          </w:tcPr>
          <w:p w14:paraId="79BB8FB1" w14:textId="77777777" w:rsidR="00FD223A" w:rsidRPr="0084333C" w:rsidRDefault="00FD223A" w:rsidP="002D42AC">
            <w:pPr>
              <w:pStyle w:val="Texto"/>
              <w:ind w:right="72"/>
              <w:jc w:val="right"/>
              <w:rPr>
                <w:sz w:val="10"/>
                <w:szCs w:val="10"/>
                <w:lang w:val="es-AR"/>
              </w:rPr>
            </w:pPr>
          </w:p>
        </w:tc>
        <w:tc>
          <w:tcPr>
            <w:tcW w:w="1134" w:type="dxa"/>
            <w:shd w:val="clear" w:color="auto" w:fill="auto"/>
            <w:vAlign w:val="bottom"/>
          </w:tcPr>
          <w:p w14:paraId="2B846E6A" w14:textId="77777777" w:rsidR="00FD223A" w:rsidRPr="0084333C" w:rsidRDefault="00FD223A" w:rsidP="008E61F7">
            <w:pPr>
              <w:pStyle w:val="Texto"/>
              <w:jc w:val="right"/>
              <w:rPr>
                <w:sz w:val="10"/>
                <w:szCs w:val="10"/>
                <w:lang w:val="es-AR"/>
              </w:rPr>
            </w:pPr>
          </w:p>
        </w:tc>
      </w:tr>
      <w:tr w:rsidR="00FD223A" w:rsidRPr="0084333C" w14:paraId="77498AAE" w14:textId="77777777" w:rsidTr="00EE5352">
        <w:trPr>
          <w:cantSplit/>
          <w:trHeight w:val="218"/>
        </w:trPr>
        <w:tc>
          <w:tcPr>
            <w:tcW w:w="2978" w:type="dxa"/>
          </w:tcPr>
          <w:p w14:paraId="3A18D836" w14:textId="77777777" w:rsidR="00FD223A" w:rsidRPr="0084333C" w:rsidRDefault="00FD223A" w:rsidP="0001587D">
            <w:pPr>
              <w:pStyle w:val="Texto"/>
              <w:ind w:right="72"/>
              <w:rPr>
                <w:sz w:val="17"/>
                <w:lang w:val="es-AR"/>
              </w:rPr>
            </w:pPr>
            <w:r w:rsidRPr="0084333C">
              <w:rPr>
                <w:sz w:val="17"/>
                <w:lang w:val="es-AR"/>
              </w:rPr>
              <w:t>Depósitos</w:t>
            </w:r>
          </w:p>
        </w:tc>
        <w:tc>
          <w:tcPr>
            <w:tcW w:w="135" w:type="dxa"/>
          </w:tcPr>
          <w:p w14:paraId="662B6F00" w14:textId="77777777" w:rsidR="00FD223A" w:rsidRPr="0084333C" w:rsidRDefault="00FD223A" w:rsidP="0001587D">
            <w:pPr>
              <w:pStyle w:val="Texto"/>
              <w:rPr>
                <w:sz w:val="17"/>
                <w:lang w:val="es-AR"/>
              </w:rPr>
            </w:pPr>
          </w:p>
        </w:tc>
        <w:tc>
          <w:tcPr>
            <w:tcW w:w="1115" w:type="dxa"/>
            <w:shd w:val="clear" w:color="auto" w:fill="auto"/>
            <w:vAlign w:val="bottom"/>
          </w:tcPr>
          <w:p w14:paraId="2B4E359B" w14:textId="379823A6" w:rsidR="00FD223A" w:rsidRPr="0084333C" w:rsidRDefault="00CE2BAF" w:rsidP="008E61F7">
            <w:pPr>
              <w:pStyle w:val="Texto"/>
              <w:tabs>
                <w:tab w:val="decimal" w:pos="666"/>
              </w:tabs>
              <w:jc w:val="right"/>
              <w:rPr>
                <w:sz w:val="17"/>
                <w:lang w:val="es-AR"/>
              </w:rPr>
            </w:pPr>
            <w:r w:rsidRPr="0084333C">
              <w:rPr>
                <w:sz w:val="17"/>
                <w:lang w:val="es-AR"/>
              </w:rPr>
              <w:t>14.171.830</w:t>
            </w:r>
          </w:p>
        </w:tc>
        <w:tc>
          <w:tcPr>
            <w:tcW w:w="146" w:type="dxa"/>
            <w:shd w:val="clear" w:color="auto" w:fill="auto"/>
            <w:vAlign w:val="bottom"/>
          </w:tcPr>
          <w:p w14:paraId="726B56A5" w14:textId="77777777" w:rsidR="00FD223A" w:rsidRPr="0084333C" w:rsidRDefault="00FD223A" w:rsidP="002D42AC">
            <w:pPr>
              <w:jc w:val="right"/>
              <w:rPr>
                <w:rFonts w:cs="Arial"/>
                <w:sz w:val="17"/>
                <w:szCs w:val="17"/>
              </w:rPr>
            </w:pPr>
          </w:p>
        </w:tc>
        <w:tc>
          <w:tcPr>
            <w:tcW w:w="872" w:type="dxa"/>
            <w:shd w:val="clear" w:color="auto" w:fill="auto"/>
            <w:vAlign w:val="bottom"/>
          </w:tcPr>
          <w:p w14:paraId="1AE7E1E5" w14:textId="506472CB" w:rsidR="00FD223A" w:rsidRPr="0084333C" w:rsidRDefault="00CE2BAF" w:rsidP="002D42AC">
            <w:pPr>
              <w:pStyle w:val="Texto"/>
              <w:tabs>
                <w:tab w:val="decimal" w:pos="666"/>
              </w:tabs>
              <w:jc w:val="right"/>
              <w:rPr>
                <w:sz w:val="17"/>
                <w:lang w:val="es-AR"/>
              </w:rPr>
            </w:pPr>
            <w:r w:rsidRPr="0084333C">
              <w:rPr>
                <w:sz w:val="17"/>
                <w:lang w:val="es-AR"/>
              </w:rPr>
              <w:t>12.235.815</w:t>
            </w:r>
          </w:p>
        </w:tc>
        <w:tc>
          <w:tcPr>
            <w:tcW w:w="141" w:type="dxa"/>
            <w:shd w:val="clear" w:color="auto" w:fill="auto"/>
            <w:vAlign w:val="bottom"/>
          </w:tcPr>
          <w:p w14:paraId="4CD1BBAC" w14:textId="77777777" w:rsidR="00FD223A" w:rsidRPr="0084333C" w:rsidRDefault="00FD223A" w:rsidP="002D42AC">
            <w:pPr>
              <w:pStyle w:val="Texto"/>
              <w:tabs>
                <w:tab w:val="decimal" w:pos="666"/>
              </w:tabs>
              <w:jc w:val="right"/>
              <w:rPr>
                <w:sz w:val="17"/>
                <w:lang w:val="es-AR"/>
              </w:rPr>
            </w:pPr>
          </w:p>
        </w:tc>
        <w:tc>
          <w:tcPr>
            <w:tcW w:w="813" w:type="dxa"/>
            <w:shd w:val="clear" w:color="auto" w:fill="auto"/>
            <w:vAlign w:val="bottom"/>
          </w:tcPr>
          <w:p w14:paraId="25199924" w14:textId="611A54FB" w:rsidR="00FD223A" w:rsidRPr="0084333C" w:rsidRDefault="00CE2BAF" w:rsidP="002D42AC">
            <w:pPr>
              <w:pStyle w:val="Texto"/>
              <w:tabs>
                <w:tab w:val="decimal" w:pos="666"/>
              </w:tabs>
              <w:jc w:val="right"/>
              <w:rPr>
                <w:sz w:val="17"/>
                <w:lang w:val="es-AR"/>
              </w:rPr>
            </w:pPr>
            <w:r w:rsidRPr="0084333C">
              <w:rPr>
                <w:sz w:val="17"/>
                <w:lang w:val="es-AR"/>
              </w:rPr>
              <w:t>67.835</w:t>
            </w:r>
          </w:p>
        </w:tc>
        <w:tc>
          <w:tcPr>
            <w:tcW w:w="138" w:type="dxa"/>
            <w:shd w:val="clear" w:color="auto" w:fill="auto"/>
            <w:vAlign w:val="bottom"/>
          </w:tcPr>
          <w:p w14:paraId="6214C3E1" w14:textId="77777777" w:rsidR="00FD223A" w:rsidRPr="0084333C" w:rsidRDefault="00FD223A" w:rsidP="002D42AC">
            <w:pPr>
              <w:pStyle w:val="Texto"/>
              <w:tabs>
                <w:tab w:val="decimal" w:pos="666"/>
              </w:tabs>
              <w:jc w:val="right"/>
              <w:rPr>
                <w:sz w:val="17"/>
                <w:lang w:val="es-AR"/>
              </w:rPr>
            </w:pPr>
          </w:p>
        </w:tc>
        <w:tc>
          <w:tcPr>
            <w:tcW w:w="785" w:type="dxa"/>
            <w:shd w:val="clear" w:color="auto" w:fill="auto"/>
            <w:vAlign w:val="bottom"/>
          </w:tcPr>
          <w:p w14:paraId="51AB8BB8" w14:textId="56DC02E6" w:rsidR="00FD223A" w:rsidRPr="0084333C" w:rsidRDefault="00CE2BAF" w:rsidP="002D42AC">
            <w:pPr>
              <w:pStyle w:val="Texto"/>
              <w:tabs>
                <w:tab w:val="decimal" w:pos="666"/>
              </w:tabs>
              <w:jc w:val="right"/>
              <w:rPr>
                <w:sz w:val="17"/>
                <w:lang w:val="es-AR"/>
              </w:rPr>
            </w:pPr>
            <w:r w:rsidRPr="0084333C">
              <w:rPr>
                <w:sz w:val="17"/>
                <w:lang w:val="es-AR"/>
              </w:rPr>
              <w:t>412.002</w:t>
            </w:r>
          </w:p>
        </w:tc>
        <w:tc>
          <w:tcPr>
            <w:tcW w:w="138" w:type="dxa"/>
            <w:shd w:val="clear" w:color="auto" w:fill="auto"/>
            <w:vAlign w:val="bottom"/>
          </w:tcPr>
          <w:p w14:paraId="3D1BEAC9" w14:textId="77777777" w:rsidR="00FD223A" w:rsidRPr="0084333C" w:rsidRDefault="00FD223A" w:rsidP="002D42AC">
            <w:pPr>
              <w:pStyle w:val="Texto"/>
              <w:tabs>
                <w:tab w:val="decimal" w:pos="666"/>
              </w:tabs>
              <w:jc w:val="right"/>
              <w:rPr>
                <w:sz w:val="17"/>
                <w:lang w:val="es-AR"/>
              </w:rPr>
            </w:pPr>
          </w:p>
        </w:tc>
        <w:tc>
          <w:tcPr>
            <w:tcW w:w="961" w:type="dxa"/>
            <w:shd w:val="clear" w:color="auto" w:fill="auto"/>
            <w:vAlign w:val="bottom"/>
          </w:tcPr>
          <w:p w14:paraId="730AEBCC" w14:textId="1BE4892E" w:rsidR="00FD223A" w:rsidRPr="0084333C" w:rsidRDefault="00CE2BAF" w:rsidP="002D42AC">
            <w:pPr>
              <w:pStyle w:val="Texto"/>
              <w:tabs>
                <w:tab w:val="decimal" w:pos="666"/>
              </w:tabs>
              <w:jc w:val="right"/>
              <w:rPr>
                <w:sz w:val="17"/>
                <w:lang w:val="es-AR"/>
              </w:rPr>
            </w:pPr>
            <w:r w:rsidRPr="0084333C">
              <w:rPr>
                <w:sz w:val="17"/>
                <w:lang w:val="es-AR"/>
              </w:rPr>
              <w:t>1.080.534</w:t>
            </w:r>
          </w:p>
        </w:tc>
        <w:tc>
          <w:tcPr>
            <w:tcW w:w="130" w:type="dxa"/>
            <w:shd w:val="clear" w:color="auto" w:fill="auto"/>
            <w:vAlign w:val="bottom"/>
          </w:tcPr>
          <w:p w14:paraId="0504D598" w14:textId="77777777" w:rsidR="00FD223A" w:rsidRPr="0084333C" w:rsidRDefault="00FD223A" w:rsidP="002D42AC">
            <w:pPr>
              <w:pStyle w:val="Texto"/>
              <w:tabs>
                <w:tab w:val="decimal" w:pos="666"/>
              </w:tabs>
              <w:jc w:val="right"/>
              <w:rPr>
                <w:sz w:val="17"/>
                <w:lang w:val="es-AR"/>
              </w:rPr>
            </w:pPr>
          </w:p>
        </w:tc>
        <w:tc>
          <w:tcPr>
            <w:tcW w:w="889" w:type="dxa"/>
            <w:shd w:val="clear" w:color="auto" w:fill="auto"/>
            <w:vAlign w:val="bottom"/>
          </w:tcPr>
          <w:p w14:paraId="2582CBA9" w14:textId="323116C6" w:rsidR="00FD223A" w:rsidRPr="0084333C" w:rsidRDefault="00CE2BAF" w:rsidP="002D42AC">
            <w:pPr>
              <w:pStyle w:val="Texto"/>
              <w:tabs>
                <w:tab w:val="decimal" w:pos="666"/>
              </w:tabs>
              <w:jc w:val="right"/>
              <w:rPr>
                <w:sz w:val="17"/>
                <w:lang w:val="es-AR"/>
              </w:rPr>
            </w:pPr>
            <w:r w:rsidRPr="0084333C">
              <w:rPr>
                <w:sz w:val="17"/>
                <w:lang w:val="es-AR"/>
              </w:rPr>
              <w:t>35.228</w:t>
            </w:r>
          </w:p>
        </w:tc>
        <w:tc>
          <w:tcPr>
            <w:tcW w:w="116" w:type="dxa"/>
            <w:shd w:val="clear" w:color="auto" w:fill="auto"/>
            <w:vAlign w:val="bottom"/>
          </w:tcPr>
          <w:p w14:paraId="25CBE903" w14:textId="77777777" w:rsidR="00FD223A" w:rsidRPr="0084333C" w:rsidRDefault="00FD223A" w:rsidP="002D42AC">
            <w:pPr>
              <w:pStyle w:val="Texto"/>
              <w:tabs>
                <w:tab w:val="decimal" w:pos="666"/>
              </w:tabs>
              <w:jc w:val="right"/>
              <w:rPr>
                <w:sz w:val="17"/>
                <w:lang w:val="es-AR"/>
              </w:rPr>
            </w:pPr>
          </w:p>
        </w:tc>
        <w:tc>
          <w:tcPr>
            <w:tcW w:w="1134" w:type="dxa"/>
            <w:shd w:val="clear" w:color="auto" w:fill="auto"/>
            <w:vAlign w:val="bottom"/>
          </w:tcPr>
          <w:p w14:paraId="1AB6F108" w14:textId="54E73EFE" w:rsidR="00FD223A" w:rsidRPr="0084333C" w:rsidRDefault="00CE2BAF" w:rsidP="008E61F7">
            <w:pPr>
              <w:pStyle w:val="Texto"/>
              <w:tabs>
                <w:tab w:val="decimal" w:pos="666"/>
              </w:tabs>
              <w:jc w:val="right"/>
              <w:rPr>
                <w:sz w:val="17"/>
                <w:lang w:val="es-AR"/>
              </w:rPr>
            </w:pPr>
            <w:r w:rsidRPr="0084333C">
              <w:rPr>
                <w:sz w:val="17"/>
                <w:lang w:val="es-AR"/>
              </w:rPr>
              <w:t>28.003.244</w:t>
            </w:r>
          </w:p>
        </w:tc>
      </w:tr>
      <w:tr w:rsidR="00FD223A" w:rsidRPr="0084333C" w14:paraId="6FB37AE9" w14:textId="77777777" w:rsidTr="00EE5352">
        <w:trPr>
          <w:cantSplit/>
          <w:trHeight w:val="218"/>
        </w:trPr>
        <w:tc>
          <w:tcPr>
            <w:tcW w:w="2978" w:type="dxa"/>
          </w:tcPr>
          <w:p w14:paraId="5B5A400D" w14:textId="77777777" w:rsidR="00FD223A" w:rsidRPr="0084333C" w:rsidRDefault="00FD223A" w:rsidP="007747AE">
            <w:pPr>
              <w:pStyle w:val="Texto"/>
              <w:ind w:right="72"/>
              <w:rPr>
                <w:sz w:val="17"/>
                <w:lang w:val="es-AR"/>
              </w:rPr>
            </w:pPr>
            <w:r w:rsidRPr="0084333C">
              <w:rPr>
                <w:sz w:val="17"/>
                <w:lang w:val="es-AR"/>
              </w:rPr>
              <w:t xml:space="preserve">Pasivos a valor </w:t>
            </w:r>
            <w:proofErr w:type="gramStart"/>
            <w:r w:rsidRPr="0084333C">
              <w:rPr>
                <w:sz w:val="17"/>
                <w:lang w:val="es-AR"/>
              </w:rPr>
              <w:t>razonables  con</w:t>
            </w:r>
            <w:proofErr w:type="gramEnd"/>
            <w:r w:rsidRPr="0084333C">
              <w:rPr>
                <w:sz w:val="17"/>
                <w:lang w:val="es-AR"/>
              </w:rPr>
              <w:t xml:space="preserve"> cambios en resultados</w:t>
            </w:r>
          </w:p>
        </w:tc>
        <w:tc>
          <w:tcPr>
            <w:tcW w:w="135" w:type="dxa"/>
          </w:tcPr>
          <w:p w14:paraId="305822E4" w14:textId="77777777" w:rsidR="00FD223A" w:rsidRPr="0084333C" w:rsidRDefault="00FD223A" w:rsidP="0001587D">
            <w:pPr>
              <w:pStyle w:val="Texto"/>
              <w:rPr>
                <w:sz w:val="17"/>
                <w:lang w:val="es-AR"/>
              </w:rPr>
            </w:pPr>
          </w:p>
        </w:tc>
        <w:tc>
          <w:tcPr>
            <w:tcW w:w="1115" w:type="dxa"/>
            <w:shd w:val="clear" w:color="auto" w:fill="auto"/>
            <w:vAlign w:val="bottom"/>
          </w:tcPr>
          <w:p w14:paraId="403F5B72" w14:textId="77777777" w:rsidR="00FD223A" w:rsidRPr="0084333C" w:rsidRDefault="00FD223A" w:rsidP="008E61F7">
            <w:pPr>
              <w:pStyle w:val="Texto"/>
              <w:tabs>
                <w:tab w:val="decimal" w:pos="666"/>
              </w:tabs>
              <w:jc w:val="right"/>
              <w:rPr>
                <w:sz w:val="17"/>
                <w:lang w:val="es-AR"/>
              </w:rPr>
            </w:pPr>
            <w:r w:rsidRPr="0084333C">
              <w:rPr>
                <w:sz w:val="17"/>
                <w:lang w:val="es-AR"/>
              </w:rPr>
              <w:t>-</w:t>
            </w:r>
          </w:p>
        </w:tc>
        <w:tc>
          <w:tcPr>
            <w:tcW w:w="146" w:type="dxa"/>
            <w:shd w:val="clear" w:color="auto" w:fill="auto"/>
            <w:vAlign w:val="bottom"/>
          </w:tcPr>
          <w:p w14:paraId="59A3FD5A" w14:textId="77777777" w:rsidR="00FD223A" w:rsidRPr="0084333C" w:rsidRDefault="00FD223A" w:rsidP="002D42AC">
            <w:pPr>
              <w:jc w:val="right"/>
              <w:rPr>
                <w:rFonts w:cs="Arial"/>
                <w:sz w:val="17"/>
                <w:szCs w:val="17"/>
              </w:rPr>
            </w:pPr>
          </w:p>
        </w:tc>
        <w:tc>
          <w:tcPr>
            <w:tcW w:w="872" w:type="dxa"/>
            <w:shd w:val="clear" w:color="auto" w:fill="auto"/>
            <w:vAlign w:val="bottom"/>
          </w:tcPr>
          <w:p w14:paraId="033B56D7" w14:textId="326D9A02" w:rsidR="00FD223A" w:rsidRPr="0084333C" w:rsidRDefault="00CE2BAF" w:rsidP="002D42AC">
            <w:pPr>
              <w:pStyle w:val="Texto"/>
              <w:tabs>
                <w:tab w:val="decimal" w:pos="666"/>
              </w:tabs>
              <w:jc w:val="right"/>
              <w:rPr>
                <w:sz w:val="17"/>
                <w:lang w:val="es-AR"/>
              </w:rPr>
            </w:pPr>
            <w:r w:rsidRPr="0084333C">
              <w:rPr>
                <w:sz w:val="17"/>
                <w:lang w:val="es-AR"/>
              </w:rPr>
              <w:t>505.129</w:t>
            </w:r>
          </w:p>
        </w:tc>
        <w:tc>
          <w:tcPr>
            <w:tcW w:w="141" w:type="dxa"/>
            <w:shd w:val="clear" w:color="auto" w:fill="auto"/>
            <w:vAlign w:val="bottom"/>
          </w:tcPr>
          <w:p w14:paraId="167F3439" w14:textId="77777777" w:rsidR="00FD223A" w:rsidRPr="0084333C" w:rsidRDefault="00FD223A" w:rsidP="002D42AC">
            <w:pPr>
              <w:pStyle w:val="Texto"/>
              <w:tabs>
                <w:tab w:val="decimal" w:pos="666"/>
              </w:tabs>
              <w:jc w:val="right"/>
              <w:rPr>
                <w:sz w:val="17"/>
                <w:lang w:val="es-AR"/>
              </w:rPr>
            </w:pPr>
          </w:p>
        </w:tc>
        <w:tc>
          <w:tcPr>
            <w:tcW w:w="813" w:type="dxa"/>
            <w:shd w:val="clear" w:color="auto" w:fill="auto"/>
            <w:vAlign w:val="bottom"/>
          </w:tcPr>
          <w:p w14:paraId="29033871" w14:textId="77777777" w:rsidR="00FD223A" w:rsidRPr="0084333C" w:rsidRDefault="008961C8" w:rsidP="002D42AC">
            <w:pPr>
              <w:pStyle w:val="Texto"/>
              <w:tabs>
                <w:tab w:val="decimal" w:pos="666"/>
              </w:tabs>
              <w:jc w:val="right"/>
              <w:rPr>
                <w:sz w:val="17"/>
                <w:lang w:val="es-AR"/>
              </w:rPr>
            </w:pPr>
            <w:r w:rsidRPr="0084333C">
              <w:rPr>
                <w:sz w:val="17"/>
                <w:lang w:val="es-AR"/>
              </w:rPr>
              <w:t>-</w:t>
            </w:r>
          </w:p>
        </w:tc>
        <w:tc>
          <w:tcPr>
            <w:tcW w:w="138" w:type="dxa"/>
            <w:shd w:val="clear" w:color="auto" w:fill="auto"/>
            <w:vAlign w:val="bottom"/>
          </w:tcPr>
          <w:p w14:paraId="7B990756" w14:textId="77777777" w:rsidR="00FD223A" w:rsidRPr="0084333C" w:rsidRDefault="00FD223A" w:rsidP="002D42AC">
            <w:pPr>
              <w:pStyle w:val="Texto"/>
              <w:tabs>
                <w:tab w:val="decimal" w:pos="666"/>
              </w:tabs>
              <w:jc w:val="right"/>
              <w:rPr>
                <w:sz w:val="17"/>
                <w:lang w:val="es-AR"/>
              </w:rPr>
            </w:pPr>
          </w:p>
        </w:tc>
        <w:tc>
          <w:tcPr>
            <w:tcW w:w="785" w:type="dxa"/>
            <w:shd w:val="clear" w:color="auto" w:fill="auto"/>
            <w:vAlign w:val="bottom"/>
          </w:tcPr>
          <w:p w14:paraId="38BB689A" w14:textId="77777777" w:rsidR="00FD223A" w:rsidRPr="0084333C" w:rsidRDefault="00FD223A" w:rsidP="002D42AC">
            <w:pPr>
              <w:pStyle w:val="Texto"/>
              <w:tabs>
                <w:tab w:val="decimal" w:pos="776"/>
              </w:tabs>
              <w:jc w:val="right"/>
              <w:rPr>
                <w:sz w:val="17"/>
                <w:lang w:val="es-AR"/>
              </w:rPr>
            </w:pPr>
            <w:r w:rsidRPr="0084333C">
              <w:rPr>
                <w:sz w:val="17"/>
                <w:lang w:val="es-AR"/>
              </w:rPr>
              <w:t>-</w:t>
            </w:r>
          </w:p>
        </w:tc>
        <w:tc>
          <w:tcPr>
            <w:tcW w:w="138" w:type="dxa"/>
            <w:shd w:val="clear" w:color="auto" w:fill="auto"/>
            <w:vAlign w:val="bottom"/>
          </w:tcPr>
          <w:p w14:paraId="08A8A740" w14:textId="77777777" w:rsidR="00FD223A" w:rsidRPr="0084333C" w:rsidRDefault="00FD223A" w:rsidP="002D42AC">
            <w:pPr>
              <w:pStyle w:val="Texto"/>
              <w:tabs>
                <w:tab w:val="decimal" w:pos="666"/>
              </w:tabs>
              <w:jc w:val="right"/>
              <w:rPr>
                <w:sz w:val="17"/>
                <w:lang w:val="es-AR"/>
              </w:rPr>
            </w:pPr>
          </w:p>
        </w:tc>
        <w:tc>
          <w:tcPr>
            <w:tcW w:w="961" w:type="dxa"/>
            <w:shd w:val="clear" w:color="auto" w:fill="auto"/>
            <w:vAlign w:val="bottom"/>
          </w:tcPr>
          <w:p w14:paraId="49250AC8" w14:textId="77777777" w:rsidR="00FD223A" w:rsidRPr="0084333C" w:rsidRDefault="00FD223A" w:rsidP="002D42AC">
            <w:pPr>
              <w:pStyle w:val="Texto"/>
              <w:tabs>
                <w:tab w:val="decimal" w:pos="666"/>
              </w:tabs>
              <w:jc w:val="right"/>
              <w:rPr>
                <w:sz w:val="17"/>
                <w:lang w:val="es-AR"/>
              </w:rPr>
            </w:pPr>
            <w:r w:rsidRPr="0084333C">
              <w:rPr>
                <w:sz w:val="17"/>
                <w:lang w:val="es-AR"/>
              </w:rPr>
              <w:t>-</w:t>
            </w:r>
          </w:p>
        </w:tc>
        <w:tc>
          <w:tcPr>
            <w:tcW w:w="130" w:type="dxa"/>
            <w:shd w:val="clear" w:color="auto" w:fill="auto"/>
            <w:vAlign w:val="bottom"/>
          </w:tcPr>
          <w:p w14:paraId="2D1B6DE7" w14:textId="77777777" w:rsidR="00FD223A" w:rsidRPr="0084333C" w:rsidRDefault="00FD223A" w:rsidP="002D42AC">
            <w:pPr>
              <w:pStyle w:val="Texto"/>
              <w:tabs>
                <w:tab w:val="decimal" w:pos="666"/>
              </w:tabs>
              <w:jc w:val="right"/>
              <w:rPr>
                <w:sz w:val="17"/>
                <w:lang w:val="es-AR"/>
              </w:rPr>
            </w:pPr>
          </w:p>
        </w:tc>
        <w:tc>
          <w:tcPr>
            <w:tcW w:w="889" w:type="dxa"/>
            <w:shd w:val="clear" w:color="auto" w:fill="auto"/>
            <w:vAlign w:val="bottom"/>
          </w:tcPr>
          <w:p w14:paraId="10540931" w14:textId="77777777" w:rsidR="00FD223A" w:rsidRPr="0084333C" w:rsidRDefault="00FD223A" w:rsidP="002D42AC">
            <w:pPr>
              <w:pStyle w:val="Texto"/>
              <w:tabs>
                <w:tab w:val="decimal" w:pos="666"/>
              </w:tabs>
              <w:jc w:val="right"/>
              <w:rPr>
                <w:sz w:val="17"/>
                <w:lang w:val="es-AR"/>
              </w:rPr>
            </w:pPr>
            <w:r w:rsidRPr="0084333C">
              <w:rPr>
                <w:sz w:val="17"/>
                <w:lang w:val="es-AR"/>
              </w:rPr>
              <w:t>-</w:t>
            </w:r>
          </w:p>
        </w:tc>
        <w:tc>
          <w:tcPr>
            <w:tcW w:w="116" w:type="dxa"/>
            <w:shd w:val="clear" w:color="auto" w:fill="auto"/>
            <w:vAlign w:val="bottom"/>
          </w:tcPr>
          <w:p w14:paraId="02F16137" w14:textId="77777777" w:rsidR="00FD223A" w:rsidRPr="0084333C" w:rsidRDefault="00FD223A" w:rsidP="002D42AC">
            <w:pPr>
              <w:pStyle w:val="Texto"/>
              <w:tabs>
                <w:tab w:val="decimal" w:pos="666"/>
              </w:tabs>
              <w:jc w:val="right"/>
              <w:rPr>
                <w:sz w:val="17"/>
                <w:lang w:val="es-AR"/>
              </w:rPr>
            </w:pPr>
          </w:p>
        </w:tc>
        <w:tc>
          <w:tcPr>
            <w:tcW w:w="1134" w:type="dxa"/>
            <w:shd w:val="clear" w:color="auto" w:fill="auto"/>
            <w:vAlign w:val="bottom"/>
          </w:tcPr>
          <w:p w14:paraId="012B283E" w14:textId="46EF16A8" w:rsidR="00FD223A" w:rsidRPr="0084333C" w:rsidRDefault="00CE2BAF" w:rsidP="008E61F7">
            <w:pPr>
              <w:pStyle w:val="Texto"/>
              <w:tabs>
                <w:tab w:val="decimal" w:pos="666"/>
              </w:tabs>
              <w:jc w:val="right"/>
              <w:rPr>
                <w:sz w:val="17"/>
                <w:lang w:val="es-AR"/>
              </w:rPr>
            </w:pPr>
            <w:r w:rsidRPr="0084333C">
              <w:rPr>
                <w:sz w:val="17"/>
                <w:lang w:val="es-AR"/>
              </w:rPr>
              <w:t>505.129</w:t>
            </w:r>
          </w:p>
        </w:tc>
      </w:tr>
      <w:tr w:rsidR="00FD223A" w:rsidRPr="0084333C" w14:paraId="6A82320D" w14:textId="77777777" w:rsidTr="00EE5352">
        <w:trPr>
          <w:cantSplit/>
          <w:trHeight w:val="208"/>
        </w:trPr>
        <w:tc>
          <w:tcPr>
            <w:tcW w:w="2978" w:type="dxa"/>
          </w:tcPr>
          <w:p w14:paraId="537F29CF" w14:textId="77777777" w:rsidR="00FD223A" w:rsidRPr="0084333C" w:rsidRDefault="00FD223A" w:rsidP="0001587D">
            <w:pPr>
              <w:pStyle w:val="Texto"/>
              <w:ind w:right="72"/>
              <w:rPr>
                <w:sz w:val="17"/>
                <w:lang w:val="es-AR"/>
              </w:rPr>
            </w:pPr>
            <w:r w:rsidRPr="0084333C">
              <w:rPr>
                <w:sz w:val="17"/>
                <w:lang w:val="es-AR"/>
              </w:rPr>
              <w:t>Instrumentos derivados</w:t>
            </w:r>
          </w:p>
        </w:tc>
        <w:tc>
          <w:tcPr>
            <w:tcW w:w="135" w:type="dxa"/>
          </w:tcPr>
          <w:p w14:paraId="5073C9E2" w14:textId="77777777" w:rsidR="00FD223A" w:rsidRPr="0084333C" w:rsidRDefault="00FD223A" w:rsidP="0001587D">
            <w:pPr>
              <w:pStyle w:val="Texto"/>
              <w:rPr>
                <w:sz w:val="17"/>
                <w:lang w:val="es-AR"/>
              </w:rPr>
            </w:pPr>
          </w:p>
        </w:tc>
        <w:tc>
          <w:tcPr>
            <w:tcW w:w="1115" w:type="dxa"/>
            <w:shd w:val="clear" w:color="auto" w:fill="auto"/>
            <w:vAlign w:val="bottom"/>
          </w:tcPr>
          <w:p w14:paraId="0514BB39" w14:textId="77777777" w:rsidR="00FD223A" w:rsidRPr="0084333C" w:rsidRDefault="00FD223A" w:rsidP="008E61F7">
            <w:pPr>
              <w:pStyle w:val="Texto"/>
              <w:tabs>
                <w:tab w:val="decimal" w:pos="666"/>
              </w:tabs>
              <w:jc w:val="right"/>
              <w:rPr>
                <w:sz w:val="17"/>
                <w:lang w:val="es-AR"/>
              </w:rPr>
            </w:pPr>
            <w:r w:rsidRPr="0084333C">
              <w:rPr>
                <w:sz w:val="17"/>
                <w:lang w:val="es-AR"/>
              </w:rPr>
              <w:t>-</w:t>
            </w:r>
          </w:p>
        </w:tc>
        <w:tc>
          <w:tcPr>
            <w:tcW w:w="146" w:type="dxa"/>
            <w:shd w:val="clear" w:color="auto" w:fill="auto"/>
            <w:vAlign w:val="bottom"/>
          </w:tcPr>
          <w:p w14:paraId="075F1E33" w14:textId="77777777" w:rsidR="00FD223A" w:rsidRPr="0084333C" w:rsidRDefault="00FD223A" w:rsidP="002D42AC">
            <w:pPr>
              <w:jc w:val="right"/>
              <w:rPr>
                <w:rFonts w:cs="Arial"/>
                <w:sz w:val="17"/>
                <w:szCs w:val="17"/>
              </w:rPr>
            </w:pPr>
          </w:p>
        </w:tc>
        <w:tc>
          <w:tcPr>
            <w:tcW w:w="872" w:type="dxa"/>
            <w:shd w:val="clear" w:color="auto" w:fill="auto"/>
            <w:vAlign w:val="bottom"/>
          </w:tcPr>
          <w:p w14:paraId="67164F9C" w14:textId="3A8E1F8F" w:rsidR="00FD223A" w:rsidRPr="0084333C" w:rsidRDefault="00CE2BAF" w:rsidP="002D42AC">
            <w:pPr>
              <w:pStyle w:val="Texto"/>
              <w:tabs>
                <w:tab w:val="decimal" w:pos="666"/>
              </w:tabs>
              <w:jc w:val="right"/>
              <w:rPr>
                <w:sz w:val="17"/>
                <w:lang w:val="es-AR"/>
              </w:rPr>
            </w:pPr>
            <w:r w:rsidRPr="0084333C">
              <w:rPr>
                <w:sz w:val="17"/>
                <w:lang w:val="es-AR"/>
              </w:rPr>
              <w:t>-</w:t>
            </w:r>
          </w:p>
        </w:tc>
        <w:tc>
          <w:tcPr>
            <w:tcW w:w="141" w:type="dxa"/>
            <w:shd w:val="clear" w:color="auto" w:fill="auto"/>
            <w:vAlign w:val="bottom"/>
          </w:tcPr>
          <w:p w14:paraId="5DF8FFA4" w14:textId="77777777" w:rsidR="00FD223A" w:rsidRPr="0084333C" w:rsidRDefault="00FD223A" w:rsidP="002D42AC">
            <w:pPr>
              <w:pStyle w:val="Texto"/>
              <w:tabs>
                <w:tab w:val="decimal" w:pos="666"/>
              </w:tabs>
              <w:jc w:val="right"/>
              <w:rPr>
                <w:sz w:val="17"/>
                <w:lang w:val="es-AR"/>
              </w:rPr>
            </w:pPr>
          </w:p>
        </w:tc>
        <w:tc>
          <w:tcPr>
            <w:tcW w:w="813" w:type="dxa"/>
            <w:shd w:val="clear" w:color="auto" w:fill="auto"/>
            <w:vAlign w:val="bottom"/>
          </w:tcPr>
          <w:p w14:paraId="34742CF7" w14:textId="1ED9B2F4" w:rsidR="00FD223A" w:rsidRPr="0084333C" w:rsidRDefault="007078F6" w:rsidP="002D42AC">
            <w:pPr>
              <w:pStyle w:val="Texto"/>
              <w:tabs>
                <w:tab w:val="decimal" w:pos="666"/>
              </w:tabs>
              <w:jc w:val="right"/>
              <w:rPr>
                <w:sz w:val="17"/>
                <w:lang w:val="es-AR"/>
              </w:rPr>
            </w:pPr>
            <w:r w:rsidRPr="0084333C">
              <w:rPr>
                <w:sz w:val="17"/>
                <w:lang w:val="es-AR"/>
              </w:rPr>
              <w:t>-</w:t>
            </w:r>
          </w:p>
        </w:tc>
        <w:tc>
          <w:tcPr>
            <w:tcW w:w="138" w:type="dxa"/>
            <w:shd w:val="clear" w:color="auto" w:fill="auto"/>
            <w:vAlign w:val="bottom"/>
          </w:tcPr>
          <w:p w14:paraId="67EDD945" w14:textId="77777777" w:rsidR="00FD223A" w:rsidRPr="0084333C" w:rsidRDefault="00FD223A" w:rsidP="002D42AC">
            <w:pPr>
              <w:pStyle w:val="Texto"/>
              <w:tabs>
                <w:tab w:val="decimal" w:pos="666"/>
              </w:tabs>
              <w:jc w:val="right"/>
              <w:rPr>
                <w:sz w:val="17"/>
                <w:lang w:val="es-AR"/>
              </w:rPr>
            </w:pPr>
          </w:p>
        </w:tc>
        <w:tc>
          <w:tcPr>
            <w:tcW w:w="785" w:type="dxa"/>
            <w:shd w:val="clear" w:color="auto" w:fill="auto"/>
            <w:vAlign w:val="bottom"/>
          </w:tcPr>
          <w:p w14:paraId="2AB5083B" w14:textId="77777777" w:rsidR="00FD223A" w:rsidRPr="0084333C" w:rsidRDefault="00AB7D7A" w:rsidP="002D42AC">
            <w:pPr>
              <w:pStyle w:val="Texto"/>
              <w:tabs>
                <w:tab w:val="decimal" w:pos="776"/>
              </w:tabs>
              <w:jc w:val="right"/>
              <w:rPr>
                <w:sz w:val="17"/>
                <w:lang w:val="es-AR"/>
              </w:rPr>
            </w:pPr>
            <w:r w:rsidRPr="0084333C">
              <w:rPr>
                <w:sz w:val="17"/>
                <w:lang w:val="es-AR"/>
              </w:rPr>
              <w:t>-</w:t>
            </w:r>
          </w:p>
        </w:tc>
        <w:tc>
          <w:tcPr>
            <w:tcW w:w="138" w:type="dxa"/>
            <w:shd w:val="clear" w:color="auto" w:fill="auto"/>
            <w:vAlign w:val="bottom"/>
          </w:tcPr>
          <w:p w14:paraId="7E0982F1" w14:textId="77777777" w:rsidR="00FD223A" w:rsidRPr="0084333C" w:rsidRDefault="00FD223A" w:rsidP="002D42AC">
            <w:pPr>
              <w:pStyle w:val="Texto"/>
              <w:tabs>
                <w:tab w:val="decimal" w:pos="666"/>
              </w:tabs>
              <w:jc w:val="right"/>
              <w:rPr>
                <w:sz w:val="17"/>
                <w:lang w:val="es-AR"/>
              </w:rPr>
            </w:pPr>
          </w:p>
        </w:tc>
        <w:tc>
          <w:tcPr>
            <w:tcW w:w="961" w:type="dxa"/>
            <w:shd w:val="clear" w:color="auto" w:fill="auto"/>
            <w:vAlign w:val="bottom"/>
          </w:tcPr>
          <w:p w14:paraId="4DF14AA4" w14:textId="77777777" w:rsidR="00FD223A" w:rsidRPr="0084333C" w:rsidRDefault="001F74D4" w:rsidP="002D42AC">
            <w:pPr>
              <w:pStyle w:val="Texto"/>
              <w:tabs>
                <w:tab w:val="decimal" w:pos="666"/>
              </w:tabs>
              <w:jc w:val="right"/>
              <w:rPr>
                <w:sz w:val="17"/>
                <w:lang w:val="es-AR"/>
              </w:rPr>
            </w:pPr>
            <w:r w:rsidRPr="0084333C">
              <w:rPr>
                <w:sz w:val="17"/>
                <w:lang w:val="es-AR"/>
              </w:rPr>
              <w:t>-</w:t>
            </w:r>
          </w:p>
        </w:tc>
        <w:tc>
          <w:tcPr>
            <w:tcW w:w="130" w:type="dxa"/>
            <w:shd w:val="clear" w:color="auto" w:fill="auto"/>
            <w:vAlign w:val="bottom"/>
          </w:tcPr>
          <w:p w14:paraId="3CC94F6B" w14:textId="77777777" w:rsidR="00FD223A" w:rsidRPr="0084333C" w:rsidRDefault="00FD223A" w:rsidP="002D42AC">
            <w:pPr>
              <w:pStyle w:val="Texto"/>
              <w:tabs>
                <w:tab w:val="decimal" w:pos="666"/>
              </w:tabs>
              <w:jc w:val="right"/>
              <w:rPr>
                <w:sz w:val="17"/>
                <w:lang w:val="es-AR"/>
              </w:rPr>
            </w:pPr>
          </w:p>
        </w:tc>
        <w:tc>
          <w:tcPr>
            <w:tcW w:w="889" w:type="dxa"/>
            <w:shd w:val="clear" w:color="auto" w:fill="auto"/>
            <w:vAlign w:val="bottom"/>
          </w:tcPr>
          <w:p w14:paraId="11F88D8C" w14:textId="77777777" w:rsidR="00FD223A" w:rsidRPr="0084333C" w:rsidRDefault="00FD223A" w:rsidP="002D42AC">
            <w:pPr>
              <w:pStyle w:val="Texto"/>
              <w:tabs>
                <w:tab w:val="decimal" w:pos="666"/>
              </w:tabs>
              <w:jc w:val="right"/>
              <w:rPr>
                <w:sz w:val="17"/>
                <w:lang w:val="es-AR"/>
              </w:rPr>
            </w:pPr>
            <w:r w:rsidRPr="0084333C">
              <w:rPr>
                <w:sz w:val="17"/>
                <w:lang w:val="es-AR"/>
              </w:rPr>
              <w:t>-</w:t>
            </w:r>
          </w:p>
        </w:tc>
        <w:tc>
          <w:tcPr>
            <w:tcW w:w="116" w:type="dxa"/>
            <w:shd w:val="clear" w:color="auto" w:fill="auto"/>
            <w:vAlign w:val="bottom"/>
          </w:tcPr>
          <w:p w14:paraId="075AE6E4" w14:textId="77777777" w:rsidR="00FD223A" w:rsidRPr="0084333C" w:rsidRDefault="00FD223A" w:rsidP="002D42AC">
            <w:pPr>
              <w:pStyle w:val="Texto"/>
              <w:tabs>
                <w:tab w:val="decimal" w:pos="666"/>
              </w:tabs>
              <w:jc w:val="right"/>
              <w:rPr>
                <w:sz w:val="17"/>
                <w:lang w:val="es-AR"/>
              </w:rPr>
            </w:pPr>
          </w:p>
        </w:tc>
        <w:tc>
          <w:tcPr>
            <w:tcW w:w="1134" w:type="dxa"/>
            <w:shd w:val="clear" w:color="auto" w:fill="auto"/>
            <w:vAlign w:val="bottom"/>
          </w:tcPr>
          <w:p w14:paraId="455860B1" w14:textId="68EF252B" w:rsidR="00FD223A" w:rsidRPr="006E0649" w:rsidRDefault="007078F6" w:rsidP="008E61F7">
            <w:pPr>
              <w:pStyle w:val="Texto"/>
              <w:tabs>
                <w:tab w:val="decimal" w:pos="666"/>
              </w:tabs>
              <w:jc w:val="right"/>
              <w:rPr>
                <w:sz w:val="17"/>
                <w:lang w:val="es-AR"/>
              </w:rPr>
            </w:pPr>
            <w:r w:rsidRPr="006E0649">
              <w:rPr>
                <w:sz w:val="17"/>
                <w:lang w:val="es-AR"/>
              </w:rPr>
              <w:t>-</w:t>
            </w:r>
          </w:p>
        </w:tc>
      </w:tr>
      <w:tr w:rsidR="00F15393" w:rsidRPr="0084333C" w14:paraId="0B414CCF" w14:textId="77777777" w:rsidTr="00804DE2">
        <w:trPr>
          <w:cantSplit/>
          <w:trHeight w:val="208"/>
        </w:trPr>
        <w:tc>
          <w:tcPr>
            <w:tcW w:w="2978" w:type="dxa"/>
            <w:vAlign w:val="bottom"/>
          </w:tcPr>
          <w:p w14:paraId="1FC70F11" w14:textId="77777777" w:rsidR="00F15393" w:rsidRPr="0084333C" w:rsidRDefault="00F15393" w:rsidP="00F15393">
            <w:pPr>
              <w:pStyle w:val="Texto"/>
              <w:ind w:right="72"/>
              <w:jc w:val="left"/>
              <w:rPr>
                <w:sz w:val="17"/>
                <w:lang w:val="es-AR"/>
              </w:rPr>
            </w:pPr>
            <w:r w:rsidRPr="0084333C">
              <w:rPr>
                <w:sz w:val="17"/>
                <w:lang w:val="es-AR"/>
              </w:rPr>
              <w:t>Operaciones de Pase</w:t>
            </w:r>
          </w:p>
        </w:tc>
        <w:tc>
          <w:tcPr>
            <w:tcW w:w="135" w:type="dxa"/>
          </w:tcPr>
          <w:p w14:paraId="3299B9B2" w14:textId="77777777" w:rsidR="00F15393" w:rsidRPr="0084333C" w:rsidRDefault="00F15393" w:rsidP="00F15393">
            <w:pPr>
              <w:pStyle w:val="Texto"/>
              <w:tabs>
                <w:tab w:val="decimal" w:pos="666"/>
              </w:tabs>
              <w:ind w:right="142"/>
              <w:jc w:val="right"/>
              <w:rPr>
                <w:sz w:val="17"/>
                <w:lang w:val="es-AR"/>
              </w:rPr>
            </w:pPr>
          </w:p>
        </w:tc>
        <w:tc>
          <w:tcPr>
            <w:tcW w:w="1115" w:type="dxa"/>
            <w:shd w:val="clear" w:color="auto" w:fill="auto"/>
            <w:vAlign w:val="bottom"/>
          </w:tcPr>
          <w:p w14:paraId="4E75B62F" w14:textId="77777777" w:rsidR="00F15393" w:rsidRPr="0084333C" w:rsidRDefault="00F15393" w:rsidP="00F15393">
            <w:pPr>
              <w:pStyle w:val="Texto"/>
              <w:tabs>
                <w:tab w:val="decimal" w:pos="666"/>
              </w:tabs>
              <w:ind w:right="142"/>
              <w:jc w:val="right"/>
              <w:rPr>
                <w:sz w:val="17"/>
                <w:lang w:val="es-AR"/>
              </w:rPr>
            </w:pPr>
            <w:r w:rsidRPr="0084333C">
              <w:rPr>
                <w:sz w:val="17"/>
                <w:lang w:val="es-AR"/>
              </w:rPr>
              <w:t>-</w:t>
            </w:r>
          </w:p>
        </w:tc>
        <w:tc>
          <w:tcPr>
            <w:tcW w:w="146" w:type="dxa"/>
            <w:shd w:val="clear" w:color="auto" w:fill="auto"/>
            <w:vAlign w:val="bottom"/>
          </w:tcPr>
          <w:p w14:paraId="14DAFEB8" w14:textId="77777777" w:rsidR="00F15393" w:rsidRPr="0084333C" w:rsidRDefault="00F15393" w:rsidP="00F15393">
            <w:pPr>
              <w:jc w:val="right"/>
              <w:rPr>
                <w:rFonts w:cs="Arial"/>
                <w:sz w:val="17"/>
                <w:szCs w:val="17"/>
              </w:rPr>
            </w:pPr>
          </w:p>
        </w:tc>
        <w:tc>
          <w:tcPr>
            <w:tcW w:w="872" w:type="dxa"/>
            <w:shd w:val="clear" w:color="auto" w:fill="auto"/>
            <w:vAlign w:val="bottom"/>
          </w:tcPr>
          <w:p w14:paraId="306AA3EC" w14:textId="3EDC06BF" w:rsidR="00F15393" w:rsidRPr="0084333C" w:rsidRDefault="00CE2BAF" w:rsidP="00F15393">
            <w:pPr>
              <w:pStyle w:val="Texto"/>
              <w:tabs>
                <w:tab w:val="decimal" w:pos="666"/>
              </w:tabs>
              <w:jc w:val="right"/>
              <w:rPr>
                <w:sz w:val="17"/>
                <w:lang w:val="es-AR"/>
              </w:rPr>
            </w:pPr>
            <w:r w:rsidRPr="0084333C">
              <w:rPr>
                <w:sz w:val="17"/>
                <w:lang w:val="es-AR"/>
              </w:rPr>
              <w:t>-</w:t>
            </w:r>
          </w:p>
        </w:tc>
        <w:tc>
          <w:tcPr>
            <w:tcW w:w="141" w:type="dxa"/>
            <w:shd w:val="clear" w:color="auto" w:fill="auto"/>
            <w:vAlign w:val="bottom"/>
          </w:tcPr>
          <w:p w14:paraId="061F6EBA" w14:textId="77777777" w:rsidR="00F15393" w:rsidRPr="0084333C" w:rsidRDefault="00F15393" w:rsidP="00F15393">
            <w:pPr>
              <w:pStyle w:val="Texto"/>
              <w:tabs>
                <w:tab w:val="decimal" w:pos="666"/>
              </w:tabs>
              <w:jc w:val="right"/>
              <w:rPr>
                <w:sz w:val="17"/>
                <w:lang w:val="es-AR"/>
              </w:rPr>
            </w:pPr>
          </w:p>
        </w:tc>
        <w:tc>
          <w:tcPr>
            <w:tcW w:w="813" w:type="dxa"/>
            <w:shd w:val="clear" w:color="auto" w:fill="auto"/>
            <w:vAlign w:val="bottom"/>
          </w:tcPr>
          <w:p w14:paraId="7EE78ED0" w14:textId="77777777" w:rsidR="00F15393" w:rsidRPr="0084333C" w:rsidRDefault="00F15393" w:rsidP="00F15393">
            <w:pPr>
              <w:pStyle w:val="Texto"/>
              <w:tabs>
                <w:tab w:val="decimal" w:pos="666"/>
              </w:tabs>
              <w:jc w:val="right"/>
              <w:rPr>
                <w:sz w:val="17"/>
                <w:lang w:val="es-AR"/>
              </w:rPr>
            </w:pPr>
            <w:r w:rsidRPr="0084333C">
              <w:rPr>
                <w:sz w:val="17"/>
                <w:lang w:val="es-AR"/>
              </w:rPr>
              <w:t>-</w:t>
            </w:r>
          </w:p>
        </w:tc>
        <w:tc>
          <w:tcPr>
            <w:tcW w:w="138" w:type="dxa"/>
            <w:shd w:val="clear" w:color="auto" w:fill="auto"/>
            <w:vAlign w:val="bottom"/>
          </w:tcPr>
          <w:p w14:paraId="145EB913" w14:textId="77777777" w:rsidR="00F15393" w:rsidRPr="0084333C" w:rsidRDefault="00F15393" w:rsidP="00F15393">
            <w:pPr>
              <w:pStyle w:val="Texto"/>
              <w:tabs>
                <w:tab w:val="decimal" w:pos="666"/>
              </w:tabs>
              <w:jc w:val="right"/>
              <w:rPr>
                <w:sz w:val="17"/>
                <w:lang w:val="es-AR"/>
              </w:rPr>
            </w:pPr>
          </w:p>
        </w:tc>
        <w:tc>
          <w:tcPr>
            <w:tcW w:w="785" w:type="dxa"/>
            <w:shd w:val="clear" w:color="auto" w:fill="auto"/>
            <w:vAlign w:val="bottom"/>
          </w:tcPr>
          <w:p w14:paraId="10EEDCF4" w14:textId="77777777" w:rsidR="00F15393" w:rsidRPr="0084333C" w:rsidRDefault="00F15393" w:rsidP="00F15393">
            <w:pPr>
              <w:pStyle w:val="Texto"/>
              <w:jc w:val="right"/>
              <w:rPr>
                <w:sz w:val="17"/>
                <w:lang w:val="es-AR"/>
              </w:rPr>
            </w:pPr>
            <w:r w:rsidRPr="0084333C">
              <w:rPr>
                <w:sz w:val="17"/>
                <w:lang w:val="es-AR"/>
              </w:rPr>
              <w:t>-</w:t>
            </w:r>
          </w:p>
        </w:tc>
        <w:tc>
          <w:tcPr>
            <w:tcW w:w="138" w:type="dxa"/>
            <w:shd w:val="clear" w:color="auto" w:fill="auto"/>
            <w:vAlign w:val="bottom"/>
          </w:tcPr>
          <w:p w14:paraId="369F4852" w14:textId="77777777" w:rsidR="00F15393" w:rsidRPr="0084333C" w:rsidRDefault="00F15393" w:rsidP="00F15393">
            <w:pPr>
              <w:pStyle w:val="Texto"/>
              <w:tabs>
                <w:tab w:val="decimal" w:pos="666"/>
              </w:tabs>
              <w:jc w:val="center"/>
              <w:rPr>
                <w:sz w:val="17"/>
                <w:lang w:val="es-AR"/>
              </w:rPr>
            </w:pPr>
          </w:p>
        </w:tc>
        <w:tc>
          <w:tcPr>
            <w:tcW w:w="961" w:type="dxa"/>
            <w:shd w:val="clear" w:color="auto" w:fill="auto"/>
            <w:vAlign w:val="bottom"/>
          </w:tcPr>
          <w:p w14:paraId="17A636CD" w14:textId="77777777" w:rsidR="00F15393" w:rsidRPr="0084333C" w:rsidRDefault="00F15393" w:rsidP="00F15393">
            <w:pPr>
              <w:pStyle w:val="Texto"/>
              <w:tabs>
                <w:tab w:val="decimal" w:pos="666"/>
              </w:tabs>
              <w:ind w:right="135"/>
              <w:jc w:val="right"/>
              <w:rPr>
                <w:sz w:val="17"/>
                <w:lang w:val="es-AR"/>
              </w:rPr>
            </w:pPr>
            <w:r w:rsidRPr="0084333C">
              <w:rPr>
                <w:sz w:val="17"/>
                <w:lang w:val="es-AR"/>
              </w:rPr>
              <w:t>-</w:t>
            </w:r>
          </w:p>
        </w:tc>
        <w:tc>
          <w:tcPr>
            <w:tcW w:w="130" w:type="dxa"/>
            <w:shd w:val="clear" w:color="auto" w:fill="auto"/>
            <w:vAlign w:val="bottom"/>
          </w:tcPr>
          <w:p w14:paraId="5E91151C" w14:textId="77777777" w:rsidR="00F15393" w:rsidRPr="0084333C" w:rsidRDefault="00F15393" w:rsidP="00F15393">
            <w:pPr>
              <w:pStyle w:val="Texto"/>
              <w:tabs>
                <w:tab w:val="decimal" w:pos="666"/>
              </w:tabs>
              <w:jc w:val="right"/>
              <w:rPr>
                <w:sz w:val="17"/>
                <w:lang w:val="es-AR"/>
              </w:rPr>
            </w:pPr>
          </w:p>
        </w:tc>
        <w:tc>
          <w:tcPr>
            <w:tcW w:w="889" w:type="dxa"/>
            <w:shd w:val="clear" w:color="auto" w:fill="auto"/>
            <w:vAlign w:val="bottom"/>
          </w:tcPr>
          <w:p w14:paraId="7EE3CDAD" w14:textId="77777777" w:rsidR="00F15393" w:rsidRPr="0084333C" w:rsidRDefault="00F15393" w:rsidP="00F15393">
            <w:pPr>
              <w:pStyle w:val="Texto"/>
              <w:tabs>
                <w:tab w:val="decimal" w:pos="666"/>
              </w:tabs>
              <w:jc w:val="right"/>
              <w:rPr>
                <w:sz w:val="17"/>
                <w:lang w:val="es-AR"/>
              </w:rPr>
            </w:pPr>
            <w:r w:rsidRPr="0084333C">
              <w:rPr>
                <w:sz w:val="17"/>
                <w:lang w:val="es-AR"/>
              </w:rPr>
              <w:t>-</w:t>
            </w:r>
          </w:p>
        </w:tc>
        <w:tc>
          <w:tcPr>
            <w:tcW w:w="116" w:type="dxa"/>
            <w:shd w:val="clear" w:color="auto" w:fill="auto"/>
            <w:vAlign w:val="bottom"/>
          </w:tcPr>
          <w:p w14:paraId="04566561" w14:textId="77777777" w:rsidR="00F15393" w:rsidRPr="0084333C" w:rsidRDefault="00F15393" w:rsidP="00F15393">
            <w:pPr>
              <w:pStyle w:val="Texto"/>
              <w:tabs>
                <w:tab w:val="decimal" w:pos="666"/>
              </w:tabs>
              <w:jc w:val="right"/>
              <w:rPr>
                <w:sz w:val="17"/>
                <w:lang w:val="es-AR"/>
              </w:rPr>
            </w:pPr>
          </w:p>
        </w:tc>
        <w:tc>
          <w:tcPr>
            <w:tcW w:w="1134" w:type="dxa"/>
            <w:shd w:val="clear" w:color="auto" w:fill="auto"/>
            <w:vAlign w:val="bottom"/>
          </w:tcPr>
          <w:p w14:paraId="017BF3B6" w14:textId="643485CB" w:rsidR="00F15393" w:rsidRPr="0084333C" w:rsidRDefault="00CE2BAF" w:rsidP="00F15393">
            <w:pPr>
              <w:pStyle w:val="Texto"/>
              <w:tabs>
                <w:tab w:val="decimal" w:pos="666"/>
              </w:tabs>
              <w:jc w:val="right"/>
              <w:rPr>
                <w:sz w:val="17"/>
                <w:lang w:val="es-AR"/>
              </w:rPr>
            </w:pPr>
            <w:r w:rsidRPr="0084333C">
              <w:rPr>
                <w:sz w:val="17"/>
                <w:lang w:val="es-AR"/>
              </w:rPr>
              <w:t>-</w:t>
            </w:r>
          </w:p>
        </w:tc>
      </w:tr>
      <w:tr w:rsidR="00F15393" w:rsidRPr="0084333C" w14:paraId="1ED1D3FD" w14:textId="77777777" w:rsidTr="00EE5352">
        <w:trPr>
          <w:cantSplit/>
          <w:trHeight w:val="208"/>
        </w:trPr>
        <w:tc>
          <w:tcPr>
            <w:tcW w:w="2978" w:type="dxa"/>
          </w:tcPr>
          <w:p w14:paraId="632C63CF" w14:textId="77777777" w:rsidR="00F15393" w:rsidRPr="0084333C" w:rsidRDefault="00F15393" w:rsidP="00F15393">
            <w:pPr>
              <w:pStyle w:val="Texto"/>
              <w:ind w:right="72"/>
              <w:rPr>
                <w:sz w:val="17"/>
                <w:lang w:val="es-AR"/>
              </w:rPr>
            </w:pPr>
            <w:r w:rsidRPr="0084333C">
              <w:rPr>
                <w:sz w:val="17"/>
                <w:lang w:val="es-AR"/>
              </w:rPr>
              <w:t>Otros Pasivos Financieros</w:t>
            </w:r>
          </w:p>
        </w:tc>
        <w:tc>
          <w:tcPr>
            <w:tcW w:w="135" w:type="dxa"/>
          </w:tcPr>
          <w:p w14:paraId="38FDF3E6" w14:textId="77777777" w:rsidR="00F15393" w:rsidRPr="0084333C" w:rsidRDefault="00F15393" w:rsidP="00F15393">
            <w:pPr>
              <w:pStyle w:val="Texto"/>
              <w:ind w:right="72"/>
              <w:rPr>
                <w:sz w:val="17"/>
                <w:lang w:val="es-AR"/>
              </w:rPr>
            </w:pPr>
          </w:p>
        </w:tc>
        <w:tc>
          <w:tcPr>
            <w:tcW w:w="1115" w:type="dxa"/>
            <w:shd w:val="clear" w:color="auto" w:fill="auto"/>
            <w:vAlign w:val="bottom"/>
          </w:tcPr>
          <w:p w14:paraId="01828BBC" w14:textId="77777777" w:rsidR="00F15393" w:rsidRPr="0084333C" w:rsidRDefault="00F15393" w:rsidP="00F15393">
            <w:pPr>
              <w:pStyle w:val="Texto"/>
              <w:tabs>
                <w:tab w:val="decimal" w:pos="666"/>
              </w:tabs>
              <w:jc w:val="right"/>
              <w:rPr>
                <w:sz w:val="17"/>
                <w:lang w:val="es-AR"/>
              </w:rPr>
            </w:pPr>
            <w:r w:rsidRPr="0084333C">
              <w:rPr>
                <w:sz w:val="17"/>
                <w:lang w:val="es-AR"/>
              </w:rPr>
              <w:t>-</w:t>
            </w:r>
          </w:p>
        </w:tc>
        <w:tc>
          <w:tcPr>
            <w:tcW w:w="146" w:type="dxa"/>
            <w:shd w:val="clear" w:color="auto" w:fill="auto"/>
            <w:vAlign w:val="bottom"/>
          </w:tcPr>
          <w:p w14:paraId="08376239" w14:textId="77777777" w:rsidR="00F15393" w:rsidRPr="0084333C" w:rsidRDefault="00F15393" w:rsidP="00F15393">
            <w:pPr>
              <w:pStyle w:val="Texto"/>
              <w:ind w:right="72"/>
              <w:jc w:val="right"/>
              <w:rPr>
                <w:sz w:val="17"/>
                <w:lang w:val="es-AR"/>
              </w:rPr>
            </w:pPr>
          </w:p>
        </w:tc>
        <w:tc>
          <w:tcPr>
            <w:tcW w:w="872" w:type="dxa"/>
            <w:shd w:val="clear" w:color="auto" w:fill="auto"/>
            <w:vAlign w:val="bottom"/>
          </w:tcPr>
          <w:p w14:paraId="4FBFDDA7" w14:textId="3A73B06B" w:rsidR="00F15393" w:rsidRPr="0084333C" w:rsidRDefault="00F15393" w:rsidP="00CE2BAF">
            <w:pPr>
              <w:pStyle w:val="Texto"/>
              <w:jc w:val="right"/>
              <w:rPr>
                <w:sz w:val="17"/>
                <w:lang w:val="es-AR"/>
              </w:rPr>
            </w:pPr>
            <w:r w:rsidRPr="0084333C">
              <w:rPr>
                <w:sz w:val="17"/>
                <w:lang w:val="es-AR"/>
              </w:rPr>
              <w:t>1</w:t>
            </w:r>
            <w:r w:rsidR="00CE2BAF" w:rsidRPr="0084333C">
              <w:rPr>
                <w:sz w:val="17"/>
                <w:lang w:val="es-AR"/>
              </w:rPr>
              <w:t>.021.811</w:t>
            </w:r>
          </w:p>
        </w:tc>
        <w:tc>
          <w:tcPr>
            <w:tcW w:w="141" w:type="dxa"/>
            <w:shd w:val="clear" w:color="auto" w:fill="auto"/>
            <w:vAlign w:val="bottom"/>
          </w:tcPr>
          <w:p w14:paraId="0EA736CF" w14:textId="77777777" w:rsidR="00F15393" w:rsidRPr="0084333C" w:rsidRDefault="00F15393" w:rsidP="00F15393">
            <w:pPr>
              <w:pStyle w:val="Texto"/>
              <w:ind w:right="72"/>
              <w:jc w:val="right"/>
              <w:rPr>
                <w:sz w:val="17"/>
                <w:lang w:val="es-AR"/>
              </w:rPr>
            </w:pPr>
          </w:p>
        </w:tc>
        <w:tc>
          <w:tcPr>
            <w:tcW w:w="813" w:type="dxa"/>
            <w:shd w:val="clear" w:color="auto" w:fill="auto"/>
            <w:vAlign w:val="bottom"/>
          </w:tcPr>
          <w:p w14:paraId="3FEE6AFB" w14:textId="5953E02E" w:rsidR="00F15393" w:rsidRPr="0084333C" w:rsidRDefault="00CE2BAF" w:rsidP="00F15393">
            <w:pPr>
              <w:pStyle w:val="Texto"/>
              <w:jc w:val="right"/>
              <w:rPr>
                <w:sz w:val="17"/>
                <w:lang w:val="es-AR"/>
              </w:rPr>
            </w:pPr>
            <w:r w:rsidRPr="0084333C">
              <w:rPr>
                <w:sz w:val="17"/>
                <w:lang w:val="es-AR"/>
              </w:rPr>
              <w:t>21.098</w:t>
            </w:r>
          </w:p>
        </w:tc>
        <w:tc>
          <w:tcPr>
            <w:tcW w:w="138" w:type="dxa"/>
            <w:shd w:val="clear" w:color="auto" w:fill="auto"/>
            <w:vAlign w:val="bottom"/>
          </w:tcPr>
          <w:p w14:paraId="388AF979" w14:textId="77777777" w:rsidR="00F15393" w:rsidRPr="0084333C" w:rsidRDefault="00F15393" w:rsidP="00F15393">
            <w:pPr>
              <w:pStyle w:val="Texto"/>
              <w:ind w:right="72"/>
              <w:jc w:val="right"/>
              <w:rPr>
                <w:sz w:val="17"/>
                <w:lang w:val="es-AR"/>
              </w:rPr>
            </w:pPr>
          </w:p>
        </w:tc>
        <w:tc>
          <w:tcPr>
            <w:tcW w:w="785" w:type="dxa"/>
            <w:shd w:val="clear" w:color="auto" w:fill="auto"/>
            <w:vAlign w:val="bottom"/>
          </w:tcPr>
          <w:p w14:paraId="46916C13" w14:textId="10130083" w:rsidR="00F15393" w:rsidRPr="0084333C" w:rsidRDefault="00CE2BAF" w:rsidP="00F15393">
            <w:pPr>
              <w:pStyle w:val="Texto"/>
              <w:tabs>
                <w:tab w:val="decimal" w:pos="776"/>
              </w:tabs>
              <w:ind w:right="72"/>
              <w:jc w:val="right"/>
              <w:rPr>
                <w:sz w:val="17"/>
                <w:lang w:val="es-AR"/>
              </w:rPr>
            </w:pPr>
            <w:r w:rsidRPr="0084333C">
              <w:rPr>
                <w:sz w:val="17"/>
                <w:lang w:val="es-AR"/>
              </w:rPr>
              <w:t>24.540</w:t>
            </w:r>
          </w:p>
        </w:tc>
        <w:tc>
          <w:tcPr>
            <w:tcW w:w="138" w:type="dxa"/>
            <w:shd w:val="clear" w:color="auto" w:fill="auto"/>
            <w:vAlign w:val="bottom"/>
          </w:tcPr>
          <w:p w14:paraId="53EBFBEE" w14:textId="77777777" w:rsidR="00F15393" w:rsidRPr="0084333C" w:rsidRDefault="00F15393" w:rsidP="00F15393">
            <w:pPr>
              <w:pStyle w:val="Texto"/>
              <w:ind w:right="72"/>
              <w:jc w:val="right"/>
              <w:rPr>
                <w:sz w:val="17"/>
                <w:lang w:val="es-AR"/>
              </w:rPr>
            </w:pPr>
          </w:p>
        </w:tc>
        <w:tc>
          <w:tcPr>
            <w:tcW w:w="961" w:type="dxa"/>
            <w:shd w:val="clear" w:color="auto" w:fill="auto"/>
            <w:vAlign w:val="bottom"/>
          </w:tcPr>
          <w:p w14:paraId="1F2CA9F0" w14:textId="682957EB" w:rsidR="00F15393" w:rsidRPr="0084333C" w:rsidRDefault="00CE2BAF" w:rsidP="00F15393">
            <w:pPr>
              <w:pStyle w:val="Texto"/>
              <w:jc w:val="right"/>
              <w:rPr>
                <w:sz w:val="17"/>
                <w:lang w:val="es-AR"/>
              </w:rPr>
            </w:pPr>
            <w:r w:rsidRPr="0084333C">
              <w:rPr>
                <w:sz w:val="17"/>
                <w:lang w:val="es-AR"/>
              </w:rPr>
              <w:t>-</w:t>
            </w:r>
          </w:p>
        </w:tc>
        <w:tc>
          <w:tcPr>
            <w:tcW w:w="130" w:type="dxa"/>
            <w:shd w:val="clear" w:color="auto" w:fill="auto"/>
            <w:vAlign w:val="bottom"/>
          </w:tcPr>
          <w:p w14:paraId="0F8012D0" w14:textId="77777777" w:rsidR="00F15393" w:rsidRPr="0084333C" w:rsidRDefault="00F15393" w:rsidP="00F15393">
            <w:pPr>
              <w:pStyle w:val="Texto"/>
              <w:ind w:right="72"/>
              <w:jc w:val="right"/>
              <w:rPr>
                <w:sz w:val="17"/>
                <w:lang w:val="es-AR"/>
              </w:rPr>
            </w:pPr>
          </w:p>
        </w:tc>
        <w:tc>
          <w:tcPr>
            <w:tcW w:w="889" w:type="dxa"/>
            <w:shd w:val="clear" w:color="auto" w:fill="auto"/>
            <w:vAlign w:val="bottom"/>
          </w:tcPr>
          <w:p w14:paraId="3F5E7900" w14:textId="49AA4985" w:rsidR="00F15393" w:rsidRPr="0084333C" w:rsidRDefault="00CE2BAF" w:rsidP="00F15393">
            <w:pPr>
              <w:pStyle w:val="Texto"/>
              <w:jc w:val="right"/>
              <w:rPr>
                <w:sz w:val="17"/>
                <w:lang w:val="es-AR"/>
              </w:rPr>
            </w:pPr>
            <w:r w:rsidRPr="0084333C">
              <w:rPr>
                <w:sz w:val="17"/>
                <w:lang w:val="es-AR"/>
              </w:rPr>
              <w:t>54.844</w:t>
            </w:r>
          </w:p>
        </w:tc>
        <w:tc>
          <w:tcPr>
            <w:tcW w:w="116" w:type="dxa"/>
            <w:shd w:val="clear" w:color="auto" w:fill="auto"/>
            <w:vAlign w:val="bottom"/>
          </w:tcPr>
          <w:p w14:paraId="2654BAC3" w14:textId="77777777" w:rsidR="00F15393" w:rsidRPr="0084333C" w:rsidRDefault="00F15393" w:rsidP="00F15393">
            <w:pPr>
              <w:pStyle w:val="Texto"/>
              <w:ind w:right="72"/>
              <w:jc w:val="right"/>
              <w:rPr>
                <w:sz w:val="17"/>
                <w:lang w:val="es-AR"/>
              </w:rPr>
            </w:pPr>
          </w:p>
        </w:tc>
        <w:tc>
          <w:tcPr>
            <w:tcW w:w="1134" w:type="dxa"/>
            <w:shd w:val="clear" w:color="auto" w:fill="auto"/>
            <w:vAlign w:val="bottom"/>
          </w:tcPr>
          <w:p w14:paraId="1B8D8270" w14:textId="06549EBF" w:rsidR="00F15393" w:rsidRPr="0084333C" w:rsidRDefault="00CE2BAF" w:rsidP="00F15393">
            <w:pPr>
              <w:pStyle w:val="Texto"/>
              <w:tabs>
                <w:tab w:val="decimal" w:pos="666"/>
              </w:tabs>
              <w:jc w:val="right"/>
              <w:rPr>
                <w:sz w:val="17"/>
                <w:lang w:val="es-AR"/>
              </w:rPr>
            </w:pPr>
            <w:r w:rsidRPr="0084333C">
              <w:rPr>
                <w:sz w:val="17"/>
                <w:lang w:val="es-AR"/>
              </w:rPr>
              <w:t>1.122.293</w:t>
            </w:r>
          </w:p>
        </w:tc>
      </w:tr>
      <w:tr w:rsidR="00F15393" w:rsidRPr="0084333C" w14:paraId="7D3F3D4D" w14:textId="77777777" w:rsidTr="00EE5352">
        <w:trPr>
          <w:cantSplit/>
          <w:trHeight w:val="208"/>
        </w:trPr>
        <w:tc>
          <w:tcPr>
            <w:tcW w:w="2978" w:type="dxa"/>
          </w:tcPr>
          <w:p w14:paraId="72BE4775" w14:textId="77777777" w:rsidR="00F15393" w:rsidRPr="0084333C" w:rsidRDefault="00F15393" w:rsidP="00F15393">
            <w:pPr>
              <w:pStyle w:val="Texto"/>
              <w:ind w:right="72"/>
              <w:rPr>
                <w:sz w:val="17"/>
                <w:lang w:val="es-AR"/>
              </w:rPr>
            </w:pPr>
            <w:r w:rsidRPr="0084333C">
              <w:rPr>
                <w:sz w:val="17"/>
                <w:lang w:val="es-AR"/>
              </w:rPr>
              <w:t>Financiaciones recibidas del BCRA y otras Instituciones financieras</w:t>
            </w:r>
          </w:p>
        </w:tc>
        <w:tc>
          <w:tcPr>
            <w:tcW w:w="135" w:type="dxa"/>
          </w:tcPr>
          <w:p w14:paraId="08C83657" w14:textId="77777777" w:rsidR="00F15393" w:rsidRPr="0084333C" w:rsidRDefault="00F15393" w:rsidP="00F15393">
            <w:pPr>
              <w:pStyle w:val="Texto"/>
              <w:ind w:right="72"/>
              <w:rPr>
                <w:sz w:val="17"/>
                <w:lang w:val="es-AR"/>
              </w:rPr>
            </w:pPr>
          </w:p>
        </w:tc>
        <w:tc>
          <w:tcPr>
            <w:tcW w:w="1115" w:type="dxa"/>
            <w:shd w:val="clear" w:color="auto" w:fill="auto"/>
            <w:vAlign w:val="bottom"/>
          </w:tcPr>
          <w:p w14:paraId="03D94B33" w14:textId="77777777" w:rsidR="00F15393" w:rsidRPr="0084333C" w:rsidRDefault="00F15393" w:rsidP="00F15393">
            <w:pPr>
              <w:pStyle w:val="Texto"/>
              <w:tabs>
                <w:tab w:val="decimal" w:pos="666"/>
              </w:tabs>
              <w:jc w:val="right"/>
              <w:rPr>
                <w:sz w:val="17"/>
                <w:lang w:val="es-AR"/>
              </w:rPr>
            </w:pPr>
            <w:r w:rsidRPr="0084333C">
              <w:rPr>
                <w:sz w:val="17"/>
                <w:lang w:val="es-AR"/>
              </w:rPr>
              <w:t>-</w:t>
            </w:r>
          </w:p>
        </w:tc>
        <w:tc>
          <w:tcPr>
            <w:tcW w:w="146" w:type="dxa"/>
            <w:shd w:val="clear" w:color="auto" w:fill="auto"/>
            <w:vAlign w:val="bottom"/>
          </w:tcPr>
          <w:p w14:paraId="4226A1B8" w14:textId="77777777" w:rsidR="00F15393" w:rsidRPr="0084333C" w:rsidRDefault="00F15393" w:rsidP="00F15393">
            <w:pPr>
              <w:pStyle w:val="Texto"/>
              <w:ind w:right="72"/>
              <w:jc w:val="right"/>
              <w:rPr>
                <w:sz w:val="17"/>
                <w:lang w:val="es-AR"/>
              </w:rPr>
            </w:pPr>
          </w:p>
        </w:tc>
        <w:tc>
          <w:tcPr>
            <w:tcW w:w="872" w:type="dxa"/>
            <w:shd w:val="clear" w:color="auto" w:fill="auto"/>
            <w:vAlign w:val="bottom"/>
          </w:tcPr>
          <w:p w14:paraId="5F16E08A" w14:textId="6FDCF7A9" w:rsidR="00F15393" w:rsidRPr="0084333C" w:rsidRDefault="00CE2BAF" w:rsidP="00F15393">
            <w:pPr>
              <w:pStyle w:val="Texto"/>
              <w:jc w:val="right"/>
              <w:rPr>
                <w:sz w:val="17"/>
                <w:lang w:val="es-AR"/>
              </w:rPr>
            </w:pPr>
            <w:r w:rsidRPr="0084333C">
              <w:rPr>
                <w:sz w:val="17"/>
                <w:lang w:val="es-AR"/>
              </w:rPr>
              <w:t>1.941</w:t>
            </w:r>
          </w:p>
        </w:tc>
        <w:tc>
          <w:tcPr>
            <w:tcW w:w="141" w:type="dxa"/>
            <w:shd w:val="clear" w:color="auto" w:fill="auto"/>
            <w:vAlign w:val="bottom"/>
          </w:tcPr>
          <w:p w14:paraId="0BB10007" w14:textId="77777777" w:rsidR="00F15393" w:rsidRPr="0084333C" w:rsidRDefault="00F15393" w:rsidP="00F15393">
            <w:pPr>
              <w:pStyle w:val="Texto"/>
              <w:ind w:right="72"/>
              <w:jc w:val="right"/>
              <w:rPr>
                <w:sz w:val="17"/>
                <w:lang w:val="es-AR"/>
              </w:rPr>
            </w:pPr>
          </w:p>
        </w:tc>
        <w:tc>
          <w:tcPr>
            <w:tcW w:w="813" w:type="dxa"/>
            <w:shd w:val="clear" w:color="auto" w:fill="auto"/>
            <w:vAlign w:val="bottom"/>
          </w:tcPr>
          <w:p w14:paraId="205AC39E" w14:textId="1713067E" w:rsidR="00F15393" w:rsidRPr="0084333C" w:rsidRDefault="00CE2BAF" w:rsidP="00F15393">
            <w:pPr>
              <w:pStyle w:val="Texto"/>
              <w:jc w:val="right"/>
              <w:rPr>
                <w:sz w:val="17"/>
                <w:lang w:val="es-AR"/>
              </w:rPr>
            </w:pPr>
            <w:r w:rsidRPr="0084333C">
              <w:rPr>
                <w:sz w:val="17"/>
                <w:lang w:val="es-AR"/>
              </w:rPr>
              <w:t>296.876</w:t>
            </w:r>
          </w:p>
        </w:tc>
        <w:tc>
          <w:tcPr>
            <w:tcW w:w="138" w:type="dxa"/>
            <w:shd w:val="clear" w:color="auto" w:fill="auto"/>
            <w:vAlign w:val="bottom"/>
          </w:tcPr>
          <w:p w14:paraId="550F4B48" w14:textId="77777777" w:rsidR="00F15393" w:rsidRPr="0084333C" w:rsidRDefault="00F15393" w:rsidP="00F15393">
            <w:pPr>
              <w:pStyle w:val="Texto"/>
              <w:ind w:right="72"/>
              <w:jc w:val="right"/>
              <w:rPr>
                <w:sz w:val="17"/>
                <w:lang w:val="es-AR"/>
              </w:rPr>
            </w:pPr>
          </w:p>
        </w:tc>
        <w:tc>
          <w:tcPr>
            <w:tcW w:w="785" w:type="dxa"/>
            <w:shd w:val="clear" w:color="auto" w:fill="auto"/>
            <w:vAlign w:val="bottom"/>
          </w:tcPr>
          <w:p w14:paraId="46C7DC8D" w14:textId="4836897E" w:rsidR="00F15393" w:rsidRPr="0084333C" w:rsidRDefault="00CE2BAF" w:rsidP="00F15393">
            <w:pPr>
              <w:pStyle w:val="Texto"/>
              <w:tabs>
                <w:tab w:val="decimal" w:pos="776"/>
              </w:tabs>
              <w:ind w:right="72"/>
              <w:jc w:val="right"/>
              <w:rPr>
                <w:sz w:val="17"/>
                <w:lang w:val="es-AR"/>
              </w:rPr>
            </w:pPr>
            <w:r w:rsidRPr="0084333C">
              <w:rPr>
                <w:sz w:val="17"/>
                <w:lang w:val="es-AR"/>
              </w:rPr>
              <w:t>73.682</w:t>
            </w:r>
          </w:p>
        </w:tc>
        <w:tc>
          <w:tcPr>
            <w:tcW w:w="138" w:type="dxa"/>
            <w:shd w:val="clear" w:color="auto" w:fill="auto"/>
            <w:vAlign w:val="bottom"/>
          </w:tcPr>
          <w:p w14:paraId="7C64ED6D" w14:textId="77777777" w:rsidR="00F15393" w:rsidRPr="0084333C" w:rsidRDefault="00F15393" w:rsidP="00F15393">
            <w:pPr>
              <w:pStyle w:val="Texto"/>
              <w:ind w:right="72"/>
              <w:jc w:val="right"/>
              <w:rPr>
                <w:sz w:val="17"/>
                <w:lang w:val="es-AR"/>
              </w:rPr>
            </w:pPr>
          </w:p>
        </w:tc>
        <w:tc>
          <w:tcPr>
            <w:tcW w:w="961" w:type="dxa"/>
            <w:shd w:val="clear" w:color="auto" w:fill="auto"/>
            <w:vAlign w:val="bottom"/>
          </w:tcPr>
          <w:p w14:paraId="46F5777E" w14:textId="40B034CB" w:rsidR="00F15393" w:rsidRPr="0084333C" w:rsidRDefault="00CE2BAF" w:rsidP="00F15393">
            <w:pPr>
              <w:pStyle w:val="Texto"/>
              <w:jc w:val="right"/>
              <w:rPr>
                <w:sz w:val="17"/>
                <w:lang w:val="es-AR"/>
              </w:rPr>
            </w:pPr>
            <w:r w:rsidRPr="0084333C">
              <w:rPr>
                <w:sz w:val="17"/>
                <w:lang w:val="es-AR"/>
              </w:rPr>
              <w:t>268.959</w:t>
            </w:r>
          </w:p>
        </w:tc>
        <w:tc>
          <w:tcPr>
            <w:tcW w:w="130" w:type="dxa"/>
            <w:shd w:val="clear" w:color="auto" w:fill="auto"/>
            <w:vAlign w:val="bottom"/>
          </w:tcPr>
          <w:p w14:paraId="51F5F138" w14:textId="77777777" w:rsidR="00F15393" w:rsidRPr="0084333C" w:rsidRDefault="00F15393" w:rsidP="00F15393">
            <w:pPr>
              <w:pStyle w:val="Texto"/>
              <w:ind w:right="72"/>
              <w:jc w:val="right"/>
              <w:rPr>
                <w:sz w:val="17"/>
                <w:lang w:val="es-AR"/>
              </w:rPr>
            </w:pPr>
          </w:p>
        </w:tc>
        <w:tc>
          <w:tcPr>
            <w:tcW w:w="889" w:type="dxa"/>
            <w:shd w:val="clear" w:color="auto" w:fill="auto"/>
            <w:vAlign w:val="bottom"/>
          </w:tcPr>
          <w:p w14:paraId="6333C004" w14:textId="2CAD95C1" w:rsidR="00F15393" w:rsidRPr="0084333C" w:rsidRDefault="00CE2BAF" w:rsidP="00F15393">
            <w:pPr>
              <w:pStyle w:val="Texto"/>
              <w:jc w:val="right"/>
              <w:rPr>
                <w:sz w:val="17"/>
                <w:lang w:val="es-AR"/>
              </w:rPr>
            </w:pPr>
            <w:r w:rsidRPr="0084333C">
              <w:rPr>
                <w:sz w:val="17"/>
                <w:lang w:val="es-AR"/>
              </w:rPr>
              <w:t>862.011</w:t>
            </w:r>
          </w:p>
        </w:tc>
        <w:tc>
          <w:tcPr>
            <w:tcW w:w="116" w:type="dxa"/>
            <w:shd w:val="clear" w:color="auto" w:fill="auto"/>
            <w:vAlign w:val="bottom"/>
          </w:tcPr>
          <w:p w14:paraId="535A4F04" w14:textId="77777777" w:rsidR="00F15393" w:rsidRPr="0084333C" w:rsidRDefault="00F15393" w:rsidP="00F15393">
            <w:pPr>
              <w:pStyle w:val="Texto"/>
              <w:ind w:right="72"/>
              <w:jc w:val="right"/>
              <w:rPr>
                <w:sz w:val="17"/>
                <w:lang w:val="es-AR"/>
              </w:rPr>
            </w:pPr>
          </w:p>
        </w:tc>
        <w:tc>
          <w:tcPr>
            <w:tcW w:w="1134" w:type="dxa"/>
            <w:shd w:val="clear" w:color="auto" w:fill="auto"/>
            <w:vAlign w:val="bottom"/>
          </w:tcPr>
          <w:p w14:paraId="4A962611" w14:textId="3166E5F1" w:rsidR="00F15393" w:rsidRPr="0084333C" w:rsidRDefault="00CE2BAF" w:rsidP="00F15393">
            <w:pPr>
              <w:pStyle w:val="Texto"/>
              <w:tabs>
                <w:tab w:val="decimal" w:pos="666"/>
              </w:tabs>
              <w:jc w:val="right"/>
              <w:rPr>
                <w:sz w:val="17"/>
                <w:lang w:val="es-AR"/>
              </w:rPr>
            </w:pPr>
            <w:r w:rsidRPr="0084333C">
              <w:rPr>
                <w:sz w:val="17"/>
                <w:lang w:val="es-AR"/>
              </w:rPr>
              <w:t>1.503.469</w:t>
            </w:r>
          </w:p>
        </w:tc>
      </w:tr>
      <w:tr w:rsidR="00F15393" w:rsidRPr="0084333C" w14:paraId="2326F8AF" w14:textId="77777777" w:rsidTr="00EE5352">
        <w:trPr>
          <w:cantSplit/>
          <w:trHeight w:val="208"/>
        </w:trPr>
        <w:tc>
          <w:tcPr>
            <w:tcW w:w="2978" w:type="dxa"/>
          </w:tcPr>
          <w:p w14:paraId="7E1FBF16" w14:textId="77777777" w:rsidR="00F15393" w:rsidRPr="0084333C" w:rsidRDefault="00F15393" w:rsidP="00F15393">
            <w:pPr>
              <w:pStyle w:val="Texto"/>
              <w:ind w:right="72"/>
              <w:rPr>
                <w:sz w:val="17"/>
                <w:lang w:val="es-AR"/>
              </w:rPr>
            </w:pPr>
            <w:r w:rsidRPr="0084333C">
              <w:rPr>
                <w:sz w:val="17"/>
                <w:lang w:val="es-AR"/>
              </w:rPr>
              <w:t>Obligaciones negociables emitidas</w:t>
            </w:r>
          </w:p>
        </w:tc>
        <w:tc>
          <w:tcPr>
            <w:tcW w:w="135" w:type="dxa"/>
          </w:tcPr>
          <w:p w14:paraId="22F2A29C" w14:textId="77777777" w:rsidR="00F15393" w:rsidRPr="0084333C" w:rsidRDefault="00F15393" w:rsidP="00F15393">
            <w:pPr>
              <w:pStyle w:val="Texto"/>
              <w:ind w:right="72"/>
              <w:rPr>
                <w:sz w:val="17"/>
                <w:lang w:val="es-AR"/>
              </w:rPr>
            </w:pPr>
          </w:p>
        </w:tc>
        <w:tc>
          <w:tcPr>
            <w:tcW w:w="1115" w:type="dxa"/>
            <w:shd w:val="clear" w:color="auto" w:fill="auto"/>
            <w:vAlign w:val="bottom"/>
          </w:tcPr>
          <w:p w14:paraId="5154F8A3" w14:textId="77777777" w:rsidR="00F15393" w:rsidRPr="0084333C" w:rsidRDefault="00F15393" w:rsidP="00F15393">
            <w:pPr>
              <w:pStyle w:val="Texto"/>
              <w:tabs>
                <w:tab w:val="decimal" w:pos="666"/>
              </w:tabs>
              <w:jc w:val="right"/>
              <w:rPr>
                <w:sz w:val="17"/>
                <w:lang w:val="es-AR"/>
              </w:rPr>
            </w:pPr>
            <w:r w:rsidRPr="0084333C">
              <w:rPr>
                <w:sz w:val="17"/>
                <w:lang w:val="es-AR"/>
              </w:rPr>
              <w:t>-</w:t>
            </w:r>
          </w:p>
        </w:tc>
        <w:tc>
          <w:tcPr>
            <w:tcW w:w="146" w:type="dxa"/>
            <w:shd w:val="clear" w:color="auto" w:fill="auto"/>
            <w:vAlign w:val="bottom"/>
          </w:tcPr>
          <w:p w14:paraId="43D3675F" w14:textId="77777777" w:rsidR="00F15393" w:rsidRPr="0084333C" w:rsidRDefault="00F15393" w:rsidP="00F15393">
            <w:pPr>
              <w:pStyle w:val="Texto"/>
              <w:ind w:right="72"/>
              <w:jc w:val="right"/>
              <w:rPr>
                <w:sz w:val="17"/>
                <w:lang w:val="es-AR"/>
              </w:rPr>
            </w:pPr>
          </w:p>
        </w:tc>
        <w:tc>
          <w:tcPr>
            <w:tcW w:w="872" w:type="dxa"/>
            <w:shd w:val="clear" w:color="auto" w:fill="auto"/>
            <w:vAlign w:val="bottom"/>
          </w:tcPr>
          <w:p w14:paraId="20317F68" w14:textId="5BC0BDA1" w:rsidR="00F15393" w:rsidRPr="0084333C" w:rsidRDefault="00CE2BAF" w:rsidP="00F15393">
            <w:pPr>
              <w:pStyle w:val="Texto"/>
              <w:jc w:val="right"/>
              <w:rPr>
                <w:sz w:val="17"/>
                <w:lang w:val="es-AR"/>
              </w:rPr>
            </w:pPr>
            <w:r w:rsidRPr="0084333C">
              <w:rPr>
                <w:sz w:val="17"/>
                <w:lang w:val="es-AR"/>
              </w:rPr>
              <w:t>2.737</w:t>
            </w:r>
          </w:p>
        </w:tc>
        <w:tc>
          <w:tcPr>
            <w:tcW w:w="141" w:type="dxa"/>
            <w:shd w:val="clear" w:color="auto" w:fill="auto"/>
            <w:vAlign w:val="bottom"/>
          </w:tcPr>
          <w:p w14:paraId="25F16EBB" w14:textId="77777777" w:rsidR="00F15393" w:rsidRPr="0084333C" w:rsidRDefault="00F15393" w:rsidP="00F15393">
            <w:pPr>
              <w:pStyle w:val="Texto"/>
              <w:ind w:right="72"/>
              <w:jc w:val="right"/>
              <w:rPr>
                <w:sz w:val="17"/>
                <w:lang w:val="es-AR"/>
              </w:rPr>
            </w:pPr>
          </w:p>
        </w:tc>
        <w:tc>
          <w:tcPr>
            <w:tcW w:w="813" w:type="dxa"/>
            <w:shd w:val="clear" w:color="auto" w:fill="auto"/>
            <w:vAlign w:val="bottom"/>
          </w:tcPr>
          <w:p w14:paraId="3A31CD62" w14:textId="77777777" w:rsidR="00F15393" w:rsidRPr="0084333C" w:rsidRDefault="00F15393" w:rsidP="00F15393">
            <w:pPr>
              <w:pStyle w:val="Texto"/>
              <w:jc w:val="right"/>
              <w:rPr>
                <w:sz w:val="17"/>
                <w:lang w:val="es-AR"/>
              </w:rPr>
            </w:pPr>
            <w:r w:rsidRPr="0084333C">
              <w:rPr>
                <w:sz w:val="17"/>
                <w:lang w:val="es-AR"/>
              </w:rPr>
              <w:t>-</w:t>
            </w:r>
          </w:p>
        </w:tc>
        <w:tc>
          <w:tcPr>
            <w:tcW w:w="138" w:type="dxa"/>
            <w:shd w:val="clear" w:color="auto" w:fill="auto"/>
            <w:vAlign w:val="bottom"/>
          </w:tcPr>
          <w:p w14:paraId="23A0ED17" w14:textId="77777777" w:rsidR="00F15393" w:rsidRPr="0084333C" w:rsidRDefault="00F15393" w:rsidP="00F15393">
            <w:pPr>
              <w:pStyle w:val="Texto"/>
              <w:ind w:right="72"/>
              <w:jc w:val="right"/>
              <w:rPr>
                <w:sz w:val="17"/>
                <w:lang w:val="es-AR"/>
              </w:rPr>
            </w:pPr>
          </w:p>
        </w:tc>
        <w:tc>
          <w:tcPr>
            <w:tcW w:w="785" w:type="dxa"/>
            <w:shd w:val="clear" w:color="auto" w:fill="auto"/>
            <w:vAlign w:val="bottom"/>
          </w:tcPr>
          <w:p w14:paraId="6FB43F94" w14:textId="77777777" w:rsidR="00F15393" w:rsidRPr="0084333C" w:rsidRDefault="00F15393" w:rsidP="00F15393">
            <w:pPr>
              <w:pStyle w:val="Texto"/>
              <w:tabs>
                <w:tab w:val="decimal" w:pos="776"/>
              </w:tabs>
              <w:ind w:right="72"/>
              <w:jc w:val="right"/>
              <w:rPr>
                <w:sz w:val="17"/>
                <w:lang w:val="es-AR"/>
              </w:rPr>
            </w:pPr>
            <w:r w:rsidRPr="0084333C">
              <w:rPr>
                <w:sz w:val="17"/>
                <w:lang w:val="es-AR"/>
              </w:rPr>
              <w:t>-</w:t>
            </w:r>
          </w:p>
        </w:tc>
        <w:tc>
          <w:tcPr>
            <w:tcW w:w="138" w:type="dxa"/>
            <w:shd w:val="clear" w:color="auto" w:fill="auto"/>
            <w:vAlign w:val="bottom"/>
          </w:tcPr>
          <w:p w14:paraId="70F801C1" w14:textId="77777777" w:rsidR="00F15393" w:rsidRPr="0084333C" w:rsidRDefault="00F15393" w:rsidP="00F15393">
            <w:pPr>
              <w:pStyle w:val="Texto"/>
              <w:ind w:right="72"/>
              <w:jc w:val="right"/>
              <w:rPr>
                <w:sz w:val="17"/>
                <w:lang w:val="es-AR"/>
              </w:rPr>
            </w:pPr>
          </w:p>
        </w:tc>
        <w:tc>
          <w:tcPr>
            <w:tcW w:w="961" w:type="dxa"/>
            <w:shd w:val="clear" w:color="auto" w:fill="auto"/>
            <w:vAlign w:val="bottom"/>
          </w:tcPr>
          <w:p w14:paraId="75684604" w14:textId="77777777" w:rsidR="00F15393" w:rsidRPr="0084333C" w:rsidRDefault="00F15393" w:rsidP="00F15393">
            <w:pPr>
              <w:pStyle w:val="Texto"/>
              <w:jc w:val="right"/>
              <w:rPr>
                <w:sz w:val="17"/>
                <w:lang w:val="es-AR"/>
              </w:rPr>
            </w:pPr>
            <w:r w:rsidRPr="0084333C">
              <w:rPr>
                <w:sz w:val="17"/>
                <w:lang w:val="es-AR"/>
              </w:rPr>
              <w:t>81.714</w:t>
            </w:r>
          </w:p>
        </w:tc>
        <w:tc>
          <w:tcPr>
            <w:tcW w:w="130" w:type="dxa"/>
            <w:shd w:val="clear" w:color="auto" w:fill="auto"/>
            <w:vAlign w:val="bottom"/>
          </w:tcPr>
          <w:p w14:paraId="3C52FFDD" w14:textId="77777777" w:rsidR="00F15393" w:rsidRPr="0084333C" w:rsidRDefault="00F15393" w:rsidP="00F15393">
            <w:pPr>
              <w:pStyle w:val="Texto"/>
              <w:ind w:right="72"/>
              <w:jc w:val="right"/>
              <w:rPr>
                <w:sz w:val="17"/>
                <w:lang w:val="es-AR"/>
              </w:rPr>
            </w:pPr>
          </w:p>
        </w:tc>
        <w:tc>
          <w:tcPr>
            <w:tcW w:w="889" w:type="dxa"/>
            <w:shd w:val="clear" w:color="auto" w:fill="auto"/>
            <w:vAlign w:val="bottom"/>
          </w:tcPr>
          <w:p w14:paraId="572E973A" w14:textId="77777777" w:rsidR="00F15393" w:rsidRPr="0084333C" w:rsidRDefault="00F15393" w:rsidP="00F15393">
            <w:pPr>
              <w:pStyle w:val="Texto"/>
              <w:ind w:right="5"/>
              <w:jc w:val="right"/>
              <w:rPr>
                <w:sz w:val="17"/>
                <w:lang w:val="es-AR"/>
              </w:rPr>
            </w:pPr>
            <w:r w:rsidRPr="0084333C">
              <w:rPr>
                <w:sz w:val="17"/>
                <w:lang w:val="es-AR"/>
              </w:rPr>
              <w:t>-</w:t>
            </w:r>
          </w:p>
        </w:tc>
        <w:tc>
          <w:tcPr>
            <w:tcW w:w="116" w:type="dxa"/>
            <w:shd w:val="clear" w:color="auto" w:fill="auto"/>
            <w:vAlign w:val="bottom"/>
          </w:tcPr>
          <w:p w14:paraId="316C7306" w14:textId="77777777" w:rsidR="00F15393" w:rsidRPr="0084333C" w:rsidRDefault="00F15393" w:rsidP="00F15393">
            <w:pPr>
              <w:pStyle w:val="Texto"/>
              <w:ind w:right="72"/>
              <w:jc w:val="right"/>
              <w:rPr>
                <w:sz w:val="17"/>
                <w:lang w:val="es-AR"/>
              </w:rPr>
            </w:pPr>
          </w:p>
        </w:tc>
        <w:tc>
          <w:tcPr>
            <w:tcW w:w="1134" w:type="dxa"/>
            <w:shd w:val="clear" w:color="auto" w:fill="auto"/>
            <w:vAlign w:val="bottom"/>
          </w:tcPr>
          <w:p w14:paraId="288576B0" w14:textId="4F61A997" w:rsidR="00F15393" w:rsidRPr="0084333C" w:rsidRDefault="00CE2BAF" w:rsidP="00F15393">
            <w:pPr>
              <w:pStyle w:val="Texto"/>
              <w:tabs>
                <w:tab w:val="decimal" w:pos="666"/>
              </w:tabs>
              <w:jc w:val="right"/>
              <w:rPr>
                <w:sz w:val="17"/>
                <w:lang w:val="es-AR"/>
              </w:rPr>
            </w:pPr>
            <w:r w:rsidRPr="0084333C">
              <w:rPr>
                <w:sz w:val="17"/>
                <w:lang w:val="es-AR"/>
              </w:rPr>
              <w:t>84.451</w:t>
            </w:r>
          </w:p>
        </w:tc>
      </w:tr>
      <w:tr w:rsidR="00F15393" w:rsidRPr="0084333C" w14:paraId="46364108" w14:textId="77777777" w:rsidTr="00EE5352">
        <w:trPr>
          <w:cantSplit/>
          <w:trHeight w:val="74"/>
        </w:trPr>
        <w:tc>
          <w:tcPr>
            <w:tcW w:w="2978" w:type="dxa"/>
          </w:tcPr>
          <w:p w14:paraId="291F14A3" w14:textId="77777777" w:rsidR="00F15393" w:rsidRPr="0084333C" w:rsidRDefault="00F15393" w:rsidP="00F15393">
            <w:pPr>
              <w:pStyle w:val="Texto"/>
              <w:ind w:right="72"/>
              <w:rPr>
                <w:sz w:val="12"/>
                <w:szCs w:val="12"/>
                <w:lang w:val="es-AR"/>
              </w:rPr>
            </w:pPr>
          </w:p>
        </w:tc>
        <w:tc>
          <w:tcPr>
            <w:tcW w:w="135" w:type="dxa"/>
          </w:tcPr>
          <w:p w14:paraId="28677A7F" w14:textId="77777777" w:rsidR="00F15393" w:rsidRPr="0084333C" w:rsidRDefault="00F15393" w:rsidP="00F15393">
            <w:pPr>
              <w:pStyle w:val="Texto"/>
              <w:ind w:right="72"/>
              <w:rPr>
                <w:sz w:val="12"/>
                <w:szCs w:val="12"/>
                <w:lang w:val="es-AR"/>
              </w:rPr>
            </w:pPr>
          </w:p>
        </w:tc>
        <w:tc>
          <w:tcPr>
            <w:tcW w:w="1115" w:type="dxa"/>
            <w:shd w:val="clear" w:color="auto" w:fill="auto"/>
            <w:vAlign w:val="bottom"/>
          </w:tcPr>
          <w:p w14:paraId="24D32657" w14:textId="77777777" w:rsidR="00F15393" w:rsidRPr="0084333C" w:rsidRDefault="00F15393" w:rsidP="00F15393">
            <w:pPr>
              <w:pStyle w:val="Texto"/>
              <w:tabs>
                <w:tab w:val="decimal" w:pos="666"/>
              </w:tabs>
              <w:jc w:val="right"/>
              <w:rPr>
                <w:sz w:val="12"/>
                <w:szCs w:val="12"/>
                <w:lang w:val="es-AR"/>
              </w:rPr>
            </w:pPr>
          </w:p>
        </w:tc>
        <w:tc>
          <w:tcPr>
            <w:tcW w:w="146" w:type="dxa"/>
            <w:shd w:val="clear" w:color="auto" w:fill="auto"/>
            <w:vAlign w:val="bottom"/>
          </w:tcPr>
          <w:p w14:paraId="5372A707" w14:textId="77777777" w:rsidR="00F15393" w:rsidRPr="0084333C" w:rsidRDefault="00F15393" w:rsidP="00F15393">
            <w:pPr>
              <w:pStyle w:val="Texto"/>
              <w:ind w:right="72"/>
              <w:jc w:val="right"/>
              <w:rPr>
                <w:sz w:val="12"/>
                <w:szCs w:val="12"/>
                <w:lang w:val="es-AR"/>
              </w:rPr>
            </w:pPr>
          </w:p>
        </w:tc>
        <w:tc>
          <w:tcPr>
            <w:tcW w:w="872" w:type="dxa"/>
            <w:shd w:val="clear" w:color="auto" w:fill="auto"/>
            <w:vAlign w:val="bottom"/>
          </w:tcPr>
          <w:p w14:paraId="707EA60F" w14:textId="77777777" w:rsidR="00F15393" w:rsidRPr="0084333C" w:rsidRDefault="00F15393" w:rsidP="00F15393">
            <w:pPr>
              <w:pStyle w:val="Texto"/>
              <w:jc w:val="right"/>
              <w:rPr>
                <w:sz w:val="12"/>
                <w:szCs w:val="12"/>
                <w:lang w:val="es-AR"/>
              </w:rPr>
            </w:pPr>
          </w:p>
        </w:tc>
        <w:tc>
          <w:tcPr>
            <w:tcW w:w="141" w:type="dxa"/>
            <w:shd w:val="clear" w:color="auto" w:fill="auto"/>
            <w:vAlign w:val="bottom"/>
          </w:tcPr>
          <w:p w14:paraId="45B58A94" w14:textId="77777777" w:rsidR="00F15393" w:rsidRPr="0084333C" w:rsidRDefault="00F15393" w:rsidP="00F15393">
            <w:pPr>
              <w:pStyle w:val="Texto"/>
              <w:ind w:right="72"/>
              <w:jc w:val="right"/>
              <w:rPr>
                <w:sz w:val="12"/>
                <w:szCs w:val="12"/>
                <w:lang w:val="es-AR"/>
              </w:rPr>
            </w:pPr>
          </w:p>
        </w:tc>
        <w:tc>
          <w:tcPr>
            <w:tcW w:w="813" w:type="dxa"/>
            <w:shd w:val="clear" w:color="auto" w:fill="auto"/>
            <w:vAlign w:val="bottom"/>
          </w:tcPr>
          <w:p w14:paraId="609236CA" w14:textId="77777777" w:rsidR="00F15393" w:rsidRPr="0084333C" w:rsidRDefault="00F15393" w:rsidP="00F15393">
            <w:pPr>
              <w:pStyle w:val="Texto"/>
              <w:ind w:right="72"/>
              <w:jc w:val="right"/>
              <w:rPr>
                <w:sz w:val="12"/>
                <w:szCs w:val="12"/>
                <w:lang w:val="es-AR"/>
              </w:rPr>
            </w:pPr>
          </w:p>
        </w:tc>
        <w:tc>
          <w:tcPr>
            <w:tcW w:w="138" w:type="dxa"/>
            <w:shd w:val="clear" w:color="auto" w:fill="auto"/>
            <w:vAlign w:val="bottom"/>
          </w:tcPr>
          <w:p w14:paraId="644CDA38" w14:textId="77777777" w:rsidR="00F15393" w:rsidRPr="0084333C" w:rsidRDefault="00F15393" w:rsidP="00F15393">
            <w:pPr>
              <w:pStyle w:val="Texto"/>
              <w:ind w:right="72"/>
              <w:jc w:val="right"/>
              <w:rPr>
                <w:sz w:val="12"/>
                <w:szCs w:val="12"/>
                <w:lang w:val="es-AR"/>
              </w:rPr>
            </w:pPr>
          </w:p>
        </w:tc>
        <w:tc>
          <w:tcPr>
            <w:tcW w:w="785" w:type="dxa"/>
            <w:shd w:val="clear" w:color="auto" w:fill="auto"/>
            <w:vAlign w:val="bottom"/>
          </w:tcPr>
          <w:p w14:paraId="735C7354" w14:textId="77777777" w:rsidR="00F15393" w:rsidRPr="0084333C" w:rsidRDefault="00F15393" w:rsidP="00F15393">
            <w:pPr>
              <w:pStyle w:val="Texto"/>
              <w:tabs>
                <w:tab w:val="decimal" w:pos="776"/>
              </w:tabs>
              <w:ind w:right="72"/>
              <w:jc w:val="right"/>
              <w:rPr>
                <w:sz w:val="12"/>
                <w:szCs w:val="12"/>
                <w:lang w:val="es-AR"/>
              </w:rPr>
            </w:pPr>
          </w:p>
        </w:tc>
        <w:tc>
          <w:tcPr>
            <w:tcW w:w="138" w:type="dxa"/>
            <w:shd w:val="clear" w:color="auto" w:fill="auto"/>
            <w:vAlign w:val="bottom"/>
          </w:tcPr>
          <w:p w14:paraId="3CC14751" w14:textId="77777777" w:rsidR="00F15393" w:rsidRPr="0084333C" w:rsidRDefault="00F15393" w:rsidP="00F15393">
            <w:pPr>
              <w:pStyle w:val="Texto"/>
              <w:ind w:right="72"/>
              <w:jc w:val="right"/>
              <w:rPr>
                <w:sz w:val="12"/>
                <w:szCs w:val="12"/>
                <w:lang w:val="es-AR"/>
              </w:rPr>
            </w:pPr>
          </w:p>
        </w:tc>
        <w:tc>
          <w:tcPr>
            <w:tcW w:w="961" w:type="dxa"/>
            <w:shd w:val="clear" w:color="auto" w:fill="auto"/>
            <w:vAlign w:val="bottom"/>
          </w:tcPr>
          <w:p w14:paraId="5DD9B42F" w14:textId="77777777" w:rsidR="00F15393" w:rsidRPr="0084333C" w:rsidRDefault="00F15393" w:rsidP="00F15393">
            <w:pPr>
              <w:pStyle w:val="Texto"/>
              <w:jc w:val="right"/>
              <w:rPr>
                <w:sz w:val="12"/>
                <w:szCs w:val="12"/>
                <w:lang w:val="es-AR"/>
              </w:rPr>
            </w:pPr>
          </w:p>
        </w:tc>
        <w:tc>
          <w:tcPr>
            <w:tcW w:w="130" w:type="dxa"/>
            <w:shd w:val="clear" w:color="auto" w:fill="auto"/>
            <w:vAlign w:val="bottom"/>
          </w:tcPr>
          <w:p w14:paraId="03E24D0A" w14:textId="77777777" w:rsidR="00F15393" w:rsidRPr="0084333C" w:rsidRDefault="00F15393" w:rsidP="00F15393">
            <w:pPr>
              <w:pStyle w:val="Texto"/>
              <w:ind w:right="72"/>
              <w:jc w:val="right"/>
              <w:rPr>
                <w:sz w:val="12"/>
                <w:szCs w:val="12"/>
                <w:lang w:val="es-AR"/>
              </w:rPr>
            </w:pPr>
          </w:p>
        </w:tc>
        <w:tc>
          <w:tcPr>
            <w:tcW w:w="889" w:type="dxa"/>
            <w:shd w:val="clear" w:color="auto" w:fill="auto"/>
            <w:vAlign w:val="bottom"/>
          </w:tcPr>
          <w:p w14:paraId="1BB22392" w14:textId="77777777" w:rsidR="00F15393" w:rsidRPr="0084333C" w:rsidRDefault="00F15393" w:rsidP="00F15393">
            <w:pPr>
              <w:pStyle w:val="Texto"/>
              <w:ind w:right="5"/>
              <w:jc w:val="right"/>
              <w:rPr>
                <w:sz w:val="12"/>
                <w:szCs w:val="12"/>
                <w:lang w:val="es-AR"/>
              </w:rPr>
            </w:pPr>
          </w:p>
        </w:tc>
        <w:tc>
          <w:tcPr>
            <w:tcW w:w="116" w:type="dxa"/>
            <w:shd w:val="clear" w:color="auto" w:fill="auto"/>
            <w:vAlign w:val="bottom"/>
          </w:tcPr>
          <w:p w14:paraId="1C0B4E97" w14:textId="77777777" w:rsidR="00F15393" w:rsidRPr="0084333C" w:rsidRDefault="00F15393" w:rsidP="00F15393">
            <w:pPr>
              <w:pStyle w:val="Texto"/>
              <w:ind w:right="72"/>
              <w:jc w:val="right"/>
              <w:rPr>
                <w:sz w:val="12"/>
                <w:szCs w:val="12"/>
                <w:lang w:val="es-AR"/>
              </w:rPr>
            </w:pPr>
          </w:p>
        </w:tc>
        <w:tc>
          <w:tcPr>
            <w:tcW w:w="1134" w:type="dxa"/>
            <w:shd w:val="clear" w:color="auto" w:fill="auto"/>
            <w:vAlign w:val="bottom"/>
          </w:tcPr>
          <w:p w14:paraId="78D2B352" w14:textId="77777777" w:rsidR="00F15393" w:rsidRPr="0084333C" w:rsidRDefault="00F15393" w:rsidP="00F15393">
            <w:pPr>
              <w:pStyle w:val="Texto"/>
              <w:tabs>
                <w:tab w:val="decimal" w:pos="666"/>
              </w:tabs>
              <w:jc w:val="right"/>
              <w:rPr>
                <w:sz w:val="12"/>
                <w:szCs w:val="12"/>
                <w:lang w:val="es-AR"/>
              </w:rPr>
            </w:pPr>
          </w:p>
        </w:tc>
      </w:tr>
      <w:tr w:rsidR="00F15393" w:rsidRPr="0084333C" w14:paraId="7B894674" w14:textId="77777777" w:rsidTr="00EE5352">
        <w:trPr>
          <w:cantSplit/>
          <w:trHeight w:val="78"/>
        </w:trPr>
        <w:tc>
          <w:tcPr>
            <w:tcW w:w="2978" w:type="dxa"/>
          </w:tcPr>
          <w:p w14:paraId="2A69ADA5" w14:textId="77777777" w:rsidR="00F15393" w:rsidRPr="0084333C" w:rsidRDefault="00F15393" w:rsidP="00F15393">
            <w:pPr>
              <w:pStyle w:val="Texto"/>
              <w:ind w:right="72"/>
              <w:jc w:val="left"/>
              <w:rPr>
                <w:b/>
                <w:sz w:val="17"/>
                <w:lang w:val="es-AR"/>
              </w:rPr>
            </w:pPr>
            <w:r w:rsidRPr="0084333C">
              <w:rPr>
                <w:b/>
                <w:sz w:val="17"/>
                <w:lang w:val="es-AR"/>
              </w:rPr>
              <w:t>TOTAL</w:t>
            </w:r>
          </w:p>
        </w:tc>
        <w:tc>
          <w:tcPr>
            <w:tcW w:w="135" w:type="dxa"/>
          </w:tcPr>
          <w:p w14:paraId="33374F56" w14:textId="77777777" w:rsidR="00F15393" w:rsidRPr="0084333C" w:rsidRDefault="00F15393" w:rsidP="00F15393">
            <w:pPr>
              <w:pStyle w:val="Texto"/>
              <w:rPr>
                <w:sz w:val="17"/>
                <w:lang w:val="es-AR"/>
              </w:rPr>
            </w:pPr>
          </w:p>
        </w:tc>
        <w:tc>
          <w:tcPr>
            <w:tcW w:w="1115" w:type="dxa"/>
            <w:tcBorders>
              <w:top w:val="single" w:sz="4" w:space="0" w:color="auto"/>
              <w:bottom w:val="double" w:sz="4" w:space="0" w:color="auto"/>
            </w:tcBorders>
            <w:vAlign w:val="bottom"/>
          </w:tcPr>
          <w:p w14:paraId="6BEB5927" w14:textId="1E6D9DA9" w:rsidR="00F15393" w:rsidRPr="0084333C" w:rsidRDefault="00CE2BAF" w:rsidP="00F15393">
            <w:pPr>
              <w:pStyle w:val="Texto"/>
              <w:tabs>
                <w:tab w:val="decimal" w:pos="666"/>
              </w:tabs>
              <w:jc w:val="right"/>
              <w:rPr>
                <w:b/>
                <w:sz w:val="17"/>
                <w:lang w:val="es-AR"/>
              </w:rPr>
            </w:pPr>
            <w:r w:rsidRPr="0084333C">
              <w:rPr>
                <w:b/>
                <w:sz w:val="17"/>
                <w:lang w:val="es-AR"/>
              </w:rPr>
              <w:t>14.171.830</w:t>
            </w:r>
          </w:p>
        </w:tc>
        <w:tc>
          <w:tcPr>
            <w:tcW w:w="146" w:type="dxa"/>
            <w:tcBorders>
              <w:top w:val="single" w:sz="4" w:space="0" w:color="auto"/>
              <w:bottom w:val="double" w:sz="4" w:space="0" w:color="auto"/>
            </w:tcBorders>
            <w:vAlign w:val="bottom"/>
          </w:tcPr>
          <w:p w14:paraId="3EC80EE0" w14:textId="77777777" w:rsidR="00F15393" w:rsidRPr="0084333C" w:rsidRDefault="00F15393" w:rsidP="00F15393">
            <w:pPr>
              <w:jc w:val="right"/>
              <w:rPr>
                <w:rFonts w:cs="Arial"/>
                <w:b/>
                <w:sz w:val="17"/>
                <w:szCs w:val="17"/>
              </w:rPr>
            </w:pPr>
          </w:p>
        </w:tc>
        <w:tc>
          <w:tcPr>
            <w:tcW w:w="872" w:type="dxa"/>
            <w:tcBorders>
              <w:top w:val="single" w:sz="4" w:space="0" w:color="auto"/>
              <w:bottom w:val="double" w:sz="4" w:space="0" w:color="auto"/>
            </w:tcBorders>
            <w:vAlign w:val="bottom"/>
          </w:tcPr>
          <w:p w14:paraId="1BEF7BD2" w14:textId="60A0078A" w:rsidR="00F15393" w:rsidRPr="0084333C" w:rsidRDefault="00CE2BAF" w:rsidP="00F15393">
            <w:pPr>
              <w:pStyle w:val="Texto"/>
              <w:tabs>
                <w:tab w:val="decimal" w:pos="847"/>
              </w:tabs>
              <w:jc w:val="right"/>
              <w:rPr>
                <w:b/>
                <w:sz w:val="17"/>
                <w:lang w:val="es-AR"/>
              </w:rPr>
            </w:pPr>
            <w:r w:rsidRPr="006E0649">
              <w:rPr>
                <w:b/>
                <w:sz w:val="17"/>
                <w:lang w:val="es-AR"/>
              </w:rPr>
              <w:t>13.76</w:t>
            </w:r>
            <w:r w:rsidR="007078F6" w:rsidRPr="006E0649">
              <w:rPr>
                <w:b/>
                <w:sz w:val="17"/>
                <w:lang w:val="es-AR"/>
              </w:rPr>
              <w:t>7</w:t>
            </w:r>
            <w:r w:rsidRPr="006E0649">
              <w:rPr>
                <w:b/>
                <w:sz w:val="17"/>
                <w:lang w:val="es-AR"/>
              </w:rPr>
              <w:t>.</w:t>
            </w:r>
            <w:r w:rsidR="007078F6" w:rsidRPr="006E0649">
              <w:rPr>
                <w:b/>
                <w:sz w:val="17"/>
                <w:lang w:val="es-AR"/>
              </w:rPr>
              <w:t>433</w:t>
            </w:r>
          </w:p>
        </w:tc>
        <w:tc>
          <w:tcPr>
            <w:tcW w:w="141" w:type="dxa"/>
            <w:tcBorders>
              <w:top w:val="single" w:sz="4" w:space="0" w:color="auto"/>
              <w:bottom w:val="double" w:sz="4" w:space="0" w:color="auto"/>
            </w:tcBorders>
            <w:vAlign w:val="bottom"/>
          </w:tcPr>
          <w:p w14:paraId="4D6DF5F7" w14:textId="77777777" w:rsidR="00F15393" w:rsidRPr="0084333C" w:rsidRDefault="00F15393" w:rsidP="00F15393">
            <w:pPr>
              <w:pStyle w:val="Texto"/>
              <w:tabs>
                <w:tab w:val="decimal" w:pos="666"/>
              </w:tabs>
              <w:jc w:val="right"/>
              <w:rPr>
                <w:b/>
                <w:sz w:val="17"/>
                <w:lang w:val="es-AR"/>
              </w:rPr>
            </w:pPr>
          </w:p>
        </w:tc>
        <w:tc>
          <w:tcPr>
            <w:tcW w:w="813" w:type="dxa"/>
            <w:tcBorders>
              <w:top w:val="single" w:sz="4" w:space="0" w:color="auto"/>
              <w:bottom w:val="double" w:sz="4" w:space="0" w:color="auto"/>
            </w:tcBorders>
            <w:vAlign w:val="bottom"/>
          </w:tcPr>
          <w:p w14:paraId="0E81D3EF" w14:textId="4B8EA429" w:rsidR="00F15393" w:rsidRPr="0084333C" w:rsidRDefault="005E3B2A" w:rsidP="00F15393">
            <w:pPr>
              <w:pStyle w:val="Texto"/>
              <w:tabs>
                <w:tab w:val="decimal" w:pos="666"/>
              </w:tabs>
              <w:jc w:val="right"/>
              <w:rPr>
                <w:b/>
                <w:sz w:val="17"/>
                <w:lang w:val="es-AR"/>
              </w:rPr>
            </w:pPr>
            <w:r w:rsidRPr="0084333C">
              <w:rPr>
                <w:b/>
                <w:sz w:val="17"/>
                <w:lang w:val="es-AR"/>
              </w:rPr>
              <w:t>38</w:t>
            </w:r>
            <w:r w:rsidR="007078F6" w:rsidRPr="0084333C">
              <w:rPr>
                <w:b/>
                <w:sz w:val="17"/>
                <w:lang w:val="es-AR"/>
              </w:rPr>
              <w:t>5</w:t>
            </w:r>
            <w:r w:rsidRPr="0084333C">
              <w:rPr>
                <w:b/>
                <w:sz w:val="17"/>
                <w:lang w:val="es-AR"/>
              </w:rPr>
              <w:t>.</w:t>
            </w:r>
            <w:r w:rsidR="007078F6" w:rsidRPr="0084333C">
              <w:rPr>
                <w:b/>
                <w:sz w:val="17"/>
                <w:lang w:val="es-AR"/>
              </w:rPr>
              <w:t>809</w:t>
            </w:r>
          </w:p>
        </w:tc>
        <w:tc>
          <w:tcPr>
            <w:tcW w:w="138" w:type="dxa"/>
            <w:tcBorders>
              <w:top w:val="single" w:sz="4" w:space="0" w:color="auto"/>
              <w:bottom w:val="double" w:sz="4" w:space="0" w:color="auto"/>
            </w:tcBorders>
            <w:vAlign w:val="bottom"/>
          </w:tcPr>
          <w:p w14:paraId="25AC2B14" w14:textId="77777777" w:rsidR="00F15393" w:rsidRPr="0084333C" w:rsidRDefault="00F15393" w:rsidP="00F15393">
            <w:pPr>
              <w:pStyle w:val="Texto"/>
              <w:tabs>
                <w:tab w:val="decimal" w:pos="666"/>
              </w:tabs>
              <w:jc w:val="right"/>
              <w:rPr>
                <w:b/>
                <w:sz w:val="17"/>
                <w:lang w:val="es-AR"/>
              </w:rPr>
            </w:pPr>
          </w:p>
        </w:tc>
        <w:tc>
          <w:tcPr>
            <w:tcW w:w="785" w:type="dxa"/>
            <w:tcBorders>
              <w:top w:val="single" w:sz="4" w:space="0" w:color="auto"/>
              <w:bottom w:val="double" w:sz="4" w:space="0" w:color="auto"/>
            </w:tcBorders>
            <w:vAlign w:val="bottom"/>
          </w:tcPr>
          <w:p w14:paraId="58FD5B08" w14:textId="636A9CF0" w:rsidR="00F15393" w:rsidRPr="0084333C" w:rsidRDefault="005E3B2A" w:rsidP="00F15393">
            <w:pPr>
              <w:pStyle w:val="Texto"/>
              <w:tabs>
                <w:tab w:val="decimal" w:pos="666"/>
              </w:tabs>
              <w:jc w:val="right"/>
              <w:rPr>
                <w:b/>
                <w:sz w:val="17"/>
                <w:lang w:val="es-AR"/>
              </w:rPr>
            </w:pPr>
            <w:r w:rsidRPr="0084333C">
              <w:rPr>
                <w:b/>
                <w:sz w:val="17"/>
                <w:lang w:val="es-AR"/>
              </w:rPr>
              <w:t>510.224</w:t>
            </w:r>
          </w:p>
        </w:tc>
        <w:tc>
          <w:tcPr>
            <w:tcW w:w="138" w:type="dxa"/>
            <w:tcBorders>
              <w:top w:val="single" w:sz="4" w:space="0" w:color="auto"/>
              <w:bottom w:val="double" w:sz="4" w:space="0" w:color="auto"/>
            </w:tcBorders>
            <w:vAlign w:val="bottom"/>
          </w:tcPr>
          <w:p w14:paraId="0A9A27AA" w14:textId="77777777" w:rsidR="00F15393" w:rsidRPr="0084333C" w:rsidRDefault="00F15393" w:rsidP="00F15393">
            <w:pPr>
              <w:pStyle w:val="Texto"/>
              <w:tabs>
                <w:tab w:val="decimal" w:pos="666"/>
              </w:tabs>
              <w:jc w:val="right"/>
              <w:rPr>
                <w:b/>
                <w:sz w:val="17"/>
                <w:lang w:val="es-AR"/>
              </w:rPr>
            </w:pPr>
          </w:p>
        </w:tc>
        <w:tc>
          <w:tcPr>
            <w:tcW w:w="961" w:type="dxa"/>
            <w:tcBorders>
              <w:top w:val="single" w:sz="4" w:space="0" w:color="auto"/>
              <w:bottom w:val="double" w:sz="4" w:space="0" w:color="auto"/>
            </w:tcBorders>
            <w:vAlign w:val="bottom"/>
          </w:tcPr>
          <w:p w14:paraId="56F04B7F" w14:textId="65F3A945" w:rsidR="00F15393" w:rsidRPr="0084333C" w:rsidRDefault="005E3B2A" w:rsidP="00F15393">
            <w:pPr>
              <w:pStyle w:val="Texto"/>
              <w:tabs>
                <w:tab w:val="decimal" w:pos="666"/>
              </w:tabs>
              <w:jc w:val="right"/>
              <w:rPr>
                <w:b/>
                <w:sz w:val="17"/>
                <w:lang w:val="es-AR"/>
              </w:rPr>
            </w:pPr>
            <w:r w:rsidRPr="0084333C">
              <w:rPr>
                <w:b/>
                <w:sz w:val="17"/>
                <w:lang w:val="es-AR"/>
              </w:rPr>
              <w:t>1.431.207</w:t>
            </w:r>
          </w:p>
        </w:tc>
        <w:tc>
          <w:tcPr>
            <w:tcW w:w="130" w:type="dxa"/>
            <w:tcBorders>
              <w:top w:val="single" w:sz="4" w:space="0" w:color="auto"/>
              <w:bottom w:val="double" w:sz="4" w:space="0" w:color="auto"/>
            </w:tcBorders>
            <w:vAlign w:val="bottom"/>
          </w:tcPr>
          <w:p w14:paraId="5B8D1D74" w14:textId="77777777" w:rsidR="00F15393" w:rsidRPr="0084333C" w:rsidRDefault="00F15393" w:rsidP="00F15393">
            <w:pPr>
              <w:pStyle w:val="Texto"/>
              <w:tabs>
                <w:tab w:val="decimal" w:pos="666"/>
              </w:tabs>
              <w:jc w:val="right"/>
              <w:rPr>
                <w:b/>
                <w:sz w:val="17"/>
                <w:lang w:val="es-AR"/>
              </w:rPr>
            </w:pPr>
          </w:p>
        </w:tc>
        <w:tc>
          <w:tcPr>
            <w:tcW w:w="889" w:type="dxa"/>
            <w:tcBorders>
              <w:top w:val="single" w:sz="4" w:space="0" w:color="auto"/>
              <w:bottom w:val="double" w:sz="4" w:space="0" w:color="auto"/>
            </w:tcBorders>
            <w:vAlign w:val="bottom"/>
          </w:tcPr>
          <w:p w14:paraId="4FAFCE92" w14:textId="6533BD73" w:rsidR="00F15393" w:rsidRPr="0084333C" w:rsidRDefault="005E3B2A" w:rsidP="00F15393">
            <w:pPr>
              <w:pStyle w:val="Texto"/>
              <w:tabs>
                <w:tab w:val="decimal" w:pos="666"/>
              </w:tabs>
              <w:jc w:val="right"/>
              <w:rPr>
                <w:b/>
                <w:sz w:val="17"/>
                <w:lang w:val="es-AR"/>
              </w:rPr>
            </w:pPr>
            <w:r w:rsidRPr="0084333C">
              <w:rPr>
                <w:b/>
                <w:sz w:val="17"/>
                <w:lang w:val="es-AR"/>
              </w:rPr>
              <w:t>952.083</w:t>
            </w:r>
          </w:p>
        </w:tc>
        <w:tc>
          <w:tcPr>
            <w:tcW w:w="116" w:type="dxa"/>
            <w:tcBorders>
              <w:top w:val="single" w:sz="4" w:space="0" w:color="auto"/>
              <w:bottom w:val="double" w:sz="4" w:space="0" w:color="auto"/>
            </w:tcBorders>
            <w:vAlign w:val="bottom"/>
          </w:tcPr>
          <w:p w14:paraId="2694924E" w14:textId="77777777" w:rsidR="00F15393" w:rsidRPr="0084333C" w:rsidRDefault="00F15393" w:rsidP="00F15393">
            <w:pPr>
              <w:pStyle w:val="Texto"/>
              <w:tabs>
                <w:tab w:val="decimal" w:pos="666"/>
              </w:tabs>
              <w:jc w:val="right"/>
              <w:rPr>
                <w:b/>
                <w:sz w:val="17"/>
                <w:lang w:val="es-AR"/>
              </w:rPr>
            </w:pPr>
          </w:p>
        </w:tc>
        <w:tc>
          <w:tcPr>
            <w:tcW w:w="1134" w:type="dxa"/>
            <w:tcBorders>
              <w:top w:val="single" w:sz="4" w:space="0" w:color="auto"/>
              <w:bottom w:val="double" w:sz="4" w:space="0" w:color="auto"/>
            </w:tcBorders>
            <w:shd w:val="clear" w:color="auto" w:fill="auto"/>
            <w:vAlign w:val="bottom"/>
          </w:tcPr>
          <w:p w14:paraId="2CBD76F4" w14:textId="36D6193A" w:rsidR="00F15393" w:rsidRPr="0084333C" w:rsidRDefault="005E3B2A" w:rsidP="00F15393">
            <w:pPr>
              <w:pStyle w:val="Texto"/>
              <w:tabs>
                <w:tab w:val="decimal" w:pos="666"/>
              </w:tabs>
              <w:jc w:val="right"/>
              <w:rPr>
                <w:b/>
                <w:sz w:val="17"/>
                <w:lang w:val="es-AR"/>
              </w:rPr>
            </w:pPr>
            <w:r w:rsidRPr="006E0649">
              <w:rPr>
                <w:b/>
                <w:sz w:val="17"/>
                <w:lang w:val="es-AR"/>
              </w:rPr>
              <w:t>31.21</w:t>
            </w:r>
            <w:r w:rsidR="007078F6" w:rsidRPr="006E0649">
              <w:rPr>
                <w:b/>
                <w:sz w:val="17"/>
                <w:lang w:val="es-AR"/>
              </w:rPr>
              <w:t>8</w:t>
            </w:r>
            <w:r w:rsidRPr="006E0649">
              <w:rPr>
                <w:b/>
                <w:sz w:val="17"/>
                <w:lang w:val="es-AR"/>
              </w:rPr>
              <w:t>.</w:t>
            </w:r>
            <w:r w:rsidR="007078F6" w:rsidRPr="006E0649">
              <w:rPr>
                <w:b/>
                <w:sz w:val="17"/>
                <w:lang w:val="es-AR"/>
              </w:rPr>
              <w:t>5</w:t>
            </w:r>
            <w:r w:rsidRPr="006E0649">
              <w:rPr>
                <w:b/>
                <w:sz w:val="17"/>
                <w:lang w:val="es-AR"/>
              </w:rPr>
              <w:t>86</w:t>
            </w:r>
          </w:p>
        </w:tc>
      </w:tr>
    </w:tbl>
    <w:p w14:paraId="24FDA000" w14:textId="2CC8F34A" w:rsidR="00D67C9F" w:rsidRPr="006E0649" w:rsidRDefault="00D67C9F"/>
    <w:tbl>
      <w:tblPr>
        <w:tblW w:w="10485" w:type="dxa"/>
        <w:tblInd w:w="-567" w:type="dxa"/>
        <w:tblLayout w:type="fixed"/>
        <w:tblCellMar>
          <w:left w:w="0" w:type="dxa"/>
          <w:right w:w="0" w:type="dxa"/>
        </w:tblCellMar>
        <w:tblLook w:val="04A0" w:firstRow="1" w:lastRow="0" w:firstColumn="1" w:lastColumn="0" w:noHBand="0" w:noVBand="1"/>
      </w:tblPr>
      <w:tblGrid>
        <w:gridCol w:w="2977"/>
        <w:gridCol w:w="135"/>
        <w:gridCol w:w="1114"/>
        <w:gridCol w:w="27"/>
        <w:gridCol w:w="990"/>
        <w:gridCol w:w="141"/>
        <w:gridCol w:w="813"/>
        <w:gridCol w:w="138"/>
        <w:gridCol w:w="785"/>
        <w:gridCol w:w="138"/>
        <w:gridCol w:w="954"/>
        <w:gridCol w:w="136"/>
        <w:gridCol w:w="888"/>
        <w:gridCol w:w="116"/>
        <w:gridCol w:w="1133"/>
      </w:tblGrid>
      <w:tr w:rsidR="00891B52" w:rsidRPr="0084333C" w14:paraId="27D01A8E" w14:textId="77777777" w:rsidTr="005150FF">
        <w:trPr>
          <w:cantSplit/>
          <w:trHeight w:val="254"/>
        </w:trPr>
        <w:tc>
          <w:tcPr>
            <w:tcW w:w="2977" w:type="dxa"/>
            <w:vAlign w:val="bottom"/>
          </w:tcPr>
          <w:p w14:paraId="0879197B" w14:textId="77777777" w:rsidR="00891B52" w:rsidRPr="0084333C" w:rsidRDefault="00891B52">
            <w:pPr>
              <w:pStyle w:val="Texto"/>
              <w:rPr>
                <w:b/>
                <w:sz w:val="18"/>
                <w:szCs w:val="18"/>
                <w:lang w:val="es-AR"/>
              </w:rPr>
            </w:pPr>
          </w:p>
        </w:tc>
        <w:tc>
          <w:tcPr>
            <w:tcW w:w="135" w:type="dxa"/>
            <w:vAlign w:val="bottom"/>
          </w:tcPr>
          <w:p w14:paraId="28D32866" w14:textId="77777777" w:rsidR="00891B52" w:rsidRPr="0084333C" w:rsidRDefault="00891B52">
            <w:pPr>
              <w:pStyle w:val="Texto"/>
              <w:rPr>
                <w:b/>
                <w:sz w:val="18"/>
                <w:szCs w:val="18"/>
                <w:lang w:val="es-AR"/>
              </w:rPr>
            </w:pPr>
          </w:p>
        </w:tc>
        <w:tc>
          <w:tcPr>
            <w:tcW w:w="1114" w:type="dxa"/>
            <w:vAlign w:val="bottom"/>
          </w:tcPr>
          <w:p w14:paraId="47C1AB0B" w14:textId="77777777" w:rsidR="00891B52" w:rsidRPr="0084333C" w:rsidRDefault="00891B52">
            <w:pPr>
              <w:pStyle w:val="Texto"/>
              <w:rPr>
                <w:b/>
                <w:sz w:val="18"/>
                <w:szCs w:val="18"/>
                <w:lang w:val="es-AR"/>
              </w:rPr>
            </w:pPr>
          </w:p>
        </w:tc>
        <w:tc>
          <w:tcPr>
            <w:tcW w:w="27" w:type="dxa"/>
          </w:tcPr>
          <w:p w14:paraId="6BCBA49A" w14:textId="77777777" w:rsidR="00891B52" w:rsidRPr="0084333C" w:rsidRDefault="00891B52">
            <w:pPr>
              <w:pStyle w:val="Texto"/>
              <w:rPr>
                <w:b/>
                <w:sz w:val="18"/>
                <w:szCs w:val="18"/>
                <w:lang w:val="es-AR"/>
              </w:rPr>
            </w:pPr>
          </w:p>
        </w:tc>
        <w:tc>
          <w:tcPr>
            <w:tcW w:w="6232" w:type="dxa"/>
            <w:gridSpan w:val="11"/>
            <w:tcBorders>
              <w:top w:val="nil"/>
              <w:left w:val="nil"/>
              <w:bottom w:val="single" w:sz="6" w:space="0" w:color="auto"/>
              <w:right w:val="nil"/>
            </w:tcBorders>
            <w:vAlign w:val="bottom"/>
            <w:hideMark/>
          </w:tcPr>
          <w:p w14:paraId="7E769F74" w14:textId="77777777" w:rsidR="00891B52" w:rsidRPr="0084333C" w:rsidRDefault="00891B52" w:rsidP="005150FF">
            <w:pPr>
              <w:pStyle w:val="Texto"/>
              <w:jc w:val="center"/>
              <w:rPr>
                <w:b/>
                <w:sz w:val="18"/>
                <w:szCs w:val="18"/>
                <w:lang w:val="es-AR"/>
              </w:rPr>
            </w:pPr>
            <w:r w:rsidRPr="0084333C">
              <w:rPr>
                <w:b/>
                <w:sz w:val="18"/>
                <w:szCs w:val="18"/>
                <w:lang w:val="es-AR"/>
              </w:rPr>
              <w:t>Caída de Activos y Pasivos al 31/12/201</w:t>
            </w:r>
            <w:r w:rsidR="005150FF" w:rsidRPr="0084333C">
              <w:rPr>
                <w:b/>
                <w:sz w:val="18"/>
                <w:szCs w:val="18"/>
                <w:lang w:val="es-AR"/>
              </w:rPr>
              <w:t>9</w:t>
            </w:r>
          </w:p>
        </w:tc>
      </w:tr>
      <w:tr w:rsidR="00891B52" w:rsidRPr="0084333C" w14:paraId="67E37AED" w14:textId="77777777" w:rsidTr="005150FF">
        <w:trPr>
          <w:cantSplit/>
          <w:trHeight w:val="573"/>
        </w:trPr>
        <w:tc>
          <w:tcPr>
            <w:tcW w:w="2977" w:type="dxa"/>
            <w:tcBorders>
              <w:top w:val="nil"/>
              <w:left w:val="nil"/>
              <w:bottom w:val="single" w:sz="4" w:space="0" w:color="auto"/>
              <w:right w:val="nil"/>
            </w:tcBorders>
            <w:vAlign w:val="bottom"/>
            <w:hideMark/>
          </w:tcPr>
          <w:p w14:paraId="75978556" w14:textId="77777777" w:rsidR="00891B52" w:rsidRPr="0084333C" w:rsidRDefault="00891B52">
            <w:pPr>
              <w:pStyle w:val="Texto"/>
              <w:jc w:val="center"/>
              <w:rPr>
                <w:b/>
                <w:sz w:val="17"/>
                <w:lang w:val="es-AR"/>
              </w:rPr>
            </w:pPr>
            <w:r w:rsidRPr="0084333C">
              <w:rPr>
                <w:b/>
                <w:sz w:val="17"/>
                <w:lang w:val="es-AR"/>
              </w:rPr>
              <w:t>Concepto</w:t>
            </w:r>
          </w:p>
        </w:tc>
        <w:tc>
          <w:tcPr>
            <w:tcW w:w="135" w:type="dxa"/>
            <w:vAlign w:val="bottom"/>
          </w:tcPr>
          <w:p w14:paraId="50E32695" w14:textId="77777777" w:rsidR="00891B52" w:rsidRPr="0084333C" w:rsidRDefault="00891B52">
            <w:pPr>
              <w:pStyle w:val="Texto"/>
              <w:rPr>
                <w:b/>
                <w:sz w:val="17"/>
                <w:lang w:val="es-AR"/>
              </w:rPr>
            </w:pPr>
          </w:p>
        </w:tc>
        <w:tc>
          <w:tcPr>
            <w:tcW w:w="1114" w:type="dxa"/>
            <w:tcBorders>
              <w:top w:val="nil"/>
              <w:left w:val="nil"/>
              <w:bottom w:val="single" w:sz="4" w:space="0" w:color="auto"/>
              <w:right w:val="nil"/>
            </w:tcBorders>
            <w:vAlign w:val="bottom"/>
            <w:hideMark/>
          </w:tcPr>
          <w:p w14:paraId="354C0329" w14:textId="77777777" w:rsidR="00891B52" w:rsidRPr="0084333C" w:rsidRDefault="00891B52">
            <w:pPr>
              <w:pStyle w:val="Texto"/>
              <w:jc w:val="center"/>
              <w:rPr>
                <w:b/>
                <w:sz w:val="17"/>
                <w:lang w:val="es-AR"/>
              </w:rPr>
            </w:pPr>
            <w:r w:rsidRPr="0084333C">
              <w:rPr>
                <w:b/>
                <w:sz w:val="17"/>
                <w:lang w:val="es-AR"/>
              </w:rPr>
              <w:t>Sin vencimiento</w:t>
            </w:r>
          </w:p>
        </w:tc>
        <w:tc>
          <w:tcPr>
            <w:tcW w:w="27" w:type="dxa"/>
          </w:tcPr>
          <w:p w14:paraId="40221E5A" w14:textId="77777777" w:rsidR="00891B52" w:rsidRPr="0084333C" w:rsidRDefault="00891B52">
            <w:pPr>
              <w:pStyle w:val="Texto"/>
              <w:rPr>
                <w:b/>
                <w:sz w:val="17"/>
                <w:lang w:val="es-AR"/>
              </w:rPr>
            </w:pPr>
          </w:p>
        </w:tc>
        <w:tc>
          <w:tcPr>
            <w:tcW w:w="990" w:type="dxa"/>
            <w:tcBorders>
              <w:top w:val="nil"/>
              <w:left w:val="nil"/>
              <w:bottom w:val="single" w:sz="6" w:space="0" w:color="auto"/>
              <w:right w:val="nil"/>
            </w:tcBorders>
            <w:vAlign w:val="bottom"/>
            <w:hideMark/>
          </w:tcPr>
          <w:p w14:paraId="77F33018" w14:textId="77777777" w:rsidR="00891B52" w:rsidRPr="0084333C" w:rsidRDefault="00891B52">
            <w:pPr>
              <w:pStyle w:val="Texto"/>
              <w:jc w:val="center"/>
              <w:rPr>
                <w:b/>
                <w:sz w:val="17"/>
                <w:lang w:val="es-AR"/>
              </w:rPr>
            </w:pPr>
            <w:r w:rsidRPr="0084333C">
              <w:rPr>
                <w:b/>
                <w:sz w:val="17"/>
                <w:lang w:val="es-AR"/>
              </w:rPr>
              <w:t>Hasta</w:t>
            </w:r>
          </w:p>
          <w:p w14:paraId="4788FAE9" w14:textId="77777777" w:rsidR="00891B52" w:rsidRPr="0084333C" w:rsidRDefault="00891B52">
            <w:pPr>
              <w:pStyle w:val="Texto"/>
              <w:jc w:val="center"/>
              <w:rPr>
                <w:b/>
                <w:sz w:val="17"/>
                <w:lang w:val="es-AR"/>
              </w:rPr>
            </w:pPr>
            <w:r w:rsidRPr="0084333C">
              <w:rPr>
                <w:b/>
                <w:sz w:val="17"/>
                <w:lang w:val="es-AR"/>
              </w:rPr>
              <w:t>1 mes</w:t>
            </w:r>
          </w:p>
        </w:tc>
        <w:tc>
          <w:tcPr>
            <w:tcW w:w="141" w:type="dxa"/>
            <w:vAlign w:val="bottom"/>
          </w:tcPr>
          <w:p w14:paraId="6D0E8F96" w14:textId="77777777" w:rsidR="00891B52" w:rsidRPr="0084333C" w:rsidRDefault="00891B52">
            <w:pPr>
              <w:pStyle w:val="Texto"/>
              <w:jc w:val="center"/>
              <w:rPr>
                <w:b/>
                <w:sz w:val="17"/>
                <w:lang w:val="es-AR"/>
              </w:rPr>
            </w:pPr>
          </w:p>
        </w:tc>
        <w:tc>
          <w:tcPr>
            <w:tcW w:w="813" w:type="dxa"/>
            <w:tcBorders>
              <w:top w:val="nil"/>
              <w:left w:val="nil"/>
              <w:bottom w:val="single" w:sz="6" w:space="0" w:color="auto"/>
              <w:right w:val="nil"/>
            </w:tcBorders>
            <w:vAlign w:val="bottom"/>
            <w:hideMark/>
          </w:tcPr>
          <w:p w14:paraId="62A7709D" w14:textId="77777777" w:rsidR="00891B52" w:rsidRPr="0084333C" w:rsidRDefault="00891B52">
            <w:pPr>
              <w:pStyle w:val="Texto"/>
              <w:jc w:val="center"/>
              <w:rPr>
                <w:b/>
                <w:sz w:val="17"/>
                <w:lang w:val="es-AR"/>
              </w:rPr>
            </w:pPr>
            <w:r w:rsidRPr="0084333C">
              <w:rPr>
                <w:b/>
                <w:sz w:val="17"/>
                <w:lang w:val="es-AR"/>
              </w:rPr>
              <w:t>De 1</w:t>
            </w:r>
          </w:p>
          <w:p w14:paraId="4C983271" w14:textId="77777777" w:rsidR="00891B52" w:rsidRPr="0084333C" w:rsidRDefault="00891B52">
            <w:pPr>
              <w:pStyle w:val="Texto"/>
              <w:jc w:val="center"/>
              <w:rPr>
                <w:b/>
                <w:sz w:val="17"/>
                <w:lang w:val="es-AR"/>
              </w:rPr>
            </w:pPr>
            <w:r w:rsidRPr="0084333C">
              <w:rPr>
                <w:b/>
                <w:sz w:val="17"/>
                <w:lang w:val="es-AR"/>
              </w:rPr>
              <w:t>hasta 3 meses</w:t>
            </w:r>
          </w:p>
        </w:tc>
        <w:tc>
          <w:tcPr>
            <w:tcW w:w="138" w:type="dxa"/>
            <w:vAlign w:val="bottom"/>
          </w:tcPr>
          <w:p w14:paraId="05D3F91D" w14:textId="77777777" w:rsidR="00891B52" w:rsidRPr="0084333C" w:rsidRDefault="00891B52">
            <w:pPr>
              <w:pStyle w:val="Texto"/>
              <w:jc w:val="center"/>
              <w:rPr>
                <w:b/>
                <w:sz w:val="17"/>
                <w:lang w:val="es-AR"/>
              </w:rPr>
            </w:pPr>
          </w:p>
        </w:tc>
        <w:tc>
          <w:tcPr>
            <w:tcW w:w="785" w:type="dxa"/>
            <w:tcBorders>
              <w:top w:val="nil"/>
              <w:left w:val="nil"/>
              <w:bottom w:val="single" w:sz="4" w:space="0" w:color="auto"/>
              <w:right w:val="nil"/>
            </w:tcBorders>
            <w:vAlign w:val="bottom"/>
            <w:hideMark/>
          </w:tcPr>
          <w:p w14:paraId="30087BC4" w14:textId="77777777" w:rsidR="00891B52" w:rsidRPr="0084333C" w:rsidRDefault="00891B52">
            <w:pPr>
              <w:pStyle w:val="Texto"/>
              <w:jc w:val="center"/>
              <w:rPr>
                <w:b/>
                <w:sz w:val="17"/>
                <w:lang w:val="es-AR"/>
              </w:rPr>
            </w:pPr>
            <w:r w:rsidRPr="0084333C">
              <w:rPr>
                <w:b/>
                <w:sz w:val="17"/>
                <w:lang w:val="es-AR"/>
              </w:rPr>
              <w:t>De 3</w:t>
            </w:r>
          </w:p>
          <w:p w14:paraId="5080EAD0" w14:textId="77777777" w:rsidR="00891B52" w:rsidRPr="0084333C" w:rsidRDefault="00891B52">
            <w:pPr>
              <w:pStyle w:val="Texto"/>
              <w:jc w:val="center"/>
              <w:rPr>
                <w:b/>
                <w:sz w:val="17"/>
                <w:lang w:val="es-AR"/>
              </w:rPr>
            </w:pPr>
            <w:r w:rsidRPr="0084333C">
              <w:rPr>
                <w:b/>
                <w:sz w:val="17"/>
                <w:lang w:val="es-AR"/>
              </w:rPr>
              <w:t>hasta 6 meses</w:t>
            </w:r>
          </w:p>
        </w:tc>
        <w:tc>
          <w:tcPr>
            <w:tcW w:w="138" w:type="dxa"/>
            <w:vAlign w:val="bottom"/>
          </w:tcPr>
          <w:p w14:paraId="7CBD1AE1" w14:textId="77777777" w:rsidR="00891B52" w:rsidRPr="0084333C" w:rsidRDefault="00891B52">
            <w:pPr>
              <w:pStyle w:val="Texto"/>
              <w:jc w:val="center"/>
              <w:rPr>
                <w:b/>
                <w:sz w:val="17"/>
                <w:lang w:val="es-AR"/>
              </w:rPr>
            </w:pPr>
          </w:p>
        </w:tc>
        <w:tc>
          <w:tcPr>
            <w:tcW w:w="954" w:type="dxa"/>
            <w:tcBorders>
              <w:top w:val="nil"/>
              <w:left w:val="nil"/>
              <w:bottom w:val="single" w:sz="4" w:space="0" w:color="auto"/>
              <w:right w:val="nil"/>
            </w:tcBorders>
            <w:vAlign w:val="bottom"/>
            <w:hideMark/>
          </w:tcPr>
          <w:p w14:paraId="7DBD2A76" w14:textId="77777777" w:rsidR="00891B52" w:rsidRPr="0084333C" w:rsidRDefault="00891B52">
            <w:pPr>
              <w:pStyle w:val="Texto"/>
              <w:jc w:val="center"/>
              <w:rPr>
                <w:b/>
                <w:sz w:val="17"/>
                <w:lang w:val="es-AR"/>
              </w:rPr>
            </w:pPr>
            <w:r w:rsidRPr="0084333C">
              <w:rPr>
                <w:b/>
                <w:sz w:val="17"/>
                <w:lang w:val="es-AR"/>
              </w:rPr>
              <w:t>De 6</w:t>
            </w:r>
          </w:p>
          <w:p w14:paraId="5D12F377" w14:textId="77777777" w:rsidR="00891B52" w:rsidRPr="0084333C" w:rsidRDefault="00891B52">
            <w:pPr>
              <w:pStyle w:val="Texto"/>
              <w:jc w:val="center"/>
              <w:rPr>
                <w:b/>
                <w:sz w:val="17"/>
                <w:lang w:val="es-AR"/>
              </w:rPr>
            </w:pPr>
            <w:r w:rsidRPr="0084333C">
              <w:rPr>
                <w:b/>
                <w:sz w:val="17"/>
                <w:lang w:val="es-AR"/>
              </w:rPr>
              <w:t>hasta 12 meses</w:t>
            </w:r>
          </w:p>
        </w:tc>
        <w:tc>
          <w:tcPr>
            <w:tcW w:w="136" w:type="dxa"/>
            <w:vAlign w:val="bottom"/>
          </w:tcPr>
          <w:p w14:paraId="3B130D26" w14:textId="77777777" w:rsidR="00891B52" w:rsidRPr="0084333C" w:rsidRDefault="00891B52">
            <w:pPr>
              <w:pStyle w:val="Texto"/>
              <w:jc w:val="center"/>
              <w:rPr>
                <w:b/>
                <w:sz w:val="17"/>
                <w:lang w:val="es-AR"/>
              </w:rPr>
            </w:pPr>
          </w:p>
        </w:tc>
        <w:tc>
          <w:tcPr>
            <w:tcW w:w="888" w:type="dxa"/>
            <w:tcBorders>
              <w:top w:val="nil"/>
              <w:left w:val="nil"/>
              <w:bottom w:val="single" w:sz="4" w:space="0" w:color="auto"/>
              <w:right w:val="nil"/>
            </w:tcBorders>
            <w:vAlign w:val="bottom"/>
            <w:hideMark/>
          </w:tcPr>
          <w:p w14:paraId="64EC3A60" w14:textId="77777777" w:rsidR="00891B52" w:rsidRPr="0084333C" w:rsidRDefault="00891B52">
            <w:pPr>
              <w:pStyle w:val="Texto"/>
              <w:jc w:val="center"/>
              <w:rPr>
                <w:b/>
                <w:sz w:val="17"/>
                <w:lang w:val="es-AR"/>
              </w:rPr>
            </w:pPr>
            <w:r w:rsidRPr="0084333C">
              <w:rPr>
                <w:b/>
                <w:sz w:val="17"/>
                <w:lang w:val="es-AR"/>
              </w:rPr>
              <w:t>Más de</w:t>
            </w:r>
          </w:p>
          <w:p w14:paraId="55887154" w14:textId="77777777" w:rsidR="00891B52" w:rsidRPr="0084333C" w:rsidRDefault="00891B52">
            <w:pPr>
              <w:pStyle w:val="Texto"/>
              <w:jc w:val="center"/>
              <w:rPr>
                <w:b/>
                <w:sz w:val="17"/>
                <w:lang w:val="es-AR"/>
              </w:rPr>
            </w:pPr>
            <w:r w:rsidRPr="0084333C">
              <w:rPr>
                <w:b/>
                <w:sz w:val="17"/>
                <w:lang w:val="es-AR"/>
              </w:rPr>
              <w:t>12 meses</w:t>
            </w:r>
          </w:p>
        </w:tc>
        <w:tc>
          <w:tcPr>
            <w:tcW w:w="116" w:type="dxa"/>
          </w:tcPr>
          <w:p w14:paraId="6E709867" w14:textId="77777777" w:rsidR="00891B52" w:rsidRPr="0084333C" w:rsidRDefault="00891B52">
            <w:pPr>
              <w:pStyle w:val="Texto"/>
              <w:jc w:val="center"/>
              <w:rPr>
                <w:b/>
                <w:sz w:val="17"/>
                <w:lang w:val="es-AR"/>
              </w:rPr>
            </w:pPr>
          </w:p>
        </w:tc>
        <w:tc>
          <w:tcPr>
            <w:tcW w:w="1133" w:type="dxa"/>
            <w:tcBorders>
              <w:top w:val="nil"/>
              <w:left w:val="nil"/>
              <w:bottom w:val="single" w:sz="4" w:space="0" w:color="auto"/>
              <w:right w:val="nil"/>
            </w:tcBorders>
            <w:vAlign w:val="bottom"/>
            <w:hideMark/>
          </w:tcPr>
          <w:p w14:paraId="70938F0B" w14:textId="77777777" w:rsidR="00891B52" w:rsidRPr="0084333C" w:rsidRDefault="00891B52">
            <w:pPr>
              <w:pStyle w:val="Texto"/>
              <w:jc w:val="center"/>
              <w:rPr>
                <w:b/>
                <w:sz w:val="17"/>
                <w:lang w:val="es-AR"/>
              </w:rPr>
            </w:pPr>
            <w:r w:rsidRPr="0084333C">
              <w:rPr>
                <w:b/>
                <w:sz w:val="17"/>
                <w:lang w:val="es-AR"/>
              </w:rPr>
              <w:t>Total</w:t>
            </w:r>
          </w:p>
        </w:tc>
      </w:tr>
      <w:tr w:rsidR="00891B52" w:rsidRPr="0084333C" w14:paraId="6848E513" w14:textId="77777777" w:rsidTr="005150FF">
        <w:trPr>
          <w:cantSplit/>
          <w:trHeight w:val="191"/>
        </w:trPr>
        <w:tc>
          <w:tcPr>
            <w:tcW w:w="2977" w:type="dxa"/>
            <w:tcBorders>
              <w:top w:val="single" w:sz="4" w:space="0" w:color="auto"/>
              <w:left w:val="nil"/>
              <w:bottom w:val="nil"/>
              <w:right w:val="nil"/>
            </w:tcBorders>
            <w:hideMark/>
          </w:tcPr>
          <w:p w14:paraId="1CEFBF86" w14:textId="77777777" w:rsidR="00891B52" w:rsidRPr="0084333C" w:rsidRDefault="00891B52">
            <w:pPr>
              <w:pStyle w:val="Texto"/>
              <w:ind w:right="72"/>
              <w:rPr>
                <w:b/>
                <w:sz w:val="17"/>
                <w:lang w:val="es-AR"/>
              </w:rPr>
            </w:pPr>
            <w:r w:rsidRPr="0084333C">
              <w:rPr>
                <w:b/>
                <w:sz w:val="17"/>
                <w:lang w:val="es-AR"/>
              </w:rPr>
              <w:t>ACTIVO</w:t>
            </w:r>
          </w:p>
        </w:tc>
        <w:tc>
          <w:tcPr>
            <w:tcW w:w="135" w:type="dxa"/>
          </w:tcPr>
          <w:p w14:paraId="349340F6" w14:textId="77777777" w:rsidR="00891B52" w:rsidRPr="0084333C" w:rsidRDefault="00891B52">
            <w:pPr>
              <w:pStyle w:val="Texto"/>
              <w:rPr>
                <w:sz w:val="17"/>
                <w:lang w:val="es-AR"/>
              </w:rPr>
            </w:pPr>
          </w:p>
        </w:tc>
        <w:tc>
          <w:tcPr>
            <w:tcW w:w="1114" w:type="dxa"/>
            <w:tcBorders>
              <w:top w:val="single" w:sz="4" w:space="0" w:color="auto"/>
              <w:left w:val="nil"/>
              <w:bottom w:val="nil"/>
              <w:right w:val="nil"/>
            </w:tcBorders>
          </w:tcPr>
          <w:p w14:paraId="102FE993" w14:textId="77777777" w:rsidR="00891B52" w:rsidRPr="0084333C" w:rsidRDefault="00891B52">
            <w:pPr>
              <w:pStyle w:val="Texto"/>
              <w:tabs>
                <w:tab w:val="decimal" w:pos="666"/>
              </w:tabs>
              <w:rPr>
                <w:sz w:val="17"/>
                <w:lang w:val="es-AR"/>
              </w:rPr>
            </w:pPr>
          </w:p>
        </w:tc>
        <w:tc>
          <w:tcPr>
            <w:tcW w:w="27" w:type="dxa"/>
          </w:tcPr>
          <w:p w14:paraId="19205577" w14:textId="77777777" w:rsidR="00891B52" w:rsidRPr="0084333C" w:rsidRDefault="00891B52">
            <w:pPr>
              <w:pStyle w:val="Texto"/>
              <w:tabs>
                <w:tab w:val="decimal" w:pos="738"/>
              </w:tabs>
              <w:rPr>
                <w:sz w:val="17"/>
                <w:lang w:val="es-AR"/>
              </w:rPr>
            </w:pPr>
          </w:p>
        </w:tc>
        <w:tc>
          <w:tcPr>
            <w:tcW w:w="990" w:type="dxa"/>
            <w:tcBorders>
              <w:top w:val="single" w:sz="4" w:space="0" w:color="auto"/>
              <w:left w:val="nil"/>
              <w:bottom w:val="nil"/>
              <w:right w:val="nil"/>
            </w:tcBorders>
          </w:tcPr>
          <w:p w14:paraId="087B7E64" w14:textId="77777777" w:rsidR="00891B52" w:rsidRPr="0084333C" w:rsidRDefault="00891B52">
            <w:pPr>
              <w:pStyle w:val="Texto"/>
              <w:tabs>
                <w:tab w:val="decimal" w:pos="666"/>
              </w:tabs>
              <w:rPr>
                <w:sz w:val="17"/>
                <w:lang w:val="es-AR"/>
              </w:rPr>
            </w:pPr>
          </w:p>
        </w:tc>
        <w:tc>
          <w:tcPr>
            <w:tcW w:w="141" w:type="dxa"/>
            <w:tcBorders>
              <w:top w:val="single" w:sz="4" w:space="0" w:color="auto"/>
              <w:left w:val="nil"/>
              <w:bottom w:val="nil"/>
              <w:right w:val="nil"/>
            </w:tcBorders>
          </w:tcPr>
          <w:p w14:paraId="04AC72BC" w14:textId="77777777" w:rsidR="00891B52" w:rsidRPr="0084333C" w:rsidRDefault="00891B52">
            <w:pPr>
              <w:pStyle w:val="Texto"/>
              <w:tabs>
                <w:tab w:val="decimal" w:pos="666"/>
              </w:tabs>
              <w:rPr>
                <w:sz w:val="17"/>
                <w:lang w:val="es-AR"/>
              </w:rPr>
            </w:pPr>
          </w:p>
        </w:tc>
        <w:tc>
          <w:tcPr>
            <w:tcW w:w="813" w:type="dxa"/>
            <w:tcBorders>
              <w:top w:val="single" w:sz="4" w:space="0" w:color="auto"/>
              <w:left w:val="nil"/>
              <w:bottom w:val="nil"/>
              <w:right w:val="nil"/>
            </w:tcBorders>
          </w:tcPr>
          <w:p w14:paraId="66BA56CF" w14:textId="77777777" w:rsidR="00891B52" w:rsidRPr="0084333C" w:rsidRDefault="00891B52">
            <w:pPr>
              <w:pStyle w:val="Texto"/>
              <w:tabs>
                <w:tab w:val="decimal" w:pos="666"/>
              </w:tabs>
              <w:rPr>
                <w:sz w:val="17"/>
                <w:lang w:val="es-AR"/>
              </w:rPr>
            </w:pPr>
          </w:p>
        </w:tc>
        <w:tc>
          <w:tcPr>
            <w:tcW w:w="138" w:type="dxa"/>
            <w:tcBorders>
              <w:top w:val="single" w:sz="4" w:space="0" w:color="auto"/>
              <w:left w:val="nil"/>
              <w:bottom w:val="nil"/>
              <w:right w:val="nil"/>
            </w:tcBorders>
          </w:tcPr>
          <w:p w14:paraId="15A12C1A" w14:textId="77777777" w:rsidR="00891B52" w:rsidRPr="0084333C" w:rsidRDefault="00891B52">
            <w:pPr>
              <w:pStyle w:val="Texto"/>
              <w:tabs>
                <w:tab w:val="decimal" w:pos="666"/>
              </w:tabs>
              <w:rPr>
                <w:sz w:val="17"/>
                <w:lang w:val="es-AR"/>
              </w:rPr>
            </w:pPr>
          </w:p>
        </w:tc>
        <w:tc>
          <w:tcPr>
            <w:tcW w:w="785" w:type="dxa"/>
            <w:tcBorders>
              <w:top w:val="single" w:sz="4" w:space="0" w:color="auto"/>
              <w:left w:val="nil"/>
              <w:bottom w:val="nil"/>
              <w:right w:val="nil"/>
            </w:tcBorders>
          </w:tcPr>
          <w:p w14:paraId="6325A04F" w14:textId="77777777" w:rsidR="00891B52" w:rsidRPr="0084333C" w:rsidRDefault="00891B52">
            <w:pPr>
              <w:pStyle w:val="Texto"/>
              <w:tabs>
                <w:tab w:val="decimal" w:pos="576"/>
                <w:tab w:val="decimal" w:pos="666"/>
              </w:tabs>
              <w:rPr>
                <w:sz w:val="17"/>
                <w:lang w:val="es-AR"/>
              </w:rPr>
            </w:pPr>
          </w:p>
        </w:tc>
        <w:tc>
          <w:tcPr>
            <w:tcW w:w="138" w:type="dxa"/>
            <w:tcBorders>
              <w:top w:val="single" w:sz="4" w:space="0" w:color="auto"/>
              <w:left w:val="nil"/>
              <w:bottom w:val="nil"/>
              <w:right w:val="nil"/>
            </w:tcBorders>
          </w:tcPr>
          <w:p w14:paraId="3583DFC0" w14:textId="77777777" w:rsidR="00891B52" w:rsidRPr="0084333C" w:rsidRDefault="00891B52">
            <w:pPr>
              <w:pStyle w:val="Texto"/>
              <w:tabs>
                <w:tab w:val="decimal" w:pos="666"/>
              </w:tabs>
              <w:rPr>
                <w:sz w:val="17"/>
                <w:lang w:val="es-AR"/>
              </w:rPr>
            </w:pPr>
          </w:p>
        </w:tc>
        <w:tc>
          <w:tcPr>
            <w:tcW w:w="954" w:type="dxa"/>
            <w:tcBorders>
              <w:top w:val="single" w:sz="4" w:space="0" w:color="auto"/>
              <w:left w:val="nil"/>
              <w:bottom w:val="nil"/>
              <w:right w:val="nil"/>
            </w:tcBorders>
          </w:tcPr>
          <w:p w14:paraId="1F2B958E" w14:textId="77777777" w:rsidR="00891B52" w:rsidRPr="0084333C" w:rsidRDefault="00891B52">
            <w:pPr>
              <w:pStyle w:val="Texto"/>
              <w:tabs>
                <w:tab w:val="decimal" w:pos="666"/>
              </w:tabs>
              <w:rPr>
                <w:sz w:val="17"/>
                <w:lang w:val="es-AR"/>
              </w:rPr>
            </w:pPr>
          </w:p>
        </w:tc>
        <w:tc>
          <w:tcPr>
            <w:tcW w:w="136" w:type="dxa"/>
            <w:tcBorders>
              <w:top w:val="single" w:sz="4" w:space="0" w:color="auto"/>
              <w:left w:val="nil"/>
              <w:bottom w:val="nil"/>
              <w:right w:val="nil"/>
            </w:tcBorders>
          </w:tcPr>
          <w:p w14:paraId="66152307" w14:textId="77777777" w:rsidR="00891B52" w:rsidRPr="0084333C" w:rsidRDefault="00891B52">
            <w:pPr>
              <w:pStyle w:val="Texto"/>
              <w:tabs>
                <w:tab w:val="decimal" w:pos="666"/>
              </w:tabs>
              <w:rPr>
                <w:sz w:val="17"/>
                <w:lang w:val="es-AR"/>
              </w:rPr>
            </w:pPr>
          </w:p>
        </w:tc>
        <w:tc>
          <w:tcPr>
            <w:tcW w:w="888" w:type="dxa"/>
            <w:tcBorders>
              <w:top w:val="single" w:sz="4" w:space="0" w:color="auto"/>
              <w:left w:val="nil"/>
              <w:bottom w:val="nil"/>
              <w:right w:val="nil"/>
            </w:tcBorders>
          </w:tcPr>
          <w:p w14:paraId="53EDB775" w14:textId="77777777" w:rsidR="00891B52" w:rsidRPr="0084333C" w:rsidRDefault="00891B52">
            <w:pPr>
              <w:pStyle w:val="Texto"/>
              <w:tabs>
                <w:tab w:val="decimal" w:pos="594"/>
                <w:tab w:val="decimal" w:pos="666"/>
              </w:tabs>
              <w:rPr>
                <w:sz w:val="17"/>
                <w:lang w:val="es-AR"/>
              </w:rPr>
            </w:pPr>
          </w:p>
        </w:tc>
        <w:tc>
          <w:tcPr>
            <w:tcW w:w="116" w:type="dxa"/>
            <w:tcBorders>
              <w:top w:val="single" w:sz="4" w:space="0" w:color="auto"/>
              <w:left w:val="nil"/>
              <w:bottom w:val="nil"/>
              <w:right w:val="nil"/>
            </w:tcBorders>
          </w:tcPr>
          <w:p w14:paraId="61A3DD44" w14:textId="77777777" w:rsidR="00891B52" w:rsidRPr="0084333C" w:rsidRDefault="00891B52">
            <w:pPr>
              <w:pStyle w:val="Texto"/>
              <w:tabs>
                <w:tab w:val="decimal" w:pos="666"/>
              </w:tabs>
              <w:rPr>
                <w:sz w:val="17"/>
                <w:lang w:val="es-AR"/>
              </w:rPr>
            </w:pPr>
          </w:p>
        </w:tc>
        <w:tc>
          <w:tcPr>
            <w:tcW w:w="1133" w:type="dxa"/>
            <w:tcBorders>
              <w:top w:val="single" w:sz="4" w:space="0" w:color="auto"/>
              <w:left w:val="nil"/>
              <w:bottom w:val="nil"/>
              <w:right w:val="nil"/>
            </w:tcBorders>
          </w:tcPr>
          <w:p w14:paraId="666C6AC5" w14:textId="77777777" w:rsidR="00891B52" w:rsidRPr="0084333C" w:rsidRDefault="00891B52">
            <w:pPr>
              <w:pStyle w:val="Texto"/>
              <w:tabs>
                <w:tab w:val="decimal" w:pos="666"/>
              </w:tabs>
              <w:rPr>
                <w:sz w:val="17"/>
                <w:lang w:val="es-AR"/>
              </w:rPr>
            </w:pPr>
          </w:p>
        </w:tc>
      </w:tr>
      <w:tr w:rsidR="00891B52" w:rsidRPr="0084333C" w14:paraId="26B7E5B6" w14:textId="77777777" w:rsidTr="005150FF">
        <w:trPr>
          <w:cantSplit/>
          <w:trHeight w:val="191"/>
        </w:trPr>
        <w:tc>
          <w:tcPr>
            <w:tcW w:w="2977" w:type="dxa"/>
            <w:hideMark/>
          </w:tcPr>
          <w:p w14:paraId="4F88FE1E" w14:textId="77777777" w:rsidR="00891B52" w:rsidRPr="0084333C" w:rsidRDefault="00891B52">
            <w:pPr>
              <w:pStyle w:val="Texto"/>
              <w:ind w:right="72"/>
              <w:rPr>
                <w:sz w:val="17"/>
                <w:lang w:val="es-AR"/>
              </w:rPr>
            </w:pPr>
            <w:r w:rsidRPr="0084333C">
              <w:rPr>
                <w:sz w:val="17"/>
                <w:lang w:val="es-AR"/>
              </w:rPr>
              <w:t>Efectivo y Depósitos en Bancos</w:t>
            </w:r>
          </w:p>
        </w:tc>
        <w:tc>
          <w:tcPr>
            <w:tcW w:w="135" w:type="dxa"/>
          </w:tcPr>
          <w:p w14:paraId="5589942C" w14:textId="77777777" w:rsidR="00891B52" w:rsidRPr="0084333C" w:rsidRDefault="00891B52">
            <w:pPr>
              <w:pStyle w:val="Texto"/>
              <w:rPr>
                <w:sz w:val="17"/>
                <w:lang w:val="es-AR"/>
              </w:rPr>
            </w:pPr>
          </w:p>
        </w:tc>
        <w:tc>
          <w:tcPr>
            <w:tcW w:w="1114" w:type="dxa"/>
            <w:vAlign w:val="bottom"/>
            <w:hideMark/>
          </w:tcPr>
          <w:p w14:paraId="1A063C92" w14:textId="5909AFFE" w:rsidR="00891B52" w:rsidRPr="0084333C" w:rsidRDefault="00FF266F" w:rsidP="004F7F41">
            <w:pPr>
              <w:pStyle w:val="Texto"/>
              <w:tabs>
                <w:tab w:val="decimal" w:pos="666"/>
              </w:tabs>
              <w:jc w:val="right"/>
              <w:rPr>
                <w:sz w:val="17"/>
                <w:lang w:val="es-AR"/>
              </w:rPr>
            </w:pPr>
            <w:r w:rsidRPr="0084333C">
              <w:rPr>
                <w:sz w:val="17"/>
                <w:lang w:val="es-AR"/>
              </w:rPr>
              <w:t>15.384.31</w:t>
            </w:r>
            <w:r w:rsidR="004F7F41" w:rsidRPr="0084333C">
              <w:rPr>
                <w:sz w:val="17"/>
                <w:lang w:val="es-AR"/>
              </w:rPr>
              <w:t>8</w:t>
            </w:r>
          </w:p>
        </w:tc>
        <w:tc>
          <w:tcPr>
            <w:tcW w:w="27" w:type="dxa"/>
            <w:vAlign w:val="bottom"/>
          </w:tcPr>
          <w:p w14:paraId="7C4E65AE" w14:textId="77777777" w:rsidR="00891B52" w:rsidRPr="0084333C" w:rsidRDefault="00891B52">
            <w:pPr>
              <w:jc w:val="right"/>
              <w:rPr>
                <w:rFonts w:cs="Arial"/>
                <w:sz w:val="17"/>
                <w:szCs w:val="17"/>
              </w:rPr>
            </w:pPr>
          </w:p>
        </w:tc>
        <w:tc>
          <w:tcPr>
            <w:tcW w:w="990" w:type="dxa"/>
            <w:vAlign w:val="bottom"/>
            <w:hideMark/>
          </w:tcPr>
          <w:p w14:paraId="669FD0B3" w14:textId="77777777" w:rsidR="00891B52" w:rsidRPr="0084333C" w:rsidRDefault="00891B52">
            <w:pPr>
              <w:pStyle w:val="Texto"/>
              <w:tabs>
                <w:tab w:val="decimal" w:pos="666"/>
              </w:tabs>
              <w:jc w:val="right"/>
              <w:rPr>
                <w:sz w:val="17"/>
                <w:lang w:val="es-AR"/>
              </w:rPr>
            </w:pPr>
            <w:r w:rsidRPr="0084333C">
              <w:rPr>
                <w:sz w:val="17"/>
                <w:lang w:val="es-AR"/>
              </w:rPr>
              <w:t>-</w:t>
            </w:r>
          </w:p>
        </w:tc>
        <w:tc>
          <w:tcPr>
            <w:tcW w:w="141" w:type="dxa"/>
            <w:vAlign w:val="bottom"/>
          </w:tcPr>
          <w:p w14:paraId="1C16530C" w14:textId="77777777" w:rsidR="00891B52" w:rsidRPr="0084333C" w:rsidRDefault="00891B52">
            <w:pPr>
              <w:pStyle w:val="Texto"/>
              <w:tabs>
                <w:tab w:val="decimal" w:pos="666"/>
              </w:tabs>
              <w:jc w:val="right"/>
              <w:rPr>
                <w:sz w:val="17"/>
                <w:lang w:val="es-AR"/>
              </w:rPr>
            </w:pPr>
          </w:p>
        </w:tc>
        <w:tc>
          <w:tcPr>
            <w:tcW w:w="813" w:type="dxa"/>
            <w:vAlign w:val="bottom"/>
            <w:hideMark/>
          </w:tcPr>
          <w:p w14:paraId="1F7CBC0B" w14:textId="77777777" w:rsidR="00891B52" w:rsidRPr="0084333C" w:rsidRDefault="00891B52">
            <w:pPr>
              <w:pStyle w:val="Texto"/>
              <w:tabs>
                <w:tab w:val="decimal" w:pos="666"/>
              </w:tabs>
              <w:jc w:val="right"/>
              <w:rPr>
                <w:sz w:val="17"/>
                <w:lang w:val="es-AR"/>
              </w:rPr>
            </w:pPr>
            <w:r w:rsidRPr="0084333C">
              <w:rPr>
                <w:sz w:val="17"/>
                <w:lang w:val="es-AR"/>
              </w:rPr>
              <w:t>-</w:t>
            </w:r>
          </w:p>
        </w:tc>
        <w:tc>
          <w:tcPr>
            <w:tcW w:w="138" w:type="dxa"/>
            <w:vAlign w:val="bottom"/>
          </w:tcPr>
          <w:p w14:paraId="0F46ACD1" w14:textId="77777777" w:rsidR="00891B52" w:rsidRPr="0084333C" w:rsidRDefault="00891B52">
            <w:pPr>
              <w:pStyle w:val="Texto"/>
              <w:tabs>
                <w:tab w:val="decimal" w:pos="666"/>
              </w:tabs>
              <w:jc w:val="right"/>
              <w:rPr>
                <w:sz w:val="17"/>
                <w:lang w:val="es-AR"/>
              </w:rPr>
            </w:pPr>
          </w:p>
        </w:tc>
        <w:tc>
          <w:tcPr>
            <w:tcW w:w="785" w:type="dxa"/>
            <w:vAlign w:val="bottom"/>
            <w:hideMark/>
          </w:tcPr>
          <w:p w14:paraId="256097F5" w14:textId="77777777" w:rsidR="00891B52" w:rsidRPr="0084333C" w:rsidRDefault="00891B52">
            <w:pPr>
              <w:pStyle w:val="Texto"/>
              <w:tabs>
                <w:tab w:val="decimal" w:pos="666"/>
              </w:tabs>
              <w:jc w:val="right"/>
              <w:rPr>
                <w:sz w:val="17"/>
                <w:lang w:val="es-AR"/>
              </w:rPr>
            </w:pPr>
            <w:r w:rsidRPr="0084333C">
              <w:rPr>
                <w:sz w:val="17"/>
                <w:lang w:val="es-AR"/>
              </w:rPr>
              <w:t>-</w:t>
            </w:r>
          </w:p>
        </w:tc>
        <w:tc>
          <w:tcPr>
            <w:tcW w:w="138" w:type="dxa"/>
            <w:vAlign w:val="bottom"/>
          </w:tcPr>
          <w:p w14:paraId="05B2572B" w14:textId="77777777" w:rsidR="00891B52" w:rsidRPr="0084333C" w:rsidRDefault="00891B52">
            <w:pPr>
              <w:pStyle w:val="Texto"/>
              <w:tabs>
                <w:tab w:val="decimal" w:pos="666"/>
              </w:tabs>
              <w:jc w:val="right"/>
              <w:rPr>
                <w:sz w:val="17"/>
                <w:lang w:val="es-AR"/>
              </w:rPr>
            </w:pPr>
          </w:p>
        </w:tc>
        <w:tc>
          <w:tcPr>
            <w:tcW w:w="954" w:type="dxa"/>
            <w:vAlign w:val="bottom"/>
            <w:hideMark/>
          </w:tcPr>
          <w:p w14:paraId="25C6B2D6" w14:textId="77777777" w:rsidR="00891B52" w:rsidRPr="0084333C" w:rsidRDefault="00891B52">
            <w:pPr>
              <w:pStyle w:val="Texto"/>
              <w:tabs>
                <w:tab w:val="decimal" w:pos="671"/>
              </w:tabs>
              <w:jc w:val="right"/>
              <w:rPr>
                <w:sz w:val="17"/>
                <w:lang w:val="es-AR"/>
              </w:rPr>
            </w:pPr>
            <w:r w:rsidRPr="0084333C">
              <w:rPr>
                <w:sz w:val="17"/>
                <w:lang w:val="es-AR"/>
              </w:rPr>
              <w:t>-</w:t>
            </w:r>
          </w:p>
        </w:tc>
        <w:tc>
          <w:tcPr>
            <w:tcW w:w="136" w:type="dxa"/>
            <w:vAlign w:val="bottom"/>
          </w:tcPr>
          <w:p w14:paraId="52C787A5" w14:textId="77777777" w:rsidR="00891B52" w:rsidRPr="0084333C" w:rsidRDefault="00891B52">
            <w:pPr>
              <w:pStyle w:val="Texto"/>
              <w:tabs>
                <w:tab w:val="decimal" w:pos="666"/>
              </w:tabs>
              <w:jc w:val="right"/>
              <w:rPr>
                <w:sz w:val="17"/>
                <w:lang w:val="es-AR"/>
              </w:rPr>
            </w:pPr>
          </w:p>
        </w:tc>
        <w:tc>
          <w:tcPr>
            <w:tcW w:w="888" w:type="dxa"/>
            <w:vAlign w:val="bottom"/>
            <w:hideMark/>
          </w:tcPr>
          <w:p w14:paraId="4BAB9EDB" w14:textId="77777777" w:rsidR="00891B52" w:rsidRPr="0084333C" w:rsidRDefault="00891B52">
            <w:pPr>
              <w:pStyle w:val="Texto"/>
              <w:tabs>
                <w:tab w:val="decimal" w:pos="666"/>
              </w:tabs>
              <w:jc w:val="right"/>
              <w:rPr>
                <w:sz w:val="17"/>
                <w:lang w:val="es-AR"/>
              </w:rPr>
            </w:pPr>
            <w:r w:rsidRPr="0084333C">
              <w:rPr>
                <w:sz w:val="17"/>
                <w:lang w:val="es-AR"/>
              </w:rPr>
              <w:t>-</w:t>
            </w:r>
          </w:p>
        </w:tc>
        <w:tc>
          <w:tcPr>
            <w:tcW w:w="116" w:type="dxa"/>
            <w:vAlign w:val="bottom"/>
          </w:tcPr>
          <w:p w14:paraId="11FA1034" w14:textId="77777777" w:rsidR="00891B52" w:rsidRPr="0084333C" w:rsidRDefault="00891B52">
            <w:pPr>
              <w:pStyle w:val="Texto"/>
              <w:tabs>
                <w:tab w:val="decimal" w:pos="666"/>
              </w:tabs>
              <w:jc w:val="right"/>
              <w:rPr>
                <w:sz w:val="17"/>
                <w:lang w:val="es-AR"/>
              </w:rPr>
            </w:pPr>
          </w:p>
        </w:tc>
        <w:tc>
          <w:tcPr>
            <w:tcW w:w="1133" w:type="dxa"/>
            <w:vAlign w:val="bottom"/>
            <w:hideMark/>
          </w:tcPr>
          <w:p w14:paraId="414C49CC" w14:textId="2C1967B3" w:rsidR="00891B52" w:rsidRPr="0084333C" w:rsidRDefault="00FF266F" w:rsidP="004F7F41">
            <w:pPr>
              <w:pStyle w:val="Texto"/>
              <w:tabs>
                <w:tab w:val="decimal" w:pos="666"/>
              </w:tabs>
              <w:jc w:val="right"/>
              <w:rPr>
                <w:sz w:val="17"/>
                <w:lang w:val="es-AR"/>
              </w:rPr>
            </w:pPr>
            <w:r w:rsidRPr="0084333C">
              <w:rPr>
                <w:sz w:val="17"/>
                <w:lang w:val="es-AR"/>
              </w:rPr>
              <w:t>15.384.31</w:t>
            </w:r>
            <w:r w:rsidR="004F7F41" w:rsidRPr="0084333C">
              <w:rPr>
                <w:sz w:val="17"/>
                <w:lang w:val="es-AR"/>
              </w:rPr>
              <w:t>8</w:t>
            </w:r>
          </w:p>
        </w:tc>
      </w:tr>
      <w:tr w:rsidR="00891B52" w:rsidRPr="0084333C" w14:paraId="6F8B6199" w14:textId="77777777" w:rsidTr="005150FF">
        <w:trPr>
          <w:cantSplit/>
          <w:trHeight w:val="365"/>
        </w:trPr>
        <w:tc>
          <w:tcPr>
            <w:tcW w:w="2977" w:type="dxa"/>
            <w:vAlign w:val="bottom"/>
            <w:hideMark/>
          </w:tcPr>
          <w:p w14:paraId="77F43F58" w14:textId="77777777" w:rsidR="00891B52" w:rsidRPr="0084333C" w:rsidRDefault="00891B52">
            <w:pPr>
              <w:pStyle w:val="Texto"/>
              <w:ind w:right="72"/>
              <w:rPr>
                <w:sz w:val="17"/>
                <w:lang w:val="es-AR"/>
              </w:rPr>
            </w:pPr>
            <w:r w:rsidRPr="0084333C">
              <w:rPr>
                <w:sz w:val="17"/>
                <w:lang w:val="es-AR"/>
              </w:rPr>
              <w:t>Títulos de deuda a valor razonable con cambios en resultados</w:t>
            </w:r>
          </w:p>
        </w:tc>
        <w:tc>
          <w:tcPr>
            <w:tcW w:w="135" w:type="dxa"/>
          </w:tcPr>
          <w:p w14:paraId="702F1711" w14:textId="77777777" w:rsidR="00891B52" w:rsidRPr="0084333C" w:rsidRDefault="00891B52">
            <w:pPr>
              <w:pStyle w:val="Texto"/>
              <w:rPr>
                <w:sz w:val="17"/>
                <w:lang w:val="es-AR"/>
              </w:rPr>
            </w:pPr>
          </w:p>
        </w:tc>
        <w:tc>
          <w:tcPr>
            <w:tcW w:w="1114" w:type="dxa"/>
            <w:vAlign w:val="bottom"/>
            <w:hideMark/>
          </w:tcPr>
          <w:p w14:paraId="5994CA01" w14:textId="77777777" w:rsidR="00891B52" w:rsidRPr="0084333C" w:rsidRDefault="005150FF">
            <w:pPr>
              <w:pStyle w:val="Texto"/>
              <w:tabs>
                <w:tab w:val="decimal" w:pos="666"/>
              </w:tabs>
              <w:jc w:val="right"/>
              <w:rPr>
                <w:sz w:val="17"/>
                <w:lang w:val="es-AR"/>
              </w:rPr>
            </w:pPr>
            <w:r w:rsidRPr="0084333C">
              <w:rPr>
                <w:sz w:val="17"/>
                <w:lang w:val="es-AR"/>
              </w:rPr>
              <w:t>-</w:t>
            </w:r>
          </w:p>
        </w:tc>
        <w:tc>
          <w:tcPr>
            <w:tcW w:w="27" w:type="dxa"/>
            <w:vAlign w:val="bottom"/>
          </w:tcPr>
          <w:p w14:paraId="3C1678AE" w14:textId="77777777" w:rsidR="00891B52" w:rsidRPr="0084333C" w:rsidRDefault="00891B52">
            <w:pPr>
              <w:jc w:val="right"/>
              <w:rPr>
                <w:rFonts w:cs="Arial"/>
                <w:sz w:val="17"/>
                <w:szCs w:val="17"/>
              </w:rPr>
            </w:pPr>
          </w:p>
        </w:tc>
        <w:tc>
          <w:tcPr>
            <w:tcW w:w="990" w:type="dxa"/>
            <w:vAlign w:val="bottom"/>
            <w:hideMark/>
          </w:tcPr>
          <w:p w14:paraId="45208FC4" w14:textId="6AEBF017" w:rsidR="00891B52" w:rsidRPr="0084333C" w:rsidRDefault="00FF266F" w:rsidP="004F7F41">
            <w:pPr>
              <w:pStyle w:val="Texto"/>
              <w:tabs>
                <w:tab w:val="decimal" w:pos="666"/>
              </w:tabs>
              <w:jc w:val="right"/>
              <w:rPr>
                <w:sz w:val="17"/>
                <w:lang w:val="es-AR"/>
              </w:rPr>
            </w:pPr>
            <w:r w:rsidRPr="0084333C">
              <w:rPr>
                <w:sz w:val="17"/>
                <w:lang w:val="es-AR"/>
              </w:rPr>
              <w:t>5.063.61</w:t>
            </w:r>
            <w:r w:rsidR="004F7F41" w:rsidRPr="0084333C">
              <w:rPr>
                <w:sz w:val="17"/>
                <w:lang w:val="es-AR"/>
              </w:rPr>
              <w:t>3</w:t>
            </w:r>
          </w:p>
        </w:tc>
        <w:tc>
          <w:tcPr>
            <w:tcW w:w="141" w:type="dxa"/>
            <w:vAlign w:val="bottom"/>
          </w:tcPr>
          <w:p w14:paraId="0D3822E8" w14:textId="77777777" w:rsidR="00891B52" w:rsidRPr="0084333C" w:rsidRDefault="00891B52">
            <w:pPr>
              <w:pStyle w:val="Texto"/>
              <w:tabs>
                <w:tab w:val="decimal" w:pos="666"/>
              </w:tabs>
              <w:jc w:val="right"/>
              <w:rPr>
                <w:sz w:val="17"/>
                <w:lang w:val="es-AR"/>
              </w:rPr>
            </w:pPr>
          </w:p>
        </w:tc>
        <w:tc>
          <w:tcPr>
            <w:tcW w:w="813" w:type="dxa"/>
            <w:vAlign w:val="bottom"/>
            <w:hideMark/>
          </w:tcPr>
          <w:p w14:paraId="3D9FC372" w14:textId="509503AF" w:rsidR="00891B52" w:rsidRPr="0084333C" w:rsidRDefault="00FF266F" w:rsidP="005150FF">
            <w:pPr>
              <w:pStyle w:val="Texto"/>
              <w:tabs>
                <w:tab w:val="decimal" w:pos="666"/>
              </w:tabs>
              <w:jc w:val="right"/>
              <w:rPr>
                <w:sz w:val="17"/>
                <w:lang w:val="es-AR"/>
              </w:rPr>
            </w:pPr>
            <w:r w:rsidRPr="0084333C">
              <w:rPr>
                <w:sz w:val="17"/>
                <w:lang w:val="es-AR"/>
              </w:rPr>
              <w:t>569.057</w:t>
            </w:r>
          </w:p>
        </w:tc>
        <w:tc>
          <w:tcPr>
            <w:tcW w:w="138" w:type="dxa"/>
            <w:vAlign w:val="bottom"/>
          </w:tcPr>
          <w:p w14:paraId="3519C9DA" w14:textId="77777777" w:rsidR="00891B52" w:rsidRPr="0084333C" w:rsidRDefault="00891B52">
            <w:pPr>
              <w:pStyle w:val="Texto"/>
              <w:tabs>
                <w:tab w:val="decimal" w:pos="666"/>
              </w:tabs>
              <w:jc w:val="right"/>
              <w:rPr>
                <w:sz w:val="17"/>
                <w:lang w:val="es-AR"/>
              </w:rPr>
            </w:pPr>
          </w:p>
        </w:tc>
        <w:tc>
          <w:tcPr>
            <w:tcW w:w="785" w:type="dxa"/>
            <w:vAlign w:val="bottom"/>
            <w:hideMark/>
          </w:tcPr>
          <w:p w14:paraId="39617714" w14:textId="77777777" w:rsidR="00891B52" w:rsidRPr="0084333C" w:rsidRDefault="00891B52">
            <w:pPr>
              <w:pStyle w:val="Texto"/>
              <w:tabs>
                <w:tab w:val="decimal" w:pos="666"/>
              </w:tabs>
              <w:jc w:val="right"/>
              <w:rPr>
                <w:sz w:val="17"/>
                <w:lang w:val="es-AR"/>
              </w:rPr>
            </w:pPr>
            <w:r w:rsidRPr="0084333C">
              <w:rPr>
                <w:sz w:val="17"/>
                <w:lang w:val="es-AR"/>
              </w:rPr>
              <w:t>-</w:t>
            </w:r>
          </w:p>
        </w:tc>
        <w:tc>
          <w:tcPr>
            <w:tcW w:w="138" w:type="dxa"/>
            <w:vAlign w:val="bottom"/>
          </w:tcPr>
          <w:p w14:paraId="6B220DA9" w14:textId="77777777" w:rsidR="00891B52" w:rsidRPr="0084333C" w:rsidRDefault="00891B52">
            <w:pPr>
              <w:pStyle w:val="Texto"/>
              <w:tabs>
                <w:tab w:val="decimal" w:pos="666"/>
              </w:tabs>
              <w:jc w:val="right"/>
              <w:rPr>
                <w:sz w:val="17"/>
                <w:lang w:val="es-AR"/>
              </w:rPr>
            </w:pPr>
          </w:p>
        </w:tc>
        <w:tc>
          <w:tcPr>
            <w:tcW w:w="954" w:type="dxa"/>
            <w:vAlign w:val="bottom"/>
            <w:hideMark/>
          </w:tcPr>
          <w:p w14:paraId="1472EC9B" w14:textId="21E4B888" w:rsidR="00891B52" w:rsidRPr="0084333C" w:rsidRDefault="00FF266F" w:rsidP="005150FF">
            <w:pPr>
              <w:pStyle w:val="Texto"/>
              <w:tabs>
                <w:tab w:val="decimal" w:pos="666"/>
              </w:tabs>
              <w:jc w:val="right"/>
              <w:rPr>
                <w:sz w:val="17"/>
                <w:lang w:val="es-AR"/>
              </w:rPr>
            </w:pPr>
            <w:r w:rsidRPr="0084333C">
              <w:rPr>
                <w:sz w:val="17"/>
                <w:lang w:val="es-AR"/>
              </w:rPr>
              <w:t>105.380</w:t>
            </w:r>
          </w:p>
        </w:tc>
        <w:tc>
          <w:tcPr>
            <w:tcW w:w="136" w:type="dxa"/>
            <w:vAlign w:val="bottom"/>
          </w:tcPr>
          <w:p w14:paraId="17EBB27B" w14:textId="77777777" w:rsidR="00891B52" w:rsidRPr="0084333C" w:rsidRDefault="00891B52">
            <w:pPr>
              <w:pStyle w:val="Texto"/>
              <w:tabs>
                <w:tab w:val="decimal" w:pos="666"/>
              </w:tabs>
              <w:jc w:val="right"/>
              <w:rPr>
                <w:sz w:val="17"/>
                <w:lang w:val="es-AR"/>
              </w:rPr>
            </w:pPr>
          </w:p>
        </w:tc>
        <w:tc>
          <w:tcPr>
            <w:tcW w:w="888" w:type="dxa"/>
            <w:vAlign w:val="bottom"/>
            <w:hideMark/>
          </w:tcPr>
          <w:p w14:paraId="482AC6B0" w14:textId="21327948" w:rsidR="00891B52" w:rsidRPr="0084333C" w:rsidRDefault="00FF266F">
            <w:pPr>
              <w:pStyle w:val="Texto"/>
              <w:tabs>
                <w:tab w:val="decimal" w:pos="666"/>
              </w:tabs>
              <w:jc w:val="right"/>
              <w:rPr>
                <w:sz w:val="17"/>
                <w:lang w:val="es-AR"/>
              </w:rPr>
            </w:pPr>
            <w:r w:rsidRPr="0084333C">
              <w:rPr>
                <w:sz w:val="17"/>
                <w:lang w:val="es-AR"/>
              </w:rPr>
              <w:t>70.707</w:t>
            </w:r>
          </w:p>
        </w:tc>
        <w:tc>
          <w:tcPr>
            <w:tcW w:w="116" w:type="dxa"/>
            <w:vAlign w:val="bottom"/>
          </w:tcPr>
          <w:p w14:paraId="2C153C02" w14:textId="77777777" w:rsidR="00891B52" w:rsidRPr="0084333C" w:rsidRDefault="00891B52">
            <w:pPr>
              <w:pStyle w:val="Texto"/>
              <w:tabs>
                <w:tab w:val="decimal" w:pos="666"/>
              </w:tabs>
              <w:jc w:val="right"/>
              <w:rPr>
                <w:sz w:val="17"/>
                <w:lang w:val="es-AR"/>
              </w:rPr>
            </w:pPr>
          </w:p>
        </w:tc>
        <w:tc>
          <w:tcPr>
            <w:tcW w:w="1133" w:type="dxa"/>
            <w:vAlign w:val="bottom"/>
            <w:hideMark/>
          </w:tcPr>
          <w:p w14:paraId="45ABEC0C" w14:textId="12D23737" w:rsidR="00891B52" w:rsidRPr="0084333C" w:rsidRDefault="00FF266F" w:rsidP="004F7F41">
            <w:pPr>
              <w:pStyle w:val="Texto"/>
              <w:tabs>
                <w:tab w:val="decimal" w:pos="666"/>
              </w:tabs>
              <w:jc w:val="right"/>
              <w:rPr>
                <w:sz w:val="17"/>
                <w:lang w:val="es-AR"/>
              </w:rPr>
            </w:pPr>
            <w:r w:rsidRPr="0084333C">
              <w:rPr>
                <w:sz w:val="17"/>
                <w:lang w:val="es-AR"/>
              </w:rPr>
              <w:t>5.808.75</w:t>
            </w:r>
            <w:r w:rsidR="004F7F41" w:rsidRPr="0084333C">
              <w:rPr>
                <w:sz w:val="17"/>
                <w:lang w:val="es-AR"/>
              </w:rPr>
              <w:t>7</w:t>
            </w:r>
          </w:p>
        </w:tc>
      </w:tr>
      <w:tr w:rsidR="00891B52" w:rsidRPr="0084333C" w14:paraId="5311E0C0" w14:textId="77777777" w:rsidTr="005150FF">
        <w:trPr>
          <w:cantSplit/>
          <w:trHeight w:val="97"/>
        </w:trPr>
        <w:tc>
          <w:tcPr>
            <w:tcW w:w="2977" w:type="dxa"/>
            <w:vAlign w:val="bottom"/>
            <w:hideMark/>
          </w:tcPr>
          <w:p w14:paraId="512C113C" w14:textId="77777777" w:rsidR="00891B52" w:rsidRPr="0084333C" w:rsidRDefault="00891B52">
            <w:pPr>
              <w:pStyle w:val="Texto"/>
              <w:ind w:right="72"/>
              <w:rPr>
                <w:sz w:val="17"/>
                <w:lang w:val="es-AR"/>
              </w:rPr>
            </w:pPr>
            <w:r w:rsidRPr="0084333C">
              <w:rPr>
                <w:sz w:val="17"/>
                <w:lang w:val="es-AR"/>
              </w:rPr>
              <w:t>Instrumentos derivados</w:t>
            </w:r>
          </w:p>
        </w:tc>
        <w:tc>
          <w:tcPr>
            <w:tcW w:w="135" w:type="dxa"/>
          </w:tcPr>
          <w:p w14:paraId="229DFEF2" w14:textId="77777777" w:rsidR="00891B52" w:rsidRPr="0084333C" w:rsidRDefault="00891B52">
            <w:pPr>
              <w:pStyle w:val="Texto"/>
              <w:rPr>
                <w:sz w:val="17"/>
                <w:lang w:val="es-AR"/>
              </w:rPr>
            </w:pPr>
          </w:p>
        </w:tc>
        <w:tc>
          <w:tcPr>
            <w:tcW w:w="1114" w:type="dxa"/>
            <w:vAlign w:val="bottom"/>
            <w:hideMark/>
          </w:tcPr>
          <w:p w14:paraId="224A3CB8" w14:textId="77777777" w:rsidR="00891B52" w:rsidRPr="0084333C" w:rsidRDefault="00891B52">
            <w:pPr>
              <w:pStyle w:val="Texto"/>
              <w:tabs>
                <w:tab w:val="decimal" w:pos="666"/>
              </w:tabs>
              <w:jc w:val="right"/>
              <w:rPr>
                <w:sz w:val="17"/>
                <w:lang w:val="es-AR"/>
              </w:rPr>
            </w:pPr>
            <w:r w:rsidRPr="0084333C">
              <w:rPr>
                <w:sz w:val="17"/>
                <w:lang w:val="es-AR"/>
              </w:rPr>
              <w:t>-</w:t>
            </w:r>
          </w:p>
        </w:tc>
        <w:tc>
          <w:tcPr>
            <w:tcW w:w="27" w:type="dxa"/>
            <w:vAlign w:val="bottom"/>
          </w:tcPr>
          <w:p w14:paraId="1508182B" w14:textId="77777777" w:rsidR="00891B52" w:rsidRPr="0084333C" w:rsidRDefault="00891B52">
            <w:pPr>
              <w:jc w:val="right"/>
              <w:rPr>
                <w:rFonts w:cs="Arial"/>
                <w:sz w:val="17"/>
                <w:szCs w:val="17"/>
              </w:rPr>
            </w:pPr>
          </w:p>
        </w:tc>
        <w:tc>
          <w:tcPr>
            <w:tcW w:w="990" w:type="dxa"/>
            <w:vAlign w:val="bottom"/>
            <w:hideMark/>
          </w:tcPr>
          <w:p w14:paraId="7293DB5F" w14:textId="23FAD0A0" w:rsidR="00891B52" w:rsidRPr="0084333C" w:rsidRDefault="00FF266F" w:rsidP="004F7F41">
            <w:pPr>
              <w:pStyle w:val="Texto"/>
              <w:tabs>
                <w:tab w:val="decimal" w:pos="666"/>
              </w:tabs>
              <w:jc w:val="right"/>
              <w:rPr>
                <w:sz w:val="17"/>
                <w:lang w:val="es-AR"/>
              </w:rPr>
            </w:pPr>
            <w:r w:rsidRPr="0084333C">
              <w:rPr>
                <w:sz w:val="17"/>
                <w:lang w:val="es-AR"/>
              </w:rPr>
              <w:t>37.</w:t>
            </w:r>
            <w:r w:rsidR="004F7F41" w:rsidRPr="0084333C">
              <w:rPr>
                <w:sz w:val="17"/>
                <w:lang w:val="es-AR"/>
              </w:rPr>
              <w:t>47</w:t>
            </w:r>
            <w:r w:rsidRPr="0084333C">
              <w:rPr>
                <w:sz w:val="17"/>
                <w:lang w:val="es-AR"/>
              </w:rPr>
              <w:t>1</w:t>
            </w:r>
          </w:p>
        </w:tc>
        <w:tc>
          <w:tcPr>
            <w:tcW w:w="141" w:type="dxa"/>
            <w:vAlign w:val="bottom"/>
          </w:tcPr>
          <w:p w14:paraId="2D53BCBB" w14:textId="77777777" w:rsidR="00891B52" w:rsidRPr="0084333C" w:rsidRDefault="00891B52">
            <w:pPr>
              <w:pStyle w:val="Texto"/>
              <w:tabs>
                <w:tab w:val="decimal" w:pos="666"/>
              </w:tabs>
              <w:jc w:val="right"/>
              <w:rPr>
                <w:sz w:val="17"/>
                <w:lang w:val="es-AR"/>
              </w:rPr>
            </w:pPr>
          </w:p>
        </w:tc>
        <w:tc>
          <w:tcPr>
            <w:tcW w:w="813" w:type="dxa"/>
            <w:vAlign w:val="bottom"/>
            <w:hideMark/>
          </w:tcPr>
          <w:p w14:paraId="007C1719" w14:textId="77777777" w:rsidR="00891B52" w:rsidRPr="0084333C" w:rsidRDefault="005150FF">
            <w:pPr>
              <w:pStyle w:val="Texto"/>
              <w:tabs>
                <w:tab w:val="decimal" w:pos="666"/>
              </w:tabs>
              <w:jc w:val="right"/>
              <w:rPr>
                <w:sz w:val="17"/>
                <w:lang w:val="es-AR"/>
              </w:rPr>
            </w:pPr>
            <w:r w:rsidRPr="0084333C">
              <w:rPr>
                <w:sz w:val="17"/>
                <w:lang w:val="es-AR"/>
              </w:rPr>
              <w:t>-</w:t>
            </w:r>
          </w:p>
        </w:tc>
        <w:tc>
          <w:tcPr>
            <w:tcW w:w="138" w:type="dxa"/>
            <w:vAlign w:val="bottom"/>
          </w:tcPr>
          <w:p w14:paraId="338EC04C" w14:textId="77777777" w:rsidR="00891B52" w:rsidRPr="0084333C" w:rsidRDefault="00891B52">
            <w:pPr>
              <w:pStyle w:val="Texto"/>
              <w:tabs>
                <w:tab w:val="decimal" w:pos="666"/>
              </w:tabs>
              <w:jc w:val="right"/>
              <w:rPr>
                <w:sz w:val="17"/>
                <w:lang w:val="es-AR"/>
              </w:rPr>
            </w:pPr>
          </w:p>
        </w:tc>
        <w:tc>
          <w:tcPr>
            <w:tcW w:w="785" w:type="dxa"/>
            <w:vAlign w:val="bottom"/>
            <w:hideMark/>
          </w:tcPr>
          <w:p w14:paraId="0673EF84" w14:textId="77777777" w:rsidR="00891B52" w:rsidRPr="0084333C" w:rsidRDefault="00891B52">
            <w:pPr>
              <w:pStyle w:val="Texto"/>
              <w:tabs>
                <w:tab w:val="decimal" w:pos="666"/>
              </w:tabs>
              <w:jc w:val="right"/>
              <w:rPr>
                <w:sz w:val="17"/>
                <w:lang w:val="es-AR"/>
              </w:rPr>
            </w:pPr>
            <w:r w:rsidRPr="0084333C">
              <w:rPr>
                <w:sz w:val="17"/>
                <w:lang w:val="es-AR"/>
              </w:rPr>
              <w:t>-</w:t>
            </w:r>
          </w:p>
        </w:tc>
        <w:tc>
          <w:tcPr>
            <w:tcW w:w="138" w:type="dxa"/>
            <w:vAlign w:val="bottom"/>
          </w:tcPr>
          <w:p w14:paraId="28B85A02" w14:textId="77777777" w:rsidR="00891B52" w:rsidRPr="0084333C" w:rsidRDefault="00891B52">
            <w:pPr>
              <w:pStyle w:val="Texto"/>
              <w:tabs>
                <w:tab w:val="decimal" w:pos="666"/>
              </w:tabs>
              <w:jc w:val="right"/>
              <w:rPr>
                <w:sz w:val="17"/>
                <w:lang w:val="es-AR"/>
              </w:rPr>
            </w:pPr>
          </w:p>
        </w:tc>
        <w:tc>
          <w:tcPr>
            <w:tcW w:w="954" w:type="dxa"/>
            <w:vAlign w:val="bottom"/>
            <w:hideMark/>
          </w:tcPr>
          <w:p w14:paraId="4361BFA7" w14:textId="77777777" w:rsidR="00891B52" w:rsidRPr="0084333C" w:rsidRDefault="00891B52">
            <w:pPr>
              <w:pStyle w:val="Texto"/>
              <w:tabs>
                <w:tab w:val="decimal" w:pos="666"/>
              </w:tabs>
              <w:jc w:val="right"/>
              <w:rPr>
                <w:sz w:val="17"/>
                <w:lang w:val="es-AR"/>
              </w:rPr>
            </w:pPr>
            <w:r w:rsidRPr="0084333C">
              <w:rPr>
                <w:sz w:val="17"/>
                <w:lang w:val="es-AR"/>
              </w:rPr>
              <w:t>-</w:t>
            </w:r>
          </w:p>
        </w:tc>
        <w:tc>
          <w:tcPr>
            <w:tcW w:w="136" w:type="dxa"/>
            <w:vAlign w:val="bottom"/>
          </w:tcPr>
          <w:p w14:paraId="18023F5A" w14:textId="77777777" w:rsidR="00891B52" w:rsidRPr="0084333C" w:rsidRDefault="00891B52">
            <w:pPr>
              <w:pStyle w:val="Texto"/>
              <w:tabs>
                <w:tab w:val="decimal" w:pos="666"/>
              </w:tabs>
              <w:jc w:val="right"/>
              <w:rPr>
                <w:sz w:val="17"/>
                <w:lang w:val="es-AR"/>
              </w:rPr>
            </w:pPr>
          </w:p>
        </w:tc>
        <w:tc>
          <w:tcPr>
            <w:tcW w:w="888" w:type="dxa"/>
            <w:vAlign w:val="bottom"/>
            <w:hideMark/>
          </w:tcPr>
          <w:p w14:paraId="29451B0A" w14:textId="77777777" w:rsidR="00891B52" w:rsidRPr="0084333C" w:rsidRDefault="00891B52">
            <w:pPr>
              <w:pStyle w:val="Texto"/>
              <w:tabs>
                <w:tab w:val="decimal" w:pos="666"/>
              </w:tabs>
              <w:jc w:val="right"/>
              <w:rPr>
                <w:sz w:val="17"/>
                <w:lang w:val="es-AR"/>
              </w:rPr>
            </w:pPr>
            <w:r w:rsidRPr="0084333C">
              <w:rPr>
                <w:sz w:val="17"/>
                <w:lang w:val="es-AR"/>
              </w:rPr>
              <w:t>-</w:t>
            </w:r>
          </w:p>
        </w:tc>
        <w:tc>
          <w:tcPr>
            <w:tcW w:w="116" w:type="dxa"/>
            <w:vAlign w:val="bottom"/>
          </w:tcPr>
          <w:p w14:paraId="5B2B2313" w14:textId="77777777" w:rsidR="00891B52" w:rsidRPr="0084333C" w:rsidRDefault="00891B52">
            <w:pPr>
              <w:pStyle w:val="Texto"/>
              <w:tabs>
                <w:tab w:val="decimal" w:pos="666"/>
              </w:tabs>
              <w:jc w:val="right"/>
              <w:rPr>
                <w:sz w:val="17"/>
                <w:lang w:val="es-AR"/>
              </w:rPr>
            </w:pPr>
          </w:p>
        </w:tc>
        <w:tc>
          <w:tcPr>
            <w:tcW w:w="1133" w:type="dxa"/>
            <w:vAlign w:val="bottom"/>
            <w:hideMark/>
          </w:tcPr>
          <w:p w14:paraId="20ED84F1" w14:textId="050989F7" w:rsidR="00891B52" w:rsidRPr="0084333C" w:rsidRDefault="00FF266F" w:rsidP="004F7F41">
            <w:pPr>
              <w:pStyle w:val="Texto"/>
              <w:tabs>
                <w:tab w:val="decimal" w:pos="666"/>
              </w:tabs>
              <w:jc w:val="right"/>
              <w:rPr>
                <w:sz w:val="17"/>
                <w:lang w:val="es-AR"/>
              </w:rPr>
            </w:pPr>
            <w:r w:rsidRPr="0084333C">
              <w:rPr>
                <w:sz w:val="17"/>
                <w:lang w:val="es-AR"/>
              </w:rPr>
              <w:t>37.</w:t>
            </w:r>
            <w:r w:rsidR="004F7F41" w:rsidRPr="0084333C">
              <w:rPr>
                <w:sz w:val="17"/>
                <w:lang w:val="es-AR"/>
              </w:rPr>
              <w:t>471</w:t>
            </w:r>
          </w:p>
        </w:tc>
      </w:tr>
      <w:tr w:rsidR="00891B52" w:rsidRPr="0084333C" w14:paraId="3E7EE331" w14:textId="77777777" w:rsidTr="005150FF">
        <w:trPr>
          <w:cantSplit/>
          <w:trHeight w:val="185"/>
        </w:trPr>
        <w:tc>
          <w:tcPr>
            <w:tcW w:w="2977" w:type="dxa"/>
            <w:vAlign w:val="bottom"/>
            <w:hideMark/>
          </w:tcPr>
          <w:p w14:paraId="6FE7FF5D" w14:textId="77777777" w:rsidR="00891B52" w:rsidRPr="0084333C" w:rsidRDefault="00891B52">
            <w:pPr>
              <w:pStyle w:val="Texto"/>
              <w:ind w:right="72"/>
              <w:rPr>
                <w:sz w:val="17"/>
                <w:lang w:val="es-AR"/>
              </w:rPr>
            </w:pPr>
            <w:r w:rsidRPr="0084333C">
              <w:rPr>
                <w:sz w:val="17"/>
                <w:lang w:val="es-AR"/>
              </w:rPr>
              <w:t>Operaciones de pases</w:t>
            </w:r>
          </w:p>
        </w:tc>
        <w:tc>
          <w:tcPr>
            <w:tcW w:w="135" w:type="dxa"/>
          </w:tcPr>
          <w:p w14:paraId="323C75EB" w14:textId="77777777" w:rsidR="00891B52" w:rsidRPr="0084333C" w:rsidRDefault="00891B52">
            <w:pPr>
              <w:pStyle w:val="Texto"/>
              <w:rPr>
                <w:sz w:val="17"/>
                <w:lang w:val="es-AR"/>
              </w:rPr>
            </w:pPr>
          </w:p>
        </w:tc>
        <w:tc>
          <w:tcPr>
            <w:tcW w:w="1114" w:type="dxa"/>
            <w:vAlign w:val="bottom"/>
            <w:hideMark/>
          </w:tcPr>
          <w:p w14:paraId="548477D6" w14:textId="77777777" w:rsidR="00891B52" w:rsidRPr="0084333C" w:rsidRDefault="00891B52">
            <w:pPr>
              <w:pStyle w:val="Texto"/>
              <w:tabs>
                <w:tab w:val="decimal" w:pos="666"/>
              </w:tabs>
              <w:jc w:val="right"/>
              <w:rPr>
                <w:sz w:val="17"/>
                <w:lang w:val="es-AR"/>
              </w:rPr>
            </w:pPr>
            <w:r w:rsidRPr="0084333C">
              <w:rPr>
                <w:sz w:val="17"/>
                <w:lang w:val="es-AR"/>
              </w:rPr>
              <w:t>-</w:t>
            </w:r>
          </w:p>
        </w:tc>
        <w:tc>
          <w:tcPr>
            <w:tcW w:w="27" w:type="dxa"/>
            <w:vAlign w:val="bottom"/>
          </w:tcPr>
          <w:p w14:paraId="78F620CF" w14:textId="77777777" w:rsidR="00891B52" w:rsidRPr="0084333C" w:rsidRDefault="00891B52">
            <w:pPr>
              <w:jc w:val="right"/>
              <w:rPr>
                <w:rFonts w:cs="Arial"/>
                <w:sz w:val="17"/>
                <w:szCs w:val="17"/>
              </w:rPr>
            </w:pPr>
          </w:p>
        </w:tc>
        <w:tc>
          <w:tcPr>
            <w:tcW w:w="990" w:type="dxa"/>
            <w:vAlign w:val="bottom"/>
            <w:hideMark/>
          </w:tcPr>
          <w:p w14:paraId="15559DC3" w14:textId="097073D1" w:rsidR="00891B52" w:rsidRPr="0084333C" w:rsidRDefault="00FF266F" w:rsidP="004F7F41">
            <w:pPr>
              <w:pStyle w:val="Texto"/>
              <w:tabs>
                <w:tab w:val="decimal" w:pos="666"/>
              </w:tabs>
              <w:jc w:val="right"/>
              <w:rPr>
                <w:sz w:val="17"/>
                <w:lang w:val="es-AR"/>
              </w:rPr>
            </w:pPr>
            <w:r w:rsidRPr="0084333C">
              <w:rPr>
                <w:sz w:val="17"/>
                <w:lang w:val="es-AR"/>
              </w:rPr>
              <w:t>6.715.49</w:t>
            </w:r>
            <w:r w:rsidR="004F7F41" w:rsidRPr="0084333C">
              <w:rPr>
                <w:sz w:val="17"/>
                <w:lang w:val="es-AR"/>
              </w:rPr>
              <w:t>7</w:t>
            </w:r>
          </w:p>
        </w:tc>
        <w:tc>
          <w:tcPr>
            <w:tcW w:w="141" w:type="dxa"/>
            <w:vAlign w:val="bottom"/>
          </w:tcPr>
          <w:p w14:paraId="1091FF5C" w14:textId="77777777" w:rsidR="00891B52" w:rsidRPr="0084333C" w:rsidRDefault="00891B52">
            <w:pPr>
              <w:pStyle w:val="Texto"/>
              <w:tabs>
                <w:tab w:val="decimal" w:pos="666"/>
              </w:tabs>
              <w:jc w:val="right"/>
              <w:rPr>
                <w:sz w:val="17"/>
                <w:lang w:val="es-AR"/>
              </w:rPr>
            </w:pPr>
          </w:p>
        </w:tc>
        <w:tc>
          <w:tcPr>
            <w:tcW w:w="813" w:type="dxa"/>
            <w:vAlign w:val="bottom"/>
            <w:hideMark/>
          </w:tcPr>
          <w:p w14:paraId="4BFE24C4" w14:textId="77777777" w:rsidR="00891B52" w:rsidRPr="0084333C" w:rsidRDefault="00891B52">
            <w:pPr>
              <w:pStyle w:val="Texto"/>
              <w:tabs>
                <w:tab w:val="decimal" w:pos="666"/>
              </w:tabs>
              <w:jc w:val="right"/>
              <w:rPr>
                <w:sz w:val="17"/>
                <w:lang w:val="es-AR"/>
              </w:rPr>
            </w:pPr>
            <w:r w:rsidRPr="0084333C">
              <w:rPr>
                <w:sz w:val="17"/>
                <w:lang w:val="es-AR"/>
              </w:rPr>
              <w:t>-</w:t>
            </w:r>
          </w:p>
        </w:tc>
        <w:tc>
          <w:tcPr>
            <w:tcW w:w="138" w:type="dxa"/>
            <w:vAlign w:val="bottom"/>
          </w:tcPr>
          <w:p w14:paraId="6FD563D1" w14:textId="77777777" w:rsidR="00891B52" w:rsidRPr="0084333C" w:rsidRDefault="00891B52">
            <w:pPr>
              <w:pStyle w:val="Texto"/>
              <w:tabs>
                <w:tab w:val="decimal" w:pos="666"/>
              </w:tabs>
              <w:jc w:val="right"/>
              <w:rPr>
                <w:sz w:val="17"/>
                <w:lang w:val="es-AR"/>
              </w:rPr>
            </w:pPr>
          </w:p>
        </w:tc>
        <w:tc>
          <w:tcPr>
            <w:tcW w:w="785" w:type="dxa"/>
            <w:vAlign w:val="bottom"/>
            <w:hideMark/>
          </w:tcPr>
          <w:p w14:paraId="6863495A" w14:textId="77777777" w:rsidR="00891B52" w:rsidRPr="0084333C" w:rsidRDefault="00891B52">
            <w:pPr>
              <w:pStyle w:val="Texto"/>
              <w:tabs>
                <w:tab w:val="decimal" w:pos="666"/>
              </w:tabs>
              <w:jc w:val="right"/>
              <w:rPr>
                <w:sz w:val="17"/>
                <w:lang w:val="es-AR"/>
              </w:rPr>
            </w:pPr>
            <w:r w:rsidRPr="0084333C">
              <w:rPr>
                <w:sz w:val="17"/>
                <w:lang w:val="es-AR"/>
              </w:rPr>
              <w:t>-</w:t>
            </w:r>
          </w:p>
        </w:tc>
        <w:tc>
          <w:tcPr>
            <w:tcW w:w="138" w:type="dxa"/>
            <w:vAlign w:val="bottom"/>
          </w:tcPr>
          <w:p w14:paraId="4401E86C" w14:textId="77777777" w:rsidR="00891B52" w:rsidRPr="0084333C" w:rsidRDefault="00891B52">
            <w:pPr>
              <w:pStyle w:val="Texto"/>
              <w:tabs>
                <w:tab w:val="decimal" w:pos="666"/>
              </w:tabs>
              <w:jc w:val="right"/>
              <w:rPr>
                <w:sz w:val="17"/>
                <w:lang w:val="es-AR"/>
              </w:rPr>
            </w:pPr>
          </w:p>
        </w:tc>
        <w:tc>
          <w:tcPr>
            <w:tcW w:w="954" w:type="dxa"/>
            <w:vAlign w:val="bottom"/>
            <w:hideMark/>
          </w:tcPr>
          <w:p w14:paraId="183E5233" w14:textId="77777777" w:rsidR="00891B52" w:rsidRPr="0084333C" w:rsidRDefault="00891B52">
            <w:pPr>
              <w:pStyle w:val="Texto"/>
              <w:tabs>
                <w:tab w:val="decimal" w:pos="666"/>
              </w:tabs>
              <w:jc w:val="right"/>
              <w:rPr>
                <w:sz w:val="17"/>
                <w:lang w:val="es-AR"/>
              </w:rPr>
            </w:pPr>
            <w:r w:rsidRPr="0084333C">
              <w:rPr>
                <w:sz w:val="17"/>
                <w:lang w:val="es-AR"/>
              </w:rPr>
              <w:t>-</w:t>
            </w:r>
          </w:p>
        </w:tc>
        <w:tc>
          <w:tcPr>
            <w:tcW w:w="136" w:type="dxa"/>
            <w:vAlign w:val="bottom"/>
          </w:tcPr>
          <w:p w14:paraId="29E435A3" w14:textId="77777777" w:rsidR="00891B52" w:rsidRPr="0084333C" w:rsidRDefault="00891B52">
            <w:pPr>
              <w:pStyle w:val="Texto"/>
              <w:tabs>
                <w:tab w:val="decimal" w:pos="666"/>
              </w:tabs>
              <w:jc w:val="right"/>
              <w:rPr>
                <w:sz w:val="17"/>
                <w:lang w:val="es-AR"/>
              </w:rPr>
            </w:pPr>
          </w:p>
        </w:tc>
        <w:tc>
          <w:tcPr>
            <w:tcW w:w="888" w:type="dxa"/>
            <w:vAlign w:val="bottom"/>
            <w:hideMark/>
          </w:tcPr>
          <w:p w14:paraId="32EA7027" w14:textId="77777777" w:rsidR="00891B52" w:rsidRPr="0084333C" w:rsidRDefault="00891B52">
            <w:pPr>
              <w:pStyle w:val="Texto"/>
              <w:tabs>
                <w:tab w:val="decimal" w:pos="666"/>
              </w:tabs>
              <w:jc w:val="right"/>
              <w:rPr>
                <w:sz w:val="17"/>
                <w:lang w:val="es-AR"/>
              </w:rPr>
            </w:pPr>
            <w:r w:rsidRPr="0084333C">
              <w:rPr>
                <w:sz w:val="17"/>
                <w:lang w:val="es-AR"/>
              </w:rPr>
              <w:t>-</w:t>
            </w:r>
          </w:p>
        </w:tc>
        <w:tc>
          <w:tcPr>
            <w:tcW w:w="116" w:type="dxa"/>
            <w:vAlign w:val="bottom"/>
          </w:tcPr>
          <w:p w14:paraId="66DD5C03" w14:textId="77777777" w:rsidR="00891B52" w:rsidRPr="0084333C" w:rsidRDefault="00891B52">
            <w:pPr>
              <w:pStyle w:val="Texto"/>
              <w:tabs>
                <w:tab w:val="decimal" w:pos="666"/>
              </w:tabs>
              <w:jc w:val="right"/>
              <w:rPr>
                <w:sz w:val="17"/>
                <w:lang w:val="es-AR"/>
              </w:rPr>
            </w:pPr>
          </w:p>
        </w:tc>
        <w:tc>
          <w:tcPr>
            <w:tcW w:w="1133" w:type="dxa"/>
            <w:vAlign w:val="bottom"/>
            <w:hideMark/>
          </w:tcPr>
          <w:p w14:paraId="551FC2BE" w14:textId="3ED2940A" w:rsidR="00891B52" w:rsidRPr="0084333C" w:rsidRDefault="00FF266F" w:rsidP="004F7F41">
            <w:pPr>
              <w:pStyle w:val="Texto"/>
              <w:tabs>
                <w:tab w:val="decimal" w:pos="666"/>
              </w:tabs>
              <w:jc w:val="right"/>
              <w:rPr>
                <w:sz w:val="17"/>
                <w:lang w:val="es-AR"/>
              </w:rPr>
            </w:pPr>
            <w:r w:rsidRPr="0084333C">
              <w:rPr>
                <w:sz w:val="17"/>
                <w:lang w:val="es-AR"/>
              </w:rPr>
              <w:t>6.715.49</w:t>
            </w:r>
            <w:r w:rsidR="004F7F41" w:rsidRPr="0084333C">
              <w:rPr>
                <w:sz w:val="17"/>
                <w:lang w:val="es-AR"/>
              </w:rPr>
              <w:t>7</w:t>
            </w:r>
          </w:p>
        </w:tc>
      </w:tr>
      <w:tr w:rsidR="00891B52" w:rsidRPr="0084333C" w14:paraId="4063D966" w14:textId="77777777" w:rsidTr="005150FF">
        <w:trPr>
          <w:cantSplit/>
          <w:trHeight w:val="151"/>
        </w:trPr>
        <w:tc>
          <w:tcPr>
            <w:tcW w:w="2977" w:type="dxa"/>
            <w:hideMark/>
          </w:tcPr>
          <w:p w14:paraId="24DEA56B" w14:textId="77777777" w:rsidR="00891B52" w:rsidRPr="0084333C" w:rsidRDefault="00891B52">
            <w:pPr>
              <w:pStyle w:val="Texto"/>
              <w:ind w:right="72"/>
              <w:rPr>
                <w:sz w:val="17"/>
                <w:lang w:val="es-AR"/>
              </w:rPr>
            </w:pPr>
            <w:r w:rsidRPr="0084333C">
              <w:rPr>
                <w:sz w:val="17"/>
                <w:lang w:val="es-AR"/>
              </w:rPr>
              <w:t>Otros activos Financieros</w:t>
            </w:r>
          </w:p>
        </w:tc>
        <w:tc>
          <w:tcPr>
            <w:tcW w:w="135" w:type="dxa"/>
          </w:tcPr>
          <w:p w14:paraId="0C7CD2D0" w14:textId="77777777" w:rsidR="00891B52" w:rsidRPr="0084333C" w:rsidRDefault="00891B52">
            <w:pPr>
              <w:pStyle w:val="Texto"/>
              <w:rPr>
                <w:sz w:val="17"/>
                <w:lang w:val="es-AR"/>
              </w:rPr>
            </w:pPr>
          </w:p>
        </w:tc>
        <w:tc>
          <w:tcPr>
            <w:tcW w:w="1114" w:type="dxa"/>
            <w:vAlign w:val="bottom"/>
            <w:hideMark/>
          </w:tcPr>
          <w:p w14:paraId="2BB04058" w14:textId="77777777" w:rsidR="00891B52" w:rsidRPr="0084333C" w:rsidRDefault="005150FF">
            <w:pPr>
              <w:pStyle w:val="Texto"/>
              <w:tabs>
                <w:tab w:val="decimal" w:pos="666"/>
              </w:tabs>
              <w:jc w:val="right"/>
              <w:rPr>
                <w:sz w:val="17"/>
                <w:lang w:val="es-AR"/>
              </w:rPr>
            </w:pPr>
            <w:r w:rsidRPr="0084333C">
              <w:rPr>
                <w:sz w:val="17"/>
                <w:lang w:val="es-AR"/>
              </w:rPr>
              <w:t>-</w:t>
            </w:r>
          </w:p>
        </w:tc>
        <w:tc>
          <w:tcPr>
            <w:tcW w:w="27" w:type="dxa"/>
            <w:vAlign w:val="bottom"/>
          </w:tcPr>
          <w:p w14:paraId="23A12E16" w14:textId="77777777" w:rsidR="00891B52" w:rsidRPr="0084333C" w:rsidRDefault="00891B52">
            <w:pPr>
              <w:jc w:val="right"/>
              <w:rPr>
                <w:rFonts w:cs="Arial"/>
                <w:sz w:val="17"/>
                <w:szCs w:val="17"/>
              </w:rPr>
            </w:pPr>
          </w:p>
        </w:tc>
        <w:tc>
          <w:tcPr>
            <w:tcW w:w="990" w:type="dxa"/>
            <w:vAlign w:val="bottom"/>
            <w:hideMark/>
          </w:tcPr>
          <w:p w14:paraId="7971CBB8" w14:textId="44179FCE" w:rsidR="00891B52" w:rsidRPr="0084333C" w:rsidRDefault="00FF266F" w:rsidP="004F7F41">
            <w:pPr>
              <w:pStyle w:val="Texto"/>
              <w:tabs>
                <w:tab w:val="decimal" w:pos="666"/>
              </w:tabs>
              <w:jc w:val="right"/>
              <w:rPr>
                <w:sz w:val="17"/>
                <w:lang w:val="es-AR"/>
              </w:rPr>
            </w:pPr>
            <w:r w:rsidRPr="0084333C">
              <w:rPr>
                <w:sz w:val="17"/>
                <w:lang w:val="es-AR"/>
              </w:rPr>
              <w:t>1.483.20</w:t>
            </w:r>
            <w:r w:rsidR="004F7F41" w:rsidRPr="0084333C">
              <w:rPr>
                <w:sz w:val="17"/>
                <w:lang w:val="es-AR"/>
              </w:rPr>
              <w:t>6</w:t>
            </w:r>
          </w:p>
        </w:tc>
        <w:tc>
          <w:tcPr>
            <w:tcW w:w="141" w:type="dxa"/>
            <w:vAlign w:val="bottom"/>
          </w:tcPr>
          <w:p w14:paraId="1DA147DC" w14:textId="77777777" w:rsidR="00891B52" w:rsidRPr="0084333C" w:rsidRDefault="00891B52">
            <w:pPr>
              <w:pStyle w:val="Texto"/>
              <w:tabs>
                <w:tab w:val="decimal" w:pos="666"/>
              </w:tabs>
              <w:jc w:val="right"/>
              <w:rPr>
                <w:sz w:val="17"/>
                <w:lang w:val="es-AR"/>
              </w:rPr>
            </w:pPr>
          </w:p>
        </w:tc>
        <w:tc>
          <w:tcPr>
            <w:tcW w:w="813" w:type="dxa"/>
            <w:vAlign w:val="bottom"/>
            <w:hideMark/>
          </w:tcPr>
          <w:p w14:paraId="4F4E79B2" w14:textId="77777777" w:rsidR="00891B52" w:rsidRPr="0084333C" w:rsidRDefault="00891B52">
            <w:pPr>
              <w:pStyle w:val="Texto"/>
              <w:tabs>
                <w:tab w:val="decimal" w:pos="666"/>
              </w:tabs>
              <w:jc w:val="right"/>
              <w:rPr>
                <w:sz w:val="17"/>
                <w:lang w:val="es-AR"/>
              </w:rPr>
            </w:pPr>
            <w:r w:rsidRPr="0084333C">
              <w:rPr>
                <w:sz w:val="17"/>
                <w:lang w:val="es-AR"/>
              </w:rPr>
              <w:t>-</w:t>
            </w:r>
          </w:p>
        </w:tc>
        <w:tc>
          <w:tcPr>
            <w:tcW w:w="138" w:type="dxa"/>
            <w:vAlign w:val="bottom"/>
          </w:tcPr>
          <w:p w14:paraId="109F730A" w14:textId="77777777" w:rsidR="00891B52" w:rsidRPr="0084333C" w:rsidRDefault="00891B52">
            <w:pPr>
              <w:pStyle w:val="Texto"/>
              <w:tabs>
                <w:tab w:val="decimal" w:pos="666"/>
              </w:tabs>
              <w:jc w:val="right"/>
              <w:rPr>
                <w:sz w:val="17"/>
                <w:lang w:val="es-AR"/>
              </w:rPr>
            </w:pPr>
          </w:p>
        </w:tc>
        <w:tc>
          <w:tcPr>
            <w:tcW w:w="785" w:type="dxa"/>
            <w:vAlign w:val="bottom"/>
            <w:hideMark/>
          </w:tcPr>
          <w:p w14:paraId="500D0426" w14:textId="77777777" w:rsidR="00891B52" w:rsidRPr="0084333C" w:rsidRDefault="00891B52">
            <w:pPr>
              <w:pStyle w:val="Texto"/>
              <w:tabs>
                <w:tab w:val="decimal" w:pos="666"/>
              </w:tabs>
              <w:jc w:val="right"/>
              <w:rPr>
                <w:sz w:val="17"/>
                <w:lang w:val="es-AR"/>
              </w:rPr>
            </w:pPr>
            <w:r w:rsidRPr="0084333C">
              <w:rPr>
                <w:sz w:val="17"/>
                <w:lang w:val="es-AR"/>
              </w:rPr>
              <w:t>-</w:t>
            </w:r>
          </w:p>
        </w:tc>
        <w:tc>
          <w:tcPr>
            <w:tcW w:w="138" w:type="dxa"/>
            <w:vAlign w:val="bottom"/>
          </w:tcPr>
          <w:p w14:paraId="1E650484" w14:textId="77777777" w:rsidR="00891B52" w:rsidRPr="0084333C" w:rsidRDefault="00891B52">
            <w:pPr>
              <w:pStyle w:val="Texto"/>
              <w:tabs>
                <w:tab w:val="decimal" w:pos="666"/>
              </w:tabs>
              <w:jc w:val="right"/>
              <w:rPr>
                <w:sz w:val="17"/>
                <w:lang w:val="es-AR"/>
              </w:rPr>
            </w:pPr>
          </w:p>
        </w:tc>
        <w:tc>
          <w:tcPr>
            <w:tcW w:w="954" w:type="dxa"/>
            <w:vAlign w:val="bottom"/>
            <w:hideMark/>
          </w:tcPr>
          <w:p w14:paraId="246B0636" w14:textId="77777777" w:rsidR="00891B52" w:rsidRPr="0084333C" w:rsidRDefault="00891B52">
            <w:pPr>
              <w:pStyle w:val="Texto"/>
              <w:tabs>
                <w:tab w:val="decimal" w:pos="666"/>
              </w:tabs>
              <w:jc w:val="right"/>
              <w:rPr>
                <w:sz w:val="17"/>
                <w:lang w:val="es-AR"/>
              </w:rPr>
            </w:pPr>
            <w:r w:rsidRPr="0084333C">
              <w:rPr>
                <w:sz w:val="17"/>
                <w:lang w:val="es-AR"/>
              </w:rPr>
              <w:t>-</w:t>
            </w:r>
          </w:p>
        </w:tc>
        <w:tc>
          <w:tcPr>
            <w:tcW w:w="136" w:type="dxa"/>
            <w:vAlign w:val="bottom"/>
          </w:tcPr>
          <w:p w14:paraId="38D9F952" w14:textId="77777777" w:rsidR="00891B52" w:rsidRPr="0084333C" w:rsidRDefault="00891B52">
            <w:pPr>
              <w:pStyle w:val="Texto"/>
              <w:tabs>
                <w:tab w:val="decimal" w:pos="666"/>
              </w:tabs>
              <w:jc w:val="right"/>
              <w:rPr>
                <w:sz w:val="17"/>
                <w:lang w:val="es-AR"/>
              </w:rPr>
            </w:pPr>
          </w:p>
        </w:tc>
        <w:tc>
          <w:tcPr>
            <w:tcW w:w="888" w:type="dxa"/>
            <w:vAlign w:val="bottom"/>
            <w:hideMark/>
          </w:tcPr>
          <w:p w14:paraId="1D3E7F01" w14:textId="77777777" w:rsidR="00891B52" w:rsidRPr="0084333C" w:rsidRDefault="00891B52">
            <w:pPr>
              <w:pStyle w:val="Texto"/>
              <w:tabs>
                <w:tab w:val="decimal" w:pos="666"/>
              </w:tabs>
              <w:jc w:val="right"/>
              <w:rPr>
                <w:sz w:val="17"/>
                <w:lang w:val="es-AR"/>
              </w:rPr>
            </w:pPr>
            <w:r w:rsidRPr="0084333C">
              <w:rPr>
                <w:sz w:val="17"/>
                <w:lang w:val="es-AR"/>
              </w:rPr>
              <w:t>-</w:t>
            </w:r>
          </w:p>
        </w:tc>
        <w:tc>
          <w:tcPr>
            <w:tcW w:w="116" w:type="dxa"/>
            <w:vAlign w:val="bottom"/>
          </w:tcPr>
          <w:p w14:paraId="019B1665" w14:textId="77777777" w:rsidR="00891B52" w:rsidRPr="0084333C" w:rsidRDefault="00891B52">
            <w:pPr>
              <w:pStyle w:val="Texto"/>
              <w:tabs>
                <w:tab w:val="decimal" w:pos="666"/>
              </w:tabs>
              <w:jc w:val="right"/>
              <w:rPr>
                <w:sz w:val="17"/>
                <w:lang w:val="es-AR"/>
              </w:rPr>
            </w:pPr>
          </w:p>
        </w:tc>
        <w:tc>
          <w:tcPr>
            <w:tcW w:w="1133" w:type="dxa"/>
            <w:vAlign w:val="bottom"/>
            <w:hideMark/>
          </w:tcPr>
          <w:p w14:paraId="35B6C9AE" w14:textId="00781FD1" w:rsidR="00891B52" w:rsidRPr="0084333C" w:rsidRDefault="00FF266F" w:rsidP="004F7F41">
            <w:pPr>
              <w:pStyle w:val="Texto"/>
              <w:tabs>
                <w:tab w:val="decimal" w:pos="666"/>
              </w:tabs>
              <w:jc w:val="right"/>
              <w:rPr>
                <w:sz w:val="17"/>
                <w:lang w:val="es-AR"/>
              </w:rPr>
            </w:pPr>
            <w:r w:rsidRPr="0084333C">
              <w:rPr>
                <w:sz w:val="17"/>
                <w:lang w:val="es-AR"/>
              </w:rPr>
              <w:t>1.483.20</w:t>
            </w:r>
            <w:r w:rsidR="004F7F41" w:rsidRPr="0084333C">
              <w:rPr>
                <w:sz w:val="17"/>
                <w:lang w:val="es-AR"/>
              </w:rPr>
              <w:t>6</w:t>
            </w:r>
          </w:p>
        </w:tc>
      </w:tr>
      <w:tr w:rsidR="00891B52" w:rsidRPr="0084333C" w14:paraId="1BFD6CC9" w14:textId="77777777" w:rsidTr="005150FF">
        <w:trPr>
          <w:cantSplit/>
          <w:trHeight w:val="80"/>
        </w:trPr>
        <w:tc>
          <w:tcPr>
            <w:tcW w:w="2977" w:type="dxa"/>
            <w:hideMark/>
          </w:tcPr>
          <w:p w14:paraId="51980468" w14:textId="77777777" w:rsidR="00891B52" w:rsidRPr="0084333C" w:rsidRDefault="00891B52">
            <w:pPr>
              <w:pStyle w:val="Texto"/>
              <w:ind w:right="72"/>
              <w:rPr>
                <w:sz w:val="17"/>
                <w:lang w:val="es-AR"/>
              </w:rPr>
            </w:pPr>
            <w:r w:rsidRPr="0084333C">
              <w:rPr>
                <w:sz w:val="17"/>
                <w:lang w:val="es-AR"/>
              </w:rPr>
              <w:t>Préstamos y Otras Financiaciones</w:t>
            </w:r>
          </w:p>
        </w:tc>
        <w:tc>
          <w:tcPr>
            <w:tcW w:w="135" w:type="dxa"/>
          </w:tcPr>
          <w:p w14:paraId="4FEDE844" w14:textId="77777777" w:rsidR="00891B52" w:rsidRPr="0084333C" w:rsidRDefault="00891B52">
            <w:pPr>
              <w:pStyle w:val="Texto"/>
              <w:rPr>
                <w:sz w:val="17"/>
                <w:lang w:val="es-AR"/>
              </w:rPr>
            </w:pPr>
          </w:p>
        </w:tc>
        <w:tc>
          <w:tcPr>
            <w:tcW w:w="1114" w:type="dxa"/>
            <w:vAlign w:val="bottom"/>
            <w:hideMark/>
          </w:tcPr>
          <w:p w14:paraId="74F4546A" w14:textId="77777777" w:rsidR="00891B52" w:rsidRPr="0084333C" w:rsidRDefault="005150FF">
            <w:pPr>
              <w:pStyle w:val="Texto"/>
              <w:tabs>
                <w:tab w:val="decimal" w:pos="666"/>
              </w:tabs>
              <w:jc w:val="right"/>
              <w:rPr>
                <w:sz w:val="17"/>
                <w:lang w:val="es-AR"/>
              </w:rPr>
            </w:pPr>
            <w:r w:rsidRPr="0084333C">
              <w:rPr>
                <w:sz w:val="17"/>
                <w:lang w:val="es-AR"/>
              </w:rPr>
              <w:t>-</w:t>
            </w:r>
          </w:p>
        </w:tc>
        <w:tc>
          <w:tcPr>
            <w:tcW w:w="27" w:type="dxa"/>
            <w:vAlign w:val="bottom"/>
          </w:tcPr>
          <w:p w14:paraId="5C574CEF" w14:textId="77777777" w:rsidR="00891B52" w:rsidRPr="0084333C" w:rsidRDefault="00891B52">
            <w:pPr>
              <w:jc w:val="right"/>
              <w:rPr>
                <w:rFonts w:cs="Arial"/>
                <w:sz w:val="17"/>
                <w:szCs w:val="17"/>
              </w:rPr>
            </w:pPr>
          </w:p>
        </w:tc>
        <w:tc>
          <w:tcPr>
            <w:tcW w:w="990" w:type="dxa"/>
            <w:vAlign w:val="bottom"/>
            <w:hideMark/>
          </w:tcPr>
          <w:p w14:paraId="1C2F525B" w14:textId="0FFFED7C" w:rsidR="00891B52" w:rsidRPr="0084333C" w:rsidRDefault="005150FF" w:rsidP="00FF266F">
            <w:pPr>
              <w:pStyle w:val="Texto"/>
              <w:tabs>
                <w:tab w:val="decimal" w:pos="666"/>
              </w:tabs>
              <w:jc w:val="right"/>
              <w:rPr>
                <w:sz w:val="17"/>
                <w:lang w:val="es-AR"/>
              </w:rPr>
            </w:pPr>
            <w:r w:rsidRPr="0084333C">
              <w:rPr>
                <w:sz w:val="17"/>
                <w:lang w:val="es-AR"/>
              </w:rPr>
              <w:t>2.</w:t>
            </w:r>
            <w:r w:rsidR="00FF266F" w:rsidRPr="0084333C">
              <w:rPr>
                <w:sz w:val="17"/>
                <w:lang w:val="es-AR"/>
              </w:rPr>
              <w:t>368.275</w:t>
            </w:r>
          </w:p>
        </w:tc>
        <w:tc>
          <w:tcPr>
            <w:tcW w:w="141" w:type="dxa"/>
            <w:vAlign w:val="bottom"/>
          </w:tcPr>
          <w:p w14:paraId="5E772541" w14:textId="77777777" w:rsidR="00891B52" w:rsidRPr="0084333C" w:rsidRDefault="00891B52">
            <w:pPr>
              <w:pStyle w:val="Texto"/>
              <w:tabs>
                <w:tab w:val="decimal" w:pos="666"/>
              </w:tabs>
              <w:jc w:val="right"/>
              <w:rPr>
                <w:sz w:val="17"/>
                <w:lang w:val="es-AR"/>
              </w:rPr>
            </w:pPr>
          </w:p>
        </w:tc>
        <w:tc>
          <w:tcPr>
            <w:tcW w:w="813" w:type="dxa"/>
            <w:vAlign w:val="bottom"/>
            <w:hideMark/>
          </w:tcPr>
          <w:p w14:paraId="1BDD114C" w14:textId="46952449" w:rsidR="00891B52" w:rsidRPr="0084333C" w:rsidRDefault="00FF266F">
            <w:pPr>
              <w:pStyle w:val="Texto"/>
              <w:tabs>
                <w:tab w:val="decimal" w:pos="666"/>
              </w:tabs>
              <w:jc w:val="right"/>
              <w:rPr>
                <w:sz w:val="17"/>
                <w:lang w:val="es-AR"/>
              </w:rPr>
            </w:pPr>
            <w:r w:rsidRPr="0084333C">
              <w:rPr>
                <w:sz w:val="17"/>
                <w:lang w:val="es-AR"/>
              </w:rPr>
              <w:t>769.095</w:t>
            </w:r>
          </w:p>
        </w:tc>
        <w:tc>
          <w:tcPr>
            <w:tcW w:w="138" w:type="dxa"/>
            <w:vAlign w:val="bottom"/>
          </w:tcPr>
          <w:p w14:paraId="0AED4C8E" w14:textId="77777777" w:rsidR="00891B52" w:rsidRPr="0084333C" w:rsidRDefault="00891B52">
            <w:pPr>
              <w:pStyle w:val="Texto"/>
              <w:tabs>
                <w:tab w:val="decimal" w:pos="666"/>
              </w:tabs>
              <w:jc w:val="right"/>
              <w:rPr>
                <w:sz w:val="17"/>
                <w:lang w:val="es-AR"/>
              </w:rPr>
            </w:pPr>
          </w:p>
        </w:tc>
        <w:tc>
          <w:tcPr>
            <w:tcW w:w="785" w:type="dxa"/>
            <w:vAlign w:val="bottom"/>
            <w:hideMark/>
          </w:tcPr>
          <w:p w14:paraId="4C9EA30D" w14:textId="2B5377E2" w:rsidR="00891B52" w:rsidRPr="0084333C" w:rsidRDefault="00FF266F" w:rsidP="005150FF">
            <w:pPr>
              <w:pStyle w:val="Texto"/>
              <w:tabs>
                <w:tab w:val="decimal" w:pos="666"/>
              </w:tabs>
              <w:jc w:val="right"/>
              <w:rPr>
                <w:sz w:val="17"/>
                <w:lang w:val="es-AR"/>
              </w:rPr>
            </w:pPr>
            <w:r w:rsidRPr="0084333C">
              <w:rPr>
                <w:sz w:val="17"/>
                <w:lang w:val="es-AR"/>
              </w:rPr>
              <w:t>615.358</w:t>
            </w:r>
          </w:p>
        </w:tc>
        <w:tc>
          <w:tcPr>
            <w:tcW w:w="138" w:type="dxa"/>
            <w:vAlign w:val="bottom"/>
          </w:tcPr>
          <w:p w14:paraId="7CE1FDCA" w14:textId="77777777" w:rsidR="00891B52" w:rsidRPr="0084333C" w:rsidRDefault="00891B52">
            <w:pPr>
              <w:pStyle w:val="Texto"/>
              <w:tabs>
                <w:tab w:val="decimal" w:pos="666"/>
              </w:tabs>
              <w:jc w:val="right"/>
              <w:rPr>
                <w:sz w:val="17"/>
                <w:lang w:val="es-AR"/>
              </w:rPr>
            </w:pPr>
          </w:p>
        </w:tc>
        <w:tc>
          <w:tcPr>
            <w:tcW w:w="954" w:type="dxa"/>
            <w:vAlign w:val="bottom"/>
            <w:hideMark/>
          </w:tcPr>
          <w:p w14:paraId="04D226F2" w14:textId="5B70B7F4" w:rsidR="00891B52" w:rsidRPr="0084333C" w:rsidRDefault="00FF266F">
            <w:pPr>
              <w:pStyle w:val="Texto"/>
              <w:tabs>
                <w:tab w:val="decimal" w:pos="666"/>
              </w:tabs>
              <w:jc w:val="right"/>
              <w:rPr>
                <w:sz w:val="17"/>
                <w:lang w:val="es-AR"/>
              </w:rPr>
            </w:pPr>
            <w:r w:rsidRPr="0084333C">
              <w:rPr>
                <w:sz w:val="17"/>
                <w:lang w:val="es-AR"/>
              </w:rPr>
              <w:t>549.218</w:t>
            </w:r>
          </w:p>
        </w:tc>
        <w:tc>
          <w:tcPr>
            <w:tcW w:w="136" w:type="dxa"/>
            <w:vAlign w:val="bottom"/>
          </w:tcPr>
          <w:p w14:paraId="0D2CCF6F" w14:textId="77777777" w:rsidR="00891B52" w:rsidRPr="0084333C" w:rsidRDefault="00891B52">
            <w:pPr>
              <w:pStyle w:val="Texto"/>
              <w:tabs>
                <w:tab w:val="decimal" w:pos="666"/>
              </w:tabs>
              <w:jc w:val="right"/>
              <w:rPr>
                <w:sz w:val="17"/>
                <w:lang w:val="es-AR"/>
              </w:rPr>
            </w:pPr>
          </w:p>
        </w:tc>
        <w:tc>
          <w:tcPr>
            <w:tcW w:w="888" w:type="dxa"/>
            <w:vAlign w:val="bottom"/>
            <w:hideMark/>
          </w:tcPr>
          <w:p w14:paraId="0B1E8DAD" w14:textId="03FAAEB3" w:rsidR="00891B52" w:rsidRPr="0084333C" w:rsidRDefault="00FF266F" w:rsidP="005150FF">
            <w:pPr>
              <w:pStyle w:val="Texto"/>
              <w:tabs>
                <w:tab w:val="decimal" w:pos="666"/>
              </w:tabs>
              <w:jc w:val="right"/>
              <w:rPr>
                <w:sz w:val="17"/>
                <w:lang w:val="es-AR"/>
              </w:rPr>
            </w:pPr>
            <w:r w:rsidRPr="0084333C">
              <w:rPr>
                <w:sz w:val="17"/>
                <w:lang w:val="es-AR"/>
              </w:rPr>
              <w:t>1.075.317</w:t>
            </w:r>
          </w:p>
        </w:tc>
        <w:tc>
          <w:tcPr>
            <w:tcW w:w="116" w:type="dxa"/>
            <w:vAlign w:val="bottom"/>
          </w:tcPr>
          <w:p w14:paraId="2E2DC9BD" w14:textId="77777777" w:rsidR="00891B52" w:rsidRPr="0084333C" w:rsidRDefault="00891B52">
            <w:pPr>
              <w:pStyle w:val="Texto"/>
              <w:tabs>
                <w:tab w:val="decimal" w:pos="666"/>
              </w:tabs>
              <w:jc w:val="right"/>
              <w:rPr>
                <w:sz w:val="17"/>
                <w:lang w:val="es-AR"/>
              </w:rPr>
            </w:pPr>
          </w:p>
        </w:tc>
        <w:tc>
          <w:tcPr>
            <w:tcW w:w="1133" w:type="dxa"/>
            <w:vAlign w:val="bottom"/>
            <w:hideMark/>
          </w:tcPr>
          <w:p w14:paraId="2DA131BA" w14:textId="716D305D" w:rsidR="00891B52" w:rsidRPr="0084333C" w:rsidRDefault="00FF266F">
            <w:pPr>
              <w:pStyle w:val="Texto"/>
              <w:tabs>
                <w:tab w:val="decimal" w:pos="666"/>
              </w:tabs>
              <w:jc w:val="right"/>
              <w:rPr>
                <w:sz w:val="17"/>
                <w:lang w:val="es-AR"/>
              </w:rPr>
            </w:pPr>
            <w:r w:rsidRPr="0084333C">
              <w:rPr>
                <w:sz w:val="17"/>
                <w:lang w:val="es-AR"/>
              </w:rPr>
              <w:t>5.377.263</w:t>
            </w:r>
          </w:p>
        </w:tc>
      </w:tr>
      <w:tr w:rsidR="00891B52" w:rsidRPr="0084333C" w14:paraId="5E9479EE" w14:textId="77777777" w:rsidTr="005150FF">
        <w:trPr>
          <w:cantSplit/>
          <w:trHeight w:val="218"/>
        </w:trPr>
        <w:tc>
          <w:tcPr>
            <w:tcW w:w="2977" w:type="dxa"/>
            <w:hideMark/>
          </w:tcPr>
          <w:p w14:paraId="6443280B" w14:textId="77777777" w:rsidR="00891B52" w:rsidRPr="0084333C" w:rsidRDefault="00891B52">
            <w:pPr>
              <w:pStyle w:val="Texto"/>
              <w:ind w:right="72"/>
              <w:rPr>
                <w:sz w:val="17"/>
                <w:lang w:val="es-AR"/>
              </w:rPr>
            </w:pPr>
            <w:r w:rsidRPr="0084333C">
              <w:rPr>
                <w:sz w:val="17"/>
                <w:lang w:val="es-AR"/>
              </w:rPr>
              <w:t>Otros Títulos de Deuda</w:t>
            </w:r>
          </w:p>
        </w:tc>
        <w:tc>
          <w:tcPr>
            <w:tcW w:w="135" w:type="dxa"/>
          </w:tcPr>
          <w:p w14:paraId="7F6423B4" w14:textId="77777777" w:rsidR="00891B52" w:rsidRPr="0084333C" w:rsidRDefault="00891B52">
            <w:pPr>
              <w:pStyle w:val="Texto"/>
              <w:rPr>
                <w:sz w:val="17"/>
                <w:lang w:val="es-AR"/>
              </w:rPr>
            </w:pPr>
          </w:p>
        </w:tc>
        <w:tc>
          <w:tcPr>
            <w:tcW w:w="1114" w:type="dxa"/>
            <w:vAlign w:val="bottom"/>
            <w:hideMark/>
          </w:tcPr>
          <w:p w14:paraId="3FBABE4E" w14:textId="77777777" w:rsidR="00891B52" w:rsidRPr="0084333C" w:rsidRDefault="00891B52">
            <w:pPr>
              <w:pStyle w:val="Texto"/>
              <w:tabs>
                <w:tab w:val="decimal" w:pos="666"/>
              </w:tabs>
              <w:jc w:val="right"/>
              <w:rPr>
                <w:sz w:val="17"/>
                <w:lang w:val="es-AR"/>
              </w:rPr>
            </w:pPr>
            <w:r w:rsidRPr="0084333C">
              <w:rPr>
                <w:sz w:val="17"/>
                <w:lang w:val="es-AR"/>
              </w:rPr>
              <w:t>-</w:t>
            </w:r>
          </w:p>
        </w:tc>
        <w:tc>
          <w:tcPr>
            <w:tcW w:w="27" w:type="dxa"/>
            <w:vAlign w:val="bottom"/>
          </w:tcPr>
          <w:p w14:paraId="7A23915F" w14:textId="77777777" w:rsidR="00891B52" w:rsidRPr="0084333C" w:rsidRDefault="00891B52">
            <w:pPr>
              <w:jc w:val="right"/>
              <w:rPr>
                <w:rFonts w:cs="Arial"/>
                <w:sz w:val="17"/>
                <w:szCs w:val="17"/>
              </w:rPr>
            </w:pPr>
          </w:p>
        </w:tc>
        <w:tc>
          <w:tcPr>
            <w:tcW w:w="990" w:type="dxa"/>
            <w:vAlign w:val="bottom"/>
            <w:hideMark/>
          </w:tcPr>
          <w:p w14:paraId="418CDDF3" w14:textId="4202A85B" w:rsidR="00891B52" w:rsidRPr="0084333C" w:rsidRDefault="00FF266F" w:rsidP="00371337">
            <w:pPr>
              <w:pStyle w:val="Texto"/>
              <w:tabs>
                <w:tab w:val="decimal" w:pos="666"/>
              </w:tabs>
              <w:jc w:val="right"/>
              <w:rPr>
                <w:sz w:val="17"/>
                <w:lang w:val="es-AR"/>
              </w:rPr>
            </w:pPr>
            <w:r w:rsidRPr="0084333C">
              <w:rPr>
                <w:sz w:val="17"/>
                <w:lang w:val="es-AR"/>
              </w:rPr>
              <w:t>367.705</w:t>
            </w:r>
          </w:p>
        </w:tc>
        <w:tc>
          <w:tcPr>
            <w:tcW w:w="141" w:type="dxa"/>
            <w:vAlign w:val="bottom"/>
          </w:tcPr>
          <w:p w14:paraId="542B979B" w14:textId="77777777" w:rsidR="00891B52" w:rsidRPr="0084333C" w:rsidRDefault="00891B52">
            <w:pPr>
              <w:pStyle w:val="Texto"/>
              <w:tabs>
                <w:tab w:val="decimal" w:pos="666"/>
              </w:tabs>
              <w:jc w:val="right"/>
              <w:rPr>
                <w:sz w:val="17"/>
                <w:lang w:val="es-AR"/>
              </w:rPr>
            </w:pPr>
          </w:p>
        </w:tc>
        <w:tc>
          <w:tcPr>
            <w:tcW w:w="813" w:type="dxa"/>
            <w:vAlign w:val="bottom"/>
            <w:hideMark/>
          </w:tcPr>
          <w:p w14:paraId="2763F777" w14:textId="77777777" w:rsidR="00891B52" w:rsidRPr="0084333C" w:rsidRDefault="005150FF">
            <w:pPr>
              <w:pStyle w:val="Texto"/>
              <w:tabs>
                <w:tab w:val="decimal" w:pos="666"/>
              </w:tabs>
              <w:jc w:val="right"/>
              <w:rPr>
                <w:sz w:val="17"/>
                <w:lang w:val="es-AR"/>
              </w:rPr>
            </w:pPr>
            <w:r w:rsidRPr="0084333C">
              <w:rPr>
                <w:sz w:val="17"/>
                <w:lang w:val="es-AR"/>
              </w:rPr>
              <w:t>-</w:t>
            </w:r>
          </w:p>
        </w:tc>
        <w:tc>
          <w:tcPr>
            <w:tcW w:w="138" w:type="dxa"/>
            <w:vAlign w:val="bottom"/>
          </w:tcPr>
          <w:p w14:paraId="4119681F" w14:textId="77777777" w:rsidR="00891B52" w:rsidRPr="0084333C" w:rsidRDefault="00891B52">
            <w:pPr>
              <w:pStyle w:val="Texto"/>
              <w:tabs>
                <w:tab w:val="decimal" w:pos="666"/>
              </w:tabs>
              <w:jc w:val="right"/>
              <w:rPr>
                <w:sz w:val="17"/>
                <w:lang w:val="es-AR"/>
              </w:rPr>
            </w:pPr>
          </w:p>
        </w:tc>
        <w:tc>
          <w:tcPr>
            <w:tcW w:w="785" w:type="dxa"/>
            <w:vAlign w:val="bottom"/>
            <w:hideMark/>
          </w:tcPr>
          <w:p w14:paraId="06BC4994" w14:textId="031DCB33" w:rsidR="00891B52" w:rsidRPr="0084333C" w:rsidRDefault="00FF266F">
            <w:pPr>
              <w:pStyle w:val="Texto"/>
              <w:tabs>
                <w:tab w:val="decimal" w:pos="666"/>
              </w:tabs>
              <w:jc w:val="right"/>
              <w:rPr>
                <w:sz w:val="17"/>
                <w:lang w:val="es-AR"/>
              </w:rPr>
            </w:pPr>
            <w:r w:rsidRPr="0084333C">
              <w:rPr>
                <w:sz w:val="17"/>
                <w:lang w:val="es-AR"/>
              </w:rPr>
              <w:t>30.420</w:t>
            </w:r>
          </w:p>
        </w:tc>
        <w:tc>
          <w:tcPr>
            <w:tcW w:w="138" w:type="dxa"/>
            <w:vAlign w:val="bottom"/>
          </w:tcPr>
          <w:p w14:paraId="005F5DDB" w14:textId="77777777" w:rsidR="00891B52" w:rsidRPr="0084333C" w:rsidRDefault="00891B52">
            <w:pPr>
              <w:pStyle w:val="Texto"/>
              <w:tabs>
                <w:tab w:val="decimal" w:pos="666"/>
              </w:tabs>
              <w:jc w:val="right"/>
              <w:rPr>
                <w:sz w:val="17"/>
                <w:lang w:val="es-AR"/>
              </w:rPr>
            </w:pPr>
          </w:p>
        </w:tc>
        <w:tc>
          <w:tcPr>
            <w:tcW w:w="954" w:type="dxa"/>
            <w:vAlign w:val="bottom"/>
            <w:hideMark/>
          </w:tcPr>
          <w:p w14:paraId="65A038AE" w14:textId="597C6767" w:rsidR="00891B52" w:rsidRPr="0084333C" w:rsidRDefault="00FF266F">
            <w:pPr>
              <w:pStyle w:val="Texto"/>
              <w:tabs>
                <w:tab w:val="decimal" w:pos="666"/>
              </w:tabs>
              <w:jc w:val="right"/>
              <w:rPr>
                <w:sz w:val="17"/>
                <w:lang w:val="es-AR"/>
              </w:rPr>
            </w:pPr>
            <w:r w:rsidRPr="0084333C">
              <w:rPr>
                <w:sz w:val="17"/>
                <w:lang w:val="es-AR"/>
              </w:rPr>
              <w:t>58.692</w:t>
            </w:r>
          </w:p>
        </w:tc>
        <w:tc>
          <w:tcPr>
            <w:tcW w:w="136" w:type="dxa"/>
            <w:vAlign w:val="bottom"/>
          </w:tcPr>
          <w:p w14:paraId="4EAB45CD" w14:textId="77777777" w:rsidR="00891B52" w:rsidRPr="0084333C" w:rsidRDefault="00891B52">
            <w:pPr>
              <w:pStyle w:val="Texto"/>
              <w:tabs>
                <w:tab w:val="decimal" w:pos="666"/>
              </w:tabs>
              <w:jc w:val="right"/>
              <w:rPr>
                <w:sz w:val="17"/>
                <w:lang w:val="es-AR"/>
              </w:rPr>
            </w:pPr>
          </w:p>
        </w:tc>
        <w:tc>
          <w:tcPr>
            <w:tcW w:w="888" w:type="dxa"/>
            <w:vAlign w:val="bottom"/>
            <w:hideMark/>
          </w:tcPr>
          <w:p w14:paraId="1BA1A27D" w14:textId="1D637D33" w:rsidR="00891B52" w:rsidRPr="0084333C" w:rsidRDefault="00FF266F">
            <w:pPr>
              <w:pStyle w:val="Texto"/>
              <w:tabs>
                <w:tab w:val="decimal" w:pos="666"/>
              </w:tabs>
              <w:jc w:val="right"/>
              <w:rPr>
                <w:sz w:val="17"/>
                <w:lang w:val="es-AR"/>
              </w:rPr>
            </w:pPr>
            <w:r w:rsidRPr="0084333C">
              <w:rPr>
                <w:sz w:val="17"/>
                <w:lang w:val="es-AR"/>
              </w:rPr>
              <w:t>32.739</w:t>
            </w:r>
          </w:p>
        </w:tc>
        <w:tc>
          <w:tcPr>
            <w:tcW w:w="116" w:type="dxa"/>
            <w:vAlign w:val="bottom"/>
          </w:tcPr>
          <w:p w14:paraId="22E36729" w14:textId="77777777" w:rsidR="00891B52" w:rsidRPr="0084333C" w:rsidRDefault="00891B52">
            <w:pPr>
              <w:pStyle w:val="Texto"/>
              <w:tabs>
                <w:tab w:val="decimal" w:pos="666"/>
              </w:tabs>
              <w:jc w:val="right"/>
              <w:rPr>
                <w:sz w:val="17"/>
                <w:lang w:val="es-AR"/>
              </w:rPr>
            </w:pPr>
          </w:p>
        </w:tc>
        <w:tc>
          <w:tcPr>
            <w:tcW w:w="1133" w:type="dxa"/>
            <w:vAlign w:val="bottom"/>
            <w:hideMark/>
          </w:tcPr>
          <w:p w14:paraId="08F949E5" w14:textId="14286BBA" w:rsidR="00891B52" w:rsidRPr="0084333C" w:rsidRDefault="00FF266F">
            <w:pPr>
              <w:pStyle w:val="Texto"/>
              <w:tabs>
                <w:tab w:val="decimal" w:pos="666"/>
              </w:tabs>
              <w:jc w:val="right"/>
              <w:rPr>
                <w:sz w:val="17"/>
                <w:lang w:val="es-AR"/>
              </w:rPr>
            </w:pPr>
            <w:r w:rsidRPr="0084333C">
              <w:rPr>
                <w:sz w:val="17"/>
                <w:lang w:val="es-AR"/>
              </w:rPr>
              <w:t>489.55</w:t>
            </w:r>
            <w:r w:rsidR="00876E41" w:rsidRPr="006E0649">
              <w:rPr>
                <w:sz w:val="17"/>
                <w:lang w:val="es-AR"/>
              </w:rPr>
              <w:t>6</w:t>
            </w:r>
          </w:p>
        </w:tc>
      </w:tr>
      <w:tr w:rsidR="00891B52" w:rsidRPr="0084333C" w14:paraId="36E7B757" w14:textId="77777777" w:rsidTr="005150FF">
        <w:trPr>
          <w:cantSplit/>
          <w:trHeight w:val="313"/>
        </w:trPr>
        <w:tc>
          <w:tcPr>
            <w:tcW w:w="2977" w:type="dxa"/>
            <w:hideMark/>
          </w:tcPr>
          <w:p w14:paraId="011691F5" w14:textId="77777777" w:rsidR="00891B52" w:rsidRPr="0084333C" w:rsidRDefault="00891B52">
            <w:pPr>
              <w:pStyle w:val="Texto"/>
              <w:ind w:right="72"/>
              <w:rPr>
                <w:sz w:val="17"/>
                <w:lang w:val="es-AR"/>
              </w:rPr>
            </w:pPr>
            <w:r w:rsidRPr="0084333C">
              <w:rPr>
                <w:sz w:val="17"/>
                <w:lang w:val="es-AR"/>
              </w:rPr>
              <w:t>Activos Financieros entregados en garantías</w:t>
            </w:r>
          </w:p>
        </w:tc>
        <w:tc>
          <w:tcPr>
            <w:tcW w:w="135" w:type="dxa"/>
          </w:tcPr>
          <w:p w14:paraId="59EA0618" w14:textId="77777777" w:rsidR="00891B52" w:rsidRPr="0084333C" w:rsidRDefault="00891B52">
            <w:pPr>
              <w:pStyle w:val="Texto"/>
              <w:rPr>
                <w:sz w:val="17"/>
                <w:lang w:val="es-AR"/>
              </w:rPr>
            </w:pPr>
          </w:p>
        </w:tc>
        <w:tc>
          <w:tcPr>
            <w:tcW w:w="1114" w:type="dxa"/>
            <w:vAlign w:val="bottom"/>
            <w:hideMark/>
          </w:tcPr>
          <w:p w14:paraId="01F8B95D" w14:textId="2EC1037A" w:rsidR="00891B52" w:rsidRPr="0084333C" w:rsidRDefault="00FF266F" w:rsidP="004F7F41">
            <w:pPr>
              <w:pStyle w:val="Texto"/>
              <w:tabs>
                <w:tab w:val="decimal" w:pos="666"/>
              </w:tabs>
              <w:jc w:val="right"/>
              <w:rPr>
                <w:sz w:val="17"/>
                <w:lang w:val="es-AR"/>
              </w:rPr>
            </w:pPr>
            <w:r w:rsidRPr="0084333C">
              <w:rPr>
                <w:sz w:val="17"/>
                <w:lang w:val="es-AR"/>
              </w:rPr>
              <w:t>280.77</w:t>
            </w:r>
            <w:r w:rsidR="004F7F41" w:rsidRPr="0084333C">
              <w:rPr>
                <w:sz w:val="17"/>
                <w:lang w:val="es-AR"/>
              </w:rPr>
              <w:t>7</w:t>
            </w:r>
          </w:p>
        </w:tc>
        <w:tc>
          <w:tcPr>
            <w:tcW w:w="27" w:type="dxa"/>
            <w:vAlign w:val="bottom"/>
          </w:tcPr>
          <w:p w14:paraId="3DEBE047" w14:textId="77777777" w:rsidR="00891B52" w:rsidRPr="0084333C" w:rsidRDefault="00891B52">
            <w:pPr>
              <w:jc w:val="right"/>
              <w:rPr>
                <w:rFonts w:cs="Arial"/>
                <w:sz w:val="17"/>
                <w:szCs w:val="17"/>
              </w:rPr>
            </w:pPr>
          </w:p>
        </w:tc>
        <w:tc>
          <w:tcPr>
            <w:tcW w:w="990" w:type="dxa"/>
            <w:vAlign w:val="bottom"/>
            <w:hideMark/>
          </w:tcPr>
          <w:p w14:paraId="1D07E62E" w14:textId="77777777" w:rsidR="00891B52" w:rsidRPr="0084333C" w:rsidRDefault="00891B52">
            <w:pPr>
              <w:pStyle w:val="Texto"/>
              <w:tabs>
                <w:tab w:val="decimal" w:pos="666"/>
              </w:tabs>
              <w:jc w:val="right"/>
              <w:rPr>
                <w:sz w:val="17"/>
                <w:lang w:val="es-AR"/>
              </w:rPr>
            </w:pPr>
            <w:r w:rsidRPr="0084333C">
              <w:rPr>
                <w:sz w:val="17"/>
                <w:lang w:val="es-AR"/>
              </w:rPr>
              <w:t>-</w:t>
            </w:r>
          </w:p>
        </w:tc>
        <w:tc>
          <w:tcPr>
            <w:tcW w:w="141" w:type="dxa"/>
            <w:vAlign w:val="bottom"/>
          </w:tcPr>
          <w:p w14:paraId="531629C8" w14:textId="77777777" w:rsidR="00891B52" w:rsidRPr="0084333C" w:rsidRDefault="00891B52">
            <w:pPr>
              <w:pStyle w:val="Texto"/>
              <w:tabs>
                <w:tab w:val="decimal" w:pos="666"/>
              </w:tabs>
              <w:jc w:val="right"/>
              <w:rPr>
                <w:sz w:val="17"/>
                <w:lang w:val="es-AR"/>
              </w:rPr>
            </w:pPr>
          </w:p>
        </w:tc>
        <w:tc>
          <w:tcPr>
            <w:tcW w:w="813" w:type="dxa"/>
            <w:vAlign w:val="bottom"/>
            <w:hideMark/>
          </w:tcPr>
          <w:p w14:paraId="144DCAE8" w14:textId="77777777" w:rsidR="00891B52" w:rsidRPr="0084333C" w:rsidRDefault="00891B52">
            <w:pPr>
              <w:pStyle w:val="Texto"/>
              <w:tabs>
                <w:tab w:val="decimal" w:pos="666"/>
              </w:tabs>
              <w:jc w:val="right"/>
              <w:rPr>
                <w:sz w:val="17"/>
                <w:lang w:val="es-AR"/>
              </w:rPr>
            </w:pPr>
            <w:r w:rsidRPr="0084333C">
              <w:rPr>
                <w:sz w:val="17"/>
                <w:lang w:val="es-AR"/>
              </w:rPr>
              <w:t>-</w:t>
            </w:r>
          </w:p>
        </w:tc>
        <w:tc>
          <w:tcPr>
            <w:tcW w:w="138" w:type="dxa"/>
            <w:vAlign w:val="bottom"/>
          </w:tcPr>
          <w:p w14:paraId="076DD351" w14:textId="77777777" w:rsidR="00891B52" w:rsidRPr="0084333C" w:rsidRDefault="00891B52">
            <w:pPr>
              <w:pStyle w:val="Texto"/>
              <w:tabs>
                <w:tab w:val="decimal" w:pos="666"/>
              </w:tabs>
              <w:jc w:val="right"/>
              <w:rPr>
                <w:sz w:val="17"/>
                <w:lang w:val="es-AR"/>
              </w:rPr>
            </w:pPr>
          </w:p>
        </w:tc>
        <w:tc>
          <w:tcPr>
            <w:tcW w:w="785" w:type="dxa"/>
            <w:vAlign w:val="bottom"/>
            <w:hideMark/>
          </w:tcPr>
          <w:p w14:paraId="1B508446" w14:textId="77777777" w:rsidR="00891B52" w:rsidRPr="0084333C" w:rsidRDefault="00891B52">
            <w:pPr>
              <w:pStyle w:val="Texto"/>
              <w:tabs>
                <w:tab w:val="decimal" w:pos="666"/>
              </w:tabs>
              <w:jc w:val="right"/>
              <w:rPr>
                <w:sz w:val="17"/>
                <w:lang w:val="es-AR"/>
              </w:rPr>
            </w:pPr>
            <w:r w:rsidRPr="0084333C">
              <w:rPr>
                <w:sz w:val="17"/>
                <w:lang w:val="es-AR"/>
              </w:rPr>
              <w:t>-</w:t>
            </w:r>
          </w:p>
        </w:tc>
        <w:tc>
          <w:tcPr>
            <w:tcW w:w="138" w:type="dxa"/>
            <w:vAlign w:val="bottom"/>
          </w:tcPr>
          <w:p w14:paraId="7AEF2D98" w14:textId="77777777" w:rsidR="00891B52" w:rsidRPr="0084333C" w:rsidRDefault="00891B52">
            <w:pPr>
              <w:pStyle w:val="Texto"/>
              <w:tabs>
                <w:tab w:val="decimal" w:pos="666"/>
              </w:tabs>
              <w:jc w:val="right"/>
              <w:rPr>
                <w:sz w:val="17"/>
                <w:lang w:val="es-AR"/>
              </w:rPr>
            </w:pPr>
          </w:p>
        </w:tc>
        <w:tc>
          <w:tcPr>
            <w:tcW w:w="954" w:type="dxa"/>
            <w:vAlign w:val="bottom"/>
            <w:hideMark/>
          </w:tcPr>
          <w:p w14:paraId="44B51AF4" w14:textId="77777777" w:rsidR="00891B52" w:rsidRPr="0084333C" w:rsidRDefault="00891B52">
            <w:pPr>
              <w:pStyle w:val="Texto"/>
              <w:tabs>
                <w:tab w:val="decimal" w:pos="666"/>
              </w:tabs>
              <w:jc w:val="right"/>
              <w:rPr>
                <w:sz w:val="17"/>
                <w:lang w:val="es-AR"/>
              </w:rPr>
            </w:pPr>
            <w:r w:rsidRPr="0084333C">
              <w:rPr>
                <w:sz w:val="17"/>
                <w:lang w:val="es-AR"/>
              </w:rPr>
              <w:t>-</w:t>
            </w:r>
          </w:p>
        </w:tc>
        <w:tc>
          <w:tcPr>
            <w:tcW w:w="136" w:type="dxa"/>
            <w:vAlign w:val="bottom"/>
          </w:tcPr>
          <w:p w14:paraId="72D7CA7E" w14:textId="77777777" w:rsidR="00891B52" w:rsidRPr="0084333C" w:rsidRDefault="00891B52">
            <w:pPr>
              <w:pStyle w:val="Texto"/>
              <w:tabs>
                <w:tab w:val="decimal" w:pos="666"/>
              </w:tabs>
              <w:jc w:val="right"/>
              <w:rPr>
                <w:sz w:val="17"/>
                <w:lang w:val="es-AR"/>
              </w:rPr>
            </w:pPr>
          </w:p>
        </w:tc>
        <w:tc>
          <w:tcPr>
            <w:tcW w:w="888" w:type="dxa"/>
            <w:vAlign w:val="bottom"/>
            <w:hideMark/>
          </w:tcPr>
          <w:p w14:paraId="5B804B64" w14:textId="77777777" w:rsidR="00891B52" w:rsidRPr="0084333C" w:rsidRDefault="00891B52">
            <w:pPr>
              <w:pStyle w:val="Texto"/>
              <w:tabs>
                <w:tab w:val="decimal" w:pos="666"/>
              </w:tabs>
              <w:jc w:val="right"/>
              <w:rPr>
                <w:sz w:val="17"/>
                <w:lang w:val="es-AR"/>
              </w:rPr>
            </w:pPr>
            <w:r w:rsidRPr="0084333C">
              <w:rPr>
                <w:sz w:val="17"/>
                <w:lang w:val="es-AR"/>
              </w:rPr>
              <w:t>-</w:t>
            </w:r>
          </w:p>
        </w:tc>
        <w:tc>
          <w:tcPr>
            <w:tcW w:w="116" w:type="dxa"/>
            <w:vAlign w:val="bottom"/>
          </w:tcPr>
          <w:p w14:paraId="63D932D6" w14:textId="77777777" w:rsidR="00891B52" w:rsidRPr="0084333C" w:rsidRDefault="00891B52">
            <w:pPr>
              <w:pStyle w:val="Texto"/>
              <w:tabs>
                <w:tab w:val="decimal" w:pos="666"/>
              </w:tabs>
              <w:jc w:val="right"/>
              <w:rPr>
                <w:sz w:val="17"/>
                <w:lang w:val="es-AR"/>
              </w:rPr>
            </w:pPr>
          </w:p>
        </w:tc>
        <w:tc>
          <w:tcPr>
            <w:tcW w:w="1133" w:type="dxa"/>
            <w:vAlign w:val="bottom"/>
            <w:hideMark/>
          </w:tcPr>
          <w:p w14:paraId="1E803115" w14:textId="019A7066" w:rsidR="00891B52" w:rsidRPr="0084333C" w:rsidRDefault="00FF266F" w:rsidP="004F7F41">
            <w:pPr>
              <w:pStyle w:val="Texto"/>
              <w:tabs>
                <w:tab w:val="decimal" w:pos="666"/>
              </w:tabs>
              <w:jc w:val="right"/>
              <w:rPr>
                <w:sz w:val="17"/>
                <w:lang w:val="es-AR"/>
              </w:rPr>
            </w:pPr>
            <w:r w:rsidRPr="0084333C">
              <w:rPr>
                <w:sz w:val="17"/>
                <w:lang w:val="es-AR"/>
              </w:rPr>
              <w:t>280.77</w:t>
            </w:r>
            <w:r w:rsidR="004F7F41" w:rsidRPr="0084333C">
              <w:rPr>
                <w:sz w:val="17"/>
                <w:lang w:val="es-AR"/>
              </w:rPr>
              <w:t>7</w:t>
            </w:r>
          </w:p>
        </w:tc>
      </w:tr>
      <w:tr w:rsidR="00891B52" w:rsidRPr="0084333C" w14:paraId="4ACA0EFD" w14:textId="77777777" w:rsidTr="005150FF">
        <w:trPr>
          <w:cantSplit/>
          <w:trHeight w:val="313"/>
        </w:trPr>
        <w:tc>
          <w:tcPr>
            <w:tcW w:w="2977" w:type="dxa"/>
            <w:hideMark/>
          </w:tcPr>
          <w:p w14:paraId="72714DBC" w14:textId="77777777" w:rsidR="00891B52" w:rsidRPr="0084333C" w:rsidRDefault="00891B52">
            <w:pPr>
              <w:pStyle w:val="Texto"/>
              <w:ind w:right="72"/>
              <w:rPr>
                <w:sz w:val="17"/>
                <w:lang w:val="es-AR"/>
              </w:rPr>
            </w:pPr>
            <w:r w:rsidRPr="0084333C">
              <w:rPr>
                <w:sz w:val="17"/>
                <w:lang w:val="es-AR"/>
              </w:rPr>
              <w:t>Inversiones en Instrumentos de Patrimonio</w:t>
            </w:r>
          </w:p>
        </w:tc>
        <w:tc>
          <w:tcPr>
            <w:tcW w:w="135" w:type="dxa"/>
          </w:tcPr>
          <w:p w14:paraId="7FC009EC" w14:textId="77777777" w:rsidR="00891B52" w:rsidRPr="0084333C" w:rsidRDefault="00891B52">
            <w:pPr>
              <w:pStyle w:val="Texto"/>
              <w:rPr>
                <w:sz w:val="17"/>
                <w:lang w:val="es-AR"/>
              </w:rPr>
            </w:pPr>
          </w:p>
        </w:tc>
        <w:tc>
          <w:tcPr>
            <w:tcW w:w="1114" w:type="dxa"/>
            <w:vAlign w:val="bottom"/>
            <w:hideMark/>
          </w:tcPr>
          <w:p w14:paraId="0549A0D8" w14:textId="30D7486E" w:rsidR="00891B52" w:rsidRPr="0084333C" w:rsidRDefault="00FF266F">
            <w:pPr>
              <w:pStyle w:val="Texto"/>
              <w:tabs>
                <w:tab w:val="decimal" w:pos="666"/>
              </w:tabs>
              <w:jc w:val="right"/>
              <w:rPr>
                <w:sz w:val="17"/>
                <w:lang w:val="es-AR"/>
              </w:rPr>
            </w:pPr>
            <w:r w:rsidRPr="0084333C">
              <w:rPr>
                <w:sz w:val="17"/>
                <w:lang w:val="es-AR"/>
              </w:rPr>
              <w:t>27.306</w:t>
            </w:r>
          </w:p>
        </w:tc>
        <w:tc>
          <w:tcPr>
            <w:tcW w:w="27" w:type="dxa"/>
            <w:vAlign w:val="bottom"/>
          </w:tcPr>
          <w:p w14:paraId="74AC268D" w14:textId="77777777" w:rsidR="00891B52" w:rsidRPr="0084333C" w:rsidRDefault="00891B52">
            <w:pPr>
              <w:jc w:val="right"/>
              <w:rPr>
                <w:rFonts w:cs="Arial"/>
                <w:sz w:val="17"/>
                <w:szCs w:val="17"/>
              </w:rPr>
            </w:pPr>
          </w:p>
        </w:tc>
        <w:tc>
          <w:tcPr>
            <w:tcW w:w="990" w:type="dxa"/>
            <w:vAlign w:val="bottom"/>
            <w:hideMark/>
          </w:tcPr>
          <w:p w14:paraId="0B4FF63F" w14:textId="77777777" w:rsidR="00891B52" w:rsidRPr="0084333C" w:rsidRDefault="00891B52">
            <w:pPr>
              <w:pStyle w:val="Texto"/>
              <w:tabs>
                <w:tab w:val="decimal" w:pos="666"/>
              </w:tabs>
              <w:jc w:val="right"/>
              <w:rPr>
                <w:sz w:val="17"/>
                <w:lang w:val="es-AR"/>
              </w:rPr>
            </w:pPr>
            <w:r w:rsidRPr="0084333C">
              <w:rPr>
                <w:sz w:val="17"/>
                <w:lang w:val="es-AR"/>
              </w:rPr>
              <w:t>-</w:t>
            </w:r>
          </w:p>
        </w:tc>
        <w:tc>
          <w:tcPr>
            <w:tcW w:w="141" w:type="dxa"/>
            <w:vAlign w:val="bottom"/>
          </w:tcPr>
          <w:p w14:paraId="15A68EA7" w14:textId="77777777" w:rsidR="00891B52" w:rsidRPr="0084333C" w:rsidRDefault="00891B52">
            <w:pPr>
              <w:pStyle w:val="Texto"/>
              <w:tabs>
                <w:tab w:val="decimal" w:pos="666"/>
              </w:tabs>
              <w:jc w:val="right"/>
              <w:rPr>
                <w:sz w:val="17"/>
                <w:lang w:val="es-AR"/>
              </w:rPr>
            </w:pPr>
          </w:p>
        </w:tc>
        <w:tc>
          <w:tcPr>
            <w:tcW w:w="813" w:type="dxa"/>
            <w:vAlign w:val="bottom"/>
            <w:hideMark/>
          </w:tcPr>
          <w:p w14:paraId="31BB6640" w14:textId="77777777" w:rsidR="00891B52" w:rsidRPr="0084333C" w:rsidRDefault="00891B52">
            <w:pPr>
              <w:pStyle w:val="Texto"/>
              <w:tabs>
                <w:tab w:val="decimal" w:pos="666"/>
              </w:tabs>
              <w:jc w:val="right"/>
              <w:rPr>
                <w:sz w:val="17"/>
                <w:lang w:val="es-AR"/>
              </w:rPr>
            </w:pPr>
            <w:r w:rsidRPr="0084333C">
              <w:rPr>
                <w:sz w:val="17"/>
                <w:lang w:val="es-AR"/>
              </w:rPr>
              <w:t>-</w:t>
            </w:r>
          </w:p>
        </w:tc>
        <w:tc>
          <w:tcPr>
            <w:tcW w:w="138" w:type="dxa"/>
            <w:vAlign w:val="bottom"/>
          </w:tcPr>
          <w:p w14:paraId="7D4E66F5" w14:textId="77777777" w:rsidR="00891B52" w:rsidRPr="0084333C" w:rsidRDefault="00891B52">
            <w:pPr>
              <w:pStyle w:val="Texto"/>
              <w:tabs>
                <w:tab w:val="decimal" w:pos="666"/>
              </w:tabs>
              <w:jc w:val="right"/>
              <w:rPr>
                <w:sz w:val="17"/>
                <w:lang w:val="es-AR"/>
              </w:rPr>
            </w:pPr>
          </w:p>
        </w:tc>
        <w:tc>
          <w:tcPr>
            <w:tcW w:w="785" w:type="dxa"/>
            <w:vAlign w:val="bottom"/>
            <w:hideMark/>
          </w:tcPr>
          <w:p w14:paraId="43D0D0AC" w14:textId="77777777" w:rsidR="00891B52" w:rsidRPr="0084333C" w:rsidRDefault="00891B52">
            <w:pPr>
              <w:pStyle w:val="Texto"/>
              <w:tabs>
                <w:tab w:val="decimal" w:pos="666"/>
              </w:tabs>
              <w:jc w:val="right"/>
              <w:rPr>
                <w:sz w:val="17"/>
                <w:lang w:val="es-AR"/>
              </w:rPr>
            </w:pPr>
            <w:r w:rsidRPr="0084333C">
              <w:rPr>
                <w:sz w:val="17"/>
                <w:lang w:val="es-AR"/>
              </w:rPr>
              <w:t>-</w:t>
            </w:r>
          </w:p>
        </w:tc>
        <w:tc>
          <w:tcPr>
            <w:tcW w:w="138" w:type="dxa"/>
            <w:vAlign w:val="bottom"/>
          </w:tcPr>
          <w:p w14:paraId="3CE22024" w14:textId="77777777" w:rsidR="00891B52" w:rsidRPr="0084333C" w:rsidRDefault="00891B52">
            <w:pPr>
              <w:pStyle w:val="Texto"/>
              <w:tabs>
                <w:tab w:val="decimal" w:pos="666"/>
              </w:tabs>
              <w:jc w:val="right"/>
              <w:rPr>
                <w:sz w:val="17"/>
                <w:lang w:val="es-AR"/>
              </w:rPr>
            </w:pPr>
          </w:p>
        </w:tc>
        <w:tc>
          <w:tcPr>
            <w:tcW w:w="954" w:type="dxa"/>
            <w:vAlign w:val="bottom"/>
            <w:hideMark/>
          </w:tcPr>
          <w:p w14:paraId="49F7CDC2" w14:textId="77777777" w:rsidR="00891B52" w:rsidRPr="0084333C" w:rsidRDefault="00891B52">
            <w:pPr>
              <w:pStyle w:val="Texto"/>
              <w:tabs>
                <w:tab w:val="decimal" w:pos="666"/>
              </w:tabs>
              <w:jc w:val="right"/>
              <w:rPr>
                <w:sz w:val="17"/>
                <w:lang w:val="es-AR"/>
              </w:rPr>
            </w:pPr>
            <w:r w:rsidRPr="0084333C">
              <w:rPr>
                <w:sz w:val="17"/>
                <w:lang w:val="es-AR"/>
              </w:rPr>
              <w:t>-</w:t>
            </w:r>
          </w:p>
        </w:tc>
        <w:tc>
          <w:tcPr>
            <w:tcW w:w="136" w:type="dxa"/>
            <w:vAlign w:val="bottom"/>
          </w:tcPr>
          <w:p w14:paraId="429D6CA9" w14:textId="77777777" w:rsidR="00891B52" w:rsidRPr="0084333C" w:rsidRDefault="00891B52">
            <w:pPr>
              <w:pStyle w:val="Texto"/>
              <w:tabs>
                <w:tab w:val="decimal" w:pos="666"/>
              </w:tabs>
              <w:jc w:val="right"/>
              <w:rPr>
                <w:sz w:val="17"/>
                <w:lang w:val="es-AR"/>
              </w:rPr>
            </w:pPr>
          </w:p>
        </w:tc>
        <w:tc>
          <w:tcPr>
            <w:tcW w:w="888" w:type="dxa"/>
            <w:vAlign w:val="bottom"/>
            <w:hideMark/>
          </w:tcPr>
          <w:p w14:paraId="2C5E596D" w14:textId="77777777" w:rsidR="00891B52" w:rsidRPr="0084333C" w:rsidRDefault="00891B52">
            <w:pPr>
              <w:pStyle w:val="Texto"/>
              <w:tabs>
                <w:tab w:val="decimal" w:pos="666"/>
              </w:tabs>
              <w:jc w:val="right"/>
              <w:rPr>
                <w:sz w:val="17"/>
                <w:lang w:val="es-AR"/>
              </w:rPr>
            </w:pPr>
            <w:r w:rsidRPr="0084333C">
              <w:rPr>
                <w:sz w:val="17"/>
                <w:lang w:val="es-AR"/>
              </w:rPr>
              <w:t>-</w:t>
            </w:r>
          </w:p>
        </w:tc>
        <w:tc>
          <w:tcPr>
            <w:tcW w:w="116" w:type="dxa"/>
            <w:vAlign w:val="bottom"/>
          </w:tcPr>
          <w:p w14:paraId="3A996FC2" w14:textId="77777777" w:rsidR="00891B52" w:rsidRPr="0084333C" w:rsidRDefault="00891B52">
            <w:pPr>
              <w:pStyle w:val="Texto"/>
              <w:tabs>
                <w:tab w:val="decimal" w:pos="666"/>
              </w:tabs>
              <w:jc w:val="right"/>
              <w:rPr>
                <w:sz w:val="17"/>
                <w:lang w:val="es-AR"/>
              </w:rPr>
            </w:pPr>
          </w:p>
        </w:tc>
        <w:tc>
          <w:tcPr>
            <w:tcW w:w="1133" w:type="dxa"/>
            <w:vAlign w:val="bottom"/>
            <w:hideMark/>
          </w:tcPr>
          <w:p w14:paraId="2B61320E" w14:textId="5147ABA5" w:rsidR="00891B52" w:rsidRPr="0084333C" w:rsidRDefault="00FF266F">
            <w:pPr>
              <w:pStyle w:val="Texto"/>
              <w:tabs>
                <w:tab w:val="decimal" w:pos="666"/>
              </w:tabs>
              <w:jc w:val="right"/>
              <w:rPr>
                <w:sz w:val="17"/>
                <w:lang w:val="es-AR"/>
              </w:rPr>
            </w:pPr>
            <w:r w:rsidRPr="0084333C">
              <w:rPr>
                <w:sz w:val="17"/>
                <w:lang w:val="es-AR"/>
              </w:rPr>
              <w:t>27.306</w:t>
            </w:r>
          </w:p>
        </w:tc>
      </w:tr>
      <w:tr w:rsidR="00891B52" w:rsidRPr="0084333C" w14:paraId="33634449" w14:textId="77777777" w:rsidTr="005150FF">
        <w:trPr>
          <w:cantSplit/>
          <w:trHeight w:val="74"/>
        </w:trPr>
        <w:tc>
          <w:tcPr>
            <w:tcW w:w="2977" w:type="dxa"/>
          </w:tcPr>
          <w:p w14:paraId="44ADD9D3" w14:textId="77777777" w:rsidR="00891B52" w:rsidRPr="0084333C" w:rsidRDefault="00891B52">
            <w:pPr>
              <w:pStyle w:val="Texto"/>
              <w:ind w:right="72"/>
              <w:rPr>
                <w:sz w:val="12"/>
                <w:szCs w:val="12"/>
                <w:lang w:val="es-AR"/>
              </w:rPr>
            </w:pPr>
          </w:p>
        </w:tc>
        <w:tc>
          <w:tcPr>
            <w:tcW w:w="135" w:type="dxa"/>
          </w:tcPr>
          <w:p w14:paraId="5C8A4C4B" w14:textId="77777777" w:rsidR="00891B52" w:rsidRPr="0084333C" w:rsidRDefault="00891B52">
            <w:pPr>
              <w:pStyle w:val="Texto"/>
              <w:rPr>
                <w:sz w:val="12"/>
                <w:szCs w:val="12"/>
                <w:lang w:val="es-AR"/>
              </w:rPr>
            </w:pPr>
          </w:p>
        </w:tc>
        <w:tc>
          <w:tcPr>
            <w:tcW w:w="1114" w:type="dxa"/>
            <w:vAlign w:val="bottom"/>
          </w:tcPr>
          <w:p w14:paraId="409DAE84" w14:textId="77777777" w:rsidR="00891B52" w:rsidRPr="0084333C" w:rsidRDefault="00891B52">
            <w:pPr>
              <w:pStyle w:val="Texto"/>
              <w:tabs>
                <w:tab w:val="decimal" w:pos="666"/>
              </w:tabs>
              <w:jc w:val="right"/>
              <w:rPr>
                <w:sz w:val="12"/>
                <w:szCs w:val="12"/>
                <w:lang w:val="es-AR"/>
              </w:rPr>
            </w:pPr>
          </w:p>
        </w:tc>
        <w:tc>
          <w:tcPr>
            <w:tcW w:w="27" w:type="dxa"/>
            <w:vAlign w:val="bottom"/>
          </w:tcPr>
          <w:p w14:paraId="7C3CCC8D" w14:textId="77777777" w:rsidR="00891B52" w:rsidRPr="0084333C" w:rsidRDefault="00891B52">
            <w:pPr>
              <w:jc w:val="right"/>
              <w:rPr>
                <w:rFonts w:cs="Arial"/>
                <w:sz w:val="12"/>
                <w:szCs w:val="12"/>
              </w:rPr>
            </w:pPr>
          </w:p>
        </w:tc>
        <w:tc>
          <w:tcPr>
            <w:tcW w:w="990" w:type="dxa"/>
            <w:vAlign w:val="bottom"/>
          </w:tcPr>
          <w:p w14:paraId="43802BD1" w14:textId="77777777" w:rsidR="00891B52" w:rsidRPr="0084333C" w:rsidRDefault="00891B52">
            <w:pPr>
              <w:pStyle w:val="Texto"/>
              <w:tabs>
                <w:tab w:val="decimal" w:pos="666"/>
              </w:tabs>
              <w:jc w:val="right"/>
              <w:rPr>
                <w:sz w:val="12"/>
                <w:szCs w:val="12"/>
                <w:lang w:val="es-AR"/>
              </w:rPr>
            </w:pPr>
          </w:p>
        </w:tc>
        <w:tc>
          <w:tcPr>
            <w:tcW w:w="141" w:type="dxa"/>
            <w:vAlign w:val="bottom"/>
          </w:tcPr>
          <w:p w14:paraId="271DCEAA" w14:textId="77777777" w:rsidR="00891B52" w:rsidRPr="0084333C" w:rsidRDefault="00891B52">
            <w:pPr>
              <w:pStyle w:val="Texto"/>
              <w:tabs>
                <w:tab w:val="decimal" w:pos="666"/>
              </w:tabs>
              <w:jc w:val="right"/>
              <w:rPr>
                <w:sz w:val="12"/>
                <w:szCs w:val="12"/>
                <w:lang w:val="es-AR"/>
              </w:rPr>
            </w:pPr>
          </w:p>
        </w:tc>
        <w:tc>
          <w:tcPr>
            <w:tcW w:w="813" w:type="dxa"/>
            <w:vAlign w:val="bottom"/>
          </w:tcPr>
          <w:p w14:paraId="3D8E0C27" w14:textId="77777777" w:rsidR="00891B52" w:rsidRPr="0084333C" w:rsidRDefault="00891B52">
            <w:pPr>
              <w:pStyle w:val="Texto"/>
              <w:tabs>
                <w:tab w:val="decimal" w:pos="666"/>
              </w:tabs>
              <w:jc w:val="right"/>
              <w:rPr>
                <w:sz w:val="12"/>
                <w:szCs w:val="12"/>
                <w:lang w:val="es-AR"/>
              </w:rPr>
            </w:pPr>
          </w:p>
        </w:tc>
        <w:tc>
          <w:tcPr>
            <w:tcW w:w="138" w:type="dxa"/>
            <w:vAlign w:val="bottom"/>
          </w:tcPr>
          <w:p w14:paraId="0D74F715" w14:textId="77777777" w:rsidR="00891B52" w:rsidRPr="0084333C" w:rsidRDefault="00891B52">
            <w:pPr>
              <w:pStyle w:val="Texto"/>
              <w:tabs>
                <w:tab w:val="decimal" w:pos="666"/>
              </w:tabs>
              <w:jc w:val="right"/>
              <w:rPr>
                <w:sz w:val="12"/>
                <w:szCs w:val="12"/>
                <w:lang w:val="es-AR"/>
              </w:rPr>
            </w:pPr>
          </w:p>
        </w:tc>
        <w:tc>
          <w:tcPr>
            <w:tcW w:w="785" w:type="dxa"/>
            <w:vAlign w:val="bottom"/>
          </w:tcPr>
          <w:p w14:paraId="5B379BF9" w14:textId="77777777" w:rsidR="00891B52" w:rsidRPr="0084333C" w:rsidRDefault="00891B52">
            <w:pPr>
              <w:pStyle w:val="Texto"/>
              <w:tabs>
                <w:tab w:val="decimal" w:pos="666"/>
              </w:tabs>
              <w:jc w:val="right"/>
              <w:rPr>
                <w:sz w:val="12"/>
                <w:szCs w:val="12"/>
                <w:lang w:val="es-AR"/>
              </w:rPr>
            </w:pPr>
          </w:p>
        </w:tc>
        <w:tc>
          <w:tcPr>
            <w:tcW w:w="138" w:type="dxa"/>
            <w:vAlign w:val="bottom"/>
          </w:tcPr>
          <w:p w14:paraId="7F6773E6" w14:textId="77777777" w:rsidR="00891B52" w:rsidRPr="0084333C" w:rsidRDefault="00891B52">
            <w:pPr>
              <w:pStyle w:val="Texto"/>
              <w:tabs>
                <w:tab w:val="decimal" w:pos="666"/>
              </w:tabs>
              <w:jc w:val="right"/>
              <w:rPr>
                <w:sz w:val="12"/>
                <w:szCs w:val="12"/>
                <w:lang w:val="es-AR"/>
              </w:rPr>
            </w:pPr>
          </w:p>
        </w:tc>
        <w:tc>
          <w:tcPr>
            <w:tcW w:w="954" w:type="dxa"/>
            <w:vAlign w:val="bottom"/>
          </w:tcPr>
          <w:p w14:paraId="3ED63398" w14:textId="77777777" w:rsidR="00891B52" w:rsidRPr="0084333C" w:rsidRDefault="00891B52">
            <w:pPr>
              <w:pStyle w:val="Texto"/>
              <w:tabs>
                <w:tab w:val="decimal" w:pos="666"/>
              </w:tabs>
              <w:jc w:val="right"/>
              <w:rPr>
                <w:sz w:val="12"/>
                <w:szCs w:val="12"/>
                <w:lang w:val="es-AR"/>
              </w:rPr>
            </w:pPr>
          </w:p>
        </w:tc>
        <w:tc>
          <w:tcPr>
            <w:tcW w:w="136" w:type="dxa"/>
            <w:vAlign w:val="bottom"/>
          </w:tcPr>
          <w:p w14:paraId="3A861D92" w14:textId="77777777" w:rsidR="00891B52" w:rsidRPr="0084333C" w:rsidRDefault="00891B52">
            <w:pPr>
              <w:pStyle w:val="Texto"/>
              <w:tabs>
                <w:tab w:val="decimal" w:pos="666"/>
              </w:tabs>
              <w:jc w:val="right"/>
              <w:rPr>
                <w:sz w:val="12"/>
                <w:szCs w:val="12"/>
                <w:lang w:val="es-AR"/>
              </w:rPr>
            </w:pPr>
          </w:p>
        </w:tc>
        <w:tc>
          <w:tcPr>
            <w:tcW w:w="888" w:type="dxa"/>
            <w:vAlign w:val="bottom"/>
          </w:tcPr>
          <w:p w14:paraId="46292B3A" w14:textId="77777777" w:rsidR="00891B52" w:rsidRPr="0084333C" w:rsidRDefault="00891B52">
            <w:pPr>
              <w:pStyle w:val="Texto"/>
              <w:tabs>
                <w:tab w:val="decimal" w:pos="666"/>
              </w:tabs>
              <w:jc w:val="right"/>
              <w:rPr>
                <w:sz w:val="12"/>
                <w:szCs w:val="12"/>
                <w:lang w:val="es-AR"/>
              </w:rPr>
            </w:pPr>
          </w:p>
        </w:tc>
        <w:tc>
          <w:tcPr>
            <w:tcW w:w="116" w:type="dxa"/>
            <w:vAlign w:val="bottom"/>
          </w:tcPr>
          <w:p w14:paraId="346C2AF6" w14:textId="77777777" w:rsidR="00891B52" w:rsidRPr="0084333C" w:rsidRDefault="00891B52">
            <w:pPr>
              <w:pStyle w:val="Texto"/>
              <w:tabs>
                <w:tab w:val="decimal" w:pos="666"/>
              </w:tabs>
              <w:jc w:val="right"/>
              <w:rPr>
                <w:sz w:val="12"/>
                <w:szCs w:val="12"/>
                <w:lang w:val="es-AR"/>
              </w:rPr>
            </w:pPr>
          </w:p>
        </w:tc>
        <w:tc>
          <w:tcPr>
            <w:tcW w:w="1133" w:type="dxa"/>
            <w:vAlign w:val="bottom"/>
          </w:tcPr>
          <w:p w14:paraId="34B8DF82" w14:textId="77777777" w:rsidR="00891B52" w:rsidRPr="0084333C" w:rsidRDefault="00891B52">
            <w:pPr>
              <w:pStyle w:val="Texto"/>
              <w:tabs>
                <w:tab w:val="decimal" w:pos="666"/>
              </w:tabs>
              <w:jc w:val="right"/>
              <w:rPr>
                <w:sz w:val="12"/>
                <w:szCs w:val="12"/>
                <w:lang w:val="es-AR"/>
              </w:rPr>
            </w:pPr>
          </w:p>
        </w:tc>
      </w:tr>
      <w:tr w:rsidR="00891B52" w:rsidRPr="0084333C" w14:paraId="73C1ED47" w14:textId="77777777" w:rsidTr="005150FF">
        <w:trPr>
          <w:cantSplit/>
          <w:trHeight w:val="78"/>
        </w:trPr>
        <w:tc>
          <w:tcPr>
            <w:tcW w:w="2977" w:type="dxa"/>
            <w:hideMark/>
          </w:tcPr>
          <w:p w14:paraId="023F77FE" w14:textId="77777777" w:rsidR="00891B52" w:rsidRPr="0084333C" w:rsidRDefault="00891B52">
            <w:pPr>
              <w:pStyle w:val="Texto"/>
              <w:ind w:right="72"/>
              <w:rPr>
                <w:b/>
                <w:sz w:val="17"/>
                <w:lang w:val="es-AR"/>
              </w:rPr>
            </w:pPr>
            <w:r w:rsidRPr="0084333C">
              <w:rPr>
                <w:b/>
                <w:sz w:val="17"/>
                <w:lang w:val="es-AR"/>
              </w:rPr>
              <w:t>TOTAL</w:t>
            </w:r>
          </w:p>
        </w:tc>
        <w:tc>
          <w:tcPr>
            <w:tcW w:w="135" w:type="dxa"/>
          </w:tcPr>
          <w:p w14:paraId="57EB0C16" w14:textId="77777777" w:rsidR="00891B52" w:rsidRPr="0084333C" w:rsidRDefault="00891B52">
            <w:pPr>
              <w:pStyle w:val="Texto"/>
              <w:rPr>
                <w:sz w:val="17"/>
                <w:lang w:val="es-AR"/>
              </w:rPr>
            </w:pPr>
          </w:p>
        </w:tc>
        <w:tc>
          <w:tcPr>
            <w:tcW w:w="1114" w:type="dxa"/>
            <w:tcBorders>
              <w:top w:val="single" w:sz="4" w:space="0" w:color="auto"/>
              <w:left w:val="nil"/>
              <w:bottom w:val="double" w:sz="4" w:space="0" w:color="auto"/>
              <w:right w:val="nil"/>
            </w:tcBorders>
            <w:vAlign w:val="bottom"/>
            <w:hideMark/>
          </w:tcPr>
          <w:p w14:paraId="6F3B8667" w14:textId="74C4F6A2" w:rsidR="00891B52" w:rsidRPr="0084333C" w:rsidRDefault="00FF266F" w:rsidP="004F7F41">
            <w:pPr>
              <w:pStyle w:val="Texto"/>
              <w:tabs>
                <w:tab w:val="decimal" w:pos="666"/>
              </w:tabs>
              <w:jc w:val="right"/>
              <w:rPr>
                <w:b/>
                <w:sz w:val="17"/>
                <w:lang w:val="es-AR"/>
              </w:rPr>
            </w:pPr>
            <w:r w:rsidRPr="0084333C">
              <w:rPr>
                <w:b/>
                <w:sz w:val="17"/>
                <w:lang w:val="es-AR"/>
              </w:rPr>
              <w:t>15.692.40</w:t>
            </w:r>
            <w:r w:rsidR="004F7F41" w:rsidRPr="0084333C">
              <w:rPr>
                <w:b/>
                <w:sz w:val="17"/>
                <w:lang w:val="es-AR"/>
              </w:rPr>
              <w:t>1</w:t>
            </w:r>
          </w:p>
        </w:tc>
        <w:tc>
          <w:tcPr>
            <w:tcW w:w="27" w:type="dxa"/>
            <w:tcBorders>
              <w:top w:val="single" w:sz="4" w:space="0" w:color="auto"/>
              <w:left w:val="nil"/>
              <w:bottom w:val="double" w:sz="4" w:space="0" w:color="auto"/>
              <w:right w:val="nil"/>
            </w:tcBorders>
            <w:vAlign w:val="bottom"/>
          </w:tcPr>
          <w:p w14:paraId="59A0092A" w14:textId="77777777" w:rsidR="00891B52" w:rsidRPr="0084333C" w:rsidRDefault="00891B52">
            <w:pPr>
              <w:jc w:val="right"/>
              <w:rPr>
                <w:rFonts w:cs="Arial"/>
                <w:b/>
                <w:sz w:val="17"/>
                <w:szCs w:val="17"/>
              </w:rPr>
            </w:pPr>
          </w:p>
        </w:tc>
        <w:tc>
          <w:tcPr>
            <w:tcW w:w="990" w:type="dxa"/>
            <w:tcBorders>
              <w:top w:val="single" w:sz="4" w:space="0" w:color="auto"/>
              <w:left w:val="nil"/>
              <w:bottom w:val="double" w:sz="4" w:space="0" w:color="auto"/>
              <w:right w:val="nil"/>
            </w:tcBorders>
            <w:vAlign w:val="bottom"/>
            <w:hideMark/>
          </w:tcPr>
          <w:p w14:paraId="6B8C71E3" w14:textId="13A206E9" w:rsidR="00891B52" w:rsidRPr="0084333C" w:rsidRDefault="00FF266F" w:rsidP="004F7F41">
            <w:pPr>
              <w:pStyle w:val="Texto"/>
              <w:tabs>
                <w:tab w:val="decimal" w:pos="666"/>
              </w:tabs>
              <w:jc w:val="right"/>
              <w:rPr>
                <w:b/>
                <w:sz w:val="17"/>
                <w:lang w:val="es-AR"/>
              </w:rPr>
            </w:pPr>
            <w:r w:rsidRPr="0084333C">
              <w:rPr>
                <w:b/>
                <w:sz w:val="17"/>
                <w:lang w:val="es-AR"/>
              </w:rPr>
              <w:t>16.035.</w:t>
            </w:r>
            <w:r w:rsidR="004F7F41" w:rsidRPr="0084333C">
              <w:rPr>
                <w:b/>
                <w:sz w:val="17"/>
                <w:lang w:val="es-AR"/>
              </w:rPr>
              <w:t>767</w:t>
            </w:r>
          </w:p>
        </w:tc>
        <w:tc>
          <w:tcPr>
            <w:tcW w:w="141" w:type="dxa"/>
            <w:tcBorders>
              <w:top w:val="single" w:sz="4" w:space="0" w:color="auto"/>
              <w:left w:val="nil"/>
              <w:bottom w:val="double" w:sz="4" w:space="0" w:color="auto"/>
              <w:right w:val="nil"/>
            </w:tcBorders>
            <w:vAlign w:val="bottom"/>
          </w:tcPr>
          <w:p w14:paraId="05FA054F" w14:textId="77777777" w:rsidR="00891B52" w:rsidRPr="0084333C" w:rsidRDefault="00891B52">
            <w:pPr>
              <w:pStyle w:val="Texto"/>
              <w:tabs>
                <w:tab w:val="decimal" w:pos="666"/>
              </w:tabs>
              <w:jc w:val="right"/>
              <w:rPr>
                <w:b/>
                <w:sz w:val="17"/>
                <w:lang w:val="es-AR"/>
              </w:rPr>
            </w:pPr>
          </w:p>
        </w:tc>
        <w:tc>
          <w:tcPr>
            <w:tcW w:w="813" w:type="dxa"/>
            <w:tcBorders>
              <w:top w:val="single" w:sz="4" w:space="0" w:color="auto"/>
              <w:left w:val="nil"/>
              <w:bottom w:val="double" w:sz="4" w:space="0" w:color="auto"/>
              <w:right w:val="nil"/>
            </w:tcBorders>
            <w:vAlign w:val="bottom"/>
            <w:hideMark/>
          </w:tcPr>
          <w:p w14:paraId="63AA5448" w14:textId="7AF61244" w:rsidR="00891B52" w:rsidRPr="0084333C" w:rsidRDefault="00FF266F" w:rsidP="004F7F41">
            <w:pPr>
              <w:pStyle w:val="Texto"/>
              <w:tabs>
                <w:tab w:val="decimal" w:pos="666"/>
              </w:tabs>
              <w:jc w:val="right"/>
              <w:rPr>
                <w:b/>
                <w:sz w:val="17"/>
                <w:lang w:val="es-AR"/>
              </w:rPr>
            </w:pPr>
            <w:r w:rsidRPr="0084333C">
              <w:rPr>
                <w:b/>
                <w:sz w:val="17"/>
                <w:lang w:val="es-AR"/>
              </w:rPr>
              <w:t>1.338.15</w:t>
            </w:r>
            <w:r w:rsidR="004F7F41" w:rsidRPr="0084333C">
              <w:rPr>
                <w:b/>
                <w:sz w:val="17"/>
                <w:lang w:val="es-AR"/>
              </w:rPr>
              <w:t>2</w:t>
            </w:r>
          </w:p>
        </w:tc>
        <w:tc>
          <w:tcPr>
            <w:tcW w:w="138" w:type="dxa"/>
            <w:tcBorders>
              <w:top w:val="single" w:sz="4" w:space="0" w:color="auto"/>
              <w:left w:val="nil"/>
              <w:bottom w:val="double" w:sz="4" w:space="0" w:color="auto"/>
              <w:right w:val="nil"/>
            </w:tcBorders>
            <w:vAlign w:val="bottom"/>
          </w:tcPr>
          <w:p w14:paraId="18702AEC" w14:textId="77777777" w:rsidR="00891B52" w:rsidRPr="0084333C" w:rsidRDefault="00891B52">
            <w:pPr>
              <w:pStyle w:val="Texto"/>
              <w:tabs>
                <w:tab w:val="decimal" w:pos="666"/>
              </w:tabs>
              <w:jc w:val="right"/>
              <w:rPr>
                <w:b/>
                <w:sz w:val="17"/>
                <w:lang w:val="es-AR"/>
              </w:rPr>
            </w:pPr>
          </w:p>
        </w:tc>
        <w:tc>
          <w:tcPr>
            <w:tcW w:w="785" w:type="dxa"/>
            <w:tcBorders>
              <w:top w:val="single" w:sz="4" w:space="0" w:color="auto"/>
              <w:left w:val="nil"/>
              <w:bottom w:val="double" w:sz="4" w:space="0" w:color="auto"/>
              <w:right w:val="nil"/>
            </w:tcBorders>
            <w:vAlign w:val="bottom"/>
            <w:hideMark/>
          </w:tcPr>
          <w:p w14:paraId="222B4E44" w14:textId="0906BD1D" w:rsidR="00891B52" w:rsidRPr="0084333C" w:rsidRDefault="00FF266F" w:rsidP="00AB7661">
            <w:pPr>
              <w:pStyle w:val="Texto"/>
              <w:tabs>
                <w:tab w:val="decimal" w:pos="666"/>
              </w:tabs>
              <w:jc w:val="right"/>
              <w:rPr>
                <w:b/>
                <w:sz w:val="17"/>
                <w:lang w:val="es-AR"/>
              </w:rPr>
            </w:pPr>
            <w:r w:rsidRPr="0084333C">
              <w:rPr>
                <w:b/>
                <w:sz w:val="17"/>
                <w:lang w:val="es-AR"/>
              </w:rPr>
              <w:t>645.778</w:t>
            </w:r>
          </w:p>
        </w:tc>
        <w:tc>
          <w:tcPr>
            <w:tcW w:w="138" w:type="dxa"/>
            <w:tcBorders>
              <w:top w:val="single" w:sz="4" w:space="0" w:color="auto"/>
              <w:left w:val="nil"/>
              <w:bottom w:val="double" w:sz="4" w:space="0" w:color="auto"/>
              <w:right w:val="nil"/>
            </w:tcBorders>
            <w:vAlign w:val="bottom"/>
          </w:tcPr>
          <w:p w14:paraId="726658D2" w14:textId="77777777" w:rsidR="00891B52" w:rsidRPr="0084333C" w:rsidRDefault="00891B52">
            <w:pPr>
              <w:pStyle w:val="Texto"/>
              <w:tabs>
                <w:tab w:val="decimal" w:pos="666"/>
              </w:tabs>
              <w:jc w:val="right"/>
              <w:rPr>
                <w:b/>
                <w:sz w:val="17"/>
                <w:lang w:val="es-AR"/>
              </w:rPr>
            </w:pPr>
          </w:p>
        </w:tc>
        <w:tc>
          <w:tcPr>
            <w:tcW w:w="954" w:type="dxa"/>
            <w:tcBorders>
              <w:top w:val="single" w:sz="4" w:space="0" w:color="auto"/>
              <w:left w:val="nil"/>
              <w:bottom w:val="double" w:sz="4" w:space="0" w:color="auto"/>
              <w:right w:val="nil"/>
            </w:tcBorders>
            <w:vAlign w:val="bottom"/>
            <w:hideMark/>
          </w:tcPr>
          <w:p w14:paraId="5B6A737D" w14:textId="0CECF92F" w:rsidR="00891B52" w:rsidRPr="0084333C" w:rsidRDefault="00FF266F" w:rsidP="004F7F41">
            <w:pPr>
              <w:pStyle w:val="Texto"/>
              <w:tabs>
                <w:tab w:val="decimal" w:pos="666"/>
              </w:tabs>
              <w:jc w:val="right"/>
              <w:rPr>
                <w:b/>
                <w:sz w:val="17"/>
                <w:lang w:val="es-AR"/>
              </w:rPr>
            </w:pPr>
            <w:r w:rsidRPr="0084333C">
              <w:rPr>
                <w:b/>
                <w:sz w:val="17"/>
                <w:lang w:val="es-AR"/>
              </w:rPr>
              <w:t>713.29</w:t>
            </w:r>
            <w:r w:rsidR="004F7F41" w:rsidRPr="0084333C">
              <w:rPr>
                <w:b/>
                <w:sz w:val="17"/>
                <w:lang w:val="es-AR"/>
              </w:rPr>
              <w:t>0</w:t>
            </w:r>
          </w:p>
        </w:tc>
        <w:tc>
          <w:tcPr>
            <w:tcW w:w="136" w:type="dxa"/>
            <w:tcBorders>
              <w:top w:val="single" w:sz="4" w:space="0" w:color="auto"/>
              <w:left w:val="nil"/>
              <w:bottom w:val="double" w:sz="4" w:space="0" w:color="auto"/>
              <w:right w:val="nil"/>
            </w:tcBorders>
            <w:vAlign w:val="bottom"/>
          </w:tcPr>
          <w:p w14:paraId="1DDD5E59" w14:textId="77777777" w:rsidR="00891B52" w:rsidRPr="0084333C" w:rsidRDefault="00891B52">
            <w:pPr>
              <w:pStyle w:val="Texto"/>
              <w:tabs>
                <w:tab w:val="decimal" w:pos="666"/>
              </w:tabs>
              <w:jc w:val="right"/>
              <w:rPr>
                <w:b/>
                <w:sz w:val="17"/>
                <w:lang w:val="es-AR"/>
              </w:rPr>
            </w:pPr>
          </w:p>
        </w:tc>
        <w:tc>
          <w:tcPr>
            <w:tcW w:w="888" w:type="dxa"/>
            <w:tcBorders>
              <w:top w:val="single" w:sz="4" w:space="0" w:color="auto"/>
              <w:left w:val="nil"/>
              <w:bottom w:val="double" w:sz="4" w:space="0" w:color="auto"/>
              <w:right w:val="nil"/>
            </w:tcBorders>
            <w:vAlign w:val="bottom"/>
            <w:hideMark/>
          </w:tcPr>
          <w:p w14:paraId="5079514D" w14:textId="418BACB4" w:rsidR="00891B52" w:rsidRPr="0084333C" w:rsidRDefault="00FF266F" w:rsidP="004F7F41">
            <w:pPr>
              <w:pStyle w:val="Texto"/>
              <w:tabs>
                <w:tab w:val="decimal" w:pos="666"/>
              </w:tabs>
              <w:jc w:val="right"/>
              <w:rPr>
                <w:b/>
                <w:sz w:val="17"/>
                <w:lang w:val="es-AR"/>
              </w:rPr>
            </w:pPr>
            <w:r w:rsidRPr="0084333C">
              <w:rPr>
                <w:b/>
                <w:sz w:val="17"/>
                <w:lang w:val="es-AR"/>
              </w:rPr>
              <w:t>1.178.76</w:t>
            </w:r>
            <w:r w:rsidR="004F7F41" w:rsidRPr="0084333C">
              <w:rPr>
                <w:b/>
                <w:sz w:val="17"/>
                <w:lang w:val="es-AR"/>
              </w:rPr>
              <w:t>3</w:t>
            </w:r>
          </w:p>
        </w:tc>
        <w:tc>
          <w:tcPr>
            <w:tcW w:w="116" w:type="dxa"/>
            <w:tcBorders>
              <w:top w:val="single" w:sz="4" w:space="0" w:color="auto"/>
              <w:left w:val="nil"/>
              <w:bottom w:val="double" w:sz="4" w:space="0" w:color="auto"/>
              <w:right w:val="nil"/>
            </w:tcBorders>
            <w:vAlign w:val="bottom"/>
          </w:tcPr>
          <w:p w14:paraId="5930D010" w14:textId="77777777" w:rsidR="00891B52" w:rsidRPr="0084333C" w:rsidRDefault="00891B52">
            <w:pPr>
              <w:pStyle w:val="Texto"/>
              <w:tabs>
                <w:tab w:val="decimal" w:pos="666"/>
              </w:tabs>
              <w:jc w:val="right"/>
              <w:rPr>
                <w:b/>
                <w:sz w:val="17"/>
                <w:lang w:val="es-AR"/>
              </w:rPr>
            </w:pPr>
          </w:p>
        </w:tc>
        <w:tc>
          <w:tcPr>
            <w:tcW w:w="1133" w:type="dxa"/>
            <w:tcBorders>
              <w:top w:val="single" w:sz="4" w:space="0" w:color="auto"/>
              <w:left w:val="nil"/>
              <w:bottom w:val="double" w:sz="4" w:space="0" w:color="auto"/>
              <w:right w:val="nil"/>
            </w:tcBorders>
            <w:vAlign w:val="bottom"/>
            <w:hideMark/>
          </w:tcPr>
          <w:p w14:paraId="40AACE87" w14:textId="589CF8C2" w:rsidR="00891B52" w:rsidRPr="0084333C" w:rsidRDefault="00FF266F">
            <w:pPr>
              <w:pStyle w:val="Texto"/>
              <w:tabs>
                <w:tab w:val="decimal" w:pos="666"/>
              </w:tabs>
              <w:jc w:val="right"/>
              <w:rPr>
                <w:b/>
                <w:sz w:val="17"/>
                <w:lang w:val="es-AR"/>
              </w:rPr>
            </w:pPr>
            <w:r w:rsidRPr="0084333C">
              <w:rPr>
                <w:b/>
                <w:sz w:val="17"/>
                <w:lang w:val="es-AR"/>
              </w:rPr>
              <w:t>35.604.15</w:t>
            </w:r>
            <w:r w:rsidR="00AF6A43" w:rsidRPr="006E0649">
              <w:rPr>
                <w:b/>
                <w:sz w:val="17"/>
                <w:lang w:val="es-AR"/>
              </w:rPr>
              <w:t>1</w:t>
            </w:r>
          </w:p>
        </w:tc>
      </w:tr>
      <w:tr w:rsidR="00891B52" w:rsidRPr="0084333C" w14:paraId="7AAF0679" w14:textId="77777777" w:rsidTr="005150FF">
        <w:trPr>
          <w:cantSplit/>
          <w:trHeight w:val="78"/>
        </w:trPr>
        <w:tc>
          <w:tcPr>
            <w:tcW w:w="2977" w:type="dxa"/>
          </w:tcPr>
          <w:p w14:paraId="71B8ADA2" w14:textId="77777777" w:rsidR="00891B52" w:rsidRPr="006E0649" w:rsidRDefault="00891B52">
            <w:pPr>
              <w:pStyle w:val="Texto"/>
              <w:ind w:right="72"/>
              <w:rPr>
                <w:b/>
                <w:sz w:val="12"/>
                <w:szCs w:val="12"/>
                <w:lang w:val="es-AR"/>
              </w:rPr>
            </w:pPr>
          </w:p>
        </w:tc>
        <w:tc>
          <w:tcPr>
            <w:tcW w:w="135" w:type="dxa"/>
          </w:tcPr>
          <w:p w14:paraId="54EA0EF8" w14:textId="77777777" w:rsidR="00891B52" w:rsidRPr="006E0649" w:rsidRDefault="00891B52">
            <w:pPr>
              <w:pStyle w:val="Texto"/>
              <w:rPr>
                <w:sz w:val="12"/>
                <w:szCs w:val="12"/>
                <w:lang w:val="es-AR"/>
              </w:rPr>
            </w:pPr>
          </w:p>
        </w:tc>
        <w:tc>
          <w:tcPr>
            <w:tcW w:w="1114" w:type="dxa"/>
            <w:tcBorders>
              <w:top w:val="single" w:sz="4" w:space="0" w:color="auto"/>
              <w:left w:val="nil"/>
              <w:bottom w:val="nil"/>
              <w:right w:val="nil"/>
            </w:tcBorders>
            <w:vAlign w:val="bottom"/>
          </w:tcPr>
          <w:p w14:paraId="324D2852" w14:textId="77777777" w:rsidR="00891B52" w:rsidRPr="006E0649" w:rsidRDefault="00891B52">
            <w:pPr>
              <w:pStyle w:val="Texto"/>
              <w:tabs>
                <w:tab w:val="decimal" w:pos="666"/>
              </w:tabs>
              <w:jc w:val="right"/>
              <w:rPr>
                <w:b/>
                <w:sz w:val="12"/>
                <w:szCs w:val="12"/>
                <w:lang w:val="es-AR"/>
              </w:rPr>
            </w:pPr>
          </w:p>
        </w:tc>
        <w:tc>
          <w:tcPr>
            <w:tcW w:w="27" w:type="dxa"/>
            <w:tcBorders>
              <w:top w:val="single" w:sz="4" w:space="0" w:color="auto"/>
              <w:left w:val="nil"/>
              <w:bottom w:val="nil"/>
              <w:right w:val="nil"/>
            </w:tcBorders>
            <w:vAlign w:val="bottom"/>
          </w:tcPr>
          <w:p w14:paraId="55109EAA" w14:textId="77777777" w:rsidR="00891B52" w:rsidRPr="006E0649" w:rsidRDefault="00891B52">
            <w:pPr>
              <w:jc w:val="right"/>
              <w:rPr>
                <w:rFonts w:cs="Arial"/>
                <w:b/>
                <w:sz w:val="12"/>
                <w:szCs w:val="12"/>
              </w:rPr>
            </w:pPr>
          </w:p>
        </w:tc>
        <w:tc>
          <w:tcPr>
            <w:tcW w:w="990" w:type="dxa"/>
            <w:tcBorders>
              <w:top w:val="single" w:sz="4" w:space="0" w:color="auto"/>
              <w:left w:val="nil"/>
              <w:bottom w:val="nil"/>
              <w:right w:val="nil"/>
            </w:tcBorders>
            <w:vAlign w:val="bottom"/>
          </w:tcPr>
          <w:p w14:paraId="79A3C788" w14:textId="77777777" w:rsidR="00891B52" w:rsidRPr="006E0649" w:rsidRDefault="00891B52">
            <w:pPr>
              <w:pStyle w:val="Texto"/>
              <w:tabs>
                <w:tab w:val="decimal" w:pos="666"/>
              </w:tabs>
              <w:jc w:val="right"/>
              <w:rPr>
                <w:b/>
                <w:sz w:val="12"/>
                <w:szCs w:val="12"/>
                <w:lang w:val="es-AR"/>
              </w:rPr>
            </w:pPr>
          </w:p>
        </w:tc>
        <w:tc>
          <w:tcPr>
            <w:tcW w:w="141" w:type="dxa"/>
            <w:tcBorders>
              <w:top w:val="single" w:sz="4" w:space="0" w:color="auto"/>
              <w:left w:val="nil"/>
              <w:bottom w:val="nil"/>
              <w:right w:val="nil"/>
            </w:tcBorders>
            <w:vAlign w:val="bottom"/>
          </w:tcPr>
          <w:p w14:paraId="1B2A9C34" w14:textId="77777777" w:rsidR="00891B52" w:rsidRPr="006E0649" w:rsidRDefault="00891B52">
            <w:pPr>
              <w:pStyle w:val="Texto"/>
              <w:tabs>
                <w:tab w:val="decimal" w:pos="666"/>
              </w:tabs>
              <w:jc w:val="right"/>
              <w:rPr>
                <w:b/>
                <w:sz w:val="12"/>
                <w:szCs w:val="12"/>
                <w:lang w:val="es-AR"/>
              </w:rPr>
            </w:pPr>
          </w:p>
        </w:tc>
        <w:tc>
          <w:tcPr>
            <w:tcW w:w="813" w:type="dxa"/>
            <w:tcBorders>
              <w:top w:val="single" w:sz="4" w:space="0" w:color="auto"/>
              <w:left w:val="nil"/>
              <w:bottom w:val="nil"/>
              <w:right w:val="nil"/>
            </w:tcBorders>
            <w:vAlign w:val="bottom"/>
          </w:tcPr>
          <w:p w14:paraId="4CB72AAA" w14:textId="77777777" w:rsidR="00891B52" w:rsidRPr="006E0649" w:rsidRDefault="00891B52">
            <w:pPr>
              <w:pStyle w:val="Texto"/>
              <w:tabs>
                <w:tab w:val="decimal" w:pos="666"/>
              </w:tabs>
              <w:jc w:val="right"/>
              <w:rPr>
                <w:b/>
                <w:sz w:val="12"/>
                <w:szCs w:val="12"/>
                <w:lang w:val="es-AR"/>
              </w:rPr>
            </w:pPr>
          </w:p>
        </w:tc>
        <w:tc>
          <w:tcPr>
            <w:tcW w:w="138" w:type="dxa"/>
            <w:tcBorders>
              <w:top w:val="single" w:sz="4" w:space="0" w:color="auto"/>
              <w:left w:val="nil"/>
              <w:bottom w:val="nil"/>
              <w:right w:val="nil"/>
            </w:tcBorders>
            <w:vAlign w:val="bottom"/>
          </w:tcPr>
          <w:p w14:paraId="29ECA94E" w14:textId="77777777" w:rsidR="00891B52" w:rsidRPr="006E0649" w:rsidRDefault="00891B52">
            <w:pPr>
              <w:pStyle w:val="Texto"/>
              <w:tabs>
                <w:tab w:val="decimal" w:pos="666"/>
              </w:tabs>
              <w:jc w:val="right"/>
              <w:rPr>
                <w:b/>
                <w:sz w:val="12"/>
                <w:szCs w:val="12"/>
                <w:lang w:val="es-AR"/>
              </w:rPr>
            </w:pPr>
          </w:p>
        </w:tc>
        <w:tc>
          <w:tcPr>
            <w:tcW w:w="785" w:type="dxa"/>
            <w:tcBorders>
              <w:top w:val="single" w:sz="4" w:space="0" w:color="auto"/>
              <w:left w:val="nil"/>
              <w:bottom w:val="nil"/>
              <w:right w:val="nil"/>
            </w:tcBorders>
            <w:vAlign w:val="bottom"/>
          </w:tcPr>
          <w:p w14:paraId="7727DE3D" w14:textId="77777777" w:rsidR="00891B52" w:rsidRPr="006E0649" w:rsidRDefault="00891B52">
            <w:pPr>
              <w:pStyle w:val="Texto"/>
              <w:tabs>
                <w:tab w:val="decimal" w:pos="666"/>
              </w:tabs>
              <w:jc w:val="right"/>
              <w:rPr>
                <w:b/>
                <w:sz w:val="12"/>
                <w:szCs w:val="12"/>
                <w:lang w:val="es-AR"/>
              </w:rPr>
            </w:pPr>
          </w:p>
        </w:tc>
        <w:tc>
          <w:tcPr>
            <w:tcW w:w="138" w:type="dxa"/>
            <w:tcBorders>
              <w:top w:val="single" w:sz="4" w:space="0" w:color="auto"/>
              <w:left w:val="nil"/>
              <w:bottom w:val="nil"/>
              <w:right w:val="nil"/>
            </w:tcBorders>
            <w:vAlign w:val="bottom"/>
          </w:tcPr>
          <w:p w14:paraId="4F85C03F" w14:textId="77777777" w:rsidR="00891B52" w:rsidRPr="006E0649" w:rsidRDefault="00891B52">
            <w:pPr>
              <w:pStyle w:val="Texto"/>
              <w:tabs>
                <w:tab w:val="decimal" w:pos="666"/>
              </w:tabs>
              <w:jc w:val="right"/>
              <w:rPr>
                <w:b/>
                <w:sz w:val="12"/>
                <w:szCs w:val="12"/>
                <w:lang w:val="es-AR"/>
              </w:rPr>
            </w:pPr>
          </w:p>
        </w:tc>
        <w:tc>
          <w:tcPr>
            <w:tcW w:w="954" w:type="dxa"/>
            <w:tcBorders>
              <w:top w:val="single" w:sz="4" w:space="0" w:color="auto"/>
              <w:left w:val="nil"/>
              <w:bottom w:val="nil"/>
              <w:right w:val="nil"/>
            </w:tcBorders>
            <w:vAlign w:val="bottom"/>
          </w:tcPr>
          <w:p w14:paraId="592D14EA" w14:textId="77777777" w:rsidR="00891B52" w:rsidRPr="006E0649" w:rsidRDefault="00891B52">
            <w:pPr>
              <w:pStyle w:val="Texto"/>
              <w:tabs>
                <w:tab w:val="decimal" w:pos="666"/>
              </w:tabs>
              <w:jc w:val="right"/>
              <w:rPr>
                <w:b/>
                <w:sz w:val="12"/>
                <w:szCs w:val="12"/>
                <w:lang w:val="es-AR"/>
              </w:rPr>
            </w:pPr>
          </w:p>
        </w:tc>
        <w:tc>
          <w:tcPr>
            <w:tcW w:w="136" w:type="dxa"/>
            <w:tcBorders>
              <w:top w:val="single" w:sz="4" w:space="0" w:color="auto"/>
              <w:left w:val="nil"/>
              <w:bottom w:val="nil"/>
              <w:right w:val="nil"/>
            </w:tcBorders>
            <w:vAlign w:val="bottom"/>
          </w:tcPr>
          <w:p w14:paraId="318841A8" w14:textId="77777777" w:rsidR="00891B52" w:rsidRPr="006E0649" w:rsidRDefault="00891B52">
            <w:pPr>
              <w:pStyle w:val="Texto"/>
              <w:tabs>
                <w:tab w:val="decimal" w:pos="666"/>
              </w:tabs>
              <w:jc w:val="right"/>
              <w:rPr>
                <w:b/>
                <w:sz w:val="12"/>
                <w:szCs w:val="12"/>
                <w:lang w:val="es-AR"/>
              </w:rPr>
            </w:pPr>
          </w:p>
        </w:tc>
        <w:tc>
          <w:tcPr>
            <w:tcW w:w="888" w:type="dxa"/>
            <w:tcBorders>
              <w:top w:val="single" w:sz="4" w:space="0" w:color="auto"/>
              <w:left w:val="nil"/>
              <w:bottom w:val="nil"/>
              <w:right w:val="nil"/>
            </w:tcBorders>
            <w:vAlign w:val="bottom"/>
          </w:tcPr>
          <w:p w14:paraId="534B8C0B" w14:textId="77777777" w:rsidR="00891B52" w:rsidRPr="006E0649" w:rsidRDefault="00891B52">
            <w:pPr>
              <w:pStyle w:val="Texto"/>
              <w:tabs>
                <w:tab w:val="decimal" w:pos="666"/>
              </w:tabs>
              <w:jc w:val="right"/>
              <w:rPr>
                <w:b/>
                <w:sz w:val="12"/>
                <w:szCs w:val="12"/>
                <w:lang w:val="es-AR"/>
              </w:rPr>
            </w:pPr>
          </w:p>
        </w:tc>
        <w:tc>
          <w:tcPr>
            <w:tcW w:w="116" w:type="dxa"/>
            <w:tcBorders>
              <w:top w:val="single" w:sz="4" w:space="0" w:color="auto"/>
              <w:left w:val="nil"/>
              <w:bottom w:val="nil"/>
              <w:right w:val="nil"/>
            </w:tcBorders>
            <w:vAlign w:val="bottom"/>
          </w:tcPr>
          <w:p w14:paraId="14485CD0" w14:textId="77777777" w:rsidR="00891B52" w:rsidRPr="006E0649" w:rsidRDefault="00891B52">
            <w:pPr>
              <w:pStyle w:val="Texto"/>
              <w:tabs>
                <w:tab w:val="decimal" w:pos="666"/>
              </w:tabs>
              <w:jc w:val="right"/>
              <w:rPr>
                <w:b/>
                <w:sz w:val="12"/>
                <w:szCs w:val="12"/>
                <w:lang w:val="es-AR"/>
              </w:rPr>
            </w:pPr>
          </w:p>
        </w:tc>
        <w:tc>
          <w:tcPr>
            <w:tcW w:w="1133" w:type="dxa"/>
            <w:tcBorders>
              <w:top w:val="single" w:sz="4" w:space="0" w:color="auto"/>
              <w:left w:val="nil"/>
              <w:bottom w:val="nil"/>
              <w:right w:val="nil"/>
            </w:tcBorders>
            <w:vAlign w:val="bottom"/>
          </w:tcPr>
          <w:p w14:paraId="371D50BC" w14:textId="77777777" w:rsidR="00891B52" w:rsidRPr="006E0649" w:rsidRDefault="00891B52">
            <w:pPr>
              <w:pStyle w:val="Texto"/>
              <w:tabs>
                <w:tab w:val="decimal" w:pos="666"/>
              </w:tabs>
              <w:jc w:val="right"/>
              <w:rPr>
                <w:b/>
                <w:sz w:val="12"/>
                <w:szCs w:val="12"/>
                <w:lang w:val="es-AR"/>
              </w:rPr>
            </w:pPr>
          </w:p>
        </w:tc>
      </w:tr>
      <w:tr w:rsidR="00891B52" w:rsidRPr="0084333C" w14:paraId="1F239AF0" w14:textId="77777777" w:rsidTr="005150FF">
        <w:trPr>
          <w:cantSplit/>
          <w:trHeight w:val="78"/>
        </w:trPr>
        <w:tc>
          <w:tcPr>
            <w:tcW w:w="2977" w:type="dxa"/>
            <w:hideMark/>
          </w:tcPr>
          <w:p w14:paraId="2798496B" w14:textId="77777777" w:rsidR="00891B52" w:rsidRPr="0084333C" w:rsidRDefault="00891B52">
            <w:pPr>
              <w:pStyle w:val="Texto"/>
              <w:ind w:right="72"/>
              <w:rPr>
                <w:b/>
                <w:sz w:val="17"/>
                <w:lang w:val="es-AR"/>
              </w:rPr>
            </w:pPr>
            <w:r w:rsidRPr="0084333C">
              <w:rPr>
                <w:b/>
                <w:sz w:val="17"/>
                <w:lang w:val="es-AR"/>
              </w:rPr>
              <w:t>PASIVO</w:t>
            </w:r>
          </w:p>
        </w:tc>
        <w:tc>
          <w:tcPr>
            <w:tcW w:w="135" w:type="dxa"/>
          </w:tcPr>
          <w:p w14:paraId="18455249" w14:textId="77777777" w:rsidR="00891B52" w:rsidRPr="0084333C" w:rsidRDefault="00891B52">
            <w:pPr>
              <w:pStyle w:val="Texto"/>
              <w:ind w:right="72"/>
              <w:rPr>
                <w:sz w:val="17"/>
                <w:lang w:val="es-AR"/>
              </w:rPr>
            </w:pPr>
          </w:p>
        </w:tc>
        <w:tc>
          <w:tcPr>
            <w:tcW w:w="1114" w:type="dxa"/>
            <w:vAlign w:val="bottom"/>
          </w:tcPr>
          <w:p w14:paraId="367267C7" w14:textId="77777777" w:rsidR="00891B52" w:rsidRPr="0084333C" w:rsidRDefault="00891B52">
            <w:pPr>
              <w:pStyle w:val="Texto"/>
              <w:jc w:val="right"/>
              <w:rPr>
                <w:sz w:val="17"/>
                <w:lang w:val="es-AR"/>
              </w:rPr>
            </w:pPr>
          </w:p>
        </w:tc>
        <w:tc>
          <w:tcPr>
            <w:tcW w:w="27" w:type="dxa"/>
            <w:vAlign w:val="bottom"/>
          </w:tcPr>
          <w:p w14:paraId="5E040C0B" w14:textId="77777777" w:rsidR="00891B52" w:rsidRPr="0084333C" w:rsidRDefault="00891B52">
            <w:pPr>
              <w:pStyle w:val="Texto"/>
              <w:ind w:right="72"/>
              <w:jc w:val="right"/>
              <w:rPr>
                <w:sz w:val="17"/>
                <w:lang w:val="es-AR"/>
              </w:rPr>
            </w:pPr>
          </w:p>
        </w:tc>
        <w:tc>
          <w:tcPr>
            <w:tcW w:w="990" w:type="dxa"/>
            <w:vAlign w:val="bottom"/>
          </w:tcPr>
          <w:p w14:paraId="5C4ED82A" w14:textId="77777777" w:rsidR="00891B52" w:rsidRPr="0084333C" w:rsidRDefault="00891B52">
            <w:pPr>
              <w:pStyle w:val="Texto"/>
              <w:jc w:val="right"/>
              <w:rPr>
                <w:sz w:val="17"/>
                <w:lang w:val="es-AR"/>
              </w:rPr>
            </w:pPr>
          </w:p>
        </w:tc>
        <w:tc>
          <w:tcPr>
            <w:tcW w:w="141" w:type="dxa"/>
            <w:vAlign w:val="bottom"/>
          </w:tcPr>
          <w:p w14:paraId="57C798C0" w14:textId="77777777" w:rsidR="00891B52" w:rsidRPr="006E0649" w:rsidRDefault="00891B52">
            <w:pPr>
              <w:pStyle w:val="Texto"/>
              <w:ind w:right="72"/>
              <w:jc w:val="right"/>
              <w:rPr>
                <w:sz w:val="17"/>
                <w:lang w:val="es-AR"/>
              </w:rPr>
            </w:pPr>
          </w:p>
        </w:tc>
        <w:tc>
          <w:tcPr>
            <w:tcW w:w="813" w:type="dxa"/>
            <w:vAlign w:val="bottom"/>
          </w:tcPr>
          <w:p w14:paraId="1F3BE142" w14:textId="77777777" w:rsidR="00891B52" w:rsidRPr="006E0649" w:rsidRDefault="00891B52">
            <w:pPr>
              <w:pStyle w:val="Texto"/>
              <w:ind w:right="72"/>
              <w:jc w:val="right"/>
              <w:rPr>
                <w:sz w:val="17"/>
                <w:lang w:val="es-AR"/>
              </w:rPr>
            </w:pPr>
          </w:p>
        </w:tc>
        <w:tc>
          <w:tcPr>
            <w:tcW w:w="138" w:type="dxa"/>
            <w:vAlign w:val="bottom"/>
          </w:tcPr>
          <w:p w14:paraId="573D5CD8" w14:textId="77777777" w:rsidR="00891B52" w:rsidRPr="006E0649" w:rsidRDefault="00891B52">
            <w:pPr>
              <w:pStyle w:val="Texto"/>
              <w:ind w:right="72"/>
              <w:jc w:val="right"/>
              <w:rPr>
                <w:sz w:val="17"/>
                <w:lang w:val="es-AR"/>
              </w:rPr>
            </w:pPr>
          </w:p>
        </w:tc>
        <w:tc>
          <w:tcPr>
            <w:tcW w:w="785" w:type="dxa"/>
            <w:vAlign w:val="bottom"/>
          </w:tcPr>
          <w:p w14:paraId="681FA953" w14:textId="77777777" w:rsidR="00891B52" w:rsidRPr="006E0649" w:rsidRDefault="00891B52">
            <w:pPr>
              <w:pStyle w:val="Texto"/>
              <w:ind w:right="72"/>
              <w:jc w:val="right"/>
              <w:rPr>
                <w:sz w:val="17"/>
                <w:lang w:val="es-AR"/>
              </w:rPr>
            </w:pPr>
          </w:p>
        </w:tc>
        <w:tc>
          <w:tcPr>
            <w:tcW w:w="138" w:type="dxa"/>
            <w:vAlign w:val="bottom"/>
          </w:tcPr>
          <w:p w14:paraId="21AFD3B5" w14:textId="77777777" w:rsidR="00891B52" w:rsidRPr="006E0649" w:rsidRDefault="00891B52">
            <w:pPr>
              <w:pStyle w:val="Texto"/>
              <w:ind w:right="72"/>
              <w:jc w:val="right"/>
              <w:rPr>
                <w:sz w:val="17"/>
                <w:lang w:val="es-AR"/>
              </w:rPr>
            </w:pPr>
          </w:p>
        </w:tc>
        <w:tc>
          <w:tcPr>
            <w:tcW w:w="954" w:type="dxa"/>
            <w:vAlign w:val="bottom"/>
          </w:tcPr>
          <w:p w14:paraId="71599893" w14:textId="77777777" w:rsidR="00891B52" w:rsidRPr="006E0649" w:rsidRDefault="00891B52">
            <w:pPr>
              <w:pStyle w:val="Texto"/>
              <w:ind w:right="72"/>
              <w:jc w:val="right"/>
              <w:rPr>
                <w:sz w:val="17"/>
                <w:lang w:val="es-AR"/>
              </w:rPr>
            </w:pPr>
          </w:p>
        </w:tc>
        <w:tc>
          <w:tcPr>
            <w:tcW w:w="136" w:type="dxa"/>
            <w:vAlign w:val="bottom"/>
          </w:tcPr>
          <w:p w14:paraId="153F26BB" w14:textId="77777777" w:rsidR="00891B52" w:rsidRPr="006E0649" w:rsidRDefault="00891B52">
            <w:pPr>
              <w:pStyle w:val="Texto"/>
              <w:ind w:right="72"/>
              <w:jc w:val="right"/>
              <w:rPr>
                <w:sz w:val="17"/>
                <w:lang w:val="es-AR"/>
              </w:rPr>
            </w:pPr>
          </w:p>
        </w:tc>
        <w:tc>
          <w:tcPr>
            <w:tcW w:w="888" w:type="dxa"/>
            <w:vAlign w:val="bottom"/>
          </w:tcPr>
          <w:p w14:paraId="32BD99FE" w14:textId="77777777" w:rsidR="00891B52" w:rsidRPr="0084333C" w:rsidRDefault="00891B52">
            <w:pPr>
              <w:pStyle w:val="Texto"/>
              <w:ind w:right="72"/>
              <w:jc w:val="right"/>
              <w:rPr>
                <w:sz w:val="17"/>
                <w:lang w:val="es-AR"/>
              </w:rPr>
            </w:pPr>
          </w:p>
        </w:tc>
        <w:tc>
          <w:tcPr>
            <w:tcW w:w="116" w:type="dxa"/>
            <w:vAlign w:val="bottom"/>
          </w:tcPr>
          <w:p w14:paraId="2EC978BF" w14:textId="77777777" w:rsidR="00891B52" w:rsidRPr="0084333C" w:rsidRDefault="00891B52">
            <w:pPr>
              <w:pStyle w:val="Texto"/>
              <w:ind w:right="72"/>
              <w:jc w:val="right"/>
              <w:rPr>
                <w:sz w:val="17"/>
                <w:lang w:val="es-AR"/>
              </w:rPr>
            </w:pPr>
          </w:p>
        </w:tc>
        <w:tc>
          <w:tcPr>
            <w:tcW w:w="1133" w:type="dxa"/>
            <w:vAlign w:val="bottom"/>
          </w:tcPr>
          <w:p w14:paraId="0229F834" w14:textId="77777777" w:rsidR="00891B52" w:rsidRPr="0084333C" w:rsidRDefault="00891B52">
            <w:pPr>
              <w:pStyle w:val="Texto"/>
              <w:jc w:val="right"/>
              <w:rPr>
                <w:sz w:val="17"/>
                <w:lang w:val="es-AR"/>
              </w:rPr>
            </w:pPr>
          </w:p>
        </w:tc>
      </w:tr>
      <w:tr w:rsidR="00891B52" w:rsidRPr="0084333C" w14:paraId="59CC9CD9" w14:textId="77777777" w:rsidTr="005150FF">
        <w:trPr>
          <w:cantSplit/>
          <w:trHeight w:val="78"/>
        </w:trPr>
        <w:tc>
          <w:tcPr>
            <w:tcW w:w="2977" w:type="dxa"/>
          </w:tcPr>
          <w:p w14:paraId="33FBBDEF" w14:textId="77777777" w:rsidR="00891B52" w:rsidRPr="0084333C" w:rsidRDefault="00891B52">
            <w:pPr>
              <w:pStyle w:val="Texto"/>
              <w:ind w:right="72"/>
              <w:rPr>
                <w:sz w:val="10"/>
                <w:szCs w:val="10"/>
                <w:lang w:val="es-AR"/>
              </w:rPr>
            </w:pPr>
          </w:p>
        </w:tc>
        <w:tc>
          <w:tcPr>
            <w:tcW w:w="135" w:type="dxa"/>
          </w:tcPr>
          <w:p w14:paraId="5BB25503" w14:textId="77777777" w:rsidR="00891B52" w:rsidRPr="0084333C" w:rsidRDefault="00891B52">
            <w:pPr>
              <w:pStyle w:val="Texto"/>
              <w:ind w:right="72"/>
              <w:rPr>
                <w:sz w:val="10"/>
                <w:szCs w:val="10"/>
                <w:lang w:val="es-AR"/>
              </w:rPr>
            </w:pPr>
          </w:p>
        </w:tc>
        <w:tc>
          <w:tcPr>
            <w:tcW w:w="1114" w:type="dxa"/>
            <w:vAlign w:val="bottom"/>
          </w:tcPr>
          <w:p w14:paraId="6374301A" w14:textId="77777777" w:rsidR="00891B52" w:rsidRPr="0084333C" w:rsidRDefault="00891B52">
            <w:pPr>
              <w:pStyle w:val="Texto"/>
              <w:jc w:val="right"/>
              <w:rPr>
                <w:sz w:val="10"/>
                <w:szCs w:val="10"/>
                <w:lang w:val="es-AR"/>
              </w:rPr>
            </w:pPr>
          </w:p>
        </w:tc>
        <w:tc>
          <w:tcPr>
            <w:tcW w:w="27" w:type="dxa"/>
            <w:vAlign w:val="bottom"/>
          </w:tcPr>
          <w:p w14:paraId="7B663161" w14:textId="77777777" w:rsidR="00891B52" w:rsidRPr="0084333C" w:rsidRDefault="00891B52">
            <w:pPr>
              <w:pStyle w:val="Texto"/>
              <w:ind w:right="72"/>
              <w:jc w:val="right"/>
              <w:rPr>
                <w:sz w:val="10"/>
                <w:szCs w:val="10"/>
                <w:lang w:val="es-AR"/>
              </w:rPr>
            </w:pPr>
          </w:p>
        </w:tc>
        <w:tc>
          <w:tcPr>
            <w:tcW w:w="990" w:type="dxa"/>
            <w:vAlign w:val="bottom"/>
          </w:tcPr>
          <w:p w14:paraId="1A815193" w14:textId="77777777" w:rsidR="00891B52" w:rsidRPr="0084333C" w:rsidRDefault="00891B52">
            <w:pPr>
              <w:pStyle w:val="Texto"/>
              <w:jc w:val="right"/>
              <w:rPr>
                <w:sz w:val="10"/>
                <w:szCs w:val="10"/>
                <w:lang w:val="es-AR"/>
              </w:rPr>
            </w:pPr>
          </w:p>
        </w:tc>
        <w:tc>
          <w:tcPr>
            <w:tcW w:w="141" w:type="dxa"/>
            <w:vAlign w:val="bottom"/>
          </w:tcPr>
          <w:p w14:paraId="6E232747" w14:textId="77777777" w:rsidR="00891B52" w:rsidRPr="0084333C" w:rsidRDefault="00891B52">
            <w:pPr>
              <w:pStyle w:val="Texto"/>
              <w:ind w:right="72"/>
              <w:jc w:val="right"/>
              <w:rPr>
                <w:sz w:val="10"/>
                <w:szCs w:val="10"/>
                <w:lang w:val="es-AR"/>
              </w:rPr>
            </w:pPr>
          </w:p>
        </w:tc>
        <w:tc>
          <w:tcPr>
            <w:tcW w:w="813" w:type="dxa"/>
            <w:vAlign w:val="bottom"/>
          </w:tcPr>
          <w:p w14:paraId="55A6B572" w14:textId="77777777" w:rsidR="00891B52" w:rsidRPr="0084333C" w:rsidRDefault="00891B52">
            <w:pPr>
              <w:pStyle w:val="Texto"/>
              <w:ind w:right="72"/>
              <w:jc w:val="right"/>
              <w:rPr>
                <w:sz w:val="10"/>
                <w:szCs w:val="10"/>
                <w:lang w:val="es-AR"/>
              </w:rPr>
            </w:pPr>
          </w:p>
        </w:tc>
        <w:tc>
          <w:tcPr>
            <w:tcW w:w="138" w:type="dxa"/>
            <w:vAlign w:val="bottom"/>
          </w:tcPr>
          <w:p w14:paraId="778BAA8E" w14:textId="77777777" w:rsidR="00891B52" w:rsidRPr="0084333C" w:rsidRDefault="00891B52">
            <w:pPr>
              <w:pStyle w:val="Texto"/>
              <w:ind w:right="72"/>
              <w:jc w:val="right"/>
              <w:rPr>
                <w:sz w:val="10"/>
                <w:szCs w:val="10"/>
                <w:lang w:val="es-AR"/>
              </w:rPr>
            </w:pPr>
          </w:p>
        </w:tc>
        <w:tc>
          <w:tcPr>
            <w:tcW w:w="785" w:type="dxa"/>
            <w:vAlign w:val="bottom"/>
          </w:tcPr>
          <w:p w14:paraId="441B091D" w14:textId="77777777" w:rsidR="00891B52" w:rsidRPr="0084333C" w:rsidRDefault="00891B52">
            <w:pPr>
              <w:pStyle w:val="Texto"/>
              <w:ind w:right="72"/>
              <w:jc w:val="right"/>
              <w:rPr>
                <w:sz w:val="10"/>
                <w:szCs w:val="10"/>
                <w:lang w:val="es-AR"/>
              </w:rPr>
            </w:pPr>
          </w:p>
        </w:tc>
        <w:tc>
          <w:tcPr>
            <w:tcW w:w="138" w:type="dxa"/>
            <w:vAlign w:val="bottom"/>
          </w:tcPr>
          <w:p w14:paraId="5C397D5E" w14:textId="77777777" w:rsidR="00891B52" w:rsidRPr="006E0649" w:rsidRDefault="00891B52">
            <w:pPr>
              <w:pStyle w:val="Texto"/>
              <w:ind w:right="72"/>
              <w:jc w:val="right"/>
              <w:rPr>
                <w:sz w:val="10"/>
                <w:szCs w:val="10"/>
                <w:lang w:val="es-AR"/>
              </w:rPr>
            </w:pPr>
          </w:p>
        </w:tc>
        <w:tc>
          <w:tcPr>
            <w:tcW w:w="954" w:type="dxa"/>
            <w:vAlign w:val="bottom"/>
          </w:tcPr>
          <w:p w14:paraId="248B6534" w14:textId="77777777" w:rsidR="00891B52" w:rsidRPr="006E0649" w:rsidRDefault="00891B52">
            <w:pPr>
              <w:pStyle w:val="Texto"/>
              <w:ind w:right="72"/>
              <w:jc w:val="right"/>
              <w:rPr>
                <w:sz w:val="10"/>
                <w:szCs w:val="10"/>
                <w:lang w:val="es-AR"/>
              </w:rPr>
            </w:pPr>
          </w:p>
        </w:tc>
        <w:tc>
          <w:tcPr>
            <w:tcW w:w="136" w:type="dxa"/>
            <w:vAlign w:val="bottom"/>
          </w:tcPr>
          <w:p w14:paraId="12B63E81" w14:textId="77777777" w:rsidR="00891B52" w:rsidRPr="006E0649" w:rsidRDefault="00891B52">
            <w:pPr>
              <w:pStyle w:val="Texto"/>
              <w:ind w:right="72"/>
              <w:jc w:val="right"/>
              <w:rPr>
                <w:sz w:val="10"/>
                <w:szCs w:val="10"/>
                <w:lang w:val="es-AR"/>
              </w:rPr>
            </w:pPr>
          </w:p>
        </w:tc>
        <w:tc>
          <w:tcPr>
            <w:tcW w:w="888" w:type="dxa"/>
            <w:vAlign w:val="bottom"/>
          </w:tcPr>
          <w:p w14:paraId="7488A0B2" w14:textId="77777777" w:rsidR="00891B52" w:rsidRPr="0084333C" w:rsidRDefault="00891B52">
            <w:pPr>
              <w:pStyle w:val="Texto"/>
              <w:ind w:right="72"/>
              <w:jc w:val="right"/>
              <w:rPr>
                <w:sz w:val="10"/>
                <w:szCs w:val="10"/>
                <w:lang w:val="es-AR"/>
              </w:rPr>
            </w:pPr>
          </w:p>
        </w:tc>
        <w:tc>
          <w:tcPr>
            <w:tcW w:w="116" w:type="dxa"/>
            <w:vAlign w:val="bottom"/>
          </w:tcPr>
          <w:p w14:paraId="3889B198" w14:textId="77777777" w:rsidR="00891B52" w:rsidRPr="0084333C" w:rsidRDefault="00891B52">
            <w:pPr>
              <w:pStyle w:val="Texto"/>
              <w:ind w:right="72"/>
              <w:jc w:val="right"/>
              <w:rPr>
                <w:sz w:val="10"/>
                <w:szCs w:val="10"/>
                <w:lang w:val="es-AR"/>
              </w:rPr>
            </w:pPr>
          </w:p>
        </w:tc>
        <w:tc>
          <w:tcPr>
            <w:tcW w:w="1133" w:type="dxa"/>
            <w:vAlign w:val="bottom"/>
          </w:tcPr>
          <w:p w14:paraId="156EE179" w14:textId="77777777" w:rsidR="00891B52" w:rsidRPr="0084333C" w:rsidRDefault="00891B52">
            <w:pPr>
              <w:pStyle w:val="Texto"/>
              <w:jc w:val="right"/>
              <w:rPr>
                <w:sz w:val="10"/>
                <w:szCs w:val="10"/>
                <w:lang w:val="es-AR"/>
              </w:rPr>
            </w:pPr>
          </w:p>
        </w:tc>
      </w:tr>
      <w:tr w:rsidR="00891B52" w:rsidRPr="0084333C" w14:paraId="01182F7C" w14:textId="77777777" w:rsidTr="005150FF">
        <w:trPr>
          <w:cantSplit/>
          <w:trHeight w:val="218"/>
        </w:trPr>
        <w:tc>
          <w:tcPr>
            <w:tcW w:w="2977" w:type="dxa"/>
            <w:hideMark/>
          </w:tcPr>
          <w:p w14:paraId="19AA0C06" w14:textId="77777777" w:rsidR="00891B52" w:rsidRPr="0084333C" w:rsidRDefault="00891B52">
            <w:pPr>
              <w:pStyle w:val="Texto"/>
              <w:ind w:right="72"/>
              <w:rPr>
                <w:sz w:val="17"/>
                <w:lang w:val="es-AR"/>
              </w:rPr>
            </w:pPr>
            <w:r w:rsidRPr="0084333C">
              <w:rPr>
                <w:sz w:val="17"/>
                <w:lang w:val="es-AR"/>
              </w:rPr>
              <w:t>Depósitos</w:t>
            </w:r>
          </w:p>
        </w:tc>
        <w:tc>
          <w:tcPr>
            <w:tcW w:w="135" w:type="dxa"/>
          </w:tcPr>
          <w:p w14:paraId="2B9BF7D4" w14:textId="77777777" w:rsidR="00891B52" w:rsidRPr="0084333C" w:rsidRDefault="00891B52">
            <w:pPr>
              <w:pStyle w:val="Texto"/>
              <w:rPr>
                <w:sz w:val="17"/>
                <w:lang w:val="es-AR"/>
              </w:rPr>
            </w:pPr>
          </w:p>
        </w:tc>
        <w:tc>
          <w:tcPr>
            <w:tcW w:w="1114" w:type="dxa"/>
            <w:vAlign w:val="bottom"/>
            <w:hideMark/>
          </w:tcPr>
          <w:p w14:paraId="197F5BF5" w14:textId="1025EA75" w:rsidR="00891B52" w:rsidRPr="0084333C" w:rsidRDefault="001D2592" w:rsidP="00E7188D">
            <w:pPr>
              <w:pStyle w:val="Texto"/>
              <w:tabs>
                <w:tab w:val="decimal" w:pos="666"/>
              </w:tabs>
              <w:jc w:val="right"/>
              <w:rPr>
                <w:sz w:val="17"/>
                <w:lang w:val="es-AR"/>
              </w:rPr>
            </w:pPr>
            <w:r w:rsidRPr="0084333C">
              <w:rPr>
                <w:sz w:val="17"/>
                <w:lang w:val="es-AR"/>
              </w:rPr>
              <w:t>15.090.631</w:t>
            </w:r>
          </w:p>
        </w:tc>
        <w:tc>
          <w:tcPr>
            <w:tcW w:w="27" w:type="dxa"/>
            <w:vAlign w:val="bottom"/>
          </w:tcPr>
          <w:p w14:paraId="45F7749C" w14:textId="77777777" w:rsidR="00891B52" w:rsidRPr="0084333C" w:rsidRDefault="00891B52">
            <w:pPr>
              <w:jc w:val="right"/>
              <w:rPr>
                <w:rFonts w:cs="Arial"/>
                <w:sz w:val="17"/>
                <w:szCs w:val="17"/>
              </w:rPr>
            </w:pPr>
          </w:p>
        </w:tc>
        <w:tc>
          <w:tcPr>
            <w:tcW w:w="990" w:type="dxa"/>
            <w:vAlign w:val="bottom"/>
            <w:hideMark/>
          </w:tcPr>
          <w:p w14:paraId="41415DC3" w14:textId="73EFEAD6" w:rsidR="00891B52" w:rsidRPr="0084333C" w:rsidRDefault="00E7188D" w:rsidP="001D2592">
            <w:pPr>
              <w:pStyle w:val="Texto"/>
              <w:tabs>
                <w:tab w:val="decimal" w:pos="666"/>
              </w:tabs>
              <w:jc w:val="right"/>
              <w:rPr>
                <w:sz w:val="17"/>
                <w:lang w:val="es-AR"/>
              </w:rPr>
            </w:pPr>
            <w:r w:rsidRPr="0084333C">
              <w:rPr>
                <w:sz w:val="17"/>
                <w:lang w:val="es-AR"/>
              </w:rPr>
              <w:t>6.</w:t>
            </w:r>
            <w:r w:rsidR="001D2592" w:rsidRPr="0084333C">
              <w:rPr>
                <w:sz w:val="17"/>
                <w:lang w:val="es-AR"/>
              </w:rPr>
              <w:t>578.581</w:t>
            </w:r>
          </w:p>
        </w:tc>
        <w:tc>
          <w:tcPr>
            <w:tcW w:w="141" w:type="dxa"/>
            <w:vAlign w:val="bottom"/>
          </w:tcPr>
          <w:p w14:paraId="03B6DA8F" w14:textId="77777777" w:rsidR="00891B52" w:rsidRPr="0084333C" w:rsidRDefault="00891B52">
            <w:pPr>
              <w:pStyle w:val="Texto"/>
              <w:tabs>
                <w:tab w:val="decimal" w:pos="666"/>
              </w:tabs>
              <w:jc w:val="right"/>
              <w:rPr>
                <w:sz w:val="17"/>
                <w:lang w:val="es-AR"/>
              </w:rPr>
            </w:pPr>
          </w:p>
        </w:tc>
        <w:tc>
          <w:tcPr>
            <w:tcW w:w="813" w:type="dxa"/>
            <w:vAlign w:val="bottom"/>
            <w:hideMark/>
          </w:tcPr>
          <w:p w14:paraId="18EB55D3" w14:textId="53C4233D" w:rsidR="00891B52" w:rsidRPr="0084333C" w:rsidRDefault="001D2592">
            <w:pPr>
              <w:pStyle w:val="Texto"/>
              <w:tabs>
                <w:tab w:val="decimal" w:pos="666"/>
              </w:tabs>
              <w:jc w:val="right"/>
              <w:rPr>
                <w:sz w:val="17"/>
                <w:lang w:val="es-AR"/>
              </w:rPr>
            </w:pPr>
            <w:r w:rsidRPr="0084333C">
              <w:rPr>
                <w:sz w:val="17"/>
                <w:lang w:val="es-AR"/>
              </w:rPr>
              <w:t>102.765</w:t>
            </w:r>
          </w:p>
        </w:tc>
        <w:tc>
          <w:tcPr>
            <w:tcW w:w="138" w:type="dxa"/>
            <w:vAlign w:val="bottom"/>
          </w:tcPr>
          <w:p w14:paraId="17484A22" w14:textId="77777777" w:rsidR="00891B52" w:rsidRPr="0084333C" w:rsidRDefault="00891B52">
            <w:pPr>
              <w:pStyle w:val="Texto"/>
              <w:tabs>
                <w:tab w:val="decimal" w:pos="666"/>
              </w:tabs>
              <w:jc w:val="right"/>
              <w:rPr>
                <w:sz w:val="17"/>
                <w:lang w:val="es-AR"/>
              </w:rPr>
            </w:pPr>
          </w:p>
        </w:tc>
        <w:tc>
          <w:tcPr>
            <w:tcW w:w="785" w:type="dxa"/>
            <w:vAlign w:val="bottom"/>
            <w:hideMark/>
          </w:tcPr>
          <w:p w14:paraId="4B50C2F5" w14:textId="77777777" w:rsidR="00891B52" w:rsidRPr="0084333C" w:rsidRDefault="00891B52">
            <w:pPr>
              <w:pStyle w:val="Texto"/>
              <w:tabs>
                <w:tab w:val="decimal" w:pos="666"/>
              </w:tabs>
              <w:jc w:val="right"/>
              <w:rPr>
                <w:sz w:val="17"/>
                <w:lang w:val="es-AR"/>
              </w:rPr>
            </w:pPr>
            <w:r w:rsidRPr="0084333C">
              <w:rPr>
                <w:sz w:val="17"/>
                <w:lang w:val="es-AR"/>
              </w:rPr>
              <w:t>-</w:t>
            </w:r>
          </w:p>
        </w:tc>
        <w:tc>
          <w:tcPr>
            <w:tcW w:w="138" w:type="dxa"/>
            <w:vAlign w:val="bottom"/>
          </w:tcPr>
          <w:p w14:paraId="74540B37" w14:textId="77777777" w:rsidR="00891B52" w:rsidRPr="006E0649" w:rsidRDefault="00891B52">
            <w:pPr>
              <w:pStyle w:val="Texto"/>
              <w:tabs>
                <w:tab w:val="decimal" w:pos="666"/>
              </w:tabs>
              <w:jc w:val="right"/>
              <w:rPr>
                <w:sz w:val="17"/>
                <w:lang w:val="es-AR"/>
              </w:rPr>
            </w:pPr>
          </w:p>
        </w:tc>
        <w:tc>
          <w:tcPr>
            <w:tcW w:w="954" w:type="dxa"/>
            <w:vAlign w:val="bottom"/>
            <w:hideMark/>
          </w:tcPr>
          <w:p w14:paraId="573F317E" w14:textId="13404C14" w:rsidR="00891B52" w:rsidRPr="0084333C" w:rsidRDefault="001D2592" w:rsidP="000A08C0">
            <w:pPr>
              <w:pStyle w:val="Texto"/>
              <w:tabs>
                <w:tab w:val="decimal" w:pos="666"/>
              </w:tabs>
              <w:jc w:val="right"/>
              <w:rPr>
                <w:sz w:val="17"/>
                <w:lang w:val="es-AR"/>
              </w:rPr>
            </w:pPr>
            <w:r w:rsidRPr="0084333C">
              <w:rPr>
                <w:sz w:val="17"/>
                <w:lang w:val="es-AR"/>
              </w:rPr>
              <w:t>340.18</w:t>
            </w:r>
            <w:r w:rsidR="000A08C0" w:rsidRPr="0084333C">
              <w:rPr>
                <w:sz w:val="17"/>
                <w:lang w:val="es-AR"/>
              </w:rPr>
              <w:t>4</w:t>
            </w:r>
          </w:p>
        </w:tc>
        <w:tc>
          <w:tcPr>
            <w:tcW w:w="136" w:type="dxa"/>
            <w:vAlign w:val="bottom"/>
          </w:tcPr>
          <w:p w14:paraId="2E5A99FF" w14:textId="77777777" w:rsidR="00891B52" w:rsidRPr="006E0649" w:rsidRDefault="00891B52">
            <w:pPr>
              <w:pStyle w:val="Texto"/>
              <w:tabs>
                <w:tab w:val="decimal" w:pos="666"/>
              </w:tabs>
              <w:jc w:val="right"/>
              <w:rPr>
                <w:sz w:val="17"/>
                <w:lang w:val="es-AR"/>
              </w:rPr>
            </w:pPr>
          </w:p>
        </w:tc>
        <w:tc>
          <w:tcPr>
            <w:tcW w:w="888" w:type="dxa"/>
            <w:vAlign w:val="bottom"/>
            <w:hideMark/>
          </w:tcPr>
          <w:p w14:paraId="64D2A2B4" w14:textId="6089E8B5" w:rsidR="00891B52" w:rsidRPr="0084333C" w:rsidRDefault="001D2592">
            <w:pPr>
              <w:pStyle w:val="Texto"/>
              <w:tabs>
                <w:tab w:val="decimal" w:pos="666"/>
              </w:tabs>
              <w:jc w:val="right"/>
              <w:rPr>
                <w:sz w:val="17"/>
                <w:lang w:val="es-AR"/>
              </w:rPr>
            </w:pPr>
            <w:r w:rsidRPr="0084333C">
              <w:rPr>
                <w:sz w:val="17"/>
                <w:lang w:val="es-AR"/>
              </w:rPr>
              <w:t>1.034.158</w:t>
            </w:r>
          </w:p>
        </w:tc>
        <w:tc>
          <w:tcPr>
            <w:tcW w:w="116" w:type="dxa"/>
            <w:vAlign w:val="bottom"/>
          </w:tcPr>
          <w:p w14:paraId="7FB8AFC6" w14:textId="77777777" w:rsidR="00891B52" w:rsidRPr="0084333C" w:rsidRDefault="00891B52">
            <w:pPr>
              <w:pStyle w:val="Texto"/>
              <w:tabs>
                <w:tab w:val="decimal" w:pos="666"/>
              </w:tabs>
              <w:jc w:val="right"/>
              <w:rPr>
                <w:sz w:val="17"/>
                <w:lang w:val="es-AR"/>
              </w:rPr>
            </w:pPr>
          </w:p>
        </w:tc>
        <w:tc>
          <w:tcPr>
            <w:tcW w:w="1133" w:type="dxa"/>
            <w:vAlign w:val="bottom"/>
            <w:hideMark/>
          </w:tcPr>
          <w:p w14:paraId="6B3C3DB5" w14:textId="11CEB36F" w:rsidR="00891B52" w:rsidRPr="0084333C" w:rsidRDefault="001D2592" w:rsidP="000A08C0">
            <w:pPr>
              <w:pStyle w:val="Texto"/>
              <w:tabs>
                <w:tab w:val="decimal" w:pos="666"/>
              </w:tabs>
              <w:jc w:val="right"/>
              <w:rPr>
                <w:sz w:val="17"/>
                <w:lang w:val="es-AR"/>
              </w:rPr>
            </w:pPr>
            <w:r w:rsidRPr="0084333C">
              <w:rPr>
                <w:sz w:val="17"/>
                <w:lang w:val="es-AR"/>
              </w:rPr>
              <w:t>23.146.3</w:t>
            </w:r>
            <w:r w:rsidR="000A08C0" w:rsidRPr="0084333C">
              <w:rPr>
                <w:sz w:val="17"/>
                <w:lang w:val="es-AR"/>
              </w:rPr>
              <w:t>19</w:t>
            </w:r>
          </w:p>
        </w:tc>
      </w:tr>
      <w:tr w:rsidR="00891B52" w:rsidRPr="0084333C" w14:paraId="37D53DEE" w14:textId="77777777" w:rsidTr="005150FF">
        <w:trPr>
          <w:cantSplit/>
          <w:trHeight w:val="218"/>
        </w:trPr>
        <w:tc>
          <w:tcPr>
            <w:tcW w:w="2977" w:type="dxa"/>
            <w:hideMark/>
          </w:tcPr>
          <w:p w14:paraId="17E25CB9" w14:textId="77777777" w:rsidR="00891B52" w:rsidRPr="0084333C" w:rsidRDefault="00891B52">
            <w:pPr>
              <w:pStyle w:val="Texto"/>
              <w:ind w:right="72"/>
              <w:rPr>
                <w:sz w:val="17"/>
                <w:lang w:val="es-AR"/>
              </w:rPr>
            </w:pPr>
            <w:r w:rsidRPr="0084333C">
              <w:rPr>
                <w:sz w:val="17"/>
                <w:lang w:val="es-AR"/>
              </w:rPr>
              <w:t xml:space="preserve">Pasivos a valor </w:t>
            </w:r>
            <w:proofErr w:type="gramStart"/>
            <w:r w:rsidRPr="0084333C">
              <w:rPr>
                <w:sz w:val="17"/>
                <w:lang w:val="es-AR"/>
              </w:rPr>
              <w:t>razonables  con</w:t>
            </w:r>
            <w:proofErr w:type="gramEnd"/>
            <w:r w:rsidRPr="0084333C">
              <w:rPr>
                <w:sz w:val="17"/>
                <w:lang w:val="es-AR"/>
              </w:rPr>
              <w:t xml:space="preserve"> cambios en resultados</w:t>
            </w:r>
          </w:p>
        </w:tc>
        <w:tc>
          <w:tcPr>
            <w:tcW w:w="135" w:type="dxa"/>
          </w:tcPr>
          <w:p w14:paraId="620BF348" w14:textId="77777777" w:rsidR="00891B52" w:rsidRPr="0084333C" w:rsidRDefault="00891B52">
            <w:pPr>
              <w:pStyle w:val="Texto"/>
              <w:rPr>
                <w:sz w:val="17"/>
                <w:lang w:val="es-AR"/>
              </w:rPr>
            </w:pPr>
          </w:p>
        </w:tc>
        <w:tc>
          <w:tcPr>
            <w:tcW w:w="1114" w:type="dxa"/>
            <w:vAlign w:val="bottom"/>
            <w:hideMark/>
          </w:tcPr>
          <w:p w14:paraId="7F8100D5" w14:textId="77777777" w:rsidR="00891B52" w:rsidRPr="0084333C" w:rsidRDefault="00891B52">
            <w:pPr>
              <w:pStyle w:val="Texto"/>
              <w:tabs>
                <w:tab w:val="decimal" w:pos="666"/>
              </w:tabs>
              <w:jc w:val="right"/>
              <w:rPr>
                <w:sz w:val="17"/>
                <w:lang w:val="es-AR"/>
              </w:rPr>
            </w:pPr>
            <w:r w:rsidRPr="0084333C">
              <w:rPr>
                <w:sz w:val="17"/>
                <w:lang w:val="es-AR"/>
              </w:rPr>
              <w:t>-</w:t>
            </w:r>
          </w:p>
        </w:tc>
        <w:tc>
          <w:tcPr>
            <w:tcW w:w="27" w:type="dxa"/>
            <w:vAlign w:val="bottom"/>
          </w:tcPr>
          <w:p w14:paraId="1309F4A7" w14:textId="77777777" w:rsidR="00891B52" w:rsidRPr="0084333C" w:rsidRDefault="00891B52">
            <w:pPr>
              <w:jc w:val="right"/>
              <w:rPr>
                <w:rFonts w:cs="Arial"/>
                <w:sz w:val="17"/>
                <w:szCs w:val="17"/>
              </w:rPr>
            </w:pPr>
          </w:p>
        </w:tc>
        <w:tc>
          <w:tcPr>
            <w:tcW w:w="990" w:type="dxa"/>
            <w:vAlign w:val="bottom"/>
            <w:hideMark/>
          </w:tcPr>
          <w:p w14:paraId="7FFB5526" w14:textId="61DB68F9" w:rsidR="00891B52" w:rsidRPr="0084333C" w:rsidRDefault="001D2592" w:rsidP="00E7188D">
            <w:pPr>
              <w:pStyle w:val="Texto"/>
              <w:tabs>
                <w:tab w:val="decimal" w:pos="666"/>
              </w:tabs>
              <w:jc w:val="right"/>
              <w:rPr>
                <w:sz w:val="17"/>
                <w:lang w:val="es-AR"/>
              </w:rPr>
            </w:pPr>
            <w:r w:rsidRPr="0084333C">
              <w:rPr>
                <w:sz w:val="17"/>
                <w:lang w:val="es-AR"/>
              </w:rPr>
              <w:t>2.232</w:t>
            </w:r>
          </w:p>
        </w:tc>
        <w:tc>
          <w:tcPr>
            <w:tcW w:w="141" w:type="dxa"/>
            <w:vAlign w:val="bottom"/>
          </w:tcPr>
          <w:p w14:paraId="67FE92A1" w14:textId="77777777" w:rsidR="00891B52" w:rsidRPr="0084333C" w:rsidRDefault="00891B52">
            <w:pPr>
              <w:pStyle w:val="Texto"/>
              <w:tabs>
                <w:tab w:val="decimal" w:pos="666"/>
              </w:tabs>
              <w:jc w:val="right"/>
              <w:rPr>
                <w:sz w:val="17"/>
                <w:lang w:val="es-AR"/>
              </w:rPr>
            </w:pPr>
          </w:p>
        </w:tc>
        <w:tc>
          <w:tcPr>
            <w:tcW w:w="813" w:type="dxa"/>
            <w:vAlign w:val="bottom"/>
            <w:hideMark/>
          </w:tcPr>
          <w:p w14:paraId="2C4C2632" w14:textId="77777777" w:rsidR="00891B52" w:rsidRPr="0084333C" w:rsidRDefault="00E7188D">
            <w:pPr>
              <w:pStyle w:val="Texto"/>
              <w:tabs>
                <w:tab w:val="decimal" w:pos="666"/>
              </w:tabs>
              <w:jc w:val="right"/>
              <w:rPr>
                <w:sz w:val="17"/>
                <w:lang w:val="es-AR"/>
              </w:rPr>
            </w:pPr>
            <w:r w:rsidRPr="0084333C">
              <w:rPr>
                <w:sz w:val="17"/>
                <w:lang w:val="es-AR"/>
              </w:rPr>
              <w:t>-</w:t>
            </w:r>
          </w:p>
        </w:tc>
        <w:tc>
          <w:tcPr>
            <w:tcW w:w="138" w:type="dxa"/>
            <w:vAlign w:val="bottom"/>
          </w:tcPr>
          <w:p w14:paraId="006221BD" w14:textId="77777777" w:rsidR="00891B52" w:rsidRPr="0084333C" w:rsidRDefault="00891B52">
            <w:pPr>
              <w:pStyle w:val="Texto"/>
              <w:tabs>
                <w:tab w:val="decimal" w:pos="666"/>
              </w:tabs>
              <w:jc w:val="right"/>
              <w:rPr>
                <w:sz w:val="17"/>
                <w:lang w:val="es-AR"/>
              </w:rPr>
            </w:pPr>
          </w:p>
        </w:tc>
        <w:tc>
          <w:tcPr>
            <w:tcW w:w="785" w:type="dxa"/>
            <w:vAlign w:val="bottom"/>
            <w:hideMark/>
          </w:tcPr>
          <w:p w14:paraId="4FB4ED68" w14:textId="77777777" w:rsidR="00891B52" w:rsidRPr="0084333C" w:rsidRDefault="00891B52">
            <w:pPr>
              <w:pStyle w:val="Texto"/>
              <w:tabs>
                <w:tab w:val="decimal" w:pos="776"/>
              </w:tabs>
              <w:jc w:val="right"/>
              <w:rPr>
                <w:sz w:val="17"/>
                <w:lang w:val="es-AR"/>
              </w:rPr>
            </w:pPr>
            <w:r w:rsidRPr="0084333C">
              <w:rPr>
                <w:sz w:val="17"/>
                <w:lang w:val="es-AR"/>
              </w:rPr>
              <w:t>-</w:t>
            </w:r>
          </w:p>
        </w:tc>
        <w:tc>
          <w:tcPr>
            <w:tcW w:w="138" w:type="dxa"/>
            <w:vAlign w:val="bottom"/>
          </w:tcPr>
          <w:p w14:paraId="6B048CE4" w14:textId="77777777" w:rsidR="00891B52" w:rsidRPr="006E0649" w:rsidRDefault="00891B52">
            <w:pPr>
              <w:pStyle w:val="Texto"/>
              <w:tabs>
                <w:tab w:val="decimal" w:pos="666"/>
              </w:tabs>
              <w:jc w:val="right"/>
              <w:rPr>
                <w:sz w:val="17"/>
                <w:lang w:val="es-AR"/>
              </w:rPr>
            </w:pPr>
          </w:p>
        </w:tc>
        <w:tc>
          <w:tcPr>
            <w:tcW w:w="954" w:type="dxa"/>
            <w:vAlign w:val="bottom"/>
            <w:hideMark/>
          </w:tcPr>
          <w:p w14:paraId="289DF473" w14:textId="77777777" w:rsidR="00891B52" w:rsidRPr="0084333C" w:rsidRDefault="00891B52">
            <w:pPr>
              <w:pStyle w:val="Texto"/>
              <w:tabs>
                <w:tab w:val="decimal" w:pos="666"/>
              </w:tabs>
              <w:jc w:val="right"/>
              <w:rPr>
                <w:sz w:val="17"/>
                <w:lang w:val="es-AR"/>
              </w:rPr>
            </w:pPr>
            <w:r w:rsidRPr="0084333C">
              <w:rPr>
                <w:sz w:val="17"/>
                <w:lang w:val="es-AR"/>
              </w:rPr>
              <w:t>-</w:t>
            </w:r>
          </w:p>
        </w:tc>
        <w:tc>
          <w:tcPr>
            <w:tcW w:w="136" w:type="dxa"/>
            <w:vAlign w:val="bottom"/>
          </w:tcPr>
          <w:p w14:paraId="4EB7AFBA" w14:textId="77777777" w:rsidR="00891B52" w:rsidRPr="006E0649" w:rsidRDefault="00891B52">
            <w:pPr>
              <w:pStyle w:val="Texto"/>
              <w:tabs>
                <w:tab w:val="decimal" w:pos="666"/>
              </w:tabs>
              <w:jc w:val="right"/>
              <w:rPr>
                <w:sz w:val="17"/>
                <w:lang w:val="es-AR"/>
              </w:rPr>
            </w:pPr>
          </w:p>
        </w:tc>
        <w:tc>
          <w:tcPr>
            <w:tcW w:w="888" w:type="dxa"/>
            <w:vAlign w:val="bottom"/>
            <w:hideMark/>
          </w:tcPr>
          <w:p w14:paraId="77DD4523" w14:textId="77777777" w:rsidR="00891B52" w:rsidRPr="0084333C" w:rsidRDefault="00891B52">
            <w:pPr>
              <w:pStyle w:val="Texto"/>
              <w:tabs>
                <w:tab w:val="decimal" w:pos="666"/>
              </w:tabs>
              <w:jc w:val="right"/>
              <w:rPr>
                <w:sz w:val="17"/>
                <w:lang w:val="es-AR"/>
              </w:rPr>
            </w:pPr>
            <w:r w:rsidRPr="0084333C">
              <w:rPr>
                <w:sz w:val="17"/>
                <w:lang w:val="es-AR"/>
              </w:rPr>
              <w:t>-</w:t>
            </w:r>
          </w:p>
        </w:tc>
        <w:tc>
          <w:tcPr>
            <w:tcW w:w="116" w:type="dxa"/>
            <w:vAlign w:val="bottom"/>
          </w:tcPr>
          <w:p w14:paraId="7EB2565C" w14:textId="77777777" w:rsidR="00891B52" w:rsidRPr="0084333C" w:rsidRDefault="00891B52">
            <w:pPr>
              <w:pStyle w:val="Texto"/>
              <w:tabs>
                <w:tab w:val="decimal" w:pos="666"/>
              </w:tabs>
              <w:jc w:val="right"/>
              <w:rPr>
                <w:sz w:val="17"/>
                <w:lang w:val="es-AR"/>
              </w:rPr>
            </w:pPr>
          </w:p>
        </w:tc>
        <w:tc>
          <w:tcPr>
            <w:tcW w:w="1133" w:type="dxa"/>
            <w:vAlign w:val="bottom"/>
            <w:hideMark/>
          </w:tcPr>
          <w:p w14:paraId="1AA7F100" w14:textId="2E5FC1E0" w:rsidR="00891B52" w:rsidRPr="0084333C" w:rsidRDefault="001D2592">
            <w:pPr>
              <w:pStyle w:val="Texto"/>
              <w:tabs>
                <w:tab w:val="decimal" w:pos="666"/>
              </w:tabs>
              <w:jc w:val="right"/>
              <w:rPr>
                <w:sz w:val="17"/>
                <w:lang w:val="es-AR"/>
              </w:rPr>
            </w:pPr>
            <w:r w:rsidRPr="0084333C">
              <w:rPr>
                <w:sz w:val="17"/>
                <w:lang w:val="es-AR"/>
              </w:rPr>
              <w:t>2.232</w:t>
            </w:r>
          </w:p>
        </w:tc>
      </w:tr>
      <w:tr w:rsidR="00891B52" w:rsidRPr="0084333C" w14:paraId="1534107B" w14:textId="77777777" w:rsidTr="005150FF">
        <w:trPr>
          <w:cantSplit/>
          <w:trHeight w:val="208"/>
        </w:trPr>
        <w:tc>
          <w:tcPr>
            <w:tcW w:w="2977" w:type="dxa"/>
            <w:hideMark/>
          </w:tcPr>
          <w:p w14:paraId="0AB59E65" w14:textId="77777777" w:rsidR="00891B52" w:rsidRPr="0084333C" w:rsidRDefault="00891B52">
            <w:pPr>
              <w:pStyle w:val="Texto"/>
              <w:ind w:right="72"/>
              <w:rPr>
                <w:sz w:val="17"/>
                <w:lang w:val="es-AR"/>
              </w:rPr>
            </w:pPr>
            <w:r w:rsidRPr="0084333C">
              <w:rPr>
                <w:sz w:val="17"/>
                <w:lang w:val="es-AR"/>
              </w:rPr>
              <w:t>Instrumentos derivados</w:t>
            </w:r>
          </w:p>
        </w:tc>
        <w:tc>
          <w:tcPr>
            <w:tcW w:w="135" w:type="dxa"/>
          </w:tcPr>
          <w:p w14:paraId="748A2E61" w14:textId="77777777" w:rsidR="00891B52" w:rsidRPr="0084333C" w:rsidRDefault="00891B52">
            <w:pPr>
              <w:pStyle w:val="Texto"/>
              <w:rPr>
                <w:sz w:val="17"/>
                <w:lang w:val="es-AR"/>
              </w:rPr>
            </w:pPr>
          </w:p>
        </w:tc>
        <w:tc>
          <w:tcPr>
            <w:tcW w:w="1114" w:type="dxa"/>
            <w:vAlign w:val="bottom"/>
            <w:hideMark/>
          </w:tcPr>
          <w:p w14:paraId="74222716" w14:textId="77777777" w:rsidR="00891B52" w:rsidRPr="0084333C" w:rsidRDefault="00891B52">
            <w:pPr>
              <w:pStyle w:val="Texto"/>
              <w:tabs>
                <w:tab w:val="decimal" w:pos="666"/>
              </w:tabs>
              <w:jc w:val="right"/>
              <w:rPr>
                <w:sz w:val="17"/>
                <w:lang w:val="es-AR"/>
              </w:rPr>
            </w:pPr>
            <w:r w:rsidRPr="0084333C">
              <w:rPr>
                <w:sz w:val="17"/>
                <w:lang w:val="es-AR"/>
              </w:rPr>
              <w:t>-</w:t>
            </w:r>
          </w:p>
        </w:tc>
        <w:tc>
          <w:tcPr>
            <w:tcW w:w="27" w:type="dxa"/>
            <w:vAlign w:val="bottom"/>
          </w:tcPr>
          <w:p w14:paraId="5D426DE7" w14:textId="77777777" w:rsidR="00891B52" w:rsidRPr="0084333C" w:rsidRDefault="00891B52">
            <w:pPr>
              <w:jc w:val="right"/>
              <w:rPr>
                <w:rFonts w:cs="Arial"/>
                <w:sz w:val="17"/>
                <w:szCs w:val="17"/>
              </w:rPr>
            </w:pPr>
          </w:p>
        </w:tc>
        <w:tc>
          <w:tcPr>
            <w:tcW w:w="990" w:type="dxa"/>
            <w:vAlign w:val="bottom"/>
            <w:hideMark/>
          </w:tcPr>
          <w:p w14:paraId="587F1AF2" w14:textId="5BEFAD5C" w:rsidR="00891B52" w:rsidRPr="0084333C" w:rsidRDefault="00E7188D" w:rsidP="001D2592">
            <w:pPr>
              <w:pStyle w:val="Texto"/>
              <w:tabs>
                <w:tab w:val="decimal" w:pos="666"/>
              </w:tabs>
              <w:jc w:val="right"/>
              <w:rPr>
                <w:sz w:val="17"/>
                <w:lang w:val="es-AR"/>
              </w:rPr>
            </w:pPr>
            <w:r w:rsidRPr="0084333C">
              <w:rPr>
                <w:sz w:val="17"/>
                <w:lang w:val="es-AR"/>
              </w:rPr>
              <w:t>2.</w:t>
            </w:r>
            <w:r w:rsidR="001D2592" w:rsidRPr="0084333C">
              <w:rPr>
                <w:sz w:val="17"/>
                <w:lang w:val="es-AR"/>
              </w:rPr>
              <w:t>777</w:t>
            </w:r>
          </w:p>
        </w:tc>
        <w:tc>
          <w:tcPr>
            <w:tcW w:w="141" w:type="dxa"/>
            <w:vAlign w:val="bottom"/>
          </w:tcPr>
          <w:p w14:paraId="1F39A290" w14:textId="77777777" w:rsidR="00891B52" w:rsidRPr="0084333C" w:rsidRDefault="00891B52">
            <w:pPr>
              <w:pStyle w:val="Texto"/>
              <w:tabs>
                <w:tab w:val="decimal" w:pos="666"/>
              </w:tabs>
              <w:jc w:val="right"/>
              <w:rPr>
                <w:sz w:val="17"/>
                <w:lang w:val="es-AR"/>
              </w:rPr>
            </w:pPr>
          </w:p>
        </w:tc>
        <w:tc>
          <w:tcPr>
            <w:tcW w:w="813" w:type="dxa"/>
            <w:vAlign w:val="bottom"/>
            <w:hideMark/>
          </w:tcPr>
          <w:p w14:paraId="011E3054" w14:textId="4422DC3B" w:rsidR="00891B52" w:rsidRPr="0084333C" w:rsidRDefault="00E7188D" w:rsidP="000A08C0">
            <w:pPr>
              <w:pStyle w:val="Texto"/>
              <w:tabs>
                <w:tab w:val="decimal" w:pos="666"/>
              </w:tabs>
              <w:jc w:val="right"/>
              <w:rPr>
                <w:sz w:val="17"/>
                <w:lang w:val="es-AR"/>
              </w:rPr>
            </w:pPr>
            <w:r w:rsidRPr="0084333C">
              <w:rPr>
                <w:sz w:val="17"/>
                <w:lang w:val="es-AR"/>
              </w:rPr>
              <w:t>11.</w:t>
            </w:r>
            <w:r w:rsidR="001D2592" w:rsidRPr="0084333C">
              <w:rPr>
                <w:sz w:val="17"/>
                <w:lang w:val="es-AR"/>
              </w:rPr>
              <w:t>99</w:t>
            </w:r>
            <w:r w:rsidR="000A08C0" w:rsidRPr="0084333C">
              <w:rPr>
                <w:sz w:val="17"/>
                <w:lang w:val="es-AR"/>
              </w:rPr>
              <w:t>4</w:t>
            </w:r>
          </w:p>
        </w:tc>
        <w:tc>
          <w:tcPr>
            <w:tcW w:w="138" w:type="dxa"/>
            <w:vAlign w:val="bottom"/>
          </w:tcPr>
          <w:p w14:paraId="7E30BAF6" w14:textId="77777777" w:rsidR="00891B52" w:rsidRPr="0084333C" w:rsidRDefault="00891B52">
            <w:pPr>
              <w:pStyle w:val="Texto"/>
              <w:tabs>
                <w:tab w:val="decimal" w:pos="666"/>
              </w:tabs>
              <w:jc w:val="right"/>
              <w:rPr>
                <w:sz w:val="17"/>
                <w:lang w:val="es-AR"/>
              </w:rPr>
            </w:pPr>
          </w:p>
        </w:tc>
        <w:tc>
          <w:tcPr>
            <w:tcW w:w="785" w:type="dxa"/>
            <w:vAlign w:val="bottom"/>
            <w:hideMark/>
          </w:tcPr>
          <w:p w14:paraId="2E817544" w14:textId="61C973AE" w:rsidR="00891B52" w:rsidRPr="0084333C" w:rsidRDefault="00E7188D" w:rsidP="001D2592">
            <w:pPr>
              <w:pStyle w:val="Texto"/>
              <w:tabs>
                <w:tab w:val="decimal" w:pos="776"/>
              </w:tabs>
              <w:jc w:val="right"/>
              <w:rPr>
                <w:sz w:val="17"/>
                <w:lang w:val="es-AR"/>
              </w:rPr>
            </w:pPr>
            <w:r w:rsidRPr="0084333C">
              <w:rPr>
                <w:sz w:val="17"/>
                <w:lang w:val="es-AR"/>
              </w:rPr>
              <w:t>2.</w:t>
            </w:r>
            <w:r w:rsidR="001D2592" w:rsidRPr="0084333C">
              <w:rPr>
                <w:sz w:val="17"/>
                <w:lang w:val="es-AR"/>
              </w:rPr>
              <w:t>624</w:t>
            </w:r>
          </w:p>
        </w:tc>
        <w:tc>
          <w:tcPr>
            <w:tcW w:w="138" w:type="dxa"/>
            <w:vAlign w:val="bottom"/>
          </w:tcPr>
          <w:p w14:paraId="377C877F" w14:textId="77777777" w:rsidR="00891B52" w:rsidRPr="006E0649" w:rsidRDefault="00891B52">
            <w:pPr>
              <w:pStyle w:val="Texto"/>
              <w:tabs>
                <w:tab w:val="decimal" w:pos="666"/>
              </w:tabs>
              <w:jc w:val="right"/>
              <w:rPr>
                <w:sz w:val="17"/>
                <w:lang w:val="es-AR"/>
              </w:rPr>
            </w:pPr>
          </w:p>
        </w:tc>
        <w:tc>
          <w:tcPr>
            <w:tcW w:w="954" w:type="dxa"/>
            <w:vAlign w:val="bottom"/>
            <w:hideMark/>
          </w:tcPr>
          <w:p w14:paraId="3F66EC27" w14:textId="77777777" w:rsidR="00891B52" w:rsidRPr="0084333C" w:rsidRDefault="00891B52">
            <w:pPr>
              <w:pStyle w:val="Texto"/>
              <w:tabs>
                <w:tab w:val="decimal" w:pos="666"/>
              </w:tabs>
              <w:jc w:val="right"/>
              <w:rPr>
                <w:sz w:val="17"/>
                <w:lang w:val="es-AR"/>
              </w:rPr>
            </w:pPr>
            <w:r w:rsidRPr="0084333C">
              <w:rPr>
                <w:sz w:val="17"/>
                <w:lang w:val="es-AR"/>
              </w:rPr>
              <w:t>-</w:t>
            </w:r>
          </w:p>
        </w:tc>
        <w:tc>
          <w:tcPr>
            <w:tcW w:w="136" w:type="dxa"/>
            <w:vAlign w:val="bottom"/>
          </w:tcPr>
          <w:p w14:paraId="6A7E65EA" w14:textId="77777777" w:rsidR="00891B52" w:rsidRPr="006E0649" w:rsidRDefault="00891B52">
            <w:pPr>
              <w:pStyle w:val="Texto"/>
              <w:tabs>
                <w:tab w:val="decimal" w:pos="666"/>
              </w:tabs>
              <w:jc w:val="right"/>
              <w:rPr>
                <w:sz w:val="17"/>
                <w:lang w:val="es-AR"/>
              </w:rPr>
            </w:pPr>
          </w:p>
        </w:tc>
        <w:tc>
          <w:tcPr>
            <w:tcW w:w="888" w:type="dxa"/>
            <w:vAlign w:val="bottom"/>
            <w:hideMark/>
          </w:tcPr>
          <w:p w14:paraId="0E18A25E" w14:textId="77777777" w:rsidR="00891B52" w:rsidRPr="0084333C" w:rsidRDefault="00891B52">
            <w:pPr>
              <w:pStyle w:val="Texto"/>
              <w:tabs>
                <w:tab w:val="decimal" w:pos="666"/>
              </w:tabs>
              <w:jc w:val="right"/>
              <w:rPr>
                <w:sz w:val="17"/>
                <w:lang w:val="es-AR"/>
              </w:rPr>
            </w:pPr>
            <w:r w:rsidRPr="0084333C">
              <w:rPr>
                <w:sz w:val="17"/>
                <w:lang w:val="es-AR"/>
              </w:rPr>
              <w:t>-</w:t>
            </w:r>
          </w:p>
        </w:tc>
        <w:tc>
          <w:tcPr>
            <w:tcW w:w="116" w:type="dxa"/>
            <w:vAlign w:val="bottom"/>
          </w:tcPr>
          <w:p w14:paraId="6219BA40" w14:textId="77777777" w:rsidR="00891B52" w:rsidRPr="0084333C" w:rsidRDefault="00891B52">
            <w:pPr>
              <w:pStyle w:val="Texto"/>
              <w:tabs>
                <w:tab w:val="decimal" w:pos="666"/>
              </w:tabs>
              <w:jc w:val="right"/>
              <w:rPr>
                <w:sz w:val="17"/>
                <w:lang w:val="es-AR"/>
              </w:rPr>
            </w:pPr>
          </w:p>
        </w:tc>
        <w:tc>
          <w:tcPr>
            <w:tcW w:w="1133" w:type="dxa"/>
            <w:vAlign w:val="bottom"/>
            <w:hideMark/>
          </w:tcPr>
          <w:p w14:paraId="100B1BBE" w14:textId="7421DC47" w:rsidR="00891B52" w:rsidRPr="0084333C" w:rsidRDefault="001D2592" w:rsidP="000A08C0">
            <w:pPr>
              <w:pStyle w:val="Texto"/>
              <w:tabs>
                <w:tab w:val="decimal" w:pos="666"/>
              </w:tabs>
              <w:jc w:val="right"/>
              <w:rPr>
                <w:sz w:val="17"/>
                <w:lang w:val="es-AR"/>
              </w:rPr>
            </w:pPr>
            <w:r w:rsidRPr="0084333C">
              <w:rPr>
                <w:sz w:val="17"/>
                <w:lang w:val="es-AR"/>
              </w:rPr>
              <w:t>17.39</w:t>
            </w:r>
            <w:r w:rsidR="000A08C0" w:rsidRPr="0084333C">
              <w:rPr>
                <w:sz w:val="17"/>
                <w:lang w:val="es-AR"/>
              </w:rPr>
              <w:t>5</w:t>
            </w:r>
          </w:p>
        </w:tc>
      </w:tr>
      <w:tr w:rsidR="00891B52" w:rsidRPr="0084333C" w14:paraId="59687BE8" w14:textId="77777777" w:rsidTr="005150FF">
        <w:trPr>
          <w:cantSplit/>
          <w:trHeight w:val="208"/>
        </w:trPr>
        <w:tc>
          <w:tcPr>
            <w:tcW w:w="2977" w:type="dxa"/>
            <w:hideMark/>
          </w:tcPr>
          <w:p w14:paraId="09690AF7" w14:textId="77777777" w:rsidR="00891B52" w:rsidRPr="0084333C" w:rsidRDefault="00891B52">
            <w:pPr>
              <w:pStyle w:val="Texto"/>
              <w:ind w:right="72"/>
              <w:rPr>
                <w:sz w:val="17"/>
                <w:lang w:val="es-AR"/>
              </w:rPr>
            </w:pPr>
            <w:r w:rsidRPr="0084333C">
              <w:rPr>
                <w:sz w:val="17"/>
                <w:lang w:val="es-AR"/>
              </w:rPr>
              <w:t>Otros Pasivos Financieros</w:t>
            </w:r>
          </w:p>
        </w:tc>
        <w:tc>
          <w:tcPr>
            <w:tcW w:w="135" w:type="dxa"/>
          </w:tcPr>
          <w:p w14:paraId="1DD655C3" w14:textId="77777777" w:rsidR="00891B52" w:rsidRPr="0084333C" w:rsidRDefault="00891B52">
            <w:pPr>
              <w:pStyle w:val="Texto"/>
              <w:ind w:right="72"/>
              <w:rPr>
                <w:sz w:val="17"/>
                <w:lang w:val="es-AR"/>
              </w:rPr>
            </w:pPr>
          </w:p>
        </w:tc>
        <w:tc>
          <w:tcPr>
            <w:tcW w:w="1114" w:type="dxa"/>
            <w:vAlign w:val="bottom"/>
            <w:hideMark/>
          </w:tcPr>
          <w:p w14:paraId="42A4DDE0" w14:textId="77777777" w:rsidR="00891B52" w:rsidRPr="0084333C" w:rsidRDefault="00891B52">
            <w:pPr>
              <w:pStyle w:val="Texto"/>
              <w:tabs>
                <w:tab w:val="decimal" w:pos="666"/>
              </w:tabs>
              <w:jc w:val="right"/>
              <w:rPr>
                <w:sz w:val="17"/>
                <w:lang w:val="es-AR"/>
              </w:rPr>
            </w:pPr>
            <w:r w:rsidRPr="0084333C">
              <w:rPr>
                <w:sz w:val="17"/>
                <w:lang w:val="es-AR"/>
              </w:rPr>
              <w:t>-</w:t>
            </w:r>
          </w:p>
        </w:tc>
        <w:tc>
          <w:tcPr>
            <w:tcW w:w="27" w:type="dxa"/>
            <w:vAlign w:val="bottom"/>
          </w:tcPr>
          <w:p w14:paraId="49E0B184" w14:textId="77777777" w:rsidR="00891B52" w:rsidRPr="0084333C" w:rsidRDefault="00891B52">
            <w:pPr>
              <w:pStyle w:val="Texto"/>
              <w:ind w:right="72"/>
              <w:jc w:val="right"/>
              <w:rPr>
                <w:sz w:val="17"/>
                <w:lang w:val="es-AR"/>
              </w:rPr>
            </w:pPr>
          </w:p>
        </w:tc>
        <w:tc>
          <w:tcPr>
            <w:tcW w:w="990" w:type="dxa"/>
            <w:vAlign w:val="bottom"/>
            <w:hideMark/>
          </w:tcPr>
          <w:p w14:paraId="4C06F84F" w14:textId="79D16F2C" w:rsidR="00891B52" w:rsidRPr="0084333C" w:rsidRDefault="001D2592">
            <w:pPr>
              <w:pStyle w:val="Texto"/>
              <w:jc w:val="right"/>
              <w:rPr>
                <w:sz w:val="17"/>
                <w:lang w:val="es-AR"/>
              </w:rPr>
            </w:pPr>
            <w:r w:rsidRPr="0084333C">
              <w:rPr>
                <w:sz w:val="17"/>
                <w:lang w:val="es-AR"/>
              </w:rPr>
              <w:t>6.066.441</w:t>
            </w:r>
          </w:p>
        </w:tc>
        <w:tc>
          <w:tcPr>
            <w:tcW w:w="141" w:type="dxa"/>
            <w:vAlign w:val="bottom"/>
          </w:tcPr>
          <w:p w14:paraId="4270C2FE" w14:textId="77777777" w:rsidR="00891B52" w:rsidRPr="0084333C" w:rsidRDefault="00891B52">
            <w:pPr>
              <w:pStyle w:val="Texto"/>
              <w:ind w:right="72"/>
              <w:jc w:val="right"/>
              <w:rPr>
                <w:sz w:val="17"/>
                <w:lang w:val="es-AR"/>
              </w:rPr>
            </w:pPr>
          </w:p>
        </w:tc>
        <w:tc>
          <w:tcPr>
            <w:tcW w:w="813" w:type="dxa"/>
            <w:vAlign w:val="bottom"/>
            <w:hideMark/>
          </w:tcPr>
          <w:p w14:paraId="7AF5715F" w14:textId="44B977A4" w:rsidR="00891B52" w:rsidRPr="0084333C" w:rsidRDefault="001D2592">
            <w:pPr>
              <w:pStyle w:val="Texto"/>
              <w:jc w:val="right"/>
              <w:rPr>
                <w:sz w:val="17"/>
                <w:lang w:val="es-AR"/>
              </w:rPr>
            </w:pPr>
            <w:r w:rsidRPr="0084333C">
              <w:rPr>
                <w:sz w:val="17"/>
                <w:lang w:val="es-AR"/>
              </w:rPr>
              <w:t>23.986</w:t>
            </w:r>
          </w:p>
        </w:tc>
        <w:tc>
          <w:tcPr>
            <w:tcW w:w="138" w:type="dxa"/>
            <w:vAlign w:val="bottom"/>
          </w:tcPr>
          <w:p w14:paraId="350B4751" w14:textId="77777777" w:rsidR="00891B52" w:rsidRPr="0084333C" w:rsidRDefault="00891B52">
            <w:pPr>
              <w:pStyle w:val="Texto"/>
              <w:ind w:right="72"/>
              <w:jc w:val="right"/>
              <w:rPr>
                <w:sz w:val="17"/>
                <w:lang w:val="es-AR"/>
              </w:rPr>
            </w:pPr>
          </w:p>
        </w:tc>
        <w:tc>
          <w:tcPr>
            <w:tcW w:w="785" w:type="dxa"/>
            <w:vAlign w:val="bottom"/>
            <w:hideMark/>
          </w:tcPr>
          <w:p w14:paraId="0CBBC75E" w14:textId="019C175D" w:rsidR="00891B52" w:rsidRPr="0084333C" w:rsidRDefault="000A08C0">
            <w:pPr>
              <w:pStyle w:val="Texto"/>
              <w:tabs>
                <w:tab w:val="decimal" w:pos="776"/>
              </w:tabs>
              <w:ind w:right="72"/>
              <w:jc w:val="right"/>
              <w:rPr>
                <w:sz w:val="17"/>
                <w:lang w:val="es-AR"/>
              </w:rPr>
            </w:pPr>
            <w:r w:rsidRPr="0084333C">
              <w:rPr>
                <w:sz w:val="17"/>
                <w:lang w:val="es-AR"/>
              </w:rPr>
              <w:t>6.289</w:t>
            </w:r>
          </w:p>
        </w:tc>
        <w:tc>
          <w:tcPr>
            <w:tcW w:w="138" w:type="dxa"/>
            <w:vAlign w:val="bottom"/>
          </w:tcPr>
          <w:p w14:paraId="1ADC2BEE" w14:textId="77777777" w:rsidR="00891B52" w:rsidRPr="006E0649" w:rsidRDefault="00891B52">
            <w:pPr>
              <w:pStyle w:val="Texto"/>
              <w:ind w:right="72"/>
              <w:jc w:val="right"/>
              <w:rPr>
                <w:sz w:val="17"/>
                <w:lang w:val="es-AR"/>
              </w:rPr>
            </w:pPr>
          </w:p>
        </w:tc>
        <w:tc>
          <w:tcPr>
            <w:tcW w:w="954" w:type="dxa"/>
            <w:vAlign w:val="bottom"/>
            <w:hideMark/>
          </w:tcPr>
          <w:p w14:paraId="0B8E0794" w14:textId="192D92EA" w:rsidR="00891B52" w:rsidRPr="0084333C" w:rsidRDefault="001D2592" w:rsidP="000369B6">
            <w:pPr>
              <w:pStyle w:val="Texto"/>
              <w:jc w:val="right"/>
              <w:rPr>
                <w:sz w:val="17"/>
                <w:lang w:val="es-AR"/>
              </w:rPr>
            </w:pPr>
            <w:r w:rsidRPr="0084333C">
              <w:rPr>
                <w:sz w:val="17"/>
                <w:lang w:val="es-AR"/>
              </w:rPr>
              <w:t>20.766</w:t>
            </w:r>
          </w:p>
        </w:tc>
        <w:tc>
          <w:tcPr>
            <w:tcW w:w="136" w:type="dxa"/>
            <w:vAlign w:val="bottom"/>
          </w:tcPr>
          <w:p w14:paraId="62C5827E" w14:textId="77777777" w:rsidR="00891B52" w:rsidRPr="006E0649" w:rsidRDefault="00891B52">
            <w:pPr>
              <w:pStyle w:val="Texto"/>
              <w:ind w:right="72"/>
              <w:jc w:val="right"/>
              <w:rPr>
                <w:sz w:val="17"/>
                <w:lang w:val="es-AR"/>
              </w:rPr>
            </w:pPr>
          </w:p>
        </w:tc>
        <w:tc>
          <w:tcPr>
            <w:tcW w:w="888" w:type="dxa"/>
            <w:vAlign w:val="bottom"/>
            <w:hideMark/>
          </w:tcPr>
          <w:p w14:paraId="4E2C11C9" w14:textId="2D2CDB7E" w:rsidR="00891B52" w:rsidRPr="0084333C" w:rsidRDefault="001D2592">
            <w:pPr>
              <w:pStyle w:val="Texto"/>
              <w:jc w:val="right"/>
              <w:rPr>
                <w:sz w:val="17"/>
                <w:lang w:val="es-AR"/>
              </w:rPr>
            </w:pPr>
            <w:r w:rsidRPr="0084333C">
              <w:rPr>
                <w:sz w:val="17"/>
                <w:lang w:val="es-AR"/>
              </w:rPr>
              <w:t>62.298</w:t>
            </w:r>
          </w:p>
        </w:tc>
        <w:tc>
          <w:tcPr>
            <w:tcW w:w="116" w:type="dxa"/>
            <w:vAlign w:val="bottom"/>
          </w:tcPr>
          <w:p w14:paraId="0BB32916" w14:textId="77777777" w:rsidR="00891B52" w:rsidRPr="0084333C" w:rsidRDefault="00891B52">
            <w:pPr>
              <w:pStyle w:val="Texto"/>
              <w:ind w:right="72"/>
              <w:jc w:val="right"/>
              <w:rPr>
                <w:sz w:val="17"/>
                <w:lang w:val="es-AR"/>
              </w:rPr>
            </w:pPr>
          </w:p>
        </w:tc>
        <w:tc>
          <w:tcPr>
            <w:tcW w:w="1133" w:type="dxa"/>
            <w:vAlign w:val="bottom"/>
            <w:hideMark/>
          </w:tcPr>
          <w:p w14:paraId="733BD508" w14:textId="7E62A70E" w:rsidR="00891B52" w:rsidRPr="0084333C" w:rsidRDefault="001D2592">
            <w:pPr>
              <w:pStyle w:val="Texto"/>
              <w:tabs>
                <w:tab w:val="decimal" w:pos="666"/>
              </w:tabs>
              <w:jc w:val="right"/>
              <w:rPr>
                <w:sz w:val="17"/>
                <w:lang w:val="es-AR"/>
              </w:rPr>
            </w:pPr>
            <w:r w:rsidRPr="0084333C">
              <w:rPr>
                <w:sz w:val="17"/>
                <w:lang w:val="es-AR"/>
              </w:rPr>
              <w:t>6.179.780</w:t>
            </w:r>
          </w:p>
        </w:tc>
      </w:tr>
      <w:tr w:rsidR="00891B52" w:rsidRPr="0084333C" w14:paraId="356E86BF" w14:textId="77777777" w:rsidTr="005150FF">
        <w:trPr>
          <w:cantSplit/>
          <w:trHeight w:val="208"/>
        </w:trPr>
        <w:tc>
          <w:tcPr>
            <w:tcW w:w="2977" w:type="dxa"/>
            <w:hideMark/>
          </w:tcPr>
          <w:p w14:paraId="1866519E" w14:textId="77777777" w:rsidR="00891B52" w:rsidRPr="0084333C" w:rsidRDefault="00891B52">
            <w:pPr>
              <w:pStyle w:val="Texto"/>
              <w:ind w:right="72"/>
              <w:rPr>
                <w:sz w:val="17"/>
                <w:lang w:val="es-AR"/>
              </w:rPr>
            </w:pPr>
            <w:r w:rsidRPr="0084333C">
              <w:rPr>
                <w:sz w:val="17"/>
                <w:lang w:val="es-AR"/>
              </w:rPr>
              <w:t>Financiaciones recibidas del BCRA y otras Instituciones financieras</w:t>
            </w:r>
          </w:p>
        </w:tc>
        <w:tc>
          <w:tcPr>
            <w:tcW w:w="135" w:type="dxa"/>
          </w:tcPr>
          <w:p w14:paraId="2855E82D" w14:textId="77777777" w:rsidR="00891B52" w:rsidRPr="0084333C" w:rsidRDefault="00891B52">
            <w:pPr>
              <w:pStyle w:val="Texto"/>
              <w:ind w:right="72"/>
              <w:rPr>
                <w:sz w:val="17"/>
                <w:lang w:val="es-AR"/>
              </w:rPr>
            </w:pPr>
          </w:p>
        </w:tc>
        <w:tc>
          <w:tcPr>
            <w:tcW w:w="1114" w:type="dxa"/>
            <w:vAlign w:val="bottom"/>
            <w:hideMark/>
          </w:tcPr>
          <w:p w14:paraId="02B8CEA8" w14:textId="77777777" w:rsidR="00891B52" w:rsidRPr="0084333C" w:rsidRDefault="00891B52">
            <w:pPr>
              <w:pStyle w:val="Texto"/>
              <w:tabs>
                <w:tab w:val="decimal" w:pos="666"/>
              </w:tabs>
              <w:jc w:val="right"/>
              <w:rPr>
                <w:sz w:val="17"/>
                <w:lang w:val="es-AR"/>
              </w:rPr>
            </w:pPr>
            <w:r w:rsidRPr="0084333C">
              <w:rPr>
                <w:sz w:val="17"/>
                <w:lang w:val="es-AR"/>
              </w:rPr>
              <w:t>-</w:t>
            </w:r>
          </w:p>
        </w:tc>
        <w:tc>
          <w:tcPr>
            <w:tcW w:w="27" w:type="dxa"/>
            <w:vAlign w:val="bottom"/>
          </w:tcPr>
          <w:p w14:paraId="06DCC160" w14:textId="77777777" w:rsidR="00891B52" w:rsidRPr="0084333C" w:rsidRDefault="00891B52">
            <w:pPr>
              <w:pStyle w:val="Texto"/>
              <w:ind w:right="72"/>
              <w:jc w:val="right"/>
              <w:rPr>
                <w:sz w:val="17"/>
                <w:lang w:val="es-AR"/>
              </w:rPr>
            </w:pPr>
          </w:p>
        </w:tc>
        <w:tc>
          <w:tcPr>
            <w:tcW w:w="990" w:type="dxa"/>
            <w:vAlign w:val="bottom"/>
            <w:hideMark/>
          </w:tcPr>
          <w:p w14:paraId="5DF33826" w14:textId="70F42D49" w:rsidR="00891B52" w:rsidRPr="0084333C" w:rsidRDefault="001D2592">
            <w:pPr>
              <w:pStyle w:val="Texto"/>
              <w:jc w:val="right"/>
              <w:rPr>
                <w:sz w:val="17"/>
                <w:lang w:val="es-AR"/>
              </w:rPr>
            </w:pPr>
            <w:r w:rsidRPr="0084333C">
              <w:rPr>
                <w:sz w:val="17"/>
                <w:lang w:val="es-AR"/>
              </w:rPr>
              <w:t>2.173</w:t>
            </w:r>
          </w:p>
        </w:tc>
        <w:tc>
          <w:tcPr>
            <w:tcW w:w="141" w:type="dxa"/>
            <w:vAlign w:val="bottom"/>
          </w:tcPr>
          <w:p w14:paraId="56BDE415" w14:textId="77777777" w:rsidR="00891B52" w:rsidRPr="0084333C" w:rsidRDefault="00891B52">
            <w:pPr>
              <w:pStyle w:val="Texto"/>
              <w:ind w:right="72"/>
              <w:jc w:val="right"/>
              <w:rPr>
                <w:sz w:val="17"/>
                <w:lang w:val="es-AR"/>
              </w:rPr>
            </w:pPr>
          </w:p>
        </w:tc>
        <w:tc>
          <w:tcPr>
            <w:tcW w:w="813" w:type="dxa"/>
            <w:vAlign w:val="bottom"/>
            <w:hideMark/>
          </w:tcPr>
          <w:p w14:paraId="4DE3E5D3" w14:textId="1156E3D4" w:rsidR="00891B52" w:rsidRPr="0084333C" w:rsidRDefault="001D2592" w:rsidP="000A08C0">
            <w:pPr>
              <w:pStyle w:val="Texto"/>
              <w:jc w:val="right"/>
              <w:rPr>
                <w:sz w:val="17"/>
                <w:lang w:val="es-AR"/>
              </w:rPr>
            </w:pPr>
            <w:r w:rsidRPr="0084333C">
              <w:rPr>
                <w:sz w:val="17"/>
                <w:lang w:val="es-AR"/>
              </w:rPr>
              <w:t>343.84</w:t>
            </w:r>
            <w:r w:rsidR="000A08C0" w:rsidRPr="0084333C">
              <w:rPr>
                <w:sz w:val="17"/>
                <w:lang w:val="es-AR"/>
              </w:rPr>
              <w:t>7</w:t>
            </w:r>
          </w:p>
        </w:tc>
        <w:tc>
          <w:tcPr>
            <w:tcW w:w="138" w:type="dxa"/>
            <w:vAlign w:val="bottom"/>
          </w:tcPr>
          <w:p w14:paraId="3AF4B495" w14:textId="77777777" w:rsidR="00891B52" w:rsidRPr="0084333C" w:rsidRDefault="00891B52">
            <w:pPr>
              <w:pStyle w:val="Texto"/>
              <w:ind w:right="72"/>
              <w:jc w:val="right"/>
              <w:rPr>
                <w:sz w:val="17"/>
                <w:lang w:val="es-AR"/>
              </w:rPr>
            </w:pPr>
          </w:p>
        </w:tc>
        <w:tc>
          <w:tcPr>
            <w:tcW w:w="785" w:type="dxa"/>
            <w:vAlign w:val="bottom"/>
            <w:hideMark/>
          </w:tcPr>
          <w:p w14:paraId="58C0854E" w14:textId="5BBE2BFB" w:rsidR="00891B52" w:rsidRPr="0084333C" w:rsidRDefault="001D2592">
            <w:pPr>
              <w:pStyle w:val="Texto"/>
              <w:tabs>
                <w:tab w:val="decimal" w:pos="776"/>
              </w:tabs>
              <w:ind w:right="72"/>
              <w:jc w:val="right"/>
              <w:rPr>
                <w:sz w:val="17"/>
                <w:lang w:val="es-AR"/>
              </w:rPr>
            </w:pPr>
            <w:r w:rsidRPr="0084333C">
              <w:rPr>
                <w:sz w:val="17"/>
                <w:lang w:val="es-AR"/>
              </w:rPr>
              <w:t>10.065</w:t>
            </w:r>
          </w:p>
        </w:tc>
        <w:tc>
          <w:tcPr>
            <w:tcW w:w="138" w:type="dxa"/>
            <w:vAlign w:val="bottom"/>
          </w:tcPr>
          <w:p w14:paraId="6CC6DE9F" w14:textId="77777777" w:rsidR="00891B52" w:rsidRPr="006E0649" w:rsidRDefault="00891B52">
            <w:pPr>
              <w:pStyle w:val="Texto"/>
              <w:ind w:right="72"/>
              <w:jc w:val="right"/>
              <w:rPr>
                <w:sz w:val="17"/>
                <w:lang w:val="es-AR"/>
              </w:rPr>
            </w:pPr>
          </w:p>
        </w:tc>
        <w:tc>
          <w:tcPr>
            <w:tcW w:w="954" w:type="dxa"/>
            <w:vAlign w:val="bottom"/>
            <w:hideMark/>
          </w:tcPr>
          <w:p w14:paraId="24575913" w14:textId="62DA76A3" w:rsidR="00891B52" w:rsidRPr="0084333C" w:rsidRDefault="001D2592" w:rsidP="001D2592">
            <w:pPr>
              <w:pStyle w:val="Texto"/>
              <w:jc w:val="right"/>
              <w:rPr>
                <w:sz w:val="17"/>
                <w:lang w:val="es-AR"/>
              </w:rPr>
            </w:pPr>
            <w:r w:rsidRPr="0084333C">
              <w:rPr>
                <w:sz w:val="17"/>
                <w:lang w:val="es-AR"/>
              </w:rPr>
              <w:t>333.590</w:t>
            </w:r>
          </w:p>
        </w:tc>
        <w:tc>
          <w:tcPr>
            <w:tcW w:w="136" w:type="dxa"/>
            <w:vAlign w:val="bottom"/>
          </w:tcPr>
          <w:p w14:paraId="4600E32D" w14:textId="77777777" w:rsidR="00891B52" w:rsidRPr="006E0649" w:rsidRDefault="00891B52">
            <w:pPr>
              <w:pStyle w:val="Texto"/>
              <w:ind w:right="72"/>
              <w:jc w:val="right"/>
              <w:rPr>
                <w:sz w:val="17"/>
                <w:lang w:val="es-AR"/>
              </w:rPr>
            </w:pPr>
          </w:p>
        </w:tc>
        <w:tc>
          <w:tcPr>
            <w:tcW w:w="888" w:type="dxa"/>
            <w:vAlign w:val="bottom"/>
            <w:hideMark/>
          </w:tcPr>
          <w:p w14:paraId="2B1814CF" w14:textId="0C690D7D" w:rsidR="00891B52" w:rsidRPr="0084333C" w:rsidRDefault="000369B6" w:rsidP="001D2592">
            <w:pPr>
              <w:pStyle w:val="Texto"/>
              <w:jc w:val="right"/>
              <w:rPr>
                <w:sz w:val="17"/>
                <w:lang w:val="es-AR"/>
              </w:rPr>
            </w:pPr>
            <w:r w:rsidRPr="0084333C">
              <w:rPr>
                <w:sz w:val="17"/>
                <w:lang w:val="es-AR"/>
              </w:rPr>
              <w:t>1.</w:t>
            </w:r>
            <w:r w:rsidR="001D2592" w:rsidRPr="0084333C">
              <w:rPr>
                <w:sz w:val="17"/>
                <w:lang w:val="es-AR"/>
              </w:rPr>
              <w:t>094.579</w:t>
            </w:r>
          </w:p>
        </w:tc>
        <w:tc>
          <w:tcPr>
            <w:tcW w:w="116" w:type="dxa"/>
            <w:vAlign w:val="bottom"/>
          </w:tcPr>
          <w:p w14:paraId="55E30C69" w14:textId="77777777" w:rsidR="00891B52" w:rsidRPr="0084333C" w:rsidRDefault="00891B52">
            <w:pPr>
              <w:pStyle w:val="Texto"/>
              <w:ind w:right="72"/>
              <w:jc w:val="right"/>
              <w:rPr>
                <w:sz w:val="17"/>
                <w:lang w:val="es-AR"/>
              </w:rPr>
            </w:pPr>
          </w:p>
        </w:tc>
        <w:tc>
          <w:tcPr>
            <w:tcW w:w="1133" w:type="dxa"/>
            <w:vAlign w:val="bottom"/>
            <w:hideMark/>
          </w:tcPr>
          <w:p w14:paraId="025FEF5D" w14:textId="6057C0CC" w:rsidR="00891B52" w:rsidRPr="0084333C" w:rsidRDefault="001D2592">
            <w:pPr>
              <w:pStyle w:val="Texto"/>
              <w:tabs>
                <w:tab w:val="decimal" w:pos="666"/>
              </w:tabs>
              <w:jc w:val="right"/>
              <w:rPr>
                <w:sz w:val="17"/>
                <w:lang w:val="es-AR"/>
              </w:rPr>
            </w:pPr>
            <w:r w:rsidRPr="0084333C">
              <w:rPr>
                <w:sz w:val="17"/>
                <w:lang w:val="es-AR"/>
              </w:rPr>
              <w:t>1.784.254</w:t>
            </w:r>
          </w:p>
        </w:tc>
      </w:tr>
      <w:tr w:rsidR="00891B52" w:rsidRPr="0084333C" w14:paraId="3E4122B6" w14:textId="77777777" w:rsidTr="005150FF">
        <w:trPr>
          <w:cantSplit/>
          <w:trHeight w:val="208"/>
        </w:trPr>
        <w:tc>
          <w:tcPr>
            <w:tcW w:w="2977" w:type="dxa"/>
            <w:hideMark/>
          </w:tcPr>
          <w:p w14:paraId="6C341D8F" w14:textId="77777777" w:rsidR="00891B52" w:rsidRPr="0084333C" w:rsidRDefault="00891B52">
            <w:pPr>
              <w:pStyle w:val="Texto"/>
              <w:ind w:right="72"/>
              <w:rPr>
                <w:sz w:val="17"/>
                <w:lang w:val="es-AR"/>
              </w:rPr>
            </w:pPr>
            <w:r w:rsidRPr="0084333C">
              <w:rPr>
                <w:sz w:val="17"/>
                <w:lang w:val="es-AR"/>
              </w:rPr>
              <w:t>Obligaciones negociables emitidas</w:t>
            </w:r>
          </w:p>
        </w:tc>
        <w:tc>
          <w:tcPr>
            <w:tcW w:w="135" w:type="dxa"/>
          </w:tcPr>
          <w:p w14:paraId="265EF56E" w14:textId="77777777" w:rsidR="00891B52" w:rsidRPr="0084333C" w:rsidRDefault="00891B52">
            <w:pPr>
              <w:pStyle w:val="Texto"/>
              <w:ind w:right="72"/>
              <w:rPr>
                <w:sz w:val="17"/>
                <w:lang w:val="es-AR"/>
              </w:rPr>
            </w:pPr>
          </w:p>
        </w:tc>
        <w:tc>
          <w:tcPr>
            <w:tcW w:w="1114" w:type="dxa"/>
            <w:vAlign w:val="bottom"/>
            <w:hideMark/>
          </w:tcPr>
          <w:p w14:paraId="23FA47D1" w14:textId="77777777" w:rsidR="00891B52" w:rsidRPr="0084333C" w:rsidRDefault="00891B52">
            <w:pPr>
              <w:pStyle w:val="Texto"/>
              <w:tabs>
                <w:tab w:val="decimal" w:pos="666"/>
              </w:tabs>
              <w:jc w:val="right"/>
              <w:rPr>
                <w:sz w:val="17"/>
                <w:lang w:val="es-AR"/>
              </w:rPr>
            </w:pPr>
            <w:r w:rsidRPr="0084333C">
              <w:rPr>
                <w:sz w:val="17"/>
                <w:lang w:val="es-AR"/>
              </w:rPr>
              <w:t>-</w:t>
            </w:r>
          </w:p>
        </w:tc>
        <w:tc>
          <w:tcPr>
            <w:tcW w:w="27" w:type="dxa"/>
            <w:vAlign w:val="bottom"/>
          </w:tcPr>
          <w:p w14:paraId="53A1E202" w14:textId="77777777" w:rsidR="00891B52" w:rsidRPr="0084333C" w:rsidRDefault="00891B52">
            <w:pPr>
              <w:pStyle w:val="Texto"/>
              <w:ind w:right="72"/>
              <w:jc w:val="right"/>
              <w:rPr>
                <w:sz w:val="17"/>
                <w:lang w:val="es-AR"/>
              </w:rPr>
            </w:pPr>
          </w:p>
        </w:tc>
        <w:tc>
          <w:tcPr>
            <w:tcW w:w="990" w:type="dxa"/>
            <w:vAlign w:val="bottom"/>
            <w:hideMark/>
          </w:tcPr>
          <w:p w14:paraId="046852B4" w14:textId="77777777" w:rsidR="00891B52" w:rsidRPr="0084333C" w:rsidRDefault="00891B52">
            <w:pPr>
              <w:pStyle w:val="Texto"/>
              <w:jc w:val="right"/>
              <w:rPr>
                <w:sz w:val="17"/>
                <w:lang w:val="es-AR"/>
              </w:rPr>
            </w:pPr>
            <w:r w:rsidRPr="0084333C">
              <w:rPr>
                <w:sz w:val="17"/>
                <w:lang w:val="es-AR"/>
              </w:rPr>
              <w:t>-</w:t>
            </w:r>
          </w:p>
        </w:tc>
        <w:tc>
          <w:tcPr>
            <w:tcW w:w="141" w:type="dxa"/>
            <w:vAlign w:val="bottom"/>
          </w:tcPr>
          <w:p w14:paraId="31396D0D" w14:textId="77777777" w:rsidR="00891B52" w:rsidRPr="0084333C" w:rsidRDefault="00891B52">
            <w:pPr>
              <w:pStyle w:val="Texto"/>
              <w:ind w:right="72"/>
              <w:jc w:val="right"/>
              <w:rPr>
                <w:sz w:val="17"/>
                <w:lang w:val="es-AR"/>
              </w:rPr>
            </w:pPr>
          </w:p>
        </w:tc>
        <w:tc>
          <w:tcPr>
            <w:tcW w:w="813" w:type="dxa"/>
            <w:vAlign w:val="bottom"/>
            <w:hideMark/>
          </w:tcPr>
          <w:p w14:paraId="03196544" w14:textId="15DA8F3C" w:rsidR="00891B52" w:rsidRPr="0084333C" w:rsidRDefault="002950BF" w:rsidP="001D2592">
            <w:pPr>
              <w:pStyle w:val="Texto"/>
              <w:jc w:val="right"/>
              <w:rPr>
                <w:sz w:val="17"/>
                <w:lang w:val="es-AR"/>
              </w:rPr>
            </w:pPr>
            <w:r w:rsidRPr="0084333C">
              <w:rPr>
                <w:sz w:val="17"/>
                <w:lang w:val="es-AR"/>
              </w:rPr>
              <w:t>4.</w:t>
            </w:r>
            <w:r w:rsidR="001D2592" w:rsidRPr="0084333C">
              <w:rPr>
                <w:sz w:val="17"/>
                <w:lang w:val="es-AR"/>
              </w:rPr>
              <w:t>937</w:t>
            </w:r>
          </w:p>
        </w:tc>
        <w:tc>
          <w:tcPr>
            <w:tcW w:w="138" w:type="dxa"/>
            <w:vAlign w:val="bottom"/>
          </w:tcPr>
          <w:p w14:paraId="004E9781" w14:textId="77777777" w:rsidR="00891B52" w:rsidRPr="0084333C" w:rsidRDefault="00891B52">
            <w:pPr>
              <w:pStyle w:val="Texto"/>
              <w:ind w:right="72"/>
              <w:jc w:val="right"/>
              <w:rPr>
                <w:sz w:val="17"/>
                <w:lang w:val="es-AR"/>
              </w:rPr>
            </w:pPr>
          </w:p>
        </w:tc>
        <w:tc>
          <w:tcPr>
            <w:tcW w:w="785" w:type="dxa"/>
            <w:vAlign w:val="bottom"/>
            <w:hideMark/>
          </w:tcPr>
          <w:p w14:paraId="6216F360" w14:textId="77777777" w:rsidR="00891B52" w:rsidRPr="0084333C" w:rsidRDefault="00891B52">
            <w:pPr>
              <w:pStyle w:val="Texto"/>
              <w:tabs>
                <w:tab w:val="decimal" w:pos="776"/>
              </w:tabs>
              <w:ind w:right="72"/>
              <w:jc w:val="right"/>
              <w:rPr>
                <w:sz w:val="17"/>
                <w:lang w:val="es-AR"/>
              </w:rPr>
            </w:pPr>
            <w:r w:rsidRPr="0084333C">
              <w:rPr>
                <w:sz w:val="17"/>
                <w:lang w:val="es-AR"/>
              </w:rPr>
              <w:t>-</w:t>
            </w:r>
          </w:p>
        </w:tc>
        <w:tc>
          <w:tcPr>
            <w:tcW w:w="138" w:type="dxa"/>
            <w:vAlign w:val="bottom"/>
          </w:tcPr>
          <w:p w14:paraId="25838D9A" w14:textId="77777777" w:rsidR="00891B52" w:rsidRPr="006E0649" w:rsidRDefault="00891B52">
            <w:pPr>
              <w:pStyle w:val="Texto"/>
              <w:ind w:right="72"/>
              <w:jc w:val="right"/>
              <w:rPr>
                <w:sz w:val="17"/>
                <w:lang w:val="es-AR"/>
              </w:rPr>
            </w:pPr>
          </w:p>
        </w:tc>
        <w:tc>
          <w:tcPr>
            <w:tcW w:w="954" w:type="dxa"/>
            <w:vAlign w:val="bottom"/>
            <w:hideMark/>
          </w:tcPr>
          <w:p w14:paraId="42DC0D75" w14:textId="6C7F935B" w:rsidR="00891B52" w:rsidRPr="0084333C" w:rsidRDefault="001D2592" w:rsidP="001D2592">
            <w:pPr>
              <w:pStyle w:val="Texto"/>
              <w:jc w:val="right"/>
              <w:rPr>
                <w:sz w:val="17"/>
                <w:lang w:val="es-AR"/>
              </w:rPr>
            </w:pPr>
            <w:r w:rsidRPr="0084333C">
              <w:rPr>
                <w:sz w:val="17"/>
                <w:lang w:val="es-AR"/>
              </w:rPr>
              <w:t>92.821</w:t>
            </w:r>
          </w:p>
        </w:tc>
        <w:tc>
          <w:tcPr>
            <w:tcW w:w="136" w:type="dxa"/>
            <w:vAlign w:val="bottom"/>
          </w:tcPr>
          <w:p w14:paraId="0EFD2A68" w14:textId="77777777" w:rsidR="00891B52" w:rsidRPr="006E0649" w:rsidRDefault="00891B52">
            <w:pPr>
              <w:pStyle w:val="Texto"/>
              <w:ind w:right="72"/>
              <w:jc w:val="right"/>
              <w:rPr>
                <w:sz w:val="17"/>
                <w:lang w:val="es-AR"/>
              </w:rPr>
            </w:pPr>
          </w:p>
        </w:tc>
        <w:tc>
          <w:tcPr>
            <w:tcW w:w="888" w:type="dxa"/>
            <w:vAlign w:val="bottom"/>
            <w:hideMark/>
          </w:tcPr>
          <w:p w14:paraId="215096A6" w14:textId="77777777" w:rsidR="00891B52" w:rsidRPr="0084333C" w:rsidRDefault="002950BF">
            <w:pPr>
              <w:pStyle w:val="Texto"/>
              <w:ind w:right="5"/>
              <w:jc w:val="right"/>
              <w:rPr>
                <w:sz w:val="17"/>
                <w:lang w:val="es-AR"/>
              </w:rPr>
            </w:pPr>
            <w:r w:rsidRPr="0084333C">
              <w:rPr>
                <w:sz w:val="17"/>
                <w:lang w:val="es-AR"/>
              </w:rPr>
              <w:t>-</w:t>
            </w:r>
          </w:p>
        </w:tc>
        <w:tc>
          <w:tcPr>
            <w:tcW w:w="116" w:type="dxa"/>
            <w:vAlign w:val="bottom"/>
          </w:tcPr>
          <w:p w14:paraId="2BB020FE" w14:textId="77777777" w:rsidR="00891B52" w:rsidRPr="0084333C" w:rsidRDefault="00891B52">
            <w:pPr>
              <w:pStyle w:val="Texto"/>
              <w:ind w:right="72"/>
              <w:jc w:val="right"/>
              <w:rPr>
                <w:sz w:val="17"/>
                <w:lang w:val="es-AR"/>
              </w:rPr>
            </w:pPr>
          </w:p>
        </w:tc>
        <w:tc>
          <w:tcPr>
            <w:tcW w:w="1133" w:type="dxa"/>
            <w:vAlign w:val="bottom"/>
            <w:hideMark/>
          </w:tcPr>
          <w:p w14:paraId="1EEE7D14" w14:textId="36833B9D" w:rsidR="00891B52" w:rsidRPr="0084333C" w:rsidRDefault="001D2592" w:rsidP="001D2592">
            <w:pPr>
              <w:pStyle w:val="Texto"/>
              <w:tabs>
                <w:tab w:val="decimal" w:pos="666"/>
              </w:tabs>
              <w:jc w:val="right"/>
              <w:rPr>
                <w:sz w:val="17"/>
                <w:lang w:val="es-AR"/>
              </w:rPr>
            </w:pPr>
            <w:r w:rsidRPr="0084333C">
              <w:rPr>
                <w:sz w:val="17"/>
                <w:lang w:val="es-AR"/>
              </w:rPr>
              <w:t>97.758</w:t>
            </w:r>
          </w:p>
        </w:tc>
      </w:tr>
      <w:tr w:rsidR="00891B52" w:rsidRPr="0084333C" w14:paraId="75FA6E0F" w14:textId="77777777" w:rsidTr="005150FF">
        <w:trPr>
          <w:cantSplit/>
          <w:trHeight w:val="74"/>
        </w:trPr>
        <w:tc>
          <w:tcPr>
            <w:tcW w:w="2977" w:type="dxa"/>
          </w:tcPr>
          <w:p w14:paraId="63DD6DAB" w14:textId="77777777" w:rsidR="00891B52" w:rsidRPr="0084333C" w:rsidRDefault="00891B52">
            <w:pPr>
              <w:pStyle w:val="Texto"/>
              <w:ind w:right="72"/>
              <w:rPr>
                <w:sz w:val="12"/>
                <w:szCs w:val="12"/>
                <w:lang w:val="es-AR"/>
              </w:rPr>
            </w:pPr>
          </w:p>
        </w:tc>
        <w:tc>
          <w:tcPr>
            <w:tcW w:w="135" w:type="dxa"/>
          </w:tcPr>
          <w:p w14:paraId="40C512E3" w14:textId="77777777" w:rsidR="00891B52" w:rsidRPr="0084333C" w:rsidRDefault="00891B52">
            <w:pPr>
              <w:pStyle w:val="Texto"/>
              <w:ind w:right="72"/>
              <w:rPr>
                <w:sz w:val="12"/>
                <w:szCs w:val="12"/>
                <w:lang w:val="es-AR"/>
              </w:rPr>
            </w:pPr>
          </w:p>
        </w:tc>
        <w:tc>
          <w:tcPr>
            <w:tcW w:w="1114" w:type="dxa"/>
            <w:vAlign w:val="bottom"/>
          </w:tcPr>
          <w:p w14:paraId="6372592B" w14:textId="77777777" w:rsidR="00891B52" w:rsidRPr="0084333C" w:rsidRDefault="00891B52">
            <w:pPr>
              <w:pStyle w:val="Texto"/>
              <w:tabs>
                <w:tab w:val="decimal" w:pos="666"/>
              </w:tabs>
              <w:jc w:val="right"/>
              <w:rPr>
                <w:sz w:val="12"/>
                <w:szCs w:val="12"/>
                <w:lang w:val="es-AR"/>
              </w:rPr>
            </w:pPr>
          </w:p>
        </w:tc>
        <w:tc>
          <w:tcPr>
            <w:tcW w:w="27" w:type="dxa"/>
            <w:vAlign w:val="bottom"/>
          </w:tcPr>
          <w:p w14:paraId="34D3A422" w14:textId="77777777" w:rsidR="00891B52" w:rsidRPr="0084333C" w:rsidRDefault="00891B52">
            <w:pPr>
              <w:pStyle w:val="Texto"/>
              <w:ind w:right="72"/>
              <w:jc w:val="right"/>
              <w:rPr>
                <w:sz w:val="12"/>
                <w:szCs w:val="12"/>
                <w:lang w:val="es-AR"/>
              </w:rPr>
            </w:pPr>
          </w:p>
        </w:tc>
        <w:tc>
          <w:tcPr>
            <w:tcW w:w="990" w:type="dxa"/>
            <w:vAlign w:val="bottom"/>
          </w:tcPr>
          <w:p w14:paraId="364C7A34" w14:textId="77777777" w:rsidR="00891B52" w:rsidRPr="0084333C" w:rsidRDefault="00891B52">
            <w:pPr>
              <w:pStyle w:val="Texto"/>
              <w:jc w:val="right"/>
              <w:rPr>
                <w:sz w:val="12"/>
                <w:szCs w:val="12"/>
                <w:lang w:val="es-AR"/>
              </w:rPr>
            </w:pPr>
          </w:p>
        </w:tc>
        <w:tc>
          <w:tcPr>
            <w:tcW w:w="141" w:type="dxa"/>
            <w:vAlign w:val="bottom"/>
          </w:tcPr>
          <w:p w14:paraId="2EF8EC2B" w14:textId="77777777" w:rsidR="00891B52" w:rsidRPr="0084333C" w:rsidRDefault="00891B52">
            <w:pPr>
              <w:pStyle w:val="Texto"/>
              <w:ind w:right="72"/>
              <w:jc w:val="right"/>
              <w:rPr>
                <w:sz w:val="12"/>
                <w:szCs w:val="12"/>
                <w:lang w:val="es-AR"/>
              </w:rPr>
            </w:pPr>
          </w:p>
        </w:tc>
        <w:tc>
          <w:tcPr>
            <w:tcW w:w="813" w:type="dxa"/>
            <w:vAlign w:val="bottom"/>
          </w:tcPr>
          <w:p w14:paraId="1E88E7D8" w14:textId="77777777" w:rsidR="00891B52" w:rsidRPr="0084333C" w:rsidRDefault="00891B52">
            <w:pPr>
              <w:pStyle w:val="Texto"/>
              <w:ind w:right="72"/>
              <w:jc w:val="right"/>
              <w:rPr>
                <w:sz w:val="12"/>
                <w:szCs w:val="12"/>
                <w:lang w:val="es-AR"/>
              </w:rPr>
            </w:pPr>
          </w:p>
        </w:tc>
        <w:tc>
          <w:tcPr>
            <w:tcW w:w="138" w:type="dxa"/>
            <w:vAlign w:val="bottom"/>
          </w:tcPr>
          <w:p w14:paraId="0533021E" w14:textId="77777777" w:rsidR="00891B52" w:rsidRPr="0084333C" w:rsidRDefault="00891B52">
            <w:pPr>
              <w:pStyle w:val="Texto"/>
              <w:ind w:right="72"/>
              <w:jc w:val="right"/>
              <w:rPr>
                <w:sz w:val="12"/>
                <w:szCs w:val="12"/>
                <w:lang w:val="es-AR"/>
              </w:rPr>
            </w:pPr>
          </w:p>
        </w:tc>
        <w:tc>
          <w:tcPr>
            <w:tcW w:w="785" w:type="dxa"/>
            <w:vAlign w:val="bottom"/>
          </w:tcPr>
          <w:p w14:paraId="10E4F8AA" w14:textId="77777777" w:rsidR="00891B52" w:rsidRPr="0084333C" w:rsidRDefault="00891B52">
            <w:pPr>
              <w:pStyle w:val="Texto"/>
              <w:tabs>
                <w:tab w:val="decimal" w:pos="776"/>
              </w:tabs>
              <w:ind w:right="72"/>
              <w:jc w:val="right"/>
              <w:rPr>
                <w:sz w:val="12"/>
                <w:szCs w:val="12"/>
                <w:lang w:val="es-AR"/>
              </w:rPr>
            </w:pPr>
          </w:p>
        </w:tc>
        <w:tc>
          <w:tcPr>
            <w:tcW w:w="138" w:type="dxa"/>
            <w:vAlign w:val="bottom"/>
          </w:tcPr>
          <w:p w14:paraId="3B245B57" w14:textId="77777777" w:rsidR="00891B52" w:rsidRPr="006E0649" w:rsidRDefault="00891B52">
            <w:pPr>
              <w:pStyle w:val="Texto"/>
              <w:ind w:right="72"/>
              <w:jc w:val="right"/>
              <w:rPr>
                <w:sz w:val="12"/>
                <w:szCs w:val="12"/>
                <w:lang w:val="es-AR"/>
              </w:rPr>
            </w:pPr>
          </w:p>
        </w:tc>
        <w:tc>
          <w:tcPr>
            <w:tcW w:w="954" w:type="dxa"/>
            <w:vAlign w:val="bottom"/>
          </w:tcPr>
          <w:p w14:paraId="7CD0DA50" w14:textId="77777777" w:rsidR="00891B52" w:rsidRPr="0084333C" w:rsidRDefault="00891B52">
            <w:pPr>
              <w:pStyle w:val="Texto"/>
              <w:jc w:val="right"/>
              <w:rPr>
                <w:sz w:val="12"/>
                <w:szCs w:val="12"/>
                <w:lang w:val="es-AR"/>
              </w:rPr>
            </w:pPr>
          </w:p>
        </w:tc>
        <w:tc>
          <w:tcPr>
            <w:tcW w:w="136" w:type="dxa"/>
            <w:vAlign w:val="bottom"/>
          </w:tcPr>
          <w:p w14:paraId="73543ABA" w14:textId="77777777" w:rsidR="00891B52" w:rsidRPr="006E0649" w:rsidRDefault="00891B52">
            <w:pPr>
              <w:pStyle w:val="Texto"/>
              <w:ind w:right="72"/>
              <w:jc w:val="right"/>
              <w:rPr>
                <w:sz w:val="12"/>
                <w:szCs w:val="12"/>
                <w:lang w:val="es-AR"/>
              </w:rPr>
            </w:pPr>
          </w:p>
        </w:tc>
        <w:tc>
          <w:tcPr>
            <w:tcW w:w="888" w:type="dxa"/>
            <w:vAlign w:val="bottom"/>
          </w:tcPr>
          <w:p w14:paraId="015DE198" w14:textId="77777777" w:rsidR="00891B52" w:rsidRPr="0084333C" w:rsidRDefault="00891B52">
            <w:pPr>
              <w:pStyle w:val="Texto"/>
              <w:ind w:right="5"/>
              <w:jc w:val="right"/>
              <w:rPr>
                <w:sz w:val="12"/>
                <w:szCs w:val="12"/>
                <w:lang w:val="es-AR"/>
              </w:rPr>
            </w:pPr>
          </w:p>
        </w:tc>
        <w:tc>
          <w:tcPr>
            <w:tcW w:w="116" w:type="dxa"/>
            <w:vAlign w:val="bottom"/>
          </w:tcPr>
          <w:p w14:paraId="09A4269D" w14:textId="77777777" w:rsidR="00891B52" w:rsidRPr="0084333C" w:rsidRDefault="00891B52">
            <w:pPr>
              <w:pStyle w:val="Texto"/>
              <w:ind w:right="72"/>
              <w:jc w:val="right"/>
              <w:rPr>
                <w:sz w:val="12"/>
                <w:szCs w:val="12"/>
                <w:lang w:val="es-AR"/>
              </w:rPr>
            </w:pPr>
          </w:p>
        </w:tc>
        <w:tc>
          <w:tcPr>
            <w:tcW w:w="1133" w:type="dxa"/>
            <w:vAlign w:val="bottom"/>
          </w:tcPr>
          <w:p w14:paraId="796A16D2" w14:textId="77777777" w:rsidR="00891B52" w:rsidRPr="0084333C" w:rsidRDefault="00891B52">
            <w:pPr>
              <w:pStyle w:val="Texto"/>
              <w:tabs>
                <w:tab w:val="decimal" w:pos="666"/>
              </w:tabs>
              <w:jc w:val="right"/>
              <w:rPr>
                <w:sz w:val="12"/>
                <w:szCs w:val="12"/>
                <w:lang w:val="es-AR"/>
              </w:rPr>
            </w:pPr>
          </w:p>
        </w:tc>
      </w:tr>
      <w:tr w:rsidR="00891B52" w:rsidRPr="0084333C" w14:paraId="3F383964" w14:textId="77777777" w:rsidTr="005150FF">
        <w:trPr>
          <w:cantSplit/>
          <w:trHeight w:val="78"/>
        </w:trPr>
        <w:tc>
          <w:tcPr>
            <w:tcW w:w="2977" w:type="dxa"/>
            <w:hideMark/>
          </w:tcPr>
          <w:p w14:paraId="235D301C" w14:textId="77777777" w:rsidR="00891B52" w:rsidRPr="0084333C" w:rsidRDefault="00891B52">
            <w:pPr>
              <w:pStyle w:val="Texto"/>
              <w:ind w:right="72"/>
              <w:jc w:val="left"/>
              <w:rPr>
                <w:b/>
                <w:sz w:val="17"/>
                <w:lang w:val="es-AR"/>
              </w:rPr>
            </w:pPr>
            <w:r w:rsidRPr="0084333C">
              <w:rPr>
                <w:b/>
                <w:sz w:val="17"/>
                <w:lang w:val="es-AR"/>
              </w:rPr>
              <w:t>TOTAL</w:t>
            </w:r>
          </w:p>
        </w:tc>
        <w:tc>
          <w:tcPr>
            <w:tcW w:w="135" w:type="dxa"/>
          </w:tcPr>
          <w:p w14:paraId="490B62FC" w14:textId="77777777" w:rsidR="00891B52" w:rsidRPr="0084333C" w:rsidRDefault="00891B52">
            <w:pPr>
              <w:pStyle w:val="Texto"/>
              <w:rPr>
                <w:sz w:val="17"/>
                <w:lang w:val="es-AR"/>
              </w:rPr>
            </w:pPr>
          </w:p>
        </w:tc>
        <w:tc>
          <w:tcPr>
            <w:tcW w:w="1114" w:type="dxa"/>
            <w:tcBorders>
              <w:top w:val="single" w:sz="4" w:space="0" w:color="auto"/>
              <w:left w:val="nil"/>
              <w:bottom w:val="double" w:sz="4" w:space="0" w:color="auto"/>
              <w:right w:val="nil"/>
            </w:tcBorders>
            <w:vAlign w:val="bottom"/>
            <w:hideMark/>
          </w:tcPr>
          <w:p w14:paraId="54E13BF5" w14:textId="36C97193" w:rsidR="00891B52" w:rsidRPr="0084333C" w:rsidRDefault="001D2592">
            <w:pPr>
              <w:pStyle w:val="Texto"/>
              <w:tabs>
                <w:tab w:val="decimal" w:pos="666"/>
              </w:tabs>
              <w:jc w:val="right"/>
              <w:rPr>
                <w:b/>
                <w:sz w:val="17"/>
                <w:lang w:val="es-AR"/>
              </w:rPr>
            </w:pPr>
            <w:r w:rsidRPr="0084333C">
              <w:rPr>
                <w:b/>
                <w:sz w:val="17"/>
                <w:lang w:val="es-AR"/>
              </w:rPr>
              <w:t>15.090.631</w:t>
            </w:r>
          </w:p>
        </w:tc>
        <w:tc>
          <w:tcPr>
            <w:tcW w:w="27" w:type="dxa"/>
            <w:tcBorders>
              <w:top w:val="single" w:sz="4" w:space="0" w:color="auto"/>
              <w:left w:val="nil"/>
              <w:bottom w:val="double" w:sz="4" w:space="0" w:color="auto"/>
              <w:right w:val="nil"/>
            </w:tcBorders>
            <w:vAlign w:val="bottom"/>
          </w:tcPr>
          <w:p w14:paraId="5FC5FABF" w14:textId="77777777" w:rsidR="00891B52" w:rsidRPr="0084333C" w:rsidRDefault="00891B52">
            <w:pPr>
              <w:jc w:val="right"/>
              <w:rPr>
                <w:rFonts w:cs="Arial"/>
                <w:b/>
                <w:sz w:val="17"/>
                <w:szCs w:val="17"/>
              </w:rPr>
            </w:pPr>
          </w:p>
        </w:tc>
        <w:tc>
          <w:tcPr>
            <w:tcW w:w="990" w:type="dxa"/>
            <w:tcBorders>
              <w:top w:val="single" w:sz="4" w:space="0" w:color="auto"/>
              <w:left w:val="nil"/>
              <w:bottom w:val="double" w:sz="4" w:space="0" w:color="auto"/>
              <w:right w:val="nil"/>
            </w:tcBorders>
            <w:vAlign w:val="bottom"/>
            <w:hideMark/>
          </w:tcPr>
          <w:p w14:paraId="49315BEF" w14:textId="32B2F449" w:rsidR="00891B52" w:rsidRPr="0084333C" w:rsidRDefault="00F83A37" w:rsidP="000A08C0">
            <w:pPr>
              <w:pStyle w:val="Texto"/>
              <w:tabs>
                <w:tab w:val="decimal" w:pos="847"/>
              </w:tabs>
              <w:jc w:val="right"/>
              <w:rPr>
                <w:b/>
                <w:sz w:val="17"/>
                <w:lang w:val="es-AR"/>
              </w:rPr>
            </w:pPr>
            <w:r w:rsidRPr="0084333C">
              <w:rPr>
                <w:b/>
                <w:sz w:val="17"/>
                <w:lang w:val="es-AR"/>
              </w:rPr>
              <w:t>12.</w:t>
            </w:r>
            <w:r w:rsidR="001D2592" w:rsidRPr="0084333C">
              <w:rPr>
                <w:b/>
                <w:sz w:val="17"/>
                <w:lang w:val="es-AR"/>
              </w:rPr>
              <w:t>652.20</w:t>
            </w:r>
            <w:r w:rsidR="000A08C0" w:rsidRPr="0084333C">
              <w:rPr>
                <w:b/>
                <w:sz w:val="17"/>
                <w:lang w:val="es-AR"/>
              </w:rPr>
              <w:t>4</w:t>
            </w:r>
          </w:p>
        </w:tc>
        <w:tc>
          <w:tcPr>
            <w:tcW w:w="141" w:type="dxa"/>
            <w:tcBorders>
              <w:top w:val="single" w:sz="4" w:space="0" w:color="auto"/>
              <w:left w:val="nil"/>
              <w:bottom w:val="double" w:sz="4" w:space="0" w:color="auto"/>
              <w:right w:val="nil"/>
            </w:tcBorders>
            <w:vAlign w:val="bottom"/>
          </w:tcPr>
          <w:p w14:paraId="05A0C4E8" w14:textId="77777777" w:rsidR="00891B52" w:rsidRPr="0084333C" w:rsidRDefault="00891B52">
            <w:pPr>
              <w:pStyle w:val="Texto"/>
              <w:tabs>
                <w:tab w:val="decimal" w:pos="666"/>
              </w:tabs>
              <w:jc w:val="right"/>
              <w:rPr>
                <w:b/>
                <w:sz w:val="17"/>
                <w:lang w:val="es-AR"/>
              </w:rPr>
            </w:pPr>
          </w:p>
        </w:tc>
        <w:tc>
          <w:tcPr>
            <w:tcW w:w="813" w:type="dxa"/>
            <w:tcBorders>
              <w:top w:val="single" w:sz="4" w:space="0" w:color="auto"/>
              <w:left w:val="nil"/>
              <w:bottom w:val="double" w:sz="4" w:space="0" w:color="auto"/>
              <w:right w:val="nil"/>
            </w:tcBorders>
            <w:vAlign w:val="bottom"/>
            <w:hideMark/>
          </w:tcPr>
          <w:p w14:paraId="03AEAD09" w14:textId="7066D35D" w:rsidR="00891B52" w:rsidRPr="0084333C" w:rsidRDefault="001D2592" w:rsidP="000A08C0">
            <w:pPr>
              <w:pStyle w:val="Texto"/>
              <w:tabs>
                <w:tab w:val="decimal" w:pos="666"/>
              </w:tabs>
              <w:jc w:val="right"/>
              <w:rPr>
                <w:b/>
                <w:sz w:val="17"/>
                <w:lang w:val="es-AR"/>
              </w:rPr>
            </w:pPr>
            <w:r w:rsidRPr="0084333C">
              <w:rPr>
                <w:b/>
                <w:sz w:val="17"/>
                <w:lang w:val="es-AR"/>
              </w:rPr>
              <w:t>487.52</w:t>
            </w:r>
            <w:r w:rsidR="000A08C0" w:rsidRPr="0084333C">
              <w:rPr>
                <w:b/>
                <w:sz w:val="17"/>
                <w:lang w:val="es-AR"/>
              </w:rPr>
              <w:t>9</w:t>
            </w:r>
          </w:p>
        </w:tc>
        <w:tc>
          <w:tcPr>
            <w:tcW w:w="138" w:type="dxa"/>
            <w:tcBorders>
              <w:top w:val="single" w:sz="4" w:space="0" w:color="auto"/>
              <w:left w:val="nil"/>
              <w:bottom w:val="double" w:sz="4" w:space="0" w:color="auto"/>
              <w:right w:val="nil"/>
            </w:tcBorders>
            <w:vAlign w:val="bottom"/>
          </w:tcPr>
          <w:p w14:paraId="5F30E0F3" w14:textId="77777777" w:rsidR="00891B52" w:rsidRPr="0084333C" w:rsidRDefault="00891B52">
            <w:pPr>
              <w:pStyle w:val="Texto"/>
              <w:tabs>
                <w:tab w:val="decimal" w:pos="666"/>
              </w:tabs>
              <w:jc w:val="right"/>
              <w:rPr>
                <w:b/>
                <w:sz w:val="17"/>
                <w:lang w:val="es-AR"/>
              </w:rPr>
            </w:pPr>
          </w:p>
        </w:tc>
        <w:tc>
          <w:tcPr>
            <w:tcW w:w="785" w:type="dxa"/>
            <w:tcBorders>
              <w:top w:val="single" w:sz="4" w:space="0" w:color="auto"/>
              <w:left w:val="nil"/>
              <w:bottom w:val="double" w:sz="4" w:space="0" w:color="auto"/>
              <w:right w:val="nil"/>
            </w:tcBorders>
            <w:vAlign w:val="bottom"/>
            <w:hideMark/>
          </w:tcPr>
          <w:p w14:paraId="7132AA55" w14:textId="01A5019C" w:rsidR="00891B52" w:rsidRPr="0084333C" w:rsidRDefault="00F83A37" w:rsidP="001D2592">
            <w:pPr>
              <w:pStyle w:val="Texto"/>
              <w:tabs>
                <w:tab w:val="decimal" w:pos="666"/>
              </w:tabs>
              <w:jc w:val="right"/>
              <w:rPr>
                <w:b/>
                <w:sz w:val="17"/>
                <w:lang w:val="es-AR"/>
              </w:rPr>
            </w:pPr>
            <w:r w:rsidRPr="0084333C">
              <w:rPr>
                <w:b/>
                <w:sz w:val="17"/>
                <w:lang w:val="es-AR"/>
              </w:rPr>
              <w:t>18.</w:t>
            </w:r>
            <w:r w:rsidR="001D2592" w:rsidRPr="0084333C">
              <w:rPr>
                <w:b/>
                <w:sz w:val="17"/>
                <w:lang w:val="es-AR"/>
              </w:rPr>
              <w:t>978</w:t>
            </w:r>
          </w:p>
        </w:tc>
        <w:tc>
          <w:tcPr>
            <w:tcW w:w="138" w:type="dxa"/>
            <w:tcBorders>
              <w:top w:val="single" w:sz="4" w:space="0" w:color="auto"/>
              <w:left w:val="nil"/>
              <w:bottom w:val="double" w:sz="4" w:space="0" w:color="auto"/>
              <w:right w:val="nil"/>
            </w:tcBorders>
            <w:vAlign w:val="bottom"/>
          </w:tcPr>
          <w:p w14:paraId="3FBD79D6" w14:textId="77777777" w:rsidR="00891B52" w:rsidRPr="006E0649" w:rsidRDefault="00891B52">
            <w:pPr>
              <w:pStyle w:val="Texto"/>
              <w:tabs>
                <w:tab w:val="decimal" w:pos="666"/>
              </w:tabs>
              <w:jc w:val="right"/>
              <w:rPr>
                <w:b/>
                <w:sz w:val="17"/>
                <w:lang w:val="es-AR"/>
              </w:rPr>
            </w:pPr>
          </w:p>
        </w:tc>
        <w:tc>
          <w:tcPr>
            <w:tcW w:w="954" w:type="dxa"/>
            <w:tcBorders>
              <w:top w:val="single" w:sz="4" w:space="0" w:color="auto"/>
              <w:left w:val="nil"/>
              <w:bottom w:val="double" w:sz="4" w:space="0" w:color="auto"/>
              <w:right w:val="nil"/>
            </w:tcBorders>
            <w:vAlign w:val="bottom"/>
            <w:hideMark/>
          </w:tcPr>
          <w:p w14:paraId="62F7E36D" w14:textId="07D63DAB" w:rsidR="00891B52" w:rsidRPr="0084333C" w:rsidRDefault="001D2592" w:rsidP="000A08C0">
            <w:pPr>
              <w:pStyle w:val="Texto"/>
              <w:tabs>
                <w:tab w:val="decimal" w:pos="666"/>
              </w:tabs>
              <w:jc w:val="right"/>
              <w:rPr>
                <w:b/>
                <w:sz w:val="17"/>
                <w:lang w:val="es-AR"/>
              </w:rPr>
            </w:pPr>
            <w:r w:rsidRPr="0084333C">
              <w:rPr>
                <w:b/>
                <w:sz w:val="17"/>
                <w:lang w:val="es-AR"/>
              </w:rPr>
              <w:t>787.36</w:t>
            </w:r>
            <w:r w:rsidR="000A08C0" w:rsidRPr="0084333C">
              <w:rPr>
                <w:b/>
                <w:sz w:val="17"/>
                <w:lang w:val="es-AR"/>
              </w:rPr>
              <w:t>1</w:t>
            </w:r>
          </w:p>
        </w:tc>
        <w:tc>
          <w:tcPr>
            <w:tcW w:w="136" w:type="dxa"/>
            <w:tcBorders>
              <w:top w:val="single" w:sz="4" w:space="0" w:color="auto"/>
              <w:left w:val="nil"/>
              <w:bottom w:val="double" w:sz="4" w:space="0" w:color="auto"/>
              <w:right w:val="nil"/>
            </w:tcBorders>
            <w:vAlign w:val="bottom"/>
          </w:tcPr>
          <w:p w14:paraId="5ADCC0E3" w14:textId="77777777" w:rsidR="00891B52" w:rsidRPr="006E0649" w:rsidRDefault="00891B52">
            <w:pPr>
              <w:pStyle w:val="Texto"/>
              <w:tabs>
                <w:tab w:val="decimal" w:pos="666"/>
              </w:tabs>
              <w:jc w:val="right"/>
              <w:rPr>
                <w:b/>
                <w:sz w:val="17"/>
                <w:lang w:val="es-AR"/>
              </w:rPr>
            </w:pPr>
          </w:p>
        </w:tc>
        <w:tc>
          <w:tcPr>
            <w:tcW w:w="888" w:type="dxa"/>
            <w:tcBorders>
              <w:top w:val="single" w:sz="4" w:space="0" w:color="auto"/>
              <w:left w:val="nil"/>
              <w:bottom w:val="double" w:sz="4" w:space="0" w:color="auto"/>
              <w:right w:val="nil"/>
            </w:tcBorders>
            <w:vAlign w:val="bottom"/>
            <w:hideMark/>
          </w:tcPr>
          <w:p w14:paraId="61E09AB5" w14:textId="64602BC7" w:rsidR="00891B52" w:rsidRPr="0084333C" w:rsidRDefault="00F83A37" w:rsidP="001D2592">
            <w:pPr>
              <w:pStyle w:val="Texto"/>
              <w:tabs>
                <w:tab w:val="decimal" w:pos="666"/>
              </w:tabs>
              <w:jc w:val="right"/>
              <w:rPr>
                <w:b/>
                <w:sz w:val="17"/>
                <w:lang w:val="es-AR"/>
              </w:rPr>
            </w:pPr>
            <w:r w:rsidRPr="0084333C">
              <w:rPr>
                <w:b/>
                <w:sz w:val="17"/>
                <w:lang w:val="es-AR"/>
              </w:rPr>
              <w:t>2.</w:t>
            </w:r>
            <w:r w:rsidR="001D2592" w:rsidRPr="0084333C">
              <w:rPr>
                <w:b/>
                <w:sz w:val="17"/>
                <w:lang w:val="es-AR"/>
              </w:rPr>
              <w:t>191.035</w:t>
            </w:r>
          </w:p>
        </w:tc>
        <w:tc>
          <w:tcPr>
            <w:tcW w:w="116" w:type="dxa"/>
            <w:tcBorders>
              <w:top w:val="single" w:sz="4" w:space="0" w:color="auto"/>
              <w:left w:val="nil"/>
              <w:bottom w:val="double" w:sz="4" w:space="0" w:color="auto"/>
              <w:right w:val="nil"/>
            </w:tcBorders>
            <w:vAlign w:val="bottom"/>
          </w:tcPr>
          <w:p w14:paraId="009BEE38" w14:textId="77777777" w:rsidR="00891B52" w:rsidRPr="0084333C" w:rsidRDefault="00891B52">
            <w:pPr>
              <w:pStyle w:val="Texto"/>
              <w:tabs>
                <w:tab w:val="decimal" w:pos="666"/>
              </w:tabs>
              <w:jc w:val="right"/>
              <w:rPr>
                <w:b/>
                <w:sz w:val="17"/>
                <w:lang w:val="es-AR"/>
              </w:rPr>
            </w:pPr>
          </w:p>
        </w:tc>
        <w:tc>
          <w:tcPr>
            <w:tcW w:w="1133" w:type="dxa"/>
            <w:tcBorders>
              <w:top w:val="single" w:sz="4" w:space="0" w:color="auto"/>
              <w:left w:val="nil"/>
              <w:bottom w:val="double" w:sz="4" w:space="0" w:color="auto"/>
              <w:right w:val="nil"/>
            </w:tcBorders>
            <w:vAlign w:val="bottom"/>
            <w:hideMark/>
          </w:tcPr>
          <w:p w14:paraId="790E935C" w14:textId="55879E54" w:rsidR="00891B52" w:rsidRPr="0084333C" w:rsidRDefault="001D2592" w:rsidP="000A08C0">
            <w:pPr>
              <w:pStyle w:val="Texto"/>
              <w:tabs>
                <w:tab w:val="decimal" w:pos="666"/>
              </w:tabs>
              <w:jc w:val="right"/>
              <w:rPr>
                <w:b/>
                <w:sz w:val="17"/>
                <w:lang w:val="es-AR"/>
              </w:rPr>
            </w:pPr>
            <w:r w:rsidRPr="0084333C">
              <w:rPr>
                <w:b/>
                <w:sz w:val="17"/>
                <w:lang w:val="es-AR"/>
              </w:rPr>
              <w:t>31.227.7</w:t>
            </w:r>
            <w:r w:rsidR="000A08C0" w:rsidRPr="0084333C">
              <w:rPr>
                <w:b/>
                <w:sz w:val="17"/>
                <w:lang w:val="es-AR"/>
              </w:rPr>
              <w:t>38</w:t>
            </w:r>
          </w:p>
        </w:tc>
      </w:tr>
    </w:tbl>
    <w:p w14:paraId="6AFE9834" w14:textId="77777777" w:rsidR="0063699D" w:rsidRPr="006E0649" w:rsidRDefault="0063699D" w:rsidP="00BC3125">
      <w:pPr>
        <w:jc w:val="both"/>
      </w:pPr>
    </w:p>
    <w:p w14:paraId="4421EBCA" w14:textId="039AAC39" w:rsidR="003903F2" w:rsidRPr="0084333C" w:rsidRDefault="003903F2"/>
    <w:p w14:paraId="645F899C" w14:textId="77777777" w:rsidR="000973A4" w:rsidRPr="0084333C" w:rsidRDefault="00577FBF" w:rsidP="009A785C">
      <w:pPr>
        <w:pStyle w:val="Heading2"/>
        <w:numPr>
          <w:ilvl w:val="0"/>
          <w:numId w:val="44"/>
        </w:numPr>
        <w:ind w:left="0" w:right="-64" w:hanging="426"/>
        <w:jc w:val="both"/>
      </w:pPr>
      <w:bookmarkStart w:id="69" w:name="_Toc50384453"/>
      <w:r w:rsidRPr="0084333C">
        <w:t>INFORMACIÓN POR SEGMENTOS</w:t>
      </w:r>
      <w:bookmarkEnd w:id="69"/>
    </w:p>
    <w:p w14:paraId="402F0EB9" w14:textId="77777777" w:rsidR="000973A4" w:rsidRPr="0084333C" w:rsidRDefault="000973A4" w:rsidP="00BC3125">
      <w:pPr>
        <w:jc w:val="both"/>
      </w:pPr>
    </w:p>
    <w:p w14:paraId="68549C02" w14:textId="77777777" w:rsidR="00784C5C" w:rsidRPr="0084333C" w:rsidRDefault="00DA164F">
      <w:r w:rsidRPr="0084333C">
        <w:t>Para fines de gestión la Gerencia de la Entidad y sus subsidiarias han determinado que posee un solo segmento relacionado al negocio de la actividad bancaria. En este sentido la Gerencia supervisa el resultado del segmento, con el fin de tomar decisiones sobre la asignación de recursos y la evaluación del rendimiento, el cual se mide de manera consistente con las ganancias o pérdidas de los estados financieros.</w:t>
      </w:r>
    </w:p>
    <w:p w14:paraId="4CE8E21A" w14:textId="342A23B8" w:rsidR="00AF3001" w:rsidRPr="006E0649" w:rsidRDefault="00AF3001"/>
    <w:p w14:paraId="29332A52" w14:textId="62B4CB52" w:rsidR="0033650A" w:rsidRPr="0084333C" w:rsidRDefault="00577FBF" w:rsidP="009A785C">
      <w:pPr>
        <w:pStyle w:val="Heading2"/>
        <w:numPr>
          <w:ilvl w:val="0"/>
          <w:numId w:val="44"/>
        </w:numPr>
        <w:ind w:left="0" w:right="-64" w:hanging="426"/>
        <w:jc w:val="both"/>
      </w:pPr>
      <w:bookmarkStart w:id="70" w:name="_Toc50384454"/>
      <w:r w:rsidRPr="0084333C">
        <w:t>IMPUESTO A LAS GANANCIAS</w:t>
      </w:r>
      <w:bookmarkEnd w:id="70"/>
    </w:p>
    <w:p w14:paraId="2AEB658E" w14:textId="77777777" w:rsidR="0033650A" w:rsidRPr="0084333C" w:rsidRDefault="0033650A" w:rsidP="00BC3125">
      <w:pPr>
        <w:jc w:val="both"/>
      </w:pPr>
    </w:p>
    <w:p w14:paraId="23A3C34B" w14:textId="77777777" w:rsidR="0033650A" w:rsidRPr="0084333C" w:rsidRDefault="0033650A" w:rsidP="009A785C">
      <w:pPr>
        <w:pStyle w:val="ListParagraph"/>
        <w:numPr>
          <w:ilvl w:val="1"/>
          <w:numId w:val="44"/>
        </w:numPr>
        <w:ind w:left="0" w:hanging="284"/>
        <w:jc w:val="both"/>
      </w:pPr>
      <w:r w:rsidRPr="0084333C">
        <w:t>Impuesto a las ganancias</w:t>
      </w:r>
    </w:p>
    <w:p w14:paraId="5C87CB64" w14:textId="77777777" w:rsidR="0033650A" w:rsidRPr="006E0649" w:rsidRDefault="0033650A" w:rsidP="00BC3125">
      <w:pPr>
        <w:jc w:val="both"/>
      </w:pPr>
    </w:p>
    <w:p w14:paraId="67FF8279" w14:textId="77777777" w:rsidR="00900A8A" w:rsidRPr="0084333C" w:rsidRDefault="00900A8A" w:rsidP="00900A8A">
      <w:pPr>
        <w:jc w:val="both"/>
      </w:pPr>
      <w:r w:rsidRPr="0084333C">
        <w:t xml:space="preserve">Este impuesto debe registrarse siguiendo el método del pasivo, reconociendo (como crédito o deuda) el efecto impositivo de las diferencias temporarias entre la valuación contable y la valuación impositiva de los activos y pasivos, y su posterior imputación a los resultados del ejercicio en el cual se produce la reversión de </w:t>
      </w:r>
      <w:proofErr w:type="gramStart"/>
      <w:r w:rsidRPr="0084333C">
        <w:t>las mismas</w:t>
      </w:r>
      <w:proofErr w:type="gramEnd"/>
      <w:r w:rsidRPr="0084333C">
        <w:t xml:space="preserve">, considerando asimismo la posibilidad de aprovechamiento de los quebrantos impositivos en el futuro. </w:t>
      </w:r>
    </w:p>
    <w:p w14:paraId="503D4B3A" w14:textId="77777777" w:rsidR="00900A8A" w:rsidRPr="0084333C" w:rsidRDefault="00900A8A" w:rsidP="00900A8A">
      <w:pPr>
        <w:jc w:val="both"/>
      </w:pPr>
    </w:p>
    <w:p w14:paraId="5A7BBFCB" w14:textId="77777777" w:rsidR="00900A8A" w:rsidRPr="0084333C" w:rsidRDefault="00900A8A" w:rsidP="00900A8A">
      <w:pPr>
        <w:jc w:val="both"/>
      </w:pPr>
      <w:r w:rsidRPr="0084333C">
        <w:t>Los activos y pasivos por impuesto diferido en el Estado de Situación Financiera son los siguientes:</w:t>
      </w:r>
    </w:p>
    <w:p w14:paraId="3CF304E4" w14:textId="77777777" w:rsidR="0033650A" w:rsidRPr="006E0649" w:rsidRDefault="0033650A" w:rsidP="00BC3125">
      <w:pPr>
        <w:jc w:val="both"/>
      </w:pPr>
    </w:p>
    <w:tbl>
      <w:tblPr>
        <w:tblW w:w="8032" w:type="dxa"/>
        <w:tblCellMar>
          <w:left w:w="70" w:type="dxa"/>
          <w:right w:w="70" w:type="dxa"/>
        </w:tblCellMar>
        <w:tblLook w:val="04A0" w:firstRow="1" w:lastRow="0" w:firstColumn="1" w:lastColumn="0" w:noHBand="0" w:noVBand="1"/>
      </w:tblPr>
      <w:tblGrid>
        <w:gridCol w:w="5032"/>
        <w:gridCol w:w="1234"/>
        <w:gridCol w:w="203"/>
        <w:gridCol w:w="1359"/>
        <w:gridCol w:w="204"/>
      </w:tblGrid>
      <w:tr w:rsidR="00900A8A" w:rsidRPr="0084333C" w14:paraId="007D4F34" w14:textId="77777777" w:rsidTr="00900A8A">
        <w:trPr>
          <w:trHeight w:val="33"/>
          <w:tblHeader/>
        </w:trPr>
        <w:tc>
          <w:tcPr>
            <w:tcW w:w="5032" w:type="dxa"/>
          </w:tcPr>
          <w:p w14:paraId="30DD332E" w14:textId="77777777" w:rsidR="00900A8A" w:rsidRPr="0084333C" w:rsidRDefault="00900A8A">
            <w:pPr>
              <w:autoSpaceDE w:val="0"/>
              <w:autoSpaceDN w:val="0"/>
              <w:adjustRightInd w:val="0"/>
              <w:jc w:val="both"/>
            </w:pPr>
          </w:p>
        </w:tc>
        <w:tc>
          <w:tcPr>
            <w:tcW w:w="1234" w:type="dxa"/>
            <w:tcBorders>
              <w:top w:val="nil"/>
              <w:left w:val="nil"/>
              <w:bottom w:val="single" w:sz="4" w:space="0" w:color="auto"/>
              <w:right w:val="nil"/>
            </w:tcBorders>
            <w:hideMark/>
          </w:tcPr>
          <w:p w14:paraId="31013A76" w14:textId="77777777" w:rsidR="00900A8A" w:rsidRPr="0084333C" w:rsidRDefault="00900A8A">
            <w:pPr>
              <w:autoSpaceDE w:val="0"/>
              <w:autoSpaceDN w:val="0"/>
              <w:adjustRightInd w:val="0"/>
              <w:jc w:val="center"/>
              <w:rPr>
                <w:b/>
              </w:rPr>
            </w:pPr>
            <w:r w:rsidRPr="0084333C">
              <w:rPr>
                <w:b/>
              </w:rPr>
              <w:t>30/06/2020</w:t>
            </w:r>
          </w:p>
        </w:tc>
        <w:tc>
          <w:tcPr>
            <w:tcW w:w="203" w:type="dxa"/>
          </w:tcPr>
          <w:p w14:paraId="172C970A" w14:textId="77777777" w:rsidR="00900A8A" w:rsidRPr="0084333C" w:rsidRDefault="00900A8A">
            <w:pPr>
              <w:autoSpaceDE w:val="0"/>
              <w:autoSpaceDN w:val="0"/>
              <w:adjustRightInd w:val="0"/>
              <w:jc w:val="center"/>
              <w:rPr>
                <w:b/>
              </w:rPr>
            </w:pPr>
          </w:p>
        </w:tc>
        <w:tc>
          <w:tcPr>
            <w:tcW w:w="1359" w:type="dxa"/>
            <w:tcBorders>
              <w:top w:val="nil"/>
              <w:left w:val="nil"/>
              <w:bottom w:val="single" w:sz="4" w:space="0" w:color="auto"/>
              <w:right w:val="nil"/>
            </w:tcBorders>
            <w:hideMark/>
          </w:tcPr>
          <w:p w14:paraId="24AB09C4" w14:textId="77777777" w:rsidR="00900A8A" w:rsidRPr="0084333C" w:rsidRDefault="00900A8A">
            <w:pPr>
              <w:tabs>
                <w:tab w:val="left" w:pos="1469"/>
              </w:tabs>
              <w:autoSpaceDE w:val="0"/>
              <w:autoSpaceDN w:val="0"/>
              <w:adjustRightInd w:val="0"/>
              <w:jc w:val="center"/>
              <w:rPr>
                <w:b/>
              </w:rPr>
            </w:pPr>
            <w:r w:rsidRPr="0084333C">
              <w:rPr>
                <w:b/>
              </w:rPr>
              <w:t>31/12/2019</w:t>
            </w:r>
          </w:p>
        </w:tc>
        <w:tc>
          <w:tcPr>
            <w:tcW w:w="204" w:type="dxa"/>
          </w:tcPr>
          <w:p w14:paraId="50A26158" w14:textId="77777777" w:rsidR="00900A8A" w:rsidRPr="0084333C" w:rsidRDefault="00900A8A">
            <w:pPr>
              <w:tabs>
                <w:tab w:val="left" w:pos="1469"/>
              </w:tabs>
              <w:autoSpaceDE w:val="0"/>
              <w:autoSpaceDN w:val="0"/>
              <w:adjustRightInd w:val="0"/>
              <w:jc w:val="center"/>
              <w:rPr>
                <w:b/>
              </w:rPr>
            </w:pPr>
          </w:p>
        </w:tc>
      </w:tr>
      <w:tr w:rsidR="00900A8A" w:rsidRPr="0084333C" w14:paraId="10D222DC" w14:textId="77777777" w:rsidTr="00900A8A">
        <w:trPr>
          <w:trHeight w:val="33"/>
        </w:trPr>
        <w:tc>
          <w:tcPr>
            <w:tcW w:w="5032" w:type="dxa"/>
            <w:hideMark/>
          </w:tcPr>
          <w:p w14:paraId="62543663" w14:textId="77777777" w:rsidR="00900A8A" w:rsidRPr="0084333C" w:rsidRDefault="00900A8A">
            <w:pPr>
              <w:autoSpaceDE w:val="0"/>
              <w:autoSpaceDN w:val="0"/>
              <w:adjustRightInd w:val="0"/>
              <w:jc w:val="both"/>
              <w:rPr>
                <w:u w:val="single"/>
              </w:rPr>
            </w:pPr>
            <w:r w:rsidRPr="0084333C">
              <w:rPr>
                <w:u w:val="single"/>
              </w:rPr>
              <w:t>Activos por impuesto diferido:</w:t>
            </w:r>
          </w:p>
        </w:tc>
        <w:tc>
          <w:tcPr>
            <w:tcW w:w="1234" w:type="dxa"/>
          </w:tcPr>
          <w:p w14:paraId="53B74C28" w14:textId="77777777" w:rsidR="00900A8A" w:rsidRPr="0084333C" w:rsidRDefault="00900A8A">
            <w:pPr>
              <w:autoSpaceDE w:val="0"/>
              <w:autoSpaceDN w:val="0"/>
              <w:adjustRightInd w:val="0"/>
              <w:jc w:val="right"/>
              <w:rPr>
                <w:b/>
              </w:rPr>
            </w:pPr>
          </w:p>
        </w:tc>
        <w:tc>
          <w:tcPr>
            <w:tcW w:w="203" w:type="dxa"/>
          </w:tcPr>
          <w:p w14:paraId="39F177D1" w14:textId="77777777" w:rsidR="00900A8A" w:rsidRPr="0084333C" w:rsidRDefault="00900A8A">
            <w:pPr>
              <w:autoSpaceDE w:val="0"/>
              <w:autoSpaceDN w:val="0"/>
              <w:adjustRightInd w:val="0"/>
              <w:jc w:val="right"/>
              <w:rPr>
                <w:b/>
              </w:rPr>
            </w:pPr>
          </w:p>
        </w:tc>
        <w:tc>
          <w:tcPr>
            <w:tcW w:w="1359" w:type="dxa"/>
          </w:tcPr>
          <w:p w14:paraId="7F8E6C3B" w14:textId="77777777" w:rsidR="00900A8A" w:rsidRPr="0084333C" w:rsidRDefault="00900A8A">
            <w:pPr>
              <w:autoSpaceDE w:val="0"/>
              <w:autoSpaceDN w:val="0"/>
              <w:adjustRightInd w:val="0"/>
              <w:jc w:val="right"/>
              <w:rPr>
                <w:b/>
              </w:rPr>
            </w:pPr>
          </w:p>
        </w:tc>
        <w:tc>
          <w:tcPr>
            <w:tcW w:w="204" w:type="dxa"/>
          </w:tcPr>
          <w:p w14:paraId="15DB1570" w14:textId="77777777" w:rsidR="00900A8A" w:rsidRPr="0084333C" w:rsidRDefault="00900A8A">
            <w:pPr>
              <w:autoSpaceDE w:val="0"/>
              <w:autoSpaceDN w:val="0"/>
              <w:adjustRightInd w:val="0"/>
              <w:jc w:val="right"/>
              <w:rPr>
                <w:b/>
              </w:rPr>
            </w:pPr>
          </w:p>
        </w:tc>
      </w:tr>
      <w:tr w:rsidR="00900A8A" w:rsidRPr="0084333C" w14:paraId="29D3DE02" w14:textId="77777777" w:rsidTr="00900A8A">
        <w:trPr>
          <w:trHeight w:val="33"/>
        </w:trPr>
        <w:tc>
          <w:tcPr>
            <w:tcW w:w="5032" w:type="dxa"/>
            <w:hideMark/>
          </w:tcPr>
          <w:p w14:paraId="7B92E48A" w14:textId="77777777" w:rsidR="00900A8A" w:rsidRPr="0084333C" w:rsidRDefault="00900A8A" w:rsidP="00942424">
            <w:pPr>
              <w:autoSpaceDE w:val="0"/>
              <w:autoSpaceDN w:val="0"/>
              <w:adjustRightInd w:val="0"/>
              <w:ind w:left="240"/>
              <w:jc w:val="both"/>
            </w:pPr>
            <w:r w:rsidRPr="0084333C">
              <w:t>Otros activos Financieros</w:t>
            </w:r>
          </w:p>
        </w:tc>
        <w:tc>
          <w:tcPr>
            <w:tcW w:w="1234" w:type="dxa"/>
            <w:hideMark/>
          </w:tcPr>
          <w:p w14:paraId="4D566CD5" w14:textId="77777777" w:rsidR="00900A8A" w:rsidRPr="0084333C" w:rsidRDefault="00900A8A">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r w:rsidRPr="0084333C">
              <w:rPr>
                <w:rFonts w:ascii="Arial" w:hAnsi="Arial"/>
                <w:sz w:val="19"/>
                <w:lang w:val="es-AR"/>
              </w:rPr>
              <w:t>1.479</w:t>
            </w:r>
          </w:p>
        </w:tc>
        <w:tc>
          <w:tcPr>
            <w:tcW w:w="203" w:type="dxa"/>
          </w:tcPr>
          <w:p w14:paraId="0799F409" w14:textId="77777777" w:rsidR="00900A8A" w:rsidRPr="0084333C" w:rsidRDefault="00900A8A">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p>
        </w:tc>
        <w:tc>
          <w:tcPr>
            <w:tcW w:w="1359" w:type="dxa"/>
            <w:hideMark/>
          </w:tcPr>
          <w:p w14:paraId="3833A9C7" w14:textId="77777777" w:rsidR="00900A8A" w:rsidRPr="0084333C" w:rsidRDefault="00900A8A">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r w:rsidRPr="0084333C">
              <w:rPr>
                <w:rFonts w:ascii="Arial" w:hAnsi="Arial"/>
                <w:sz w:val="19"/>
                <w:lang w:val="es-AR"/>
              </w:rPr>
              <w:t>-</w:t>
            </w:r>
          </w:p>
        </w:tc>
        <w:tc>
          <w:tcPr>
            <w:tcW w:w="204" w:type="dxa"/>
          </w:tcPr>
          <w:p w14:paraId="31050D16" w14:textId="77777777" w:rsidR="00900A8A" w:rsidRPr="0084333C" w:rsidRDefault="00900A8A">
            <w:pPr>
              <w:autoSpaceDE w:val="0"/>
              <w:autoSpaceDN w:val="0"/>
              <w:adjustRightInd w:val="0"/>
              <w:ind w:left="240"/>
              <w:jc w:val="both"/>
            </w:pPr>
          </w:p>
        </w:tc>
      </w:tr>
      <w:tr w:rsidR="00900A8A" w:rsidRPr="0084333C" w14:paraId="1D55996D" w14:textId="77777777" w:rsidTr="00900A8A">
        <w:trPr>
          <w:trHeight w:val="33"/>
        </w:trPr>
        <w:tc>
          <w:tcPr>
            <w:tcW w:w="5032" w:type="dxa"/>
            <w:hideMark/>
          </w:tcPr>
          <w:p w14:paraId="3FF8C479" w14:textId="77777777" w:rsidR="00900A8A" w:rsidRPr="0084333C" w:rsidRDefault="00900A8A">
            <w:pPr>
              <w:autoSpaceDE w:val="0"/>
              <w:autoSpaceDN w:val="0"/>
              <w:adjustRightInd w:val="0"/>
              <w:ind w:left="240"/>
              <w:jc w:val="both"/>
            </w:pPr>
            <w:r w:rsidRPr="0084333C">
              <w:t>Préstamos y otras financiaciones</w:t>
            </w:r>
          </w:p>
        </w:tc>
        <w:tc>
          <w:tcPr>
            <w:tcW w:w="1234" w:type="dxa"/>
            <w:hideMark/>
          </w:tcPr>
          <w:p w14:paraId="45963651" w14:textId="77777777" w:rsidR="00900A8A" w:rsidRPr="0084333C" w:rsidRDefault="00900A8A">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r w:rsidRPr="0084333C">
              <w:rPr>
                <w:rFonts w:ascii="Arial" w:hAnsi="Arial"/>
                <w:sz w:val="19"/>
                <w:lang w:val="es-AR"/>
              </w:rPr>
              <w:t>164.313</w:t>
            </w:r>
          </w:p>
        </w:tc>
        <w:tc>
          <w:tcPr>
            <w:tcW w:w="203" w:type="dxa"/>
          </w:tcPr>
          <w:p w14:paraId="2EAE8B88" w14:textId="77777777" w:rsidR="00900A8A" w:rsidRPr="0084333C" w:rsidRDefault="00900A8A">
            <w:pPr>
              <w:pStyle w:val="xl26"/>
              <w:pBdr>
                <w:left w:val="none" w:sz="0" w:space="0" w:color="auto"/>
              </w:pBdr>
              <w:autoSpaceDE w:val="0"/>
              <w:autoSpaceDN w:val="0"/>
              <w:adjustRightInd w:val="0"/>
              <w:spacing w:before="0" w:beforeAutospacing="0" w:after="0" w:afterAutospacing="0"/>
              <w:rPr>
                <w:rFonts w:ascii="Arial" w:hAnsi="Arial"/>
                <w:sz w:val="19"/>
                <w:lang w:val="es-AR"/>
              </w:rPr>
            </w:pPr>
          </w:p>
        </w:tc>
        <w:tc>
          <w:tcPr>
            <w:tcW w:w="1359" w:type="dxa"/>
            <w:hideMark/>
          </w:tcPr>
          <w:p w14:paraId="792BAC88" w14:textId="77777777" w:rsidR="00900A8A" w:rsidRPr="0084333C" w:rsidRDefault="00900A8A">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r w:rsidRPr="0084333C">
              <w:rPr>
                <w:rFonts w:ascii="Arial" w:hAnsi="Arial"/>
                <w:sz w:val="19"/>
                <w:lang w:val="es-AR"/>
              </w:rPr>
              <w:t>81.222</w:t>
            </w:r>
          </w:p>
        </w:tc>
        <w:tc>
          <w:tcPr>
            <w:tcW w:w="204" w:type="dxa"/>
          </w:tcPr>
          <w:p w14:paraId="1B86CC3A" w14:textId="77777777" w:rsidR="00900A8A" w:rsidRPr="0084333C" w:rsidRDefault="00900A8A">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p>
        </w:tc>
      </w:tr>
      <w:tr w:rsidR="00900A8A" w:rsidRPr="0084333C" w14:paraId="7C8FD966" w14:textId="77777777" w:rsidTr="00900A8A">
        <w:trPr>
          <w:trHeight w:val="33"/>
        </w:trPr>
        <w:tc>
          <w:tcPr>
            <w:tcW w:w="5032" w:type="dxa"/>
            <w:hideMark/>
          </w:tcPr>
          <w:p w14:paraId="77EBA198" w14:textId="77777777" w:rsidR="00900A8A" w:rsidRPr="0084333C" w:rsidRDefault="00900A8A">
            <w:pPr>
              <w:autoSpaceDE w:val="0"/>
              <w:autoSpaceDN w:val="0"/>
              <w:adjustRightInd w:val="0"/>
              <w:ind w:left="240"/>
              <w:jc w:val="both"/>
            </w:pPr>
            <w:r w:rsidRPr="0084333C">
              <w:t>Provisiones de gastos</w:t>
            </w:r>
          </w:p>
        </w:tc>
        <w:tc>
          <w:tcPr>
            <w:tcW w:w="1234" w:type="dxa"/>
            <w:hideMark/>
          </w:tcPr>
          <w:p w14:paraId="25A32A7F" w14:textId="77777777" w:rsidR="00900A8A" w:rsidRPr="0084333C" w:rsidRDefault="00900A8A">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r w:rsidRPr="0084333C">
              <w:rPr>
                <w:rFonts w:ascii="Arial" w:hAnsi="Arial"/>
                <w:sz w:val="19"/>
                <w:lang w:val="es-AR"/>
              </w:rPr>
              <w:t>12.334</w:t>
            </w:r>
          </w:p>
        </w:tc>
        <w:tc>
          <w:tcPr>
            <w:tcW w:w="203" w:type="dxa"/>
          </w:tcPr>
          <w:p w14:paraId="7FA221B9" w14:textId="77777777" w:rsidR="00900A8A" w:rsidRPr="0084333C" w:rsidRDefault="00900A8A">
            <w:pPr>
              <w:pStyle w:val="xl26"/>
              <w:pBdr>
                <w:left w:val="none" w:sz="0" w:space="0" w:color="auto"/>
              </w:pBdr>
              <w:autoSpaceDE w:val="0"/>
              <w:autoSpaceDN w:val="0"/>
              <w:adjustRightInd w:val="0"/>
              <w:spacing w:before="0" w:beforeAutospacing="0" w:after="0" w:afterAutospacing="0"/>
              <w:rPr>
                <w:rFonts w:ascii="Arial" w:hAnsi="Arial"/>
                <w:sz w:val="19"/>
                <w:lang w:val="es-AR"/>
              </w:rPr>
            </w:pPr>
          </w:p>
        </w:tc>
        <w:tc>
          <w:tcPr>
            <w:tcW w:w="1359" w:type="dxa"/>
            <w:hideMark/>
          </w:tcPr>
          <w:p w14:paraId="09F4C360" w14:textId="77777777" w:rsidR="00900A8A" w:rsidRPr="0084333C" w:rsidRDefault="00900A8A">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r w:rsidRPr="0084333C">
              <w:rPr>
                <w:rFonts w:ascii="Arial" w:hAnsi="Arial"/>
                <w:sz w:val="19"/>
                <w:lang w:val="es-AR"/>
              </w:rPr>
              <w:t>12.712</w:t>
            </w:r>
          </w:p>
        </w:tc>
        <w:tc>
          <w:tcPr>
            <w:tcW w:w="204" w:type="dxa"/>
          </w:tcPr>
          <w:p w14:paraId="0DF7F572" w14:textId="77777777" w:rsidR="00900A8A" w:rsidRPr="0084333C" w:rsidRDefault="00900A8A">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p>
        </w:tc>
      </w:tr>
      <w:tr w:rsidR="00900A8A" w:rsidRPr="0084333C" w14:paraId="49C336DA" w14:textId="77777777" w:rsidTr="00900A8A">
        <w:trPr>
          <w:trHeight w:val="33"/>
        </w:trPr>
        <w:tc>
          <w:tcPr>
            <w:tcW w:w="5032" w:type="dxa"/>
            <w:hideMark/>
          </w:tcPr>
          <w:p w14:paraId="359406BB" w14:textId="77777777" w:rsidR="00900A8A" w:rsidRPr="0084333C" w:rsidRDefault="00900A8A">
            <w:pPr>
              <w:autoSpaceDE w:val="0"/>
              <w:autoSpaceDN w:val="0"/>
              <w:adjustRightInd w:val="0"/>
              <w:ind w:left="240"/>
              <w:jc w:val="both"/>
            </w:pPr>
            <w:r w:rsidRPr="0084333C">
              <w:t>Ajuste valuación Moneda extranjera por pasivos</w:t>
            </w:r>
          </w:p>
        </w:tc>
        <w:tc>
          <w:tcPr>
            <w:tcW w:w="1234" w:type="dxa"/>
            <w:hideMark/>
          </w:tcPr>
          <w:p w14:paraId="0AD30456" w14:textId="77777777" w:rsidR="00900A8A" w:rsidRPr="0084333C" w:rsidRDefault="00900A8A">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r w:rsidRPr="0084333C">
              <w:rPr>
                <w:rFonts w:ascii="Arial" w:hAnsi="Arial"/>
                <w:sz w:val="19"/>
                <w:lang w:val="es-AR"/>
              </w:rPr>
              <w:t>1</w:t>
            </w:r>
          </w:p>
        </w:tc>
        <w:tc>
          <w:tcPr>
            <w:tcW w:w="203" w:type="dxa"/>
          </w:tcPr>
          <w:p w14:paraId="5C5A06E5" w14:textId="77777777" w:rsidR="00900A8A" w:rsidRPr="0084333C" w:rsidRDefault="00900A8A">
            <w:pPr>
              <w:pStyle w:val="xl26"/>
              <w:pBdr>
                <w:left w:val="none" w:sz="0" w:space="0" w:color="auto"/>
              </w:pBdr>
              <w:autoSpaceDE w:val="0"/>
              <w:autoSpaceDN w:val="0"/>
              <w:adjustRightInd w:val="0"/>
              <w:spacing w:before="0" w:beforeAutospacing="0" w:after="0" w:afterAutospacing="0"/>
              <w:rPr>
                <w:rFonts w:ascii="Arial" w:hAnsi="Arial"/>
                <w:sz w:val="19"/>
                <w:lang w:val="es-AR"/>
              </w:rPr>
            </w:pPr>
          </w:p>
        </w:tc>
        <w:tc>
          <w:tcPr>
            <w:tcW w:w="1359" w:type="dxa"/>
            <w:hideMark/>
          </w:tcPr>
          <w:p w14:paraId="04C76D1D" w14:textId="77777777" w:rsidR="00900A8A" w:rsidRPr="0084333C" w:rsidRDefault="00900A8A">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r w:rsidRPr="0084333C">
              <w:rPr>
                <w:rFonts w:ascii="Arial" w:hAnsi="Arial"/>
                <w:sz w:val="19"/>
                <w:lang w:val="es-AR"/>
              </w:rPr>
              <w:t>159</w:t>
            </w:r>
          </w:p>
        </w:tc>
        <w:tc>
          <w:tcPr>
            <w:tcW w:w="204" w:type="dxa"/>
          </w:tcPr>
          <w:p w14:paraId="71B1B6EB" w14:textId="77777777" w:rsidR="00900A8A" w:rsidRPr="0084333C" w:rsidRDefault="00900A8A">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p>
        </w:tc>
      </w:tr>
      <w:tr w:rsidR="00900A8A" w:rsidRPr="0084333C" w14:paraId="57FD16EC" w14:textId="77777777" w:rsidTr="00900A8A">
        <w:trPr>
          <w:trHeight w:val="33"/>
        </w:trPr>
        <w:tc>
          <w:tcPr>
            <w:tcW w:w="5032" w:type="dxa"/>
            <w:hideMark/>
          </w:tcPr>
          <w:p w14:paraId="611C2F2C" w14:textId="77777777" w:rsidR="00900A8A" w:rsidRPr="0084333C" w:rsidRDefault="00900A8A">
            <w:pPr>
              <w:autoSpaceDE w:val="0"/>
              <w:autoSpaceDN w:val="0"/>
              <w:adjustRightInd w:val="0"/>
              <w:ind w:left="240"/>
              <w:jc w:val="both"/>
            </w:pPr>
            <w:r w:rsidRPr="0084333C">
              <w:t>Diferimiento del Ajuste por inflación impositivo</w:t>
            </w:r>
          </w:p>
        </w:tc>
        <w:tc>
          <w:tcPr>
            <w:tcW w:w="1234" w:type="dxa"/>
            <w:vAlign w:val="center"/>
            <w:hideMark/>
          </w:tcPr>
          <w:p w14:paraId="114A8CFE" w14:textId="3CA21549" w:rsidR="00900A8A" w:rsidRPr="0084333C" w:rsidRDefault="00900A8A">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r w:rsidRPr="0084333C">
              <w:rPr>
                <w:rFonts w:ascii="Arial" w:hAnsi="Arial"/>
                <w:sz w:val="19"/>
                <w:lang w:val="es-AR"/>
              </w:rPr>
              <w:t>142.12</w:t>
            </w:r>
            <w:r w:rsidR="00876E41" w:rsidRPr="006E0649">
              <w:rPr>
                <w:rFonts w:ascii="Arial" w:hAnsi="Arial"/>
                <w:sz w:val="19"/>
                <w:lang w:val="es-AR"/>
              </w:rPr>
              <w:t>6</w:t>
            </w:r>
          </w:p>
        </w:tc>
        <w:tc>
          <w:tcPr>
            <w:tcW w:w="203" w:type="dxa"/>
          </w:tcPr>
          <w:p w14:paraId="740FB63A" w14:textId="77777777" w:rsidR="00900A8A" w:rsidRPr="0084333C" w:rsidRDefault="00900A8A">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p>
        </w:tc>
        <w:tc>
          <w:tcPr>
            <w:tcW w:w="1359" w:type="dxa"/>
            <w:hideMark/>
          </w:tcPr>
          <w:p w14:paraId="19CEB3A0" w14:textId="77777777" w:rsidR="00900A8A" w:rsidRPr="0084333C" w:rsidRDefault="00900A8A">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r w:rsidRPr="0084333C">
              <w:rPr>
                <w:rFonts w:ascii="Arial" w:hAnsi="Arial"/>
                <w:sz w:val="19"/>
                <w:lang w:val="es-AR"/>
              </w:rPr>
              <w:t>119.632</w:t>
            </w:r>
          </w:p>
        </w:tc>
        <w:tc>
          <w:tcPr>
            <w:tcW w:w="204" w:type="dxa"/>
          </w:tcPr>
          <w:p w14:paraId="29CDD1F9" w14:textId="77777777" w:rsidR="00900A8A" w:rsidRPr="0084333C" w:rsidRDefault="00900A8A">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p>
        </w:tc>
      </w:tr>
      <w:tr w:rsidR="00900A8A" w:rsidRPr="0084333C" w14:paraId="17D597A9" w14:textId="77777777" w:rsidTr="00900A8A">
        <w:trPr>
          <w:trHeight w:val="33"/>
        </w:trPr>
        <w:tc>
          <w:tcPr>
            <w:tcW w:w="5032" w:type="dxa"/>
            <w:hideMark/>
          </w:tcPr>
          <w:p w14:paraId="236530EE" w14:textId="77777777" w:rsidR="00900A8A" w:rsidRPr="0084333C" w:rsidRDefault="00900A8A">
            <w:pPr>
              <w:autoSpaceDE w:val="0"/>
              <w:autoSpaceDN w:val="0"/>
              <w:adjustRightInd w:val="0"/>
              <w:ind w:left="240"/>
              <w:jc w:val="both"/>
              <w:rPr>
                <w:b/>
              </w:rPr>
            </w:pPr>
            <w:proofErr w:type="gramStart"/>
            <w:r w:rsidRPr="0084333C">
              <w:rPr>
                <w:b/>
              </w:rPr>
              <w:t>Total</w:t>
            </w:r>
            <w:proofErr w:type="gramEnd"/>
            <w:r w:rsidRPr="0084333C">
              <w:rPr>
                <w:b/>
              </w:rPr>
              <w:t xml:space="preserve"> activos diferidos (a)</w:t>
            </w:r>
          </w:p>
        </w:tc>
        <w:tc>
          <w:tcPr>
            <w:tcW w:w="1234" w:type="dxa"/>
            <w:tcBorders>
              <w:top w:val="single" w:sz="4" w:space="0" w:color="auto"/>
              <w:left w:val="nil"/>
              <w:bottom w:val="single" w:sz="4" w:space="0" w:color="auto"/>
              <w:right w:val="nil"/>
            </w:tcBorders>
            <w:vAlign w:val="bottom"/>
            <w:hideMark/>
          </w:tcPr>
          <w:p w14:paraId="7C12E217" w14:textId="77777777" w:rsidR="00900A8A" w:rsidRPr="0084333C" w:rsidRDefault="00900A8A">
            <w:pPr>
              <w:tabs>
                <w:tab w:val="left" w:pos="1566"/>
              </w:tabs>
              <w:autoSpaceDE w:val="0"/>
              <w:autoSpaceDN w:val="0"/>
              <w:adjustRightInd w:val="0"/>
              <w:ind w:right="124"/>
              <w:jc w:val="right"/>
              <w:rPr>
                <w:b/>
              </w:rPr>
            </w:pPr>
            <w:r w:rsidRPr="0084333C">
              <w:rPr>
                <w:b/>
              </w:rPr>
              <w:t>320.253</w:t>
            </w:r>
          </w:p>
        </w:tc>
        <w:tc>
          <w:tcPr>
            <w:tcW w:w="203" w:type="dxa"/>
            <w:vAlign w:val="bottom"/>
          </w:tcPr>
          <w:p w14:paraId="7B787F11" w14:textId="77777777" w:rsidR="00900A8A" w:rsidRPr="0084333C" w:rsidRDefault="00900A8A">
            <w:pPr>
              <w:autoSpaceDE w:val="0"/>
              <w:autoSpaceDN w:val="0"/>
              <w:adjustRightInd w:val="0"/>
              <w:jc w:val="right"/>
              <w:rPr>
                <w:b/>
              </w:rPr>
            </w:pPr>
          </w:p>
        </w:tc>
        <w:tc>
          <w:tcPr>
            <w:tcW w:w="1359" w:type="dxa"/>
            <w:tcBorders>
              <w:top w:val="single" w:sz="4" w:space="0" w:color="auto"/>
              <w:left w:val="nil"/>
              <w:bottom w:val="single" w:sz="4" w:space="0" w:color="auto"/>
              <w:right w:val="nil"/>
            </w:tcBorders>
            <w:vAlign w:val="bottom"/>
            <w:hideMark/>
          </w:tcPr>
          <w:p w14:paraId="58AFB2F9" w14:textId="77777777" w:rsidR="00900A8A" w:rsidRPr="0084333C" w:rsidRDefault="00900A8A">
            <w:pPr>
              <w:tabs>
                <w:tab w:val="left" w:pos="1566"/>
              </w:tabs>
              <w:autoSpaceDE w:val="0"/>
              <w:autoSpaceDN w:val="0"/>
              <w:adjustRightInd w:val="0"/>
              <w:ind w:right="124"/>
              <w:jc w:val="right"/>
              <w:rPr>
                <w:b/>
              </w:rPr>
            </w:pPr>
            <w:r w:rsidRPr="0084333C">
              <w:rPr>
                <w:b/>
              </w:rPr>
              <w:t>213.725</w:t>
            </w:r>
          </w:p>
        </w:tc>
        <w:tc>
          <w:tcPr>
            <w:tcW w:w="204" w:type="dxa"/>
          </w:tcPr>
          <w:p w14:paraId="6771E7C6" w14:textId="77777777" w:rsidR="00900A8A" w:rsidRPr="0084333C" w:rsidRDefault="00900A8A">
            <w:pPr>
              <w:tabs>
                <w:tab w:val="left" w:pos="1566"/>
              </w:tabs>
              <w:autoSpaceDE w:val="0"/>
              <w:autoSpaceDN w:val="0"/>
              <w:adjustRightInd w:val="0"/>
              <w:ind w:right="124"/>
              <w:jc w:val="right"/>
              <w:rPr>
                <w:b/>
              </w:rPr>
            </w:pPr>
          </w:p>
        </w:tc>
      </w:tr>
      <w:tr w:rsidR="00900A8A" w:rsidRPr="0084333C" w14:paraId="04BB6B64" w14:textId="77777777" w:rsidTr="00900A8A">
        <w:trPr>
          <w:trHeight w:val="33"/>
        </w:trPr>
        <w:tc>
          <w:tcPr>
            <w:tcW w:w="5032" w:type="dxa"/>
          </w:tcPr>
          <w:p w14:paraId="7827E41D" w14:textId="77777777" w:rsidR="00900A8A" w:rsidRPr="0084333C" w:rsidRDefault="00900A8A">
            <w:pPr>
              <w:autoSpaceDE w:val="0"/>
              <w:autoSpaceDN w:val="0"/>
              <w:adjustRightInd w:val="0"/>
              <w:ind w:left="240"/>
              <w:jc w:val="both"/>
            </w:pPr>
          </w:p>
        </w:tc>
        <w:tc>
          <w:tcPr>
            <w:tcW w:w="1234" w:type="dxa"/>
            <w:vAlign w:val="bottom"/>
          </w:tcPr>
          <w:p w14:paraId="2D6735CE" w14:textId="77777777" w:rsidR="00900A8A" w:rsidRPr="0084333C" w:rsidRDefault="00900A8A">
            <w:pPr>
              <w:ind w:right="176"/>
              <w:jc w:val="right"/>
            </w:pPr>
          </w:p>
        </w:tc>
        <w:tc>
          <w:tcPr>
            <w:tcW w:w="203" w:type="dxa"/>
            <w:vAlign w:val="bottom"/>
          </w:tcPr>
          <w:p w14:paraId="6B87F0AE" w14:textId="77777777" w:rsidR="00900A8A" w:rsidRPr="0084333C" w:rsidRDefault="00900A8A">
            <w:pPr>
              <w:autoSpaceDE w:val="0"/>
              <w:autoSpaceDN w:val="0"/>
              <w:adjustRightInd w:val="0"/>
              <w:jc w:val="right"/>
            </w:pPr>
          </w:p>
        </w:tc>
        <w:tc>
          <w:tcPr>
            <w:tcW w:w="1359" w:type="dxa"/>
            <w:vAlign w:val="bottom"/>
          </w:tcPr>
          <w:p w14:paraId="5929430A" w14:textId="77777777" w:rsidR="00900A8A" w:rsidRPr="0084333C" w:rsidRDefault="00900A8A">
            <w:pPr>
              <w:tabs>
                <w:tab w:val="left" w:pos="1566"/>
              </w:tabs>
              <w:autoSpaceDE w:val="0"/>
              <w:autoSpaceDN w:val="0"/>
              <w:adjustRightInd w:val="0"/>
              <w:ind w:right="124"/>
              <w:jc w:val="right"/>
            </w:pPr>
          </w:p>
        </w:tc>
        <w:tc>
          <w:tcPr>
            <w:tcW w:w="204" w:type="dxa"/>
          </w:tcPr>
          <w:p w14:paraId="1EFDABFA" w14:textId="77777777" w:rsidR="00900A8A" w:rsidRPr="0084333C" w:rsidRDefault="00900A8A">
            <w:pPr>
              <w:tabs>
                <w:tab w:val="left" w:pos="1566"/>
              </w:tabs>
              <w:autoSpaceDE w:val="0"/>
              <w:autoSpaceDN w:val="0"/>
              <w:adjustRightInd w:val="0"/>
              <w:ind w:right="124"/>
              <w:jc w:val="right"/>
            </w:pPr>
          </w:p>
        </w:tc>
      </w:tr>
      <w:tr w:rsidR="00900A8A" w:rsidRPr="0084333C" w14:paraId="224EE0D7" w14:textId="77777777" w:rsidTr="00900A8A">
        <w:trPr>
          <w:trHeight w:val="33"/>
        </w:trPr>
        <w:tc>
          <w:tcPr>
            <w:tcW w:w="5032" w:type="dxa"/>
            <w:hideMark/>
          </w:tcPr>
          <w:p w14:paraId="25139F71" w14:textId="77777777" w:rsidR="00900A8A" w:rsidRPr="0084333C" w:rsidRDefault="00900A8A">
            <w:pPr>
              <w:autoSpaceDE w:val="0"/>
              <w:autoSpaceDN w:val="0"/>
              <w:adjustRightInd w:val="0"/>
              <w:jc w:val="both"/>
              <w:rPr>
                <w:u w:val="single"/>
              </w:rPr>
            </w:pPr>
            <w:r w:rsidRPr="0084333C">
              <w:rPr>
                <w:u w:val="single"/>
              </w:rPr>
              <w:t>Pasivos por impuesto diferido:</w:t>
            </w:r>
          </w:p>
        </w:tc>
        <w:tc>
          <w:tcPr>
            <w:tcW w:w="1234" w:type="dxa"/>
          </w:tcPr>
          <w:p w14:paraId="7CD869CB" w14:textId="77777777" w:rsidR="00900A8A" w:rsidRPr="0084333C" w:rsidRDefault="00900A8A">
            <w:pPr>
              <w:tabs>
                <w:tab w:val="left" w:pos="1566"/>
              </w:tabs>
              <w:autoSpaceDE w:val="0"/>
              <w:autoSpaceDN w:val="0"/>
              <w:adjustRightInd w:val="0"/>
              <w:ind w:right="124"/>
              <w:jc w:val="right"/>
            </w:pPr>
          </w:p>
        </w:tc>
        <w:tc>
          <w:tcPr>
            <w:tcW w:w="203" w:type="dxa"/>
          </w:tcPr>
          <w:p w14:paraId="155F9659" w14:textId="77777777" w:rsidR="00900A8A" w:rsidRPr="0084333C" w:rsidRDefault="00900A8A">
            <w:pPr>
              <w:autoSpaceDE w:val="0"/>
              <w:autoSpaceDN w:val="0"/>
              <w:adjustRightInd w:val="0"/>
              <w:jc w:val="right"/>
            </w:pPr>
          </w:p>
        </w:tc>
        <w:tc>
          <w:tcPr>
            <w:tcW w:w="1359" w:type="dxa"/>
            <w:hideMark/>
          </w:tcPr>
          <w:p w14:paraId="0F1782B7" w14:textId="190001C6" w:rsidR="00900A8A" w:rsidRPr="0084333C" w:rsidRDefault="00900A8A">
            <w:pPr>
              <w:tabs>
                <w:tab w:val="left" w:pos="1566"/>
              </w:tabs>
              <w:autoSpaceDE w:val="0"/>
              <w:autoSpaceDN w:val="0"/>
              <w:adjustRightInd w:val="0"/>
              <w:ind w:right="124"/>
              <w:jc w:val="right"/>
            </w:pPr>
          </w:p>
        </w:tc>
        <w:tc>
          <w:tcPr>
            <w:tcW w:w="204" w:type="dxa"/>
          </w:tcPr>
          <w:p w14:paraId="13FE6AAB" w14:textId="77777777" w:rsidR="00900A8A" w:rsidRPr="0084333C" w:rsidRDefault="00900A8A">
            <w:pPr>
              <w:tabs>
                <w:tab w:val="left" w:pos="1566"/>
              </w:tabs>
              <w:autoSpaceDE w:val="0"/>
              <w:autoSpaceDN w:val="0"/>
              <w:adjustRightInd w:val="0"/>
              <w:ind w:right="124"/>
              <w:jc w:val="right"/>
            </w:pPr>
          </w:p>
        </w:tc>
      </w:tr>
      <w:tr w:rsidR="00900A8A" w:rsidRPr="0084333C" w14:paraId="72449F22" w14:textId="77777777" w:rsidTr="00900A8A">
        <w:trPr>
          <w:trHeight w:val="33"/>
        </w:trPr>
        <w:tc>
          <w:tcPr>
            <w:tcW w:w="5032" w:type="dxa"/>
            <w:hideMark/>
          </w:tcPr>
          <w:p w14:paraId="47144CDB" w14:textId="3050B8F6" w:rsidR="00900A8A" w:rsidRPr="0084333C" w:rsidRDefault="00900A8A">
            <w:pPr>
              <w:autoSpaceDE w:val="0"/>
              <w:autoSpaceDN w:val="0"/>
              <w:adjustRightInd w:val="0"/>
              <w:ind w:left="240"/>
              <w:jc w:val="both"/>
            </w:pPr>
            <w:r w:rsidRPr="0084333C">
              <w:t xml:space="preserve">Títulos </w:t>
            </w:r>
            <w:r w:rsidR="00942424" w:rsidRPr="0084333C">
              <w:t>v</w:t>
            </w:r>
            <w:r w:rsidRPr="0084333C">
              <w:t>alores</w:t>
            </w:r>
          </w:p>
        </w:tc>
        <w:tc>
          <w:tcPr>
            <w:tcW w:w="1234" w:type="dxa"/>
            <w:hideMark/>
          </w:tcPr>
          <w:p w14:paraId="70D54299" w14:textId="77777777" w:rsidR="00900A8A" w:rsidRPr="0084333C" w:rsidRDefault="00900A8A">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r w:rsidRPr="0084333C">
              <w:rPr>
                <w:rFonts w:ascii="Arial" w:hAnsi="Arial"/>
                <w:sz w:val="19"/>
                <w:lang w:val="es-AR"/>
              </w:rPr>
              <w:t>-</w:t>
            </w:r>
          </w:p>
        </w:tc>
        <w:tc>
          <w:tcPr>
            <w:tcW w:w="203" w:type="dxa"/>
          </w:tcPr>
          <w:p w14:paraId="4068EE01" w14:textId="77777777" w:rsidR="00900A8A" w:rsidRPr="0084333C" w:rsidRDefault="00900A8A">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p>
        </w:tc>
        <w:tc>
          <w:tcPr>
            <w:tcW w:w="1359" w:type="dxa"/>
            <w:hideMark/>
          </w:tcPr>
          <w:p w14:paraId="147F711C" w14:textId="77777777" w:rsidR="00900A8A" w:rsidRPr="0084333C" w:rsidRDefault="00900A8A">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r w:rsidRPr="0084333C">
              <w:rPr>
                <w:rFonts w:ascii="Arial" w:hAnsi="Arial"/>
                <w:sz w:val="19"/>
                <w:lang w:val="es-AR"/>
              </w:rPr>
              <w:t>24.276</w:t>
            </w:r>
          </w:p>
        </w:tc>
        <w:tc>
          <w:tcPr>
            <w:tcW w:w="204" w:type="dxa"/>
          </w:tcPr>
          <w:p w14:paraId="7823035B" w14:textId="77777777" w:rsidR="00900A8A" w:rsidRPr="0084333C" w:rsidRDefault="00900A8A">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p>
        </w:tc>
      </w:tr>
      <w:tr w:rsidR="00900A8A" w:rsidRPr="0084333C" w14:paraId="185E0B27" w14:textId="77777777" w:rsidTr="00900A8A">
        <w:trPr>
          <w:trHeight w:val="33"/>
        </w:trPr>
        <w:tc>
          <w:tcPr>
            <w:tcW w:w="5032" w:type="dxa"/>
            <w:hideMark/>
          </w:tcPr>
          <w:p w14:paraId="4D99DCE7" w14:textId="77777777" w:rsidR="00900A8A" w:rsidRPr="0084333C" w:rsidRDefault="00900A8A">
            <w:pPr>
              <w:autoSpaceDE w:val="0"/>
              <w:autoSpaceDN w:val="0"/>
              <w:adjustRightInd w:val="0"/>
              <w:ind w:left="240"/>
              <w:jc w:val="both"/>
            </w:pPr>
            <w:r w:rsidRPr="0084333C">
              <w:t>Préstamos y otras financiaciones</w:t>
            </w:r>
          </w:p>
        </w:tc>
        <w:tc>
          <w:tcPr>
            <w:tcW w:w="1234" w:type="dxa"/>
            <w:hideMark/>
          </w:tcPr>
          <w:p w14:paraId="22BC6602" w14:textId="77777777" w:rsidR="00900A8A" w:rsidRPr="0084333C" w:rsidRDefault="00900A8A">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r w:rsidRPr="0084333C">
              <w:rPr>
                <w:rFonts w:ascii="Arial" w:hAnsi="Arial"/>
                <w:sz w:val="19"/>
                <w:lang w:val="es-AR"/>
              </w:rPr>
              <w:t>1.724</w:t>
            </w:r>
          </w:p>
        </w:tc>
        <w:tc>
          <w:tcPr>
            <w:tcW w:w="203" w:type="dxa"/>
          </w:tcPr>
          <w:p w14:paraId="30A21745" w14:textId="77777777" w:rsidR="00900A8A" w:rsidRPr="0084333C" w:rsidRDefault="00900A8A">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p>
        </w:tc>
        <w:tc>
          <w:tcPr>
            <w:tcW w:w="1359" w:type="dxa"/>
            <w:hideMark/>
          </w:tcPr>
          <w:p w14:paraId="556382EA" w14:textId="77777777" w:rsidR="00900A8A" w:rsidRPr="0084333C" w:rsidRDefault="00900A8A">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r w:rsidRPr="0084333C">
              <w:rPr>
                <w:rFonts w:ascii="Arial" w:hAnsi="Arial"/>
                <w:sz w:val="19"/>
                <w:lang w:val="es-AR"/>
              </w:rPr>
              <w:t>-</w:t>
            </w:r>
          </w:p>
        </w:tc>
        <w:tc>
          <w:tcPr>
            <w:tcW w:w="204" w:type="dxa"/>
          </w:tcPr>
          <w:p w14:paraId="65A22478" w14:textId="77777777" w:rsidR="00900A8A" w:rsidRPr="0084333C" w:rsidRDefault="00900A8A">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p>
        </w:tc>
      </w:tr>
      <w:tr w:rsidR="00900A8A" w:rsidRPr="0084333C" w14:paraId="616083AF" w14:textId="77777777" w:rsidTr="00900A8A">
        <w:trPr>
          <w:trHeight w:val="33"/>
        </w:trPr>
        <w:tc>
          <w:tcPr>
            <w:tcW w:w="5032" w:type="dxa"/>
            <w:hideMark/>
          </w:tcPr>
          <w:p w14:paraId="6ADE9ECC" w14:textId="77777777" w:rsidR="00900A8A" w:rsidRPr="0084333C" w:rsidRDefault="00900A8A">
            <w:pPr>
              <w:autoSpaceDE w:val="0"/>
              <w:autoSpaceDN w:val="0"/>
              <w:adjustRightInd w:val="0"/>
              <w:ind w:left="240"/>
              <w:jc w:val="both"/>
            </w:pPr>
            <w:r w:rsidRPr="0084333C">
              <w:t>Otros activos financieros</w:t>
            </w:r>
          </w:p>
        </w:tc>
        <w:tc>
          <w:tcPr>
            <w:tcW w:w="1234" w:type="dxa"/>
            <w:hideMark/>
          </w:tcPr>
          <w:p w14:paraId="797EEAD2" w14:textId="77777777" w:rsidR="00900A8A" w:rsidRPr="0084333C" w:rsidRDefault="00900A8A">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r w:rsidRPr="0084333C">
              <w:rPr>
                <w:rFonts w:ascii="Arial" w:hAnsi="Arial"/>
                <w:sz w:val="19"/>
                <w:lang w:val="es-AR"/>
              </w:rPr>
              <w:t>-</w:t>
            </w:r>
          </w:p>
        </w:tc>
        <w:tc>
          <w:tcPr>
            <w:tcW w:w="203" w:type="dxa"/>
          </w:tcPr>
          <w:p w14:paraId="15037E17" w14:textId="77777777" w:rsidR="00900A8A" w:rsidRPr="0084333C" w:rsidRDefault="00900A8A">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p>
        </w:tc>
        <w:tc>
          <w:tcPr>
            <w:tcW w:w="1359" w:type="dxa"/>
            <w:hideMark/>
          </w:tcPr>
          <w:p w14:paraId="4208FF50" w14:textId="77777777" w:rsidR="00900A8A" w:rsidRPr="0084333C" w:rsidRDefault="00900A8A">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r w:rsidRPr="0084333C">
              <w:rPr>
                <w:rFonts w:ascii="Arial" w:hAnsi="Arial"/>
                <w:sz w:val="19"/>
                <w:lang w:val="es-AR"/>
              </w:rPr>
              <w:t>-</w:t>
            </w:r>
          </w:p>
        </w:tc>
        <w:tc>
          <w:tcPr>
            <w:tcW w:w="204" w:type="dxa"/>
          </w:tcPr>
          <w:p w14:paraId="6E377A6C" w14:textId="77777777" w:rsidR="00900A8A" w:rsidRPr="0084333C" w:rsidRDefault="00900A8A">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p>
        </w:tc>
      </w:tr>
      <w:tr w:rsidR="00900A8A" w:rsidRPr="0084333C" w14:paraId="4B6F73B9" w14:textId="77777777" w:rsidTr="00900A8A">
        <w:trPr>
          <w:trHeight w:val="33"/>
        </w:trPr>
        <w:tc>
          <w:tcPr>
            <w:tcW w:w="5032" w:type="dxa"/>
            <w:hideMark/>
          </w:tcPr>
          <w:p w14:paraId="4EA8B38E" w14:textId="77777777" w:rsidR="00900A8A" w:rsidRPr="0084333C" w:rsidRDefault="00900A8A">
            <w:pPr>
              <w:autoSpaceDE w:val="0"/>
              <w:autoSpaceDN w:val="0"/>
              <w:adjustRightInd w:val="0"/>
              <w:ind w:left="240"/>
              <w:jc w:val="both"/>
            </w:pPr>
            <w:r w:rsidRPr="0084333C">
              <w:t>Ajuste de valuación moneda</w:t>
            </w:r>
          </w:p>
        </w:tc>
        <w:tc>
          <w:tcPr>
            <w:tcW w:w="1234" w:type="dxa"/>
            <w:hideMark/>
          </w:tcPr>
          <w:p w14:paraId="38FD2667" w14:textId="77777777" w:rsidR="00900A8A" w:rsidRPr="0084333C" w:rsidRDefault="00900A8A">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r w:rsidRPr="0084333C">
              <w:rPr>
                <w:rFonts w:ascii="Arial" w:hAnsi="Arial"/>
                <w:sz w:val="19"/>
                <w:lang w:val="es-AR"/>
              </w:rPr>
              <w:t>134</w:t>
            </w:r>
          </w:p>
        </w:tc>
        <w:tc>
          <w:tcPr>
            <w:tcW w:w="203" w:type="dxa"/>
          </w:tcPr>
          <w:p w14:paraId="62B712C2" w14:textId="77777777" w:rsidR="00900A8A" w:rsidRPr="0084333C" w:rsidRDefault="00900A8A">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p>
        </w:tc>
        <w:tc>
          <w:tcPr>
            <w:tcW w:w="1359" w:type="dxa"/>
            <w:hideMark/>
          </w:tcPr>
          <w:p w14:paraId="24579869" w14:textId="77777777" w:rsidR="00900A8A" w:rsidRPr="0084333C" w:rsidRDefault="00900A8A">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r w:rsidRPr="0084333C">
              <w:rPr>
                <w:rFonts w:ascii="Arial" w:hAnsi="Arial"/>
                <w:sz w:val="19"/>
                <w:lang w:val="es-AR"/>
              </w:rPr>
              <w:t>6.441</w:t>
            </w:r>
          </w:p>
        </w:tc>
        <w:tc>
          <w:tcPr>
            <w:tcW w:w="204" w:type="dxa"/>
          </w:tcPr>
          <w:p w14:paraId="4F7EB841" w14:textId="77777777" w:rsidR="00900A8A" w:rsidRPr="0084333C" w:rsidRDefault="00900A8A">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p>
        </w:tc>
      </w:tr>
      <w:tr w:rsidR="00900A8A" w:rsidRPr="0084333C" w14:paraId="5325F360" w14:textId="77777777" w:rsidTr="00900A8A">
        <w:trPr>
          <w:trHeight w:val="33"/>
        </w:trPr>
        <w:tc>
          <w:tcPr>
            <w:tcW w:w="5032" w:type="dxa"/>
            <w:hideMark/>
          </w:tcPr>
          <w:p w14:paraId="0DB75F72" w14:textId="77777777" w:rsidR="00900A8A" w:rsidRPr="0084333C" w:rsidRDefault="00900A8A">
            <w:pPr>
              <w:autoSpaceDE w:val="0"/>
              <w:autoSpaceDN w:val="0"/>
              <w:adjustRightInd w:val="0"/>
              <w:ind w:left="240"/>
              <w:jc w:val="both"/>
            </w:pPr>
            <w:r w:rsidRPr="0084333C">
              <w:t>Provisiones</w:t>
            </w:r>
          </w:p>
        </w:tc>
        <w:tc>
          <w:tcPr>
            <w:tcW w:w="1234" w:type="dxa"/>
            <w:hideMark/>
          </w:tcPr>
          <w:p w14:paraId="4ED546B8" w14:textId="77777777" w:rsidR="00900A8A" w:rsidRPr="0084333C" w:rsidRDefault="00900A8A">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r w:rsidRPr="0084333C">
              <w:rPr>
                <w:rFonts w:ascii="Arial" w:hAnsi="Arial"/>
                <w:sz w:val="19"/>
                <w:lang w:val="es-AR"/>
              </w:rPr>
              <w:t>-</w:t>
            </w:r>
          </w:p>
        </w:tc>
        <w:tc>
          <w:tcPr>
            <w:tcW w:w="203" w:type="dxa"/>
          </w:tcPr>
          <w:p w14:paraId="6706E46C" w14:textId="77777777" w:rsidR="00900A8A" w:rsidRPr="0084333C" w:rsidRDefault="00900A8A">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p>
        </w:tc>
        <w:tc>
          <w:tcPr>
            <w:tcW w:w="1359" w:type="dxa"/>
            <w:hideMark/>
          </w:tcPr>
          <w:p w14:paraId="0E75EC70" w14:textId="77777777" w:rsidR="00900A8A" w:rsidRPr="0084333C" w:rsidRDefault="00900A8A">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r w:rsidRPr="0084333C">
              <w:rPr>
                <w:rFonts w:ascii="Arial" w:hAnsi="Arial"/>
                <w:sz w:val="19"/>
                <w:lang w:val="es-AR"/>
              </w:rPr>
              <w:t>264</w:t>
            </w:r>
          </w:p>
        </w:tc>
        <w:tc>
          <w:tcPr>
            <w:tcW w:w="204" w:type="dxa"/>
          </w:tcPr>
          <w:p w14:paraId="5CFC3910" w14:textId="77777777" w:rsidR="00900A8A" w:rsidRPr="0084333C" w:rsidRDefault="00900A8A">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p>
        </w:tc>
      </w:tr>
      <w:tr w:rsidR="00900A8A" w:rsidRPr="0084333C" w14:paraId="23B1D9EE" w14:textId="77777777" w:rsidTr="00900A8A">
        <w:trPr>
          <w:trHeight w:val="33"/>
        </w:trPr>
        <w:tc>
          <w:tcPr>
            <w:tcW w:w="5032" w:type="dxa"/>
            <w:hideMark/>
          </w:tcPr>
          <w:p w14:paraId="71F69E89" w14:textId="77777777" w:rsidR="00900A8A" w:rsidRPr="0084333C" w:rsidRDefault="00900A8A">
            <w:pPr>
              <w:autoSpaceDE w:val="0"/>
              <w:autoSpaceDN w:val="0"/>
              <w:adjustRightInd w:val="0"/>
              <w:ind w:left="240"/>
              <w:jc w:val="both"/>
            </w:pPr>
            <w:r w:rsidRPr="0084333C">
              <w:t>Propiedad, planta y equipo</w:t>
            </w:r>
          </w:p>
        </w:tc>
        <w:tc>
          <w:tcPr>
            <w:tcW w:w="1234" w:type="dxa"/>
            <w:hideMark/>
          </w:tcPr>
          <w:p w14:paraId="1D2CE6DB" w14:textId="77777777" w:rsidR="00900A8A" w:rsidRPr="0084333C" w:rsidRDefault="00900A8A">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r w:rsidRPr="0084333C">
              <w:rPr>
                <w:rFonts w:ascii="Arial" w:hAnsi="Arial"/>
                <w:sz w:val="19"/>
                <w:lang w:val="es-AR"/>
              </w:rPr>
              <w:t>247.589</w:t>
            </w:r>
          </w:p>
        </w:tc>
        <w:tc>
          <w:tcPr>
            <w:tcW w:w="203" w:type="dxa"/>
          </w:tcPr>
          <w:p w14:paraId="5EA1276A" w14:textId="77777777" w:rsidR="00900A8A" w:rsidRPr="0084333C" w:rsidRDefault="00900A8A">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p>
        </w:tc>
        <w:tc>
          <w:tcPr>
            <w:tcW w:w="1359" w:type="dxa"/>
            <w:hideMark/>
          </w:tcPr>
          <w:p w14:paraId="6771EEC3" w14:textId="77777777" w:rsidR="00900A8A" w:rsidRPr="0084333C" w:rsidRDefault="00900A8A">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r w:rsidRPr="0084333C">
              <w:rPr>
                <w:rFonts w:ascii="Arial" w:hAnsi="Arial"/>
                <w:sz w:val="19"/>
                <w:lang w:val="es-AR"/>
              </w:rPr>
              <w:t>218.911</w:t>
            </w:r>
          </w:p>
        </w:tc>
        <w:tc>
          <w:tcPr>
            <w:tcW w:w="204" w:type="dxa"/>
          </w:tcPr>
          <w:p w14:paraId="18E1A634" w14:textId="77777777" w:rsidR="00900A8A" w:rsidRPr="0084333C" w:rsidRDefault="00900A8A">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p>
        </w:tc>
      </w:tr>
      <w:tr w:rsidR="00900A8A" w:rsidRPr="0084333C" w14:paraId="3F56D9CA" w14:textId="77777777" w:rsidTr="00900A8A">
        <w:trPr>
          <w:trHeight w:val="146"/>
        </w:trPr>
        <w:tc>
          <w:tcPr>
            <w:tcW w:w="5032" w:type="dxa"/>
            <w:hideMark/>
          </w:tcPr>
          <w:p w14:paraId="79024C69" w14:textId="77777777" w:rsidR="00900A8A" w:rsidRPr="0084333C" w:rsidRDefault="00900A8A">
            <w:pPr>
              <w:autoSpaceDE w:val="0"/>
              <w:autoSpaceDN w:val="0"/>
              <w:adjustRightInd w:val="0"/>
              <w:ind w:left="240"/>
              <w:jc w:val="both"/>
              <w:rPr>
                <w:b/>
              </w:rPr>
            </w:pPr>
            <w:proofErr w:type="gramStart"/>
            <w:r w:rsidRPr="0084333C">
              <w:rPr>
                <w:b/>
              </w:rPr>
              <w:t>Total</w:t>
            </w:r>
            <w:proofErr w:type="gramEnd"/>
            <w:r w:rsidRPr="0084333C">
              <w:rPr>
                <w:b/>
              </w:rPr>
              <w:t xml:space="preserve"> pasivos diferidos (b)</w:t>
            </w:r>
          </w:p>
        </w:tc>
        <w:tc>
          <w:tcPr>
            <w:tcW w:w="1234" w:type="dxa"/>
            <w:tcBorders>
              <w:top w:val="single" w:sz="4" w:space="0" w:color="auto"/>
              <w:left w:val="nil"/>
              <w:bottom w:val="single" w:sz="4" w:space="0" w:color="auto"/>
              <w:right w:val="nil"/>
            </w:tcBorders>
            <w:vAlign w:val="bottom"/>
            <w:hideMark/>
          </w:tcPr>
          <w:p w14:paraId="683A46E3" w14:textId="77777777" w:rsidR="00900A8A" w:rsidRPr="0084333C" w:rsidRDefault="00900A8A">
            <w:pPr>
              <w:tabs>
                <w:tab w:val="left" w:pos="1566"/>
              </w:tabs>
              <w:autoSpaceDE w:val="0"/>
              <w:autoSpaceDN w:val="0"/>
              <w:adjustRightInd w:val="0"/>
              <w:ind w:right="124"/>
              <w:jc w:val="right"/>
              <w:rPr>
                <w:b/>
              </w:rPr>
            </w:pPr>
            <w:r w:rsidRPr="0084333C">
              <w:rPr>
                <w:b/>
              </w:rPr>
              <w:t>249.447</w:t>
            </w:r>
          </w:p>
        </w:tc>
        <w:tc>
          <w:tcPr>
            <w:tcW w:w="203" w:type="dxa"/>
            <w:vAlign w:val="bottom"/>
          </w:tcPr>
          <w:p w14:paraId="1EBE5E4A" w14:textId="77777777" w:rsidR="00900A8A" w:rsidRPr="0084333C" w:rsidRDefault="00900A8A">
            <w:pPr>
              <w:autoSpaceDE w:val="0"/>
              <w:autoSpaceDN w:val="0"/>
              <w:adjustRightInd w:val="0"/>
              <w:jc w:val="right"/>
              <w:rPr>
                <w:b/>
              </w:rPr>
            </w:pPr>
          </w:p>
        </w:tc>
        <w:tc>
          <w:tcPr>
            <w:tcW w:w="1359" w:type="dxa"/>
            <w:tcBorders>
              <w:top w:val="single" w:sz="4" w:space="0" w:color="auto"/>
              <w:left w:val="nil"/>
              <w:bottom w:val="single" w:sz="4" w:space="0" w:color="auto"/>
              <w:right w:val="nil"/>
            </w:tcBorders>
            <w:vAlign w:val="bottom"/>
            <w:hideMark/>
          </w:tcPr>
          <w:p w14:paraId="0833FEF9" w14:textId="77777777" w:rsidR="00900A8A" w:rsidRPr="0084333C" w:rsidRDefault="00900A8A">
            <w:pPr>
              <w:tabs>
                <w:tab w:val="left" w:pos="1566"/>
              </w:tabs>
              <w:autoSpaceDE w:val="0"/>
              <w:autoSpaceDN w:val="0"/>
              <w:adjustRightInd w:val="0"/>
              <w:ind w:right="124"/>
              <w:jc w:val="right"/>
              <w:rPr>
                <w:b/>
              </w:rPr>
            </w:pPr>
            <w:r w:rsidRPr="0084333C">
              <w:rPr>
                <w:b/>
              </w:rPr>
              <w:t>249.892</w:t>
            </w:r>
          </w:p>
        </w:tc>
        <w:tc>
          <w:tcPr>
            <w:tcW w:w="204" w:type="dxa"/>
          </w:tcPr>
          <w:p w14:paraId="4DC951E0" w14:textId="77777777" w:rsidR="00900A8A" w:rsidRPr="0084333C" w:rsidRDefault="00900A8A">
            <w:pPr>
              <w:tabs>
                <w:tab w:val="left" w:pos="1566"/>
              </w:tabs>
              <w:autoSpaceDE w:val="0"/>
              <w:autoSpaceDN w:val="0"/>
              <w:adjustRightInd w:val="0"/>
              <w:ind w:right="124"/>
              <w:jc w:val="right"/>
              <w:rPr>
                <w:b/>
              </w:rPr>
            </w:pPr>
          </w:p>
        </w:tc>
      </w:tr>
      <w:tr w:rsidR="00900A8A" w:rsidRPr="0084333C" w14:paraId="6AB5752A" w14:textId="77777777" w:rsidTr="00900A8A">
        <w:trPr>
          <w:trHeight w:val="33"/>
        </w:trPr>
        <w:tc>
          <w:tcPr>
            <w:tcW w:w="5032" w:type="dxa"/>
            <w:hideMark/>
          </w:tcPr>
          <w:p w14:paraId="01EDE4F1" w14:textId="77777777" w:rsidR="00900A8A" w:rsidRPr="0084333C" w:rsidRDefault="00900A8A">
            <w:pPr>
              <w:autoSpaceDE w:val="0"/>
              <w:autoSpaceDN w:val="0"/>
              <w:adjustRightInd w:val="0"/>
              <w:ind w:left="240"/>
              <w:jc w:val="both"/>
              <w:rPr>
                <w:b/>
              </w:rPr>
            </w:pPr>
            <w:r w:rsidRPr="0084333C">
              <w:rPr>
                <w:b/>
              </w:rPr>
              <w:t>Activo/ (Pasivo) neto por impuesto diferido (a-b)</w:t>
            </w:r>
          </w:p>
        </w:tc>
        <w:tc>
          <w:tcPr>
            <w:tcW w:w="1234" w:type="dxa"/>
            <w:tcBorders>
              <w:top w:val="single" w:sz="4" w:space="0" w:color="auto"/>
              <w:left w:val="nil"/>
              <w:bottom w:val="double" w:sz="4" w:space="0" w:color="auto"/>
              <w:right w:val="nil"/>
            </w:tcBorders>
            <w:vAlign w:val="bottom"/>
            <w:hideMark/>
          </w:tcPr>
          <w:p w14:paraId="1E749AC4" w14:textId="77777777" w:rsidR="00900A8A" w:rsidRPr="0084333C" w:rsidRDefault="00900A8A">
            <w:pPr>
              <w:pStyle w:val="xl37"/>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Times New Roman"/>
                <w:bCs w:val="0"/>
                <w:sz w:val="19"/>
                <w:szCs w:val="20"/>
                <w:lang w:val="es-AR"/>
              </w:rPr>
            </w:pPr>
            <w:r w:rsidRPr="0084333C">
              <w:rPr>
                <w:rFonts w:ascii="Arial" w:eastAsia="Times New Roman" w:hAnsi="Arial" w:cs="Times New Roman"/>
                <w:bCs w:val="0"/>
                <w:sz w:val="19"/>
                <w:szCs w:val="20"/>
                <w:lang w:val="es-AR"/>
              </w:rPr>
              <w:t>70.806</w:t>
            </w:r>
          </w:p>
        </w:tc>
        <w:tc>
          <w:tcPr>
            <w:tcW w:w="203" w:type="dxa"/>
            <w:vAlign w:val="bottom"/>
          </w:tcPr>
          <w:p w14:paraId="7A6200EE" w14:textId="77777777" w:rsidR="00900A8A" w:rsidRPr="0084333C" w:rsidRDefault="00900A8A">
            <w:pPr>
              <w:autoSpaceDE w:val="0"/>
              <w:autoSpaceDN w:val="0"/>
              <w:adjustRightInd w:val="0"/>
              <w:jc w:val="right"/>
              <w:rPr>
                <w:b/>
              </w:rPr>
            </w:pPr>
          </w:p>
        </w:tc>
        <w:tc>
          <w:tcPr>
            <w:tcW w:w="1359" w:type="dxa"/>
            <w:tcBorders>
              <w:top w:val="single" w:sz="4" w:space="0" w:color="auto"/>
              <w:left w:val="nil"/>
              <w:bottom w:val="double" w:sz="4" w:space="0" w:color="auto"/>
              <w:right w:val="nil"/>
            </w:tcBorders>
            <w:vAlign w:val="bottom"/>
            <w:hideMark/>
          </w:tcPr>
          <w:p w14:paraId="1CCAB65B" w14:textId="77777777" w:rsidR="00900A8A" w:rsidRPr="0084333C" w:rsidRDefault="00900A8A">
            <w:pPr>
              <w:pStyle w:val="xl37"/>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r w:rsidRPr="0084333C">
              <w:rPr>
                <w:rFonts w:ascii="Arial" w:hAnsi="Arial"/>
                <w:sz w:val="19"/>
                <w:lang w:val="es-AR"/>
              </w:rPr>
              <w:t>(36.167)</w:t>
            </w:r>
          </w:p>
        </w:tc>
        <w:tc>
          <w:tcPr>
            <w:tcW w:w="204" w:type="dxa"/>
          </w:tcPr>
          <w:p w14:paraId="27C27955" w14:textId="77777777" w:rsidR="00900A8A" w:rsidRPr="0084333C" w:rsidRDefault="00900A8A">
            <w:pPr>
              <w:pStyle w:val="xl37"/>
              <w:pBdr>
                <w:left w:val="none" w:sz="0" w:space="0" w:color="auto"/>
              </w:pBdr>
              <w:tabs>
                <w:tab w:val="left" w:pos="1566"/>
              </w:tabs>
              <w:autoSpaceDE w:val="0"/>
              <w:autoSpaceDN w:val="0"/>
              <w:adjustRightInd w:val="0"/>
              <w:spacing w:before="0" w:beforeAutospacing="0" w:after="0" w:afterAutospacing="0"/>
              <w:ind w:right="124"/>
              <w:rPr>
                <w:rFonts w:ascii="Arial" w:hAnsi="Arial"/>
                <w:sz w:val="19"/>
                <w:lang w:val="es-AR"/>
              </w:rPr>
            </w:pPr>
          </w:p>
        </w:tc>
      </w:tr>
    </w:tbl>
    <w:p w14:paraId="70AA572B" w14:textId="77777777" w:rsidR="00D820A3" w:rsidRPr="006E0649" w:rsidRDefault="00D820A3" w:rsidP="008B7167">
      <w:pPr>
        <w:jc w:val="both"/>
        <w:rPr>
          <w:szCs w:val="19"/>
        </w:rPr>
      </w:pPr>
    </w:p>
    <w:p w14:paraId="2D31626C" w14:textId="77777777" w:rsidR="00900A8A" w:rsidRPr="0084333C" w:rsidRDefault="00900A8A" w:rsidP="00900A8A">
      <w:pPr>
        <w:jc w:val="both"/>
      </w:pPr>
      <w:r w:rsidRPr="0084333C">
        <w:t>Al 30 de junio de 2020, la Entidad y sus subsidiarias poseen quebrantos impositivos específicos por 15.991.</w:t>
      </w:r>
    </w:p>
    <w:p w14:paraId="5A999A88" w14:textId="77777777" w:rsidR="00900A8A" w:rsidRPr="0084333C" w:rsidRDefault="00900A8A" w:rsidP="00900A8A"/>
    <w:p w14:paraId="51CA3051" w14:textId="23D47967" w:rsidR="00900A8A" w:rsidRPr="0084333C" w:rsidRDefault="00900A8A" w:rsidP="00900A8A">
      <w:pPr>
        <w:tabs>
          <w:tab w:val="left" w:pos="1909"/>
        </w:tabs>
        <w:jc w:val="both"/>
        <w:rPr>
          <w:rFonts w:cs="Arial"/>
          <w:szCs w:val="19"/>
        </w:rPr>
      </w:pPr>
      <w:r w:rsidRPr="0084333C">
        <w:rPr>
          <w:rFonts w:cs="Arial"/>
          <w:szCs w:val="19"/>
        </w:rPr>
        <w:t>La evolución del Activo / (Pasivo) por impuesto diferido durante el período / ejercicio finalizados el 30 de junio de 2020 y 31 de diciembre 2019, respectivamente, se resume del siguiente modo:</w:t>
      </w:r>
    </w:p>
    <w:p w14:paraId="555D5AB3" w14:textId="4FA90869" w:rsidR="00B038CC" w:rsidRPr="006E0649" w:rsidRDefault="00B038CC">
      <w:pPr>
        <w:rPr>
          <w:szCs w:val="19"/>
        </w:rPr>
      </w:pPr>
      <w:r w:rsidRPr="006E0649">
        <w:rPr>
          <w:szCs w:val="19"/>
        </w:rPr>
        <w:br w:type="page"/>
      </w:r>
    </w:p>
    <w:p w14:paraId="07062BB7" w14:textId="7F6C3412" w:rsidR="00AF3001" w:rsidRPr="006E0649" w:rsidRDefault="00AF3001">
      <w:pPr>
        <w:rPr>
          <w:sz w:val="16"/>
          <w:szCs w:val="16"/>
        </w:rPr>
      </w:pPr>
    </w:p>
    <w:p w14:paraId="07643F54" w14:textId="2BDE378F" w:rsidR="00AF3001" w:rsidRPr="0084333C" w:rsidRDefault="00AF3001" w:rsidP="00AF3001">
      <w:pPr>
        <w:pStyle w:val="Heading3"/>
        <w:ind w:hanging="426"/>
        <w:jc w:val="both"/>
        <w:rPr>
          <w:sz w:val="22"/>
          <w:szCs w:val="22"/>
        </w:rPr>
      </w:pPr>
      <w:r w:rsidRPr="0084333C">
        <w:rPr>
          <w:sz w:val="22"/>
          <w:szCs w:val="22"/>
        </w:rPr>
        <w:t>13. IMPUESTO A LAS GANANCIAS (Cont.)</w:t>
      </w:r>
    </w:p>
    <w:tbl>
      <w:tblPr>
        <w:tblW w:w="4848" w:type="pct"/>
        <w:tblCellMar>
          <w:left w:w="70" w:type="dxa"/>
          <w:right w:w="70" w:type="dxa"/>
        </w:tblCellMar>
        <w:tblLook w:val="04A0" w:firstRow="1" w:lastRow="0" w:firstColumn="1" w:lastColumn="0" w:noHBand="0" w:noVBand="1"/>
      </w:tblPr>
      <w:tblGrid>
        <w:gridCol w:w="6663"/>
        <w:gridCol w:w="1134"/>
        <w:gridCol w:w="249"/>
        <w:gridCol w:w="1310"/>
      </w:tblGrid>
      <w:tr w:rsidR="00B038CC" w:rsidRPr="0084333C" w14:paraId="141C207A" w14:textId="77777777" w:rsidTr="00CC200C">
        <w:trPr>
          <w:trHeight w:val="27"/>
        </w:trPr>
        <w:tc>
          <w:tcPr>
            <w:tcW w:w="3561" w:type="pct"/>
          </w:tcPr>
          <w:p w14:paraId="12AFD3D8" w14:textId="77777777" w:rsidR="00B038CC" w:rsidRPr="0084333C" w:rsidRDefault="00B038CC" w:rsidP="00CC200C">
            <w:pPr>
              <w:autoSpaceDE w:val="0"/>
              <w:autoSpaceDN w:val="0"/>
              <w:adjustRightInd w:val="0"/>
              <w:jc w:val="both"/>
              <w:rPr>
                <w:rFonts w:cs="Arial"/>
                <w:bCs/>
                <w:szCs w:val="19"/>
              </w:rPr>
            </w:pPr>
          </w:p>
        </w:tc>
        <w:tc>
          <w:tcPr>
            <w:tcW w:w="606" w:type="pct"/>
            <w:tcBorders>
              <w:top w:val="nil"/>
              <w:left w:val="nil"/>
              <w:bottom w:val="single" w:sz="4" w:space="0" w:color="auto"/>
              <w:right w:val="nil"/>
            </w:tcBorders>
            <w:hideMark/>
          </w:tcPr>
          <w:p w14:paraId="7E5EB02D" w14:textId="77777777" w:rsidR="00B038CC" w:rsidRPr="0084333C" w:rsidRDefault="00B038CC" w:rsidP="00CC200C">
            <w:pPr>
              <w:autoSpaceDE w:val="0"/>
              <w:autoSpaceDN w:val="0"/>
              <w:adjustRightInd w:val="0"/>
              <w:ind w:right="-70"/>
              <w:jc w:val="center"/>
              <w:rPr>
                <w:rFonts w:cs="Arial"/>
                <w:b/>
                <w:bCs/>
                <w:szCs w:val="19"/>
              </w:rPr>
            </w:pPr>
            <w:r w:rsidRPr="0084333C">
              <w:rPr>
                <w:rFonts w:cs="Arial"/>
                <w:b/>
                <w:bCs/>
                <w:szCs w:val="19"/>
              </w:rPr>
              <w:t>30/06/2020</w:t>
            </w:r>
          </w:p>
        </w:tc>
        <w:tc>
          <w:tcPr>
            <w:tcW w:w="133" w:type="pct"/>
          </w:tcPr>
          <w:p w14:paraId="11999CB8" w14:textId="77777777" w:rsidR="00B038CC" w:rsidRPr="0084333C" w:rsidRDefault="00B038CC" w:rsidP="00CC200C">
            <w:pPr>
              <w:autoSpaceDE w:val="0"/>
              <w:autoSpaceDN w:val="0"/>
              <w:adjustRightInd w:val="0"/>
              <w:jc w:val="center"/>
              <w:rPr>
                <w:rFonts w:cs="Arial"/>
                <w:b/>
                <w:bCs/>
                <w:szCs w:val="19"/>
              </w:rPr>
            </w:pPr>
          </w:p>
        </w:tc>
        <w:tc>
          <w:tcPr>
            <w:tcW w:w="700" w:type="pct"/>
            <w:tcBorders>
              <w:top w:val="nil"/>
              <w:left w:val="nil"/>
              <w:bottom w:val="single" w:sz="4" w:space="0" w:color="auto"/>
              <w:right w:val="nil"/>
            </w:tcBorders>
            <w:hideMark/>
          </w:tcPr>
          <w:p w14:paraId="4D1E07C0" w14:textId="77777777" w:rsidR="00B038CC" w:rsidRPr="0084333C" w:rsidRDefault="00B038CC" w:rsidP="00CC200C">
            <w:pPr>
              <w:tabs>
                <w:tab w:val="left" w:pos="1469"/>
              </w:tabs>
              <w:autoSpaceDE w:val="0"/>
              <w:autoSpaceDN w:val="0"/>
              <w:adjustRightInd w:val="0"/>
              <w:ind w:right="-70"/>
              <w:jc w:val="center"/>
              <w:rPr>
                <w:rFonts w:cs="Arial"/>
                <w:b/>
                <w:bCs/>
                <w:szCs w:val="19"/>
              </w:rPr>
            </w:pPr>
            <w:r w:rsidRPr="0084333C">
              <w:rPr>
                <w:rFonts w:cs="Arial"/>
                <w:b/>
                <w:bCs/>
                <w:szCs w:val="19"/>
              </w:rPr>
              <w:t>31/12/2019</w:t>
            </w:r>
          </w:p>
        </w:tc>
      </w:tr>
      <w:tr w:rsidR="00B038CC" w:rsidRPr="0084333C" w14:paraId="466DDE4C" w14:textId="77777777" w:rsidTr="00CC200C">
        <w:trPr>
          <w:trHeight w:val="27"/>
        </w:trPr>
        <w:tc>
          <w:tcPr>
            <w:tcW w:w="3561" w:type="pct"/>
          </w:tcPr>
          <w:p w14:paraId="1616A5FD" w14:textId="77777777" w:rsidR="00B038CC" w:rsidRPr="0084333C" w:rsidRDefault="00B038CC" w:rsidP="00CC200C">
            <w:pPr>
              <w:autoSpaceDE w:val="0"/>
              <w:autoSpaceDN w:val="0"/>
              <w:adjustRightInd w:val="0"/>
              <w:jc w:val="both"/>
              <w:rPr>
                <w:rFonts w:cs="Arial"/>
                <w:bCs/>
                <w:szCs w:val="19"/>
              </w:rPr>
            </w:pPr>
          </w:p>
        </w:tc>
        <w:tc>
          <w:tcPr>
            <w:tcW w:w="606" w:type="pct"/>
          </w:tcPr>
          <w:p w14:paraId="7DEAA130" w14:textId="77777777" w:rsidR="00B038CC" w:rsidRPr="0084333C" w:rsidRDefault="00B038CC" w:rsidP="00CC200C">
            <w:pPr>
              <w:autoSpaceDE w:val="0"/>
              <w:autoSpaceDN w:val="0"/>
              <w:adjustRightInd w:val="0"/>
              <w:jc w:val="both"/>
              <w:rPr>
                <w:rFonts w:cs="Arial"/>
                <w:bCs/>
                <w:szCs w:val="19"/>
              </w:rPr>
            </w:pPr>
          </w:p>
        </w:tc>
        <w:tc>
          <w:tcPr>
            <w:tcW w:w="133" w:type="pct"/>
          </w:tcPr>
          <w:p w14:paraId="2D36BD2D" w14:textId="77777777" w:rsidR="00B038CC" w:rsidRPr="0084333C" w:rsidRDefault="00B038CC" w:rsidP="00CC200C">
            <w:pPr>
              <w:autoSpaceDE w:val="0"/>
              <w:autoSpaceDN w:val="0"/>
              <w:adjustRightInd w:val="0"/>
              <w:jc w:val="both"/>
              <w:rPr>
                <w:rFonts w:cs="Arial"/>
                <w:bCs/>
                <w:szCs w:val="19"/>
              </w:rPr>
            </w:pPr>
          </w:p>
        </w:tc>
        <w:tc>
          <w:tcPr>
            <w:tcW w:w="700" w:type="pct"/>
          </w:tcPr>
          <w:p w14:paraId="2804423D" w14:textId="77777777" w:rsidR="00B038CC" w:rsidRPr="0084333C" w:rsidRDefault="00B038CC" w:rsidP="00CC200C">
            <w:pPr>
              <w:autoSpaceDE w:val="0"/>
              <w:autoSpaceDN w:val="0"/>
              <w:adjustRightInd w:val="0"/>
              <w:jc w:val="both"/>
              <w:rPr>
                <w:rFonts w:cs="Arial"/>
                <w:bCs/>
                <w:szCs w:val="19"/>
              </w:rPr>
            </w:pPr>
          </w:p>
        </w:tc>
      </w:tr>
      <w:tr w:rsidR="00B038CC" w:rsidRPr="0084333C" w14:paraId="3ED3BBE1" w14:textId="77777777" w:rsidTr="00CC200C">
        <w:trPr>
          <w:trHeight w:val="27"/>
        </w:trPr>
        <w:tc>
          <w:tcPr>
            <w:tcW w:w="3561" w:type="pct"/>
            <w:hideMark/>
          </w:tcPr>
          <w:p w14:paraId="7FF5F607" w14:textId="6CF3C04D" w:rsidR="00B038CC" w:rsidRPr="0084333C" w:rsidRDefault="00B038CC" w:rsidP="001F66E0">
            <w:pPr>
              <w:autoSpaceDE w:val="0"/>
              <w:autoSpaceDN w:val="0"/>
              <w:adjustRightInd w:val="0"/>
              <w:jc w:val="both"/>
              <w:rPr>
                <w:rFonts w:cs="Arial"/>
                <w:szCs w:val="19"/>
              </w:rPr>
            </w:pPr>
            <w:r w:rsidRPr="0084333C">
              <w:rPr>
                <w:rFonts w:cs="Arial"/>
                <w:szCs w:val="19"/>
              </w:rPr>
              <w:t>(Pasivo) por impuesto diferido al inicio del ejercicio</w:t>
            </w:r>
          </w:p>
        </w:tc>
        <w:tc>
          <w:tcPr>
            <w:tcW w:w="606" w:type="pct"/>
            <w:hideMark/>
          </w:tcPr>
          <w:p w14:paraId="19EC6461" w14:textId="77777777" w:rsidR="00B038CC" w:rsidRPr="0084333C" w:rsidRDefault="00B038CC" w:rsidP="00CC200C">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 w:val="19"/>
                <w:szCs w:val="19"/>
                <w:lang w:val="es-AR"/>
              </w:rPr>
            </w:pPr>
            <w:r w:rsidRPr="0084333C">
              <w:rPr>
                <w:rFonts w:ascii="Arial" w:eastAsia="Times New Roman" w:hAnsi="Arial" w:cs="Arial"/>
                <w:sz w:val="19"/>
                <w:szCs w:val="19"/>
                <w:lang w:val="es-AR"/>
              </w:rPr>
              <w:t>(36.167)</w:t>
            </w:r>
          </w:p>
        </w:tc>
        <w:tc>
          <w:tcPr>
            <w:tcW w:w="133" w:type="pct"/>
          </w:tcPr>
          <w:p w14:paraId="1CD39E34" w14:textId="77777777" w:rsidR="00B038CC" w:rsidRPr="0084333C" w:rsidRDefault="00B038CC" w:rsidP="00CC200C">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 w:val="19"/>
                <w:szCs w:val="19"/>
                <w:lang w:val="es-AR"/>
              </w:rPr>
            </w:pPr>
          </w:p>
        </w:tc>
        <w:tc>
          <w:tcPr>
            <w:tcW w:w="700" w:type="pct"/>
            <w:hideMark/>
          </w:tcPr>
          <w:p w14:paraId="7D68F6DF" w14:textId="77777777" w:rsidR="00B038CC" w:rsidRPr="0084333C" w:rsidRDefault="00B038CC" w:rsidP="00CC200C">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 w:val="19"/>
                <w:szCs w:val="19"/>
                <w:lang w:val="es-AR"/>
              </w:rPr>
            </w:pPr>
            <w:r w:rsidRPr="0084333C">
              <w:rPr>
                <w:rFonts w:ascii="Arial" w:eastAsia="Times New Roman" w:hAnsi="Arial" w:cs="Arial"/>
                <w:sz w:val="19"/>
                <w:szCs w:val="19"/>
                <w:lang w:val="es-AR"/>
              </w:rPr>
              <w:t>(112.928)</w:t>
            </w:r>
          </w:p>
        </w:tc>
      </w:tr>
      <w:tr w:rsidR="00B038CC" w:rsidRPr="0084333C" w14:paraId="7919F2F1" w14:textId="77777777" w:rsidTr="00CC200C">
        <w:trPr>
          <w:trHeight w:val="27"/>
        </w:trPr>
        <w:tc>
          <w:tcPr>
            <w:tcW w:w="3561" w:type="pct"/>
            <w:hideMark/>
          </w:tcPr>
          <w:p w14:paraId="5BDB6BBF" w14:textId="5E2544A1" w:rsidR="00B038CC" w:rsidRPr="0084333C" w:rsidRDefault="00B038CC" w:rsidP="000C73D7">
            <w:pPr>
              <w:autoSpaceDE w:val="0"/>
              <w:autoSpaceDN w:val="0"/>
              <w:adjustRightInd w:val="0"/>
              <w:jc w:val="both"/>
              <w:rPr>
                <w:rFonts w:cs="Arial"/>
                <w:i/>
                <w:szCs w:val="19"/>
              </w:rPr>
            </w:pPr>
            <w:r w:rsidRPr="0084333C">
              <w:rPr>
                <w:rFonts w:cs="Arial"/>
                <w:szCs w:val="19"/>
              </w:rPr>
              <w:t xml:space="preserve">Aumento por impuesto diferido </w:t>
            </w:r>
          </w:p>
        </w:tc>
        <w:tc>
          <w:tcPr>
            <w:tcW w:w="606" w:type="pct"/>
            <w:hideMark/>
          </w:tcPr>
          <w:p w14:paraId="0BC16365" w14:textId="77777777" w:rsidR="00B038CC" w:rsidRPr="0084333C" w:rsidRDefault="00B038CC" w:rsidP="00CC200C">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 w:val="19"/>
                <w:szCs w:val="19"/>
                <w:lang w:val="es-AR"/>
              </w:rPr>
            </w:pPr>
            <w:r w:rsidRPr="0084333C">
              <w:rPr>
                <w:rFonts w:ascii="Arial" w:eastAsia="Times New Roman" w:hAnsi="Arial" w:cs="Arial"/>
                <w:sz w:val="19"/>
                <w:szCs w:val="19"/>
                <w:lang w:val="es-AR"/>
              </w:rPr>
              <w:t>106.973</w:t>
            </w:r>
          </w:p>
        </w:tc>
        <w:tc>
          <w:tcPr>
            <w:tcW w:w="133" w:type="pct"/>
          </w:tcPr>
          <w:p w14:paraId="150EC77A" w14:textId="77777777" w:rsidR="00B038CC" w:rsidRPr="0084333C" w:rsidRDefault="00B038CC" w:rsidP="00CC200C">
            <w:pPr>
              <w:pStyle w:val="xl26"/>
              <w:pBdr>
                <w:left w:val="none" w:sz="0" w:space="0" w:color="auto"/>
              </w:pBdr>
              <w:autoSpaceDE w:val="0"/>
              <w:autoSpaceDN w:val="0"/>
              <w:adjustRightInd w:val="0"/>
              <w:spacing w:before="0" w:beforeAutospacing="0" w:after="0" w:afterAutospacing="0"/>
              <w:rPr>
                <w:rFonts w:ascii="Arial" w:eastAsia="Times New Roman" w:hAnsi="Arial" w:cs="Arial"/>
                <w:sz w:val="19"/>
                <w:szCs w:val="19"/>
                <w:lang w:val="es-AR"/>
              </w:rPr>
            </w:pPr>
          </w:p>
        </w:tc>
        <w:tc>
          <w:tcPr>
            <w:tcW w:w="700" w:type="pct"/>
            <w:hideMark/>
          </w:tcPr>
          <w:p w14:paraId="7307461E" w14:textId="77777777" w:rsidR="00B038CC" w:rsidRPr="0084333C" w:rsidRDefault="00B038CC" w:rsidP="00CC200C">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 w:val="19"/>
                <w:szCs w:val="19"/>
                <w:lang w:val="es-AR"/>
              </w:rPr>
            </w:pPr>
            <w:r w:rsidRPr="0084333C">
              <w:rPr>
                <w:rFonts w:ascii="Arial" w:eastAsia="Times New Roman" w:hAnsi="Arial" w:cs="Arial"/>
                <w:sz w:val="19"/>
                <w:szCs w:val="19"/>
                <w:lang w:val="es-AR"/>
              </w:rPr>
              <w:t>76.761</w:t>
            </w:r>
          </w:p>
        </w:tc>
      </w:tr>
      <w:tr w:rsidR="00B038CC" w:rsidRPr="0084333C" w14:paraId="4D83823D" w14:textId="77777777" w:rsidTr="00CC200C">
        <w:trPr>
          <w:trHeight w:val="27"/>
        </w:trPr>
        <w:tc>
          <w:tcPr>
            <w:tcW w:w="3561" w:type="pct"/>
            <w:hideMark/>
          </w:tcPr>
          <w:p w14:paraId="738A061A" w14:textId="56C6BBAA" w:rsidR="00B038CC" w:rsidRPr="0084333C" w:rsidRDefault="00B038CC" w:rsidP="00CC200C">
            <w:pPr>
              <w:autoSpaceDE w:val="0"/>
              <w:autoSpaceDN w:val="0"/>
              <w:adjustRightInd w:val="0"/>
              <w:jc w:val="both"/>
              <w:rPr>
                <w:rFonts w:cs="Arial"/>
                <w:b/>
                <w:szCs w:val="19"/>
              </w:rPr>
            </w:pPr>
            <w:r w:rsidRPr="0084333C">
              <w:rPr>
                <w:rFonts w:cs="Arial"/>
                <w:b/>
                <w:szCs w:val="19"/>
              </w:rPr>
              <w:t xml:space="preserve">Activo </w:t>
            </w:r>
            <w:r w:rsidR="001F66E0" w:rsidRPr="0084333C">
              <w:rPr>
                <w:rFonts w:cs="Arial"/>
                <w:b/>
                <w:szCs w:val="19"/>
              </w:rPr>
              <w:t xml:space="preserve">/ </w:t>
            </w:r>
            <w:r w:rsidRPr="0084333C">
              <w:rPr>
                <w:rFonts w:cs="Arial"/>
                <w:b/>
                <w:szCs w:val="19"/>
              </w:rPr>
              <w:t>(Pasivo) por impuesto diferido al cierre del período /ejercicio</w:t>
            </w:r>
          </w:p>
        </w:tc>
        <w:tc>
          <w:tcPr>
            <w:tcW w:w="606" w:type="pct"/>
            <w:tcBorders>
              <w:top w:val="single" w:sz="4" w:space="0" w:color="auto"/>
              <w:left w:val="nil"/>
              <w:bottom w:val="double" w:sz="4" w:space="0" w:color="auto"/>
              <w:right w:val="nil"/>
            </w:tcBorders>
            <w:vAlign w:val="bottom"/>
            <w:hideMark/>
          </w:tcPr>
          <w:p w14:paraId="11190BB5" w14:textId="77777777" w:rsidR="00B038CC" w:rsidRPr="0084333C" w:rsidRDefault="00B038CC" w:rsidP="00CC200C">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cs="Arial"/>
                <w:b/>
                <w:sz w:val="19"/>
                <w:szCs w:val="19"/>
                <w:lang w:val="es-AR" w:eastAsia="es-AR"/>
              </w:rPr>
            </w:pPr>
            <w:r w:rsidRPr="0084333C">
              <w:rPr>
                <w:rFonts w:ascii="Arial" w:hAnsi="Arial" w:cs="Arial"/>
                <w:b/>
                <w:sz w:val="19"/>
                <w:szCs w:val="19"/>
                <w:lang w:val="es-AR" w:eastAsia="es-AR"/>
              </w:rPr>
              <w:t>70.806</w:t>
            </w:r>
          </w:p>
        </w:tc>
        <w:tc>
          <w:tcPr>
            <w:tcW w:w="133" w:type="pct"/>
            <w:vAlign w:val="bottom"/>
          </w:tcPr>
          <w:p w14:paraId="08E2E6C4" w14:textId="77777777" w:rsidR="00B038CC" w:rsidRPr="0084333C" w:rsidRDefault="00B038CC" w:rsidP="00CC200C">
            <w:pPr>
              <w:pStyle w:val="xl26"/>
              <w:pBdr>
                <w:left w:val="none" w:sz="0" w:space="0" w:color="auto"/>
              </w:pBdr>
              <w:autoSpaceDE w:val="0"/>
              <w:autoSpaceDN w:val="0"/>
              <w:adjustRightInd w:val="0"/>
              <w:spacing w:before="0" w:beforeAutospacing="0" w:after="0" w:afterAutospacing="0"/>
              <w:rPr>
                <w:rFonts w:ascii="Arial" w:eastAsia="Times New Roman" w:hAnsi="Arial" w:cs="Arial"/>
                <w:b/>
                <w:sz w:val="19"/>
                <w:szCs w:val="19"/>
                <w:lang w:val="es-AR"/>
              </w:rPr>
            </w:pPr>
          </w:p>
        </w:tc>
        <w:tc>
          <w:tcPr>
            <w:tcW w:w="700" w:type="pct"/>
            <w:tcBorders>
              <w:top w:val="single" w:sz="4" w:space="0" w:color="auto"/>
              <w:left w:val="nil"/>
              <w:bottom w:val="double" w:sz="4" w:space="0" w:color="auto"/>
              <w:right w:val="nil"/>
            </w:tcBorders>
            <w:vAlign w:val="bottom"/>
            <w:hideMark/>
          </w:tcPr>
          <w:p w14:paraId="03BB8FAD" w14:textId="77777777" w:rsidR="00B038CC" w:rsidRPr="0084333C" w:rsidRDefault="00B038CC" w:rsidP="00CC200C">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b/>
                <w:sz w:val="19"/>
                <w:szCs w:val="19"/>
                <w:lang w:val="es-AR"/>
              </w:rPr>
            </w:pPr>
            <w:r w:rsidRPr="0084333C">
              <w:rPr>
                <w:rFonts w:ascii="Arial" w:eastAsia="Times New Roman" w:hAnsi="Arial" w:cs="Arial"/>
                <w:b/>
                <w:sz w:val="19"/>
                <w:szCs w:val="19"/>
                <w:lang w:val="es-AR"/>
              </w:rPr>
              <w:t>(36.167)</w:t>
            </w:r>
          </w:p>
        </w:tc>
      </w:tr>
    </w:tbl>
    <w:p w14:paraId="4928464F" w14:textId="77777777" w:rsidR="00B038CC" w:rsidRPr="006E0649" w:rsidRDefault="00B038CC" w:rsidP="00B038CC"/>
    <w:p w14:paraId="291E30F9" w14:textId="77777777" w:rsidR="00B038CC" w:rsidRPr="0084333C" w:rsidRDefault="00B038CC" w:rsidP="00B038CC">
      <w:pPr>
        <w:jc w:val="both"/>
        <w:rPr>
          <w:szCs w:val="19"/>
        </w:rPr>
      </w:pPr>
      <w:r w:rsidRPr="0084333C">
        <w:rPr>
          <w:szCs w:val="19"/>
        </w:rPr>
        <w:t>El cargo por impuesto a las ganancias que se muestra en el Estado de Resultados difiere del cargo por impuesto a las ganancias que resultaría si todas las ganancias hubieran sido gravadas a la tasa impositiva actual.</w:t>
      </w:r>
    </w:p>
    <w:p w14:paraId="5F31750C" w14:textId="77777777" w:rsidR="00AF3001" w:rsidRPr="006E0649" w:rsidRDefault="00AF3001" w:rsidP="008B7167">
      <w:pPr>
        <w:jc w:val="both"/>
        <w:rPr>
          <w:sz w:val="16"/>
          <w:szCs w:val="16"/>
        </w:rPr>
      </w:pPr>
    </w:p>
    <w:p w14:paraId="036CC49E" w14:textId="77777777" w:rsidR="00900A8A" w:rsidRPr="0084333C" w:rsidRDefault="00900A8A" w:rsidP="00900A8A">
      <w:pPr>
        <w:jc w:val="both"/>
        <w:rPr>
          <w:szCs w:val="19"/>
        </w:rPr>
      </w:pPr>
      <w:r w:rsidRPr="0084333C">
        <w:rPr>
          <w:szCs w:val="19"/>
        </w:rPr>
        <w:t>El siguiente cuadro expone una conciliación entre el cargo por impuesto a las ganancias y los montos obtenidos al aplicar la alícuota fiscal vigente en Argentina a la ganancia contable:</w:t>
      </w:r>
    </w:p>
    <w:tbl>
      <w:tblPr>
        <w:tblW w:w="4848" w:type="pct"/>
        <w:tblCellMar>
          <w:left w:w="70" w:type="dxa"/>
          <w:right w:w="70" w:type="dxa"/>
        </w:tblCellMar>
        <w:tblLook w:val="04A0" w:firstRow="1" w:lastRow="0" w:firstColumn="1" w:lastColumn="0" w:noHBand="0" w:noVBand="1"/>
      </w:tblPr>
      <w:tblGrid>
        <w:gridCol w:w="6519"/>
        <w:gridCol w:w="1276"/>
        <w:gridCol w:w="161"/>
        <w:gridCol w:w="1400"/>
      </w:tblGrid>
      <w:tr w:rsidR="00900A8A" w:rsidRPr="0084333C" w14:paraId="02737274" w14:textId="77777777" w:rsidTr="00900A8A">
        <w:trPr>
          <w:trHeight w:val="260"/>
        </w:trPr>
        <w:tc>
          <w:tcPr>
            <w:tcW w:w="3484" w:type="pct"/>
          </w:tcPr>
          <w:p w14:paraId="759F8510" w14:textId="77777777" w:rsidR="00900A8A" w:rsidRPr="0084333C" w:rsidRDefault="00900A8A">
            <w:pPr>
              <w:autoSpaceDE w:val="0"/>
              <w:autoSpaceDN w:val="0"/>
              <w:adjustRightInd w:val="0"/>
              <w:jc w:val="both"/>
              <w:rPr>
                <w:szCs w:val="19"/>
              </w:rPr>
            </w:pPr>
          </w:p>
        </w:tc>
        <w:tc>
          <w:tcPr>
            <w:tcW w:w="682" w:type="pct"/>
            <w:tcBorders>
              <w:top w:val="nil"/>
              <w:left w:val="nil"/>
              <w:bottom w:val="single" w:sz="4" w:space="0" w:color="auto"/>
              <w:right w:val="nil"/>
            </w:tcBorders>
            <w:vAlign w:val="bottom"/>
            <w:hideMark/>
          </w:tcPr>
          <w:p w14:paraId="03C0A8EF" w14:textId="77777777" w:rsidR="00900A8A" w:rsidRPr="0084333C" w:rsidRDefault="00900A8A">
            <w:pPr>
              <w:autoSpaceDE w:val="0"/>
              <w:autoSpaceDN w:val="0"/>
              <w:adjustRightInd w:val="0"/>
              <w:jc w:val="center"/>
              <w:rPr>
                <w:szCs w:val="19"/>
              </w:rPr>
            </w:pPr>
            <w:r w:rsidRPr="0084333C">
              <w:rPr>
                <w:b/>
                <w:szCs w:val="19"/>
              </w:rPr>
              <w:t>30/06/2020</w:t>
            </w:r>
          </w:p>
        </w:tc>
        <w:tc>
          <w:tcPr>
            <w:tcW w:w="86" w:type="pct"/>
            <w:vAlign w:val="bottom"/>
          </w:tcPr>
          <w:p w14:paraId="111D7E84" w14:textId="77777777" w:rsidR="00900A8A" w:rsidRPr="0084333C" w:rsidRDefault="00900A8A">
            <w:pPr>
              <w:autoSpaceDE w:val="0"/>
              <w:autoSpaceDN w:val="0"/>
              <w:adjustRightInd w:val="0"/>
              <w:jc w:val="center"/>
              <w:rPr>
                <w:szCs w:val="19"/>
              </w:rPr>
            </w:pPr>
          </w:p>
        </w:tc>
        <w:tc>
          <w:tcPr>
            <w:tcW w:w="748" w:type="pct"/>
            <w:tcBorders>
              <w:top w:val="nil"/>
              <w:left w:val="nil"/>
              <w:bottom w:val="single" w:sz="4" w:space="0" w:color="auto"/>
              <w:right w:val="nil"/>
            </w:tcBorders>
            <w:vAlign w:val="bottom"/>
            <w:hideMark/>
          </w:tcPr>
          <w:p w14:paraId="338B4F71" w14:textId="77777777" w:rsidR="00900A8A" w:rsidRPr="0084333C" w:rsidRDefault="00900A8A">
            <w:pPr>
              <w:autoSpaceDE w:val="0"/>
              <w:autoSpaceDN w:val="0"/>
              <w:adjustRightInd w:val="0"/>
              <w:ind w:right="-25"/>
              <w:jc w:val="right"/>
              <w:rPr>
                <w:szCs w:val="19"/>
              </w:rPr>
            </w:pPr>
            <w:r w:rsidRPr="0084333C">
              <w:rPr>
                <w:b/>
                <w:szCs w:val="19"/>
              </w:rPr>
              <w:t>30/06/2019</w:t>
            </w:r>
          </w:p>
        </w:tc>
      </w:tr>
      <w:tr w:rsidR="00900A8A" w:rsidRPr="0084333C" w14:paraId="2655254F" w14:textId="77777777" w:rsidTr="00900A8A">
        <w:trPr>
          <w:trHeight w:val="262"/>
        </w:trPr>
        <w:tc>
          <w:tcPr>
            <w:tcW w:w="3484" w:type="pct"/>
            <w:hideMark/>
          </w:tcPr>
          <w:p w14:paraId="21FA7BCC" w14:textId="77777777" w:rsidR="00900A8A" w:rsidRPr="0084333C" w:rsidRDefault="00900A8A">
            <w:pPr>
              <w:autoSpaceDE w:val="0"/>
              <w:autoSpaceDN w:val="0"/>
              <w:adjustRightInd w:val="0"/>
              <w:jc w:val="both"/>
              <w:rPr>
                <w:b/>
                <w:szCs w:val="19"/>
              </w:rPr>
            </w:pPr>
            <w:r w:rsidRPr="0084333C">
              <w:rPr>
                <w:szCs w:val="19"/>
              </w:rPr>
              <w:t>Ganancia contable antes de impuestos a las ganancias</w:t>
            </w:r>
          </w:p>
        </w:tc>
        <w:tc>
          <w:tcPr>
            <w:tcW w:w="682" w:type="pct"/>
            <w:vAlign w:val="center"/>
            <w:hideMark/>
          </w:tcPr>
          <w:p w14:paraId="216C08AC" w14:textId="211A472B" w:rsidR="00900A8A" w:rsidRPr="0084333C" w:rsidRDefault="00900A8A" w:rsidP="00942424">
            <w:pPr>
              <w:pStyle w:val="xl26"/>
              <w:pBdr>
                <w:left w:val="none" w:sz="0" w:space="0" w:color="auto"/>
              </w:pBdr>
              <w:autoSpaceDE w:val="0"/>
              <w:autoSpaceDN w:val="0"/>
              <w:adjustRightInd w:val="0"/>
              <w:spacing w:before="0" w:beforeAutospacing="0" w:after="0" w:afterAutospacing="0"/>
              <w:ind w:left="-190" w:right="110"/>
              <w:rPr>
                <w:rFonts w:ascii="Arial" w:hAnsi="Arial"/>
                <w:sz w:val="19"/>
                <w:szCs w:val="19"/>
                <w:lang w:val="es-AR"/>
              </w:rPr>
            </w:pPr>
            <w:r w:rsidRPr="0084333C">
              <w:rPr>
                <w:rFonts w:ascii="Arial" w:hAnsi="Arial"/>
                <w:sz w:val="19"/>
                <w:szCs w:val="19"/>
                <w:lang w:val="es-AR"/>
              </w:rPr>
              <w:t>1.733.34</w:t>
            </w:r>
            <w:r w:rsidR="00942424" w:rsidRPr="0084333C">
              <w:rPr>
                <w:rFonts w:ascii="Arial" w:hAnsi="Arial"/>
                <w:sz w:val="19"/>
                <w:szCs w:val="19"/>
                <w:lang w:val="es-AR"/>
              </w:rPr>
              <w:t>7</w:t>
            </w:r>
          </w:p>
        </w:tc>
        <w:tc>
          <w:tcPr>
            <w:tcW w:w="86" w:type="pct"/>
            <w:vAlign w:val="bottom"/>
          </w:tcPr>
          <w:p w14:paraId="48956482" w14:textId="77777777" w:rsidR="00900A8A" w:rsidRPr="0084333C" w:rsidRDefault="00900A8A">
            <w:pPr>
              <w:autoSpaceDE w:val="0"/>
              <w:autoSpaceDN w:val="0"/>
              <w:adjustRightInd w:val="0"/>
              <w:ind w:right="110"/>
              <w:jc w:val="right"/>
              <w:rPr>
                <w:szCs w:val="19"/>
              </w:rPr>
            </w:pPr>
          </w:p>
        </w:tc>
        <w:tc>
          <w:tcPr>
            <w:tcW w:w="748" w:type="pct"/>
            <w:vAlign w:val="bottom"/>
            <w:hideMark/>
          </w:tcPr>
          <w:p w14:paraId="263DA7A5" w14:textId="77777777" w:rsidR="00900A8A" w:rsidRPr="0084333C" w:rsidRDefault="00900A8A">
            <w:pPr>
              <w:pStyle w:val="xl26"/>
              <w:pBdr>
                <w:left w:val="none" w:sz="0" w:space="0" w:color="auto"/>
              </w:pBdr>
              <w:autoSpaceDE w:val="0"/>
              <w:autoSpaceDN w:val="0"/>
              <w:adjustRightInd w:val="0"/>
              <w:spacing w:before="0" w:beforeAutospacing="0" w:after="0" w:afterAutospacing="0"/>
              <w:ind w:left="-190" w:right="-5"/>
              <w:rPr>
                <w:rFonts w:ascii="Arial" w:hAnsi="Arial"/>
                <w:sz w:val="19"/>
                <w:szCs w:val="19"/>
                <w:lang w:val="es-AR"/>
              </w:rPr>
            </w:pPr>
            <w:r w:rsidRPr="0084333C">
              <w:rPr>
                <w:rFonts w:ascii="Arial" w:hAnsi="Arial"/>
                <w:sz w:val="19"/>
                <w:szCs w:val="19"/>
                <w:lang w:val="es-AR"/>
              </w:rPr>
              <w:t>863.667</w:t>
            </w:r>
          </w:p>
        </w:tc>
      </w:tr>
      <w:tr w:rsidR="00900A8A" w:rsidRPr="0084333C" w14:paraId="4081180C" w14:textId="77777777" w:rsidTr="00900A8A">
        <w:trPr>
          <w:trHeight w:val="262"/>
        </w:trPr>
        <w:tc>
          <w:tcPr>
            <w:tcW w:w="3484" w:type="pct"/>
            <w:hideMark/>
          </w:tcPr>
          <w:p w14:paraId="2B84FC4D" w14:textId="77777777" w:rsidR="00900A8A" w:rsidRPr="0084333C" w:rsidRDefault="00900A8A">
            <w:pPr>
              <w:autoSpaceDE w:val="0"/>
              <w:autoSpaceDN w:val="0"/>
              <w:adjustRightInd w:val="0"/>
              <w:jc w:val="both"/>
              <w:rPr>
                <w:b/>
                <w:szCs w:val="19"/>
              </w:rPr>
            </w:pPr>
            <w:r w:rsidRPr="0084333C">
              <w:rPr>
                <w:szCs w:val="19"/>
              </w:rPr>
              <w:t xml:space="preserve">Alícuota legal del impuesto a las ganancias  </w:t>
            </w:r>
          </w:p>
        </w:tc>
        <w:tc>
          <w:tcPr>
            <w:tcW w:w="682" w:type="pct"/>
            <w:tcBorders>
              <w:top w:val="nil"/>
              <w:left w:val="nil"/>
              <w:bottom w:val="single" w:sz="4" w:space="0" w:color="auto"/>
              <w:right w:val="nil"/>
            </w:tcBorders>
            <w:vAlign w:val="center"/>
            <w:hideMark/>
          </w:tcPr>
          <w:p w14:paraId="27CFDD15" w14:textId="77777777" w:rsidR="00900A8A" w:rsidRPr="0084333C" w:rsidRDefault="00900A8A">
            <w:pPr>
              <w:pStyle w:val="xl26"/>
              <w:pBdr>
                <w:left w:val="none" w:sz="0" w:space="0" w:color="auto"/>
              </w:pBdr>
              <w:autoSpaceDE w:val="0"/>
              <w:autoSpaceDN w:val="0"/>
              <w:adjustRightInd w:val="0"/>
              <w:spacing w:before="0" w:beforeAutospacing="0" w:after="0" w:afterAutospacing="0"/>
              <w:ind w:left="-190" w:right="110"/>
              <w:rPr>
                <w:rFonts w:ascii="Arial" w:hAnsi="Arial"/>
                <w:sz w:val="19"/>
                <w:szCs w:val="19"/>
                <w:lang w:val="es-AR"/>
              </w:rPr>
            </w:pPr>
            <w:r w:rsidRPr="0084333C">
              <w:rPr>
                <w:rFonts w:ascii="Arial" w:hAnsi="Arial"/>
                <w:sz w:val="19"/>
                <w:szCs w:val="19"/>
                <w:lang w:val="es-AR"/>
              </w:rPr>
              <w:t>30%</w:t>
            </w:r>
          </w:p>
        </w:tc>
        <w:tc>
          <w:tcPr>
            <w:tcW w:w="86" w:type="pct"/>
            <w:vAlign w:val="bottom"/>
          </w:tcPr>
          <w:p w14:paraId="6C613090" w14:textId="77777777" w:rsidR="00900A8A" w:rsidRPr="0084333C" w:rsidRDefault="00900A8A">
            <w:pPr>
              <w:autoSpaceDE w:val="0"/>
              <w:autoSpaceDN w:val="0"/>
              <w:adjustRightInd w:val="0"/>
              <w:ind w:right="110"/>
              <w:jc w:val="right"/>
              <w:rPr>
                <w:szCs w:val="19"/>
              </w:rPr>
            </w:pPr>
          </w:p>
        </w:tc>
        <w:tc>
          <w:tcPr>
            <w:tcW w:w="748" w:type="pct"/>
            <w:tcBorders>
              <w:top w:val="nil"/>
              <w:left w:val="nil"/>
              <w:bottom w:val="single" w:sz="4" w:space="0" w:color="auto"/>
              <w:right w:val="nil"/>
            </w:tcBorders>
            <w:vAlign w:val="bottom"/>
            <w:hideMark/>
          </w:tcPr>
          <w:p w14:paraId="6790FE85" w14:textId="77777777" w:rsidR="00900A8A" w:rsidRPr="0084333C" w:rsidRDefault="00900A8A">
            <w:pPr>
              <w:pStyle w:val="xl26"/>
              <w:pBdr>
                <w:left w:val="none" w:sz="0" w:space="0" w:color="auto"/>
              </w:pBdr>
              <w:autoSpaceDE w:val="0"/>
              <w:autoSpaceDN w:val="0"/>
              <w:adjustRightInd w:val="0"/>
              <w:spacing w:before="0" w:beforeAutospacing="0" w:after="0" w:afterAutospacing="0"/>
              <w:ind w:left="-190" w:right="-5"/>
              <w:rPr>
                <w:rFonts w:ascii="Arial" w:hAnsi="Arial"/>
                <w:sz w:val="19"/>
                <w:szCs w:val="19"/>
                <w:lang w:val="es-AR"/>
              </w:rPr>
            </w:pPr>
            <w:r w:rsidRPr="0084333C">
              <w:rPr>
                <w:rFonts w:ascii="Arial" w:hAnsi="Arial"/>
                <w:sz w:val="19"/>
                <w:szCs w:val="19"/>
                <w:lang w:val="es-AR"/>
              </w:rPr>
              <w:t>30%</w:t>
            </w:r>
          </w:p>
        </w:tc>
      </w:tr>
      <w:tr w:rsidR="00900A8A" w:rsidRPr="0084333C" w14:paraId="7725EFAF" w14:textId="77777777" w:rsidTr="00900A8A">
        <w:trPr>
          <w:trHeight w:val="262"/>
        </w:trPr>
        <w:tc>
          <w:tcPr>
            <w:tcW w:w="3484" w:type="pct"/>
            <w:hideMark/>
          </w:tcPr>
          <w:p w14:paraId="33845522" w14:textId="77777777" w:rsidR="00900A8A" w:rsidRPr="0084333C" w:rsidRDefault="00900A8A">
            <w:pPr>
              <w:autoSpaceDE w:val="0"/>
              <w:autoSpaceDN w:val="0"/>
              <w:adjustRightInd w:val="0"/>
              <w:jc w:val="both"/>
              <w:rPr>
                <w:b/>
                <w:szCs w:val="19"/>
              </w:rPr>
            </w:pPr>
            <w:r w:rsidRPr="0084333C">
              <w:rPr>
                <w:szCs w:val="19"/>
              </w:rPr>
              <w:t>Impuesto sobre la ganancia contable</w:t>
            </w:r>
          </w:p>
        </w:tc>
        <w:tc>
          <w:tcPr>
            <w:tcW w:w="682" w:type="pct"/>
            <w:tcBorders>
              <w:top w:val="single" w:sz="4" w:space="0" w:color="auto"/>
              <w:left w:val="nil"/>
              <w:bottom w:val="nil"/>
              <w:right w:val="nil"/>
            </w:tcBorders>
            <w:vAlign w:val="center"/>
            <w:hideMark/>
          </w:tcPr>
          <w:p w14:paraId="76C2CBD8" w14:textId="037EEBFC" w:rsidR="00900A8A" w:rsidRPr="0084333C" w:rsidRDefault="00900A8A">
            <w:pPr>
              <w:pStyle w:val="xl26"/>
              <w:pBdr>
                <w:left w:val="none" w:sz="0" w:space="0" w:color="auto"/>
              </w:pBdr>
              <w:autoSpaceDE w:val="0"/>
              <w:autoSpaceDN w:val="0"/>
              <w:adjustRightInd w:val="0"/>
              <w:spacing w:before="0" w:beforeAutospacing="0" w:after="0" w:afterAutospacing="0"/>
              <w:ind w:left="-190" w:right="110"/>
              <w:rPr>
                <w:rFonts w:ascii="Arial" w:hAnsi="Arial"/>
                <w:sz w:val="19"/>
                <w:szCs w:val="19"/>
                <w:lang w:val="es-AR"/>
              </w:rPr>
            </w:pPr>
            <w:r w:rsidRPr="0084333C">
              <w:rPr>
                <w:rFonts w:ascii="Arial" w:hAnsi="Arial"/>
                <w:sz w:val="19"/>
                <w:szCs w:val="19"/>
                <w:lang w:val="es-AR"/>
              </w:rPr>
              <w:t>520.00</w:t>
            </w:r>
            <w:r w:rsidR="00876E41" w:rsidRPr="0084333C">
              <w:rPr>
                <w:rFonts w:ascii="Arial" w:hAnsi="Arial"/>
                <w:sz w:val="19"/>
                <w:szCs w:val="19"/>
                <w:lang w:val="es-AR"/>
              </w:rPr>
              <w:t>4</w:t>
            </w:r>
          </w:p>
        </w:tc>
        <w:tc>
          <w:tcPr>
            <w:tcW w:w="86" w:type="pct"/>
            <w:vAlign w:val="bottom"/>
          </w:tcPr>
          <w:p w14:paraId="2A131D26" w14:textId="77777777" w:rsidR="00900A8A" w:rsidRPr="0084333C" w:rsidRDefault="00900A8A">
            <w:pPr>
              <w:autoSpaceDE w:val="0"/>
              <w:autoSpaceDN w:val="0"/>
              <w:adjustRightInd w:val="0"/>
              <w:ind w:right="110"/>
              <w:jc w:val="right"/>
              <w:rPr>
                <w:szCs w:val="19"/>
              </w:rPr>
            </w:pPr>
          </w:p>
        </w:tc>
        <w:tc>
          <w:tcPr>
            <w:tcW w:w="748" w:type="pct"/>
            <w:tcBorders>
              <w:top w:val="single" w:sz="4" w:space="0" w:color="auto"/>
              <w:left w:val="nil"/>
              <w:bottom w:val="nil"/>
              <w:right w:val="nil"/>
            </w:tcBorders>
            <w:vAlign w:val="bottom"/>
            <w:hideMark/>
          </w:tcPr>
          <w:p w14:paraId="3A520210" w14:textId="77777777" w:rsidR="00900A8A" w:rsidRPr="0084333C" w:rsidRDefault="00900A8A">
            <w:pPr>
              <w:pStyle w:val="xl26"/>
              <w:pBdr>
                <w:left w:val="none" w:sz="0" w:space="0" w:color="auto"/>
              </w:pBdr>
              <w:autoSpaceDE w:val="0"/>
              <w:autoSpaceDN w:val="0"/>
              <w:adjustRightInd w:val="0"/>
              <w:spacing w:before="0" w:beforeAutospacing="0" w:after="0" w:afterAutospacing="0"/>
              <w:ind w:left="-190" w:right="-5"/>
              <w:rPr>
                <w:rFonts w:ascii="Arial" w:hAnsi="Arial"/>
                <w:sz w:val="19"/>
                <w:szCs w:val="19"/>
                <w:lang w:val="es-AR"/>
              </w:rPr>
            </w:pPr>
            <w:r w:rsidRPr="0084333C">
              <w:rPr>
                <w:rFonts w:ascii="Arial" w:hAnsi="Arial"/>
                <w:sz w:val="19"/>
                <w:szCs w:val="19"/>
                <w:lang w:val="es-AR"/>
              </w:rPr>
              <w:t>259.100</w:t>
            </w:r>
          </w:p>
        </w:tc>
      </w:tr>
      <w:tr w:rsidR="00900A8A" w:rsidRPr="0084333C" w14:paraId="0B884643" w14:textId="77777777" w:rsidTr="00900A8A">
        <w:trPr>
          <w:trHeight w:val="262"/>
        </w:trPr>
        <w:tc>
          <w:tcPr>
            <w:tcW w:w="3484" w:type="pct"/>
            <w:hideMark/>
          </w:tcPr>
          <w:p w14:paraId="0568FE8B" w14:textId="0829115E" w:rsidR="00900A8A" w:rsidRPr="0084333C" w:rsidRDefault="00900A8A">
            <w:pPr>
              <w:autoSpaceDE w:val="0"/>
              <w:autoSpaceDN w:val="0"/>
              <w:adjustRightInd w:val="0"/>
              <w:jc w:val="both"/>
              <w:rPr>
                <w:b/>
                <w:szCs w:val="19"/>
              </w:rPr>
            </w:pPr>
            <w:r w:rsidRPr="0084333C">
              <w:rPr>
                <w:szCs w:val="19"/>
              </w:rPr>
              <w:t xml:space="preserve">Diferencias permanentes </w:t>
            </w:r>
          </w:p>
        </w:tc>
        <w:tc>
          <w:tcPr>
            <w:tcW w:w="682" w:type="pct"/>
            <w:vAlign w:val="center"/>
            <w:hideMark/>
          </w:tcPr>
          <w:p w14:paraId="27F9D89D" w14:textId="69AE9546" w:rsidR="00900A8A" w:rsidRPr="0084333C" w:rsidRDefault="00900A8A">
            <w:pPr>
              <w:pStyle w:val="xl26"/>
              <w:pBdr>
                <w:left w:val="none" w:sz="0" w:space="0" w:color="auto"/>
              </w:pBdr>
              <w:autoSpaceDE w:val="0"/>
              <w:autoSpaceDN w:val="0"/>
              <w:adjustRightInd w:val="0"/>
              <w:spacing w:before="0" w:beforeAutospacing="0" w:after="0" w:afterAutospacing="0"/>
              <w:ind w:left="-190" w:right="110"/>
              <w:rPr>
                <w:rFonts w:ascii="Arial" w:hAnsi="Arial"/>
                <w:sz w:val="19"/>
                <w:szCs w:val="19"/>
              </w:rPr>
            </w:pPr>
            <w:r w:rsidRPr="0084333C">
              <w:rPr>
                <w:rFonts w:ascii="Arial" w:hAnsi="Arial"/>
                <w:sz w:val="19"/>
                <w:szCs w:val="19"/>
              </w:rPr>
              <w:t>44.7</w:t>
            </w:r>
            <w:r w:rsidR="00876E41" w:rsidRPr="0084333C">
              <w:rPr>
                <w:rFonts w:ascii="Arial" w:hAnsi="Arial"/>
                <w:sz w:val="19"/>
                <w:szCs w:val="19"/>
              </w:rPr>
              <w:t>9</w:t>
            </w:r>
            <w:r w:rsidR="00876E41" w:rsidRPr="006E0649">
              <w:rPr>
                <w:rFonts w:ascii="Arial" w:hAnsi="Arial"/>
                <w:sz w:val="19"/>
                <w:szCs w:val="19"/>
              </w:rPr>
              <w:t>1</w:t>
            </w:r>
          </w:p>
        </w:tc>
        <w:tc>
          <w:tcPr>
            <w:tcW w:w="86" w:type="pct"/>
            <w:vAlign w:val="bottom"/>
          </w:tcPr>
          <w:p w14:paraId="36F7C8C4" w14:textId="77777777" w:rsidR="00900A8A" w:rsidRPr="0084333C" w:rsidRDefault="00900A8A">
            <w:pPr>
              <w:autoSpaceDE w:val="0"/>
              <w:autoSpaceDN w:val="0"/>
              <w:adjustRightInd w:val="0"/>
              <w:ind w:right="110"/>
              <w:jc w:val="right"/>
              <w:rPr>
                <w:szCs w:val="19"/>
              </w:rPr>
            </w:pPr>
          </w:p>
        </w:tc>
        <w:tc>
          <w:tcPr>
            <w:tcW w:w="748" w:type="pct"/>
            <w:vAlign w:val="bottom"/>
            <w:hideMark/>
          </w:tcPr>
          <w:p w14:paraId="5ADDD6DA" w14:textId="77777777" w:rsidR="00900A8A" w:rsidRPr="0084333C" w:rsidRDefault="00900A8A">
            <w:pPr>
              <w:pStyle w:val="xl26"/>
              <w:pBdr>
                <w:left w:val="none" w:sz="0" w:space="0" w:color="auto"/>
              </w:pBdr>
              <w:autoSpaceDE w:val="0"/>
              <w:autoSpaceDN w:val="0"/>
              <w:adjustRightInd w:val="0"/>
              <w:spacing w:before="0" w:beforeAutospacing="0" w:after="0" w:afterAutospacing="0"/>
              <w:ind w:left="-190" w:right="-5"/>
              <w:rPr>
                <w:rFonts w:ascii="Arial" w:hAnsi="Arial"/>
                <w:sz w:val="19"/>
                <w:szCs w:val="19"/>
              </w:rPr>
            </w:pPr>
            <w:r w:rsidRPr="0084333C">
              <w:rPr>
                <w:rFonts w:ascii="Arial" w:hAnsi="Arial"/>
                <w:sz w:val="19"/>
                <w:szCs w:val="19"/>
              </w:rPr>
              <w:t>132.103</w:t>
            </w:r>
          </w:p>
        </w:tc>
      </w:tr>
      <w:tr w:rsidR="00900A8A" w:rsidRPr="0084333C" w14:paraId="1E07DD51" w14:textId="77777777" w:rsidTr="00900A8A">
        <w:trPr>
          <w:trHeight w:val="262"/>
        </w:trPr>
        <w:tc>
          <w:tcPr>
            <w:tcW w:w="3484" w:type="pct"/>
            <w:hideMark/>
          </w:tcPr>
          <w:p w14:paraId="05FC1C62" w14:textId="59022CF5" w:rsidR="00900A8A" w:rsidRPr="0084333C" w:rsidRDefault="001F66E0" w:rsidP="001F66E0">
            <w:pPr>
              <w:autoSpaceDE w:val="0"/>
              <w:autoSpaceDN w:val="0"/>
              <w:adjustRightInd w:val="0"/>
              <w:jc w:val="both"/>
              <w:rPr>
                <w:b/>
                <w:szCs w:val="19"/>
              </w:rPr>
            </w:pPr>
            <w:r w:rsidRPr="0084333C">
              <w:rPr>
                <w:szCs w:val="19"/>
              </w:rPr>
              <w:t>Cargo del i</w:t>
            </w:r>
            <w:r w:rsidR="00900A8A" w:rsidRPr="0084333C">
              <w:rPr>
                <w:szCs w:val="19"/>
              </w:rPr>
              <w:t xml:space="preserve">mpuesto a las ganancias </w:t>
            </w:r>
            <w:r w:rsidRPr="0084333C">
              <w:rPr>
                <w:szCs w:val="19"/>
              </w:rPr>
              <w:t>al cierre del período</w:t>
            </w:r>
          </w:p>
        </w:tc>
        <w:tc>
          <w:tcPr>
            <w:tcW w:w="682" w:type="pct"/>
            <w:tcBorders>
              <w:top w:val="single" w:sz="4" w:space="0" w:color="auto"/>
              <w:left w:val="nil"/>
              <w:bottom w:val="double" w:sz="4" w:space="0" w:color="auto"/>
              <w:right w:val="nil"/>
            </w:tcBorders>
            <w:vAlign w:val="center"/>
            <w:hideMark/>
          </w:tcPr>
          <w:p w14:paraId="33D99D3D" w14:textId="77777777" w:rsidR="00900A8A" w:rsidRPr="0084333C" w:rsidRDefault="00900A8A">
            <w:pPr>
              <w:pStyle w:val="xl26"/>
              <w:pBdr>
                <w:left w:val="none" w:sz="0" w:space="0" w:color="auto"/>
              </w:pBdr>
              <w:autoSpaceDE w:val="0"/>
              <w:autoSpaceDN w:val="0"/>
              <w:adjustRightInd w:val="0"/>
              <w:spacing w:before="0" w:beforeAutospacing="0" w:after="0" w:afterAutospacing="0"/>
              <w:ind w:left="-190" w:right="110"/>
              <w:rPr>
                <w:rFonts w:ascii="Arial" w:hAnsi="Arial"/>
                <w:b/>
                <w:sz w:val="19"/>
                <w:szCs w:val="19"/>
                <w:lang w:val="es-AR"/>
              </w:rPr>
            </w:pPr>
            <w:r w:rsidRPr="0084333C">
              <w:rPr>
                <w:rFonts w:ascii="Arial" w:hAnsi="Arial"/>
                <w:b/>
                <w:sz w:val="19"/>
                <w:szCs w:val="19"/>
                <w:lang w:val="es-AR"/>
              </w:rPr>
              <w:t>564.795</w:t>
            </w:r>
          </w:p>
        </w:tc>
        <w:tc>
          <w:tcPr>
            <w:tcW w:w="86" w:type="pct"/>
            <w:vAlign w:val="bottom"/>
          </w:tcPr>
          <w:p w14:paraId="3E720B7F" w14:textId="77777777" w:rsidR="00900A8A" w:rsidRPr="0084333C" w:rsidRDefault="00900A8A">
            <w:pPr>
              <w:autoSpaceDE w:val="0"/>
              <w:autoSpaceDN w:val="0"/>
              <w:adjustRightInd w:val="0"/>
              <w:ind w:right="110"/>
              <w:jc w:val="right"/>
              <w:rPr>
                <w:b/>
                <w:szCs w:val="19"/>
              </w:rPr>
            </w:pPr>
          </w:p>
        </w:tc>
        <w:tc>
          <w:tcPr>
            <w:tcW w:w="748" w:type="pct"/>
            <w:tcBorders>
              <w:top w:val="single" w:sz="4" w:space="0" w:color="auto"/>
              <w:left w:val="nil"/>
              <w:bottom w:val="double" w:sz="4" w:space="0" w:color="auto"/>
              <w:right w:val="nil"/>
            </w:tcBorders>
            <w:vAlign w:val="bottom"/>
            <w:hideMark/>
          </w:tcPr>
          <w:p w14:paraId="382FD4EA" w14:textId="77777777" w:rsidR="00900A8A" w:rsidRPr="0084333C" w:rsidRDefault="00900A8A">
            <w:pPr>
              <w:pStyle w:val="xl26"/>
              <w:pBdr>
                <w:left w:val="none" w:sz="0" w:space="0" w:color="auto"/>
              </w:pBdr>
              <w:autoSpaceDE w:val="0"/>
              <w:autoSpaceDN w:val="0"/>
              <w:adjustRightInd w:val="0"/>
              <w:spacing w:before="0" w:beforeAutospacing="0" w:after="0" w:afterAutospacing="0"/>
              <w:ind w:left="-190" w:right="-5"/>
              <w:rPr>
                <w:rFonts w:ascii="Arial" w:hAnsi="Arial"/>
                <w:b/>
                <w:sz w:val="19"/>
                <w:szCs w:val="19"/>
                <w:lang w:val="es-AR"/>
              </w:rPr>
            </w:pPr>
            <w:r w:rsidRPr="0084333C">
              <w:rPr>
                <w:rFonts w:ascii="Arial" w:hAnsi="Arial"/>
                <w:b/>
                <w:sz w:val="19"/>
                <w:szCs w:val="19"/>
                <w:lang w:val="es-AR"/>
              </w:rPr>
              <w:t>391.203</w:t>
            </w:r>
          </w:p>
        </w:tc>
      </w:tr>
    </w:tbl>
    <w:p w14:paraId="6290C3BB" w14:textId="77777777" w:rsidR="000634EB" w:rsidRPr="006E0649" w:rsidRDefault="000634EB" w:rsidP="008B7167">
      <w:pPr>
        <w:jc w:val="both"/>
        <w:rPr>
          <w:szCs w:val="19"/>
        </w:rPr>
      </w:pPr>
    </w:p>
    <w:p w14:paraId="14C80F8D" w14:textId="77777777" w:rsidR="00900A8A" w:rsidRPr="0084333C" w:rsidRDefault="00900A8A" w:rsidP="00900A8A">
      <w:pPr>
        <w:jc w:val="both"/>
        <w:rPr>
          <w:szCs w:val="19"/>
        </w:rPr>
      </w:pPr>
      <w:r w:rsidRPr="0084333C">
        <w:rPr>
          <w:szCs w:val="19"/>
        </w:rPr>
        <w:t xml:space="preserve">Al 30 de </w:t>
      </w:r>
      <w:r w:rsidRPr="0084333C">
        <w:rPr>
          <w:rFonts w:cs="Arial"/>
          <w:szCs w:val="19"/>
        </w:rPr>
        <w:t>junio</w:t>
      </w:r>
      <w:r w:rsidRPr="0084333C">
        <w:rPr>
          <w:szCs w:val="19"/>
        </w:rPr>
        <w:t xml:space="preserve"> de 2020 y 2019, la tasa efectiva de impuesto a las ganancias es 32,58% y 45,30%, respectivamente.</w:t>
      </w:r>
    </w:p>
    <w:p w14:paraId="5A09539C" w14:textId="77777777" w:rsidR="00900A8A" w:rsidRPr="0084333C" w:rsidRDefault="00900A8A" w:rsidP="00900A8A">
      <w:pPr>
        <w:jc w:val="both"/>
        <w:rPr>
          <w:szCs w:val="19"/>
        </w:rPr>
      </w:pPr>
    </w:p>
    <w:p w14:paraId="32D97B23" w14:textId="553776D9" w:rsidR="00900A8A" w:rsidRPr="0084333C" w:rsidRDefault="00900A8A" w:rsidP="00900A8A">
      <w:pPr>
        <w:jc w:val="both"/>
      </w:pPr>
      <w:r w:rsidRPr="0084333C">
        <w:t xml:space="preserve">Al 30 de </w:t>
      </w:r>
      <w:r w:rsidRPr="0084333C">
        <w:rPr>
          <w:rFonts w:cs="Arial"/>
          <w:szCs w:val="19"/>
        </w:rPr>
        <w:t>junio</w:t>
      </w:r>
      <w:r w:rsidRPr="0084333C">
        <w:t xml:space="preserve"> de 2020 la Entidad y sus subsidiarias no registran Activos por Impuesto a las Ganan</w:t>
      </w:r>
      <w:r w:rsidR="00075380">
        <w:t>c</w:t>
      </w:r>
      <w:r w:rsidRPr="0084333C">
        <w:t xml:space="preserve">ias corrientes.  Al 31 de diciembre de 2019 la Entidad y sus subsidiarias mantienen registrados Activos por impuesto a las ganancias corriente </w:t>
      </w:r>
      <w:proofErr w:type="gramStart"/>
      <w:r w:rsidRPr="0084333C">
        <w:t>de  5.439.</w:t>
      </w:r>
      <w:proofErr w:type="gramEnd"/>
      <w:r w:rsidRPr="0084333C">
        <w:t xml:space="preserve"> Al 30 de junio 2020 y 31 </w:t>
      </w:r>
      <w:r w:rsidRPr="0084333C">
        <w:rPr>
          <w:rFonts w:cs="Arial"/>
          <w:szCs w:val="19"/>
        </w:rPr>
        <w:t>diciembre</w:t>
      </w:r>
      <w:r w:rsidRPr="0084333C">
        <w:t xml:space="preserve"> de 2019, la Entidad y sus subsidiarias mantienen registrados pasivos por impuesto a las ganancias corriente por 535.008 y 353.296, respectivamente.</w:t>
      </w:r>
    </w:p>
    <w:p w14:paraId="5C55C408" w14:textId="77777777" w:rsidR="00900A8A" w:rsidRPr="0084333C" w:rsidRDefault="00900A8A" w:rsidP="00900A8A">
      <w:pPr>
        <w:jc w:val="both"/>
        <w:rPr>
          <w:szCs w:val="19"/>
        </w:rPr>
      </w:pPr>
    </w:p>
    <w:p w14:paraId="614E4A56" w14:textId="77777777" w:rsidR="00900A8A" w:rsidRPr="0084333C" w:rsidRDefault="00900A8A" w:rsidP="00900A8A">
      <w:pPr>
        <w:jc w:val="both"/>
        <w:rPr>
          <w:szCs w:val="19"/>
        </w:rPr>
      </w:pPr>
      <w:r w:rsidRPr="0084333C">
        <w:rPr>
          <w:szCs w:val="19"/>
        </w:rPr>
        <w:t>En los estados financieros consolidados, el activo por impuesto (corriente y diferido) de una entidad del Grupo no se compensará con el pasivo por impuesto (corriente y diferido) de otra entidad del Grupo, porque corresponden a impuestos a las ganancias que recaen sobre sujetos fiscales diferentes y además no tienen legalmente frente a la autoridad fiscal el derecho de pagar o recibir una sola cantidad que cancele la situación neta.</w:t>
      </w:r>
    </w:p>
    <w:p w14:paraId="1386A082" w14:textId="77777777" w:rsidR="00900A8A" w:rsidRPr="0084333C" w:rsidRDefault="00900A8A" w:rsidP="00900A8A">
      <w:pPr>
        <w:jc w:val="both"/>
        <w:rPr>
          <w:szCs w:val="19"/>
        </w:rPr>
      </w:pPr>
    </w:p>
    <w:p w14:paraId="3422B651" w14:textId="77777777" w:rsidR="002F5157" w:rsidRPr="0084333C" w:rsidRDefault="002F5157" w:rsidP="009A785C">
      <w:pPr>
        <w:pStyle w:val="ListParagraph"/>
        <w:numPr>
          <w:ilvl w:val="1"/>
          <w:numId w:val="44"/>
        </w:numPr>
        <w:ind w:left="0" w:hanging="284"/>
        <w:jc w:val="both"/>
      </w:pPr>
      <w:r w:rsidRPr="0084333C">
        <w:rPr>
          <w:lang w:val="es-AR"/>
        </w:rPr>
        <w:t>Ajuste por inflación impositivo</w:t>
      </w:r>
    </w:p>
    <w:p w14:paraId="32B8FFB1" w14:textId="77777777" w:rsidR="002F5157" w:rsidRPr="006E0649" w:rsidRDefault="002F5157" w:rsidP="008B7167">
      <w:pPr>
        <w:jc w:val="both"/>
        <w:rPr>
          <w:szCs w:val="19"/>
        </w:rPr>
      </w:pPr>
    </w:p>
    <w:p w14:paraId="0E07AE13" w14:textId="77777777" w:rsidR="00C756DE" w:rsidRPr="0084333C" w:rsidRDefault="00C756DE" w:rsidP="00C756DE">
      <w:pPr>
        <w:jc w:val="both"/>
        <w:rPr>
          <w:rFonts w:cs="Arial"/>
          <w:szCs w:val="19"/>
        </w:rPr>
      </w:pPr>
      <w:r w:rsidRPr="0084333C">
        <w:rPr>
          <w:rFonts w:cs="Arial"/>
          <w:szCs w:val="19"/>
        </w:rPr>
        <w:t xml:space="preserve">La Ley </w:t>
      </w:r>
      <w:proofErr w:type="spellStart"/>
      <w:r w:rsidRPr="0084333C">
        <w:rPr>
          <w:rFonts w:cs="Arial"/>
          <w:szCs w:val="19"/>
        </w:rPr>
        <w:t>N°</w:t>
      </w:r>
      <w:proofErr w:type="spellEnd"/>
      <w:r w:rsidRPr="0084333C">
        <w:rPr>
          <w:rFonts w:cs="Arial"/>
          <w:szCs w:val="19"/>
        </w:rPr>
        <w:t xml:space="preserve"> 27.430 de Reforma Fiscal, modificada por la Leyes 27.468 y 27.541, establece respecto del ajuste por inflación impositivo, con vigencia para ejercicios iniciados a partir del 1° de enero de 2018, lo siguiente:</w:t>
      </w:r>
    </w:p>
    <w:p w14:paraId="57ADC7D9" w14:textId="77777777" w:rsidR="00C756DE" w:rsidRPr="0084333C" w:rsidRDefault="00C756DE" w:rsidP="00C756DE">
      <w:pPr>
        <w:ind w:left="142"/>
        <w:jc w:val="both"/>
        <w:rPr>
          <w:rFonts w:cs="Arial"/>
          <w:szCs w:val="19"/>
        </w:rPr>
      </w:pPr>
    </w:p>
    <w:p w14:paraId="40D8AB78" w14:textId="77777777" w:rsidR="00C756DE" w:rsidRPr="0084333C" w:rsidRDefault="00C756DE" w:rsidP="009A785C">
      <w:pPr>
        <w:numPr>
          <w:ilvl w:val="0"/>
          <w:numId w:val="32"/>
        </w:numPr>
        <w:ind w:left="709" w:hanging="142"/>
        <w:jc w:val="both"/>
        <w:rPr>
          <w:rFonts w:cs="Arial"/>
          <w:szCs w:val="19"/>
        </w:rPr>
      </w:pPr>
      <w:r w:rsidRPr="0084333C">
        <w:rPr>
          <w:rFonts w:cs="Arial"/>
          <w:szCs w:val="19"/>
        </w:rPr>
        <w:t>dicho ajuste resultará aplicable en el ejercicio fiscal en el cual se verifique un porcentaje de variación del índice de precios al consumidor nivel general con cobertura nacional (IPC) que supere el 100% en los treinta y seis meses anteriores al cierre del ejercicio que se liquida;</w:t>
      </w:r>
    </w:p>
    <w:p w14:paraId="5336FA0D" w14:textId="77777777" w:rsidR="00C756DE" w:rsidRPr="0084333C" w:rsidRDefault="00C756DE" w:rsidP="00C756DE">
      <w:pPr>
        <w:ind w:left="709"/>
        <w:jc w:val="both"/>
        <w:rPr>
          <w:rFonts w:cs="Arial"/>
          <w:szCs w:val="19"/>
        </w:rPr>
      </w:pPr>
    </w:p>
    <w:p w14:paraId="7F23AE4B" w14:textId="6D387F63" w:rsidR="001F66E0" w:rsidRPr="0084333C" w:rsidRDefault="00C756DE" w:rsidP="009A785C">
      <w:pPr>
        <w:numPr>
          <w:ilvl w:val="0"/>
          <w:numId w:val="32"/>
        </w:numPr>
        <w:ind w:left="709" w:hanging="142"/>
        <w:jc w:val="both"/>
        <w:rPr>
          <w:rFonts w:cs="Arial"/>
          <w:szCs w:val="19"/>
        </w:rPr>
      </w:pPr>
      <w:r w:rsidRPr="0084333C">
        <w:rPr>
          <w:rFonts w:cs="Arial"/>
          <w:szCs w:val="19"/>
        </w:rPr>
        <w:t xml:space="preserve">respecto del primer, segundo y tercer ejercicio a partir del 1° de enero de 2018, el procedimiento será aplicable </w:t>
      </w:r>
      <w:proofErr w:type="gramStart"/>
      <w:r w:rsidRPr="0084333C">
        <w:rPr>
          <w:rFonts w:cs="Arial"/>
          <w:szCs w:val="19"/>
        </w:rPr>
        <w:t>en caso que</w:t>
      </w:r>
      <w:proofErr w:type="gramEnd"/>
      <w:r w:rsidRPr="0084333C">
        <w:rPr>
          <w:rFonts w:cs="Arial"/>
          <w:szCs w:val="19"/>
        </w:rPr>
        <w:t xml:space="preserve"> la variación de ese índice, calculada desde el inicio y hasta el cierre de cada uno de esos ejercicios, supere un 55%, 30% y 15% para el primer, segundo y tercer año de aplicación, respectivamente;</w:t>
      </w:r>
      <w:r w:rsidR="001F66E0" w:rsidRPr="0084333C">
        <w:rPr>
          <w:rFonts w:cs="Arial"/>
          <w:szCs w:val="19"/>
        </w:rPr>
        <w:br w:type="page"/>
      </w:r>
    </w:p>
    <w:p w14:paraId="2B7BF5A6" w14:textId="77777777" w:rsidR="00C756DE" w:rsidRPr="0084333C" w:rsidRDefault="00C756DE" w:rsidP="0084333C">
      <w:pPr>
        <w:ind w:left="709"/>
        <w:jc w:val="both"/>
        <w:rPr>
          <w:rFonts w:cs="Arial"/>
          <w:szCs w:val="19"/>
        </w:rPr>
      </w:pPr>
    </w:p>
    <w:p w14:paraId="552218FD" w14:textId="77777777" w:rsidR="001527E0" w:rsidRPr="0084333C" w:rsidRDefault="001527E0" w:rsidP="001527E0">
      <w:pPr>
        <w:pStyle w:val="Heading3"/>
        <w:ind w:hanging="426"/>
        <w:jc w:val="both"/>
        <w:rPr>
          <w:sz w:val="22"/>
          <w:szCs w:val="22"/>
        </w:rPr>
      </w:pPr>
      <w:r w:rsidRPr="0084333C">
        <w:rPr>
          <w:sz w:val="22"/>
          <w:szCs w:val="22"/>
        </w:rPr>
        <w:t>13. IMPUESTO A LAS GANANCIAS (Cont.)</w:t>
      </w:r>
    </w:p>
    <w:p w14:paraId="02619F15" w14:textId="77777777" w:rsidR="00B038CC" w:rsidRPr="0084333C" w:rsidRDefault="00B038CC" w:rsidP="00B038CC">
      <w:pPr>
        <w:ind w:left="709"/>
        <w:jc w:val="both"/>
        <w:rPr>
          <w:rFonts w:cs="Arial"/>
          <w:szCs w:val="19"/>
        </w:rPr>
      </w:pPr>
    </w:p>
    <w:p w14:paraId="762092BD" w14:textId="77777777" w:rsidR="00B038CC" w:rsidRPr="0084333C" w:rsidRDefault="00B038CC" w:rsidP="000C73D7">
      <w:pPr>
        <w:numPr>
          <w:ilvl w:val="0"/>
          <w:numId w:val="45"/>
        </w:numPr>
        <w:ind w:hanging="153"/>
        <w:jc w:val="both"/>
        <w:rPr>
          <w:szCs w:val="19"/>
        </w:rPr>
      </w:pPr>
      <w:r w:rsidRPr="0084333C">
        <w:rPr>
          <w:rFonts w:cs="Arial"/>
          <w:szCs w:val="19"/>
        </w:rPr>
        <w:t>el efecto del ajuste por inflación positivo o negativo correspondiente al primer y segundo ejercicio fiscal iniciados a partir del 1° de enero de 2019, debe imputarse un sexto al ejercicio fiscal en que se determine el ajuste y los cinco sextos restantes en los períodos fiscales inmediatos siguientes; y</w:t>
      </w:r>
    </w:p>
    <w:p w14:paraId="5AAA4525" w14:textId="77777777" w:rsidR="00B038CC" w:rsidRPr="0084333C" w:rsidRDefault="00B038CC" w:rsidP="00B038CC">
      <w:pPr>
        <w:jc w:val="both"/>
        <w:rPr>
          <w:szCs w:val="19"/>
        </w:rPr>
      </w:pPr>
    </w:p>
    <w:p w14:paraId="512B7DEC" w14:textId="77777777" w:rsidR="00B038CC" w:rsidRPr="0084333C" w:rsidRDefault="00B038CC" w:rsidP="009A785C">
      <w:pPr>
        <w:numPr>
          <w:ilvl w:val="0"/>
          <w:numId w:val="45"/>
        </w:numPr>
        <w:ind w:left="709" w:hanging="142"/>
        <w:jc w:val="both"/>
        <w:rPr>
          <w:rFonts w:cs="Arial"/>
          <w:iCs/>
          <w:szCs w:val="19"/>
        </w:rPr>
      </w:pPr>
      <w:r w:rsidRPr="0084333C">
        <w:rPr>
          <w:szCs w:val="19"/>
        </w:rPr>
        <w:t>para los ejercicios fiscales iniciados a partir del 1° de enero de 2021 se podrá deducir el 100% del ajuste en el año en el cual se determina.</w:t>
      </w:r>
    </w:p>
    <w:p w14:paraId="1825808C" w14:textId="77777777" w:rsidR="001527E0" w:rsidRPr="0084333C" w:rsidRDefault="001527E0" w:rsidP="005A788E">
      <w:pPr>
        <w:jc w:val="both"/>
      </w:pPr>
    </w:p>
    <w:p w14:paraId="11E7AAAB" w14:textId="77777777" w:rsidR="00C756DE" w:rsidRPr="0084333C" w:rsidRDefault="00C756DE" w:rsidP="00C756DE">
      <w:pPr>
        <w:jc w:val="both"/>
        <w:rPr>
          <w:rFonts w:cs="Arial"/>
          <w:szCs w:val="19"/>
        </w:rPr>
      </w:pPr>
      <w:r w:rsidRPr="0084333C">
        <w:rPr>
          <w:rFonts w:cs="Arial"/>
          <w:szCs w:val="19"/>
        </w:rPr>
        <w:t xml:space="preserve">Al 30 de junio de 2020, se cumplen los parámetros que establece la ley de impuesto a las ganancias para practicar el ajuste por inflación impositivo y en la registración del impuesto a las ganancias corriente y diferido se han incorporado los efectos que se desprenden de la aplicación de ese ajuste en los términos previstos en la ley. </w:t>
      </w:r>
    </w:p>
    <w:p w14:paraId="1D79EFA1" w14:textId="77777777" w:rsidR="00050A83" w:rsidRPr="0084333C" w:rsidRDefault="00050A83" w:rsidP="00050A83">
      <w:pPr>
        <w:jc w:val="both"/>
      </w:pPr>
    </w:p>
    <w:p w14:paraId="69EAB366" w14:textId="77777777" w:rsidR="005F5D46" w:rsidRPr="0084333C" w:rsidRDefault="005F5D46" w:rsidP="009A785C">
      <w:pPr>
        <w:pStyle w:val="ListParagraph"/>
        <w:numPr>
          <w:ilvl w:val="1"/>
          <w:numId w:val="44"/>
        </w:numPr>
        <w:ind w:left="0" w:hanging="284"/>
        <w:jc w:val="both"/>
        <w:rPr>
          <w:szCs w:val="19"/>
          <w:lang w:val="es-AR"/>
        </w:rPr>
      </w:pPr>
      <w:r w:rsidRPr="0084333C">
        <w:rPr>
          <w:szCs w:val="19"/>
          <w:lang w:val="es-AR"/>
        </w:rPr>
        <w:t>Tasa corporativa del Impuesto a las Ganancias:</w:t>
      </w:r>
    </w:p>
    <w:p w14:paraId="6BF14DEF" w14:textId="77777777" w:rsidR="005F5D46" w:rsidRPr="0084333C" w:rsidRDefault="005F5D46" w:rsidP="005F5D46">
      <w:pPr>
        <w:jc w:val="both"/>
        <w:rPr>
          <w:rFonts w:cs="Arial"/>
          <w:szCs w:val="19"/>
        </w:rPr>
      </w:pPr>
    </w:p>
    <w:p w14:paraId="3E87940D" w14:textId="77777777" w:rsidR="00C756DE" w:rsidRPr="0084333C" w:rsidRDefault="00C756DE" w:rsidP="00C756DE">
      <w:pPr>
        <w:jc w:val="both"/>
        <w:rPr>
          <w:rFonts w:cs="Arial"/>
          <w:szCs w:val="19"/>
        </w:rPr>
      </w:pPr>
      <w:r w:rsidRPr="0084333C">
        <w:rPr>
          <w:rFonts w:cs="Arial"/>
          <w:szCs w:val="19"/>
        </w:rPr>
        <w:t xml:space="preserve">La Ley </w:t>
      </w:r>
      <w:proofErr w:type="spellStart"/>
      <w:r w:rsidRPr="0084333C">
        <w:rPr>
          <w:rFonts w:cs="Arial"/>
          <w:szCs w:val="19"/>
        </w:rPr>
        <w:t>N°</w:t>
      </w:r>
      <w:proofErr w:type="spellEnd"/>
      <w:r w:rsidRPr="0084333C">
        <w:rPr>
          <w:rFonts w:cs="Arial"/>
          <w:szCs w:val="19"/>
        </w:rPr>
        <w:t xml:space="preserve"> 27.541 suspende, hasta los ejercicios fiscales que se inicien a partir del 1° de enero de 2021 inclusive, la reducción de la tasa corporativa del Impuesto a las ganancias que había establecido la Ley </w:t>
      </w:r>
      <w:proofErr w:type="spellStart"/>
      <w:r w:rsidRPr="0084333C">
        <w:rPr>
          <w:rFonts w:cs="Arial"/>
          <w:szCs w:val="19"/>
        </w:rPr>
        <w:t>N°</w:t>
      </w:r>
      <w:proofErr w:type="spellEnd"/>
      <w:r w:rsidRPr="0084333C">
        <w:rPr>
          <w:rFonts w:cs="Arial"/>
          <w:szCs w:val="19"/>
        </w:rPr>
        <w:t xml:space="preserve"> 27.430, estableciendo para el período de suspensión una alícuota del 30%. A partir de los ejercicios iniciados el 1° de enero de 2022, la alícuota será de 25%.</w:t>
      </w:r>
    </w:p>
    <w:p w14:paraId="0F447829" w14:textId="77777777" w:rsidR="005F5D46" w:rsidRPr="006E0649" w:rsidRDefault="005F5D46" w:rsidP="005F5D46">
      <w:pPr>
        <w:jc w:val="both"/>
        <w:rPr>
          <w:rFonts w:cs="Arial"/>
          <w:szCs w:val="19"/>
        </w:rPr>
      </w:pPr>
    </w:p>
    <w:p w14:paraId="50C28679" w14:textId="77777777" w:rsidR="005F5D46" w:rsidRPr="0084333C" w:rsidRDefault="005F5D46" w:rsidP="002414BA"/>
    <w:p w14:paraId="51ADB808" w14:textId="77777777" w:rsidR="00C954B3" w:rsidRPr="0084333C" w:rsidRDefault="00C954B3" w:rsidP="009A785C">
      <w:pPr>
        <w:pStyle w:val="Heading2"/>
        <w:numPr>
          <w:ilvl w:val="0"/>
          <w:numId w:val="44"/>
        </w:numPr>
        <w:ind w:left="0" w:right="-64" w:hanging="426"/>
        <w:jc w:val="both"/>
        <w:rPr>
          <w:szCs w:val="22"/>
        </w:rPr>
      </w:pPr>
      <w:bookmarkStart w:id="71" w:name="_Toc50384455"/>
      <w:r w:rsidRPr="0084333C">
        <w:t>DIFERENCIA</w:t>
      </w:r>
      <w:r w:rsidRPr="0084333C">
        <w:rPr>
          <w:szCs w:val="22"/>
        </w:rPr>
        <w:t xml:space="preserve"> DE COTIZACI</w:t>
      </w:r>
      <w:r w:rsidR="003A1D63" w:rsidRPr="0084333C">
        <w:rPr>
          <w:szCs w:val="22"/>
        </w:rPr>
        <w:t>Ó</w:t>
      </w:r>
      <w:r w:rsidRPr="0084333C">
        <w:rPr>
          <w:szCs w:val="22"/>
        </w:rPr>
        <w:t>N</w:t>
      </w:r>
      <w:bookmarkEnd w:id="71"/>
    </w:p>
    <w:p w14:paraId="1079F036" w14:textId="77777777" w:rsidR="00EF1B2F" w:rsidRPr="006E0649" w:rsidRDefault="00EF1B2F" w:rsidP="00EF1B2F"/>
    <w:tbl>
      <w:tblPr>
        <w:tblW w:w="9993" w:type="dxa"/>
        <w:tblLayout w:type="fixed"/>
        <w:tblCellMar>
          <w:left w:w="70" w:type="dxa"/>
          <w:right w:w="70" w:type="dxa"/>
        </w:tblCellMar>
        <w:tblLook w:val="04A0" w:firstRow="1" w:lastRow="0" w:firstColumn="1" w:lastColumn="0" w:noHBand="0" w:noVBand="1"/>
      </w:tblPr>
      <w:tblGrid>
        <w:gridCol w:w="4890"/>
        <w:gridCol w:w="1190"/>
        <w:gridCol w:w="1361"/>
        <w:gridCol w:w="1361"/>
        <w:gridCol w:w="1191"/>
      </w:tblGrid>
      <w:tr w:rsidR="009013C3" w:rsidRPr="0084333C" w14:paraId="74619F16" w14:textId="06E91941" w:rsidTr="009013C3">
        <w:trPr>
          <w:trHeight w:val="277"/>
        </w:trPr>
        <w:tc>
          <w:tcPr>
            <w:tcW w:w="4890" w:type="dxa"/>
            <w:tcBorders>
              <w:top w:val="nil"/>
              <w:left w:val="nil"/>
              <w:bottom w:val="nil"/>
              <w:right w:val="nil"/>
            </w:tcBorders>
            <w:shd w:val="clear" w:color="auto" w:fill="auto"/>
            <w:noWrap/>
            <w:vAlign w:val="bottom"/>
            <w:hideMark/>
          </w:tcPr>
          <w:p w14:paraId="31011146" w14:textId="77777777" w:rsidR="009013C3" w:rsidRPr="006E0649" w:rsidRDefault="009013C3" w:rsidP="000465BF">
            <w:pPr>
              <w:jc w:val="both"/>
              <w:rPr>
                <w:b/>
                <w:szCs w:val="19"/>
              </w:rPr>
            </w:pPr>
          </w:p>
        </w:tc>
        <w:tc>
          <w:tcPr>
            <w:tcW w:w="1190" w:type="dxa"/>
            <w:tcBorders>
              <w:top w:val="nil"/>
              <w:left w:val="nil"/>
              <w:bottom w:val="single" w:sz="4" w:space="0" w:color="auto"/>
              <w:right w:val="nil"/>
            </w:tcBorders>
            <w:shd w:val="clear" w:color="auto" w:fill="auto"/>
            <w:noWrap/>
            <w:vAlign w:val="bottom"/>
            <w:hideMark/>
          </w:tcPr>
          <w:p w14:paraId="1100731D" w14:textId="7D2F6841" w:rsidR="009013C3" w:rsidRPr="0084333C" w:rsidRDefault="009013C3" w:rsidP="009013C3">
            <w:pPr>
              <w:pStyle w:val="Texto"/>
              <w:jc w:val="center"/>
              <w:rPr>
                <w:b/>
                <w:lang w:val="es-AR"/>
              </w:rPr>
            </w:pPr>
            <w:r w:rsidRPr="0084333C">
              <w:rPr>
                <w:b/>
                <w:lang w:val="es-AR"/>
              </w:rPr>
              <w:t>Acumulado 30/06/2020</w:t>
            </w:r>
          </w:p>
        </w:tc>
        <w:tc>
          <w:tcPr>
            <w:tcW w:w="1361" w:type="dxa"/>
            <w:tcBorders>
              <w:top w:val="nil"/>
              <w:left w:val="nil"/>
              <w:bottom w:val="single" w:sz="4" w:space="0" w:color="auto"/>
              <w:right w:val="nil"/>
            </w:tcBorders>
            <w:shd w:val="clear" w:color="auto" w:fill="auto"/>
            <w:vAlign w:val="bottom"/>
          </w:tcPr>
          <w:p w14:paraId="5D57AE19" w14:textId="2B5B0AE7" w:rsidR="009013C3" w:rsidRPr="0084333C" w:rsidRDefault="009013C3" w:rsidP="00590EEF">
            <w:pPr>
              <w:pStyle w:val="Texto"/>
              <w:jc w:val="center"/>
              <w:rPr>
                <w:b/>
                <w:lang w:val="es-AR"/>
              </w:rPr>
            </w:pPr>
            <w:r w:rsidRPr="0084333C">
              <w:rPr>
                <w:b/>
                <w:lang w:val="es-AR"/>
              </w:rPr>
              <w:t>Trimestre finalizado</w:t>
            </w:r>
            <w:r w:rsidR="00590EEF" w:rsidRPr="0084333C">
              <w:rPr>
                <w:b/>
                <w:lang w:val="es-AR"/>
              </w:rPr>
              <w:t xml:space="preserve"> </w:t>
            </w:r>
            <w:r w:rsidRPr="0084333C">
              <w:rPr>
                <w:b/>
                <w:lang w:val="es-AR"/>
              </w:rPr>
              <w:t>30/06/2020</w:t>
            </w:r>
          </w:p>
        </w:tc>
        <w:tc>
          <w:tcPr>
            <w:tcW w:w="1361" w:type="dxa"/>
            <w:tcBorders>
              <w:top w:val="nil"/>
              <w:left w:val="nil"/>
              <w:bottom w:val="single" w:sz="4" w:space="0" w:color="auto"/>
              <w:right w:val="nil"/>
            </w:tcBorders>
            <w:vAlign w:val="bottom"/>
          </w:tcPr>
          <w:p w14:paraId="594CDA5A" w14:textId="0FAE05E4" w:rsidR="009013C3" w:rsidRPr="0084333C" w:rsidRDefault="009013C3" w:rsidP="00E27EE5">
            <w:pPr>
              <w:pStyle w:val="Texto"/>
              <w:jc w:val="center"/>
              <w:rPr>
                <w:b/>
                <w:lang w:val="es-AR"/>
              </w:rPr>
            </w:pPr>
            <w:r w:rsidRPr="0084333C">
              <w:rPr>
                <w:b/>
                <w:lang w:val="es-AR"/>
              </w:rPr>
              <w:t>Acumulado 3</w:t>
            </w:r>
            <w:r w:rsidR="00E27EE5" w:rsidRPr="0084333C">
              <w:rPr>
                <w:b/>
                <w:lang w:val="es-AR"/>
              </w:rPr>
              <w:t>0</w:t>
            </w:r>
            <w:r w:rsidRPr="0084333C">
              <w:rPr>
                <w:b/>
                <w:lang w:val="es-AR"/>
              </w:rPr>
              <w:t>/0</w:t>
            </w:r>
            <w:r w:rsidR="00E27EE5" w:rsidRPr="0084333C">
              <w:rPr>
                <w:b/>
                <w:lang w:val="es-AR"/>
              </w:rPr>
              <w:t>6</w:t>
            </w:r>
            <w:r w:rsidRPr="0084333C">
              <w:rPr>
                <w:b/>
                <w:lang w:val="es-AR"/>
              </w:rPr>
              <w:t>/2019</w:t>
            </w:r>
          </w:p>
        </w:tc>
        <w:tc>
          <w:tcPr>
            <w:tcW w:w="1191" w:type="dxa"/>
            <w:tcBorders>
              <w:top w:val="nil"/>
              <w:left w:val="nil"/>
              <w:bottom w:val="single" w:sz="4" w:space="0" w:color="auto"/>
              <w:right w:val="nil"/>
            </w:tcBorders>
            <w:vAlign w:val="bottom"/>
          </w:tcPr>
          <w:p w14:paraId="377A8FC1" w14:textId="3D1762D9" w:rsidR="009013C3" w:rsidRPr="0084333C" w:rsidRDefault="009013C3" w:rsidP="00590EEF">
            <w:pPr>
              <w:pStyle w:val="Texto"/>
              <w:jc w:val="center"/>
              <w:rPr>
                <w:b/>
                <w:lang w:val="es-AR"/>
              </w:rPr>
            </w:pPr>
            <w:r w:rsidRPr="0084333C">
              <w:rPr>
                <w:b/>
                <w:lang w:val="es-AR"/>
              </w:rPr>
              <w:t>Trimestre finalizado</w:t>
            </w:r>
            <w:r w:rsidR="00590EEF" w:rsidRPr="0084333C">
              <w:rPr>
                <w:b/>
                <w:lang w:val="es-AR"/>
              </w:rPr>
              <w:t xml:space="preserve"> </w:t>
            </w:r>
            <w:r w:rsidRPr="0084333C">
              <w:rPr>
                <w:b/>
                <w:lang w:val="es-AR"/>
              </w:rPr>
              <w:t>30/06/2019</w:t>
            </w:r>
          </w:p>
        </w:tc>
      </w:tr>
      <w:tr w:rsidR="009013C3" w:rsidRPr="0084333C" w14:paraId="48E789A7" w14:textId="73E9C157" w:rsidTr="009013C3">
        <w:trPr>
          <w:trHeight w:val="277"/>
        </w:trPr>
        <w:tc>
          <w:tcPr>
            <w:tcW w:w="4890" w:type="dxa"/>
            <w:tcBorders>
              <w:top w:val="nil"/>
              <w:left w:val="nil"/>
              <w:bottom w:val="nil"/>
              <w:right w:val="nil"/>
            </w:tcBorders>
            <w:shd w:val="clear" w:color="auto" w:fill="auto"/>
            <w:noWrap/>
            <w:vAlign w:val="bottom"/>
          </w:tcPr>
          <w:p w14:paraId="6020FA83" w14:textId="77777777" w:rsidR="009013C3" w:rsidRPr="0084333C" w:rsidRDefault="009013C3" w:rsidP="000A3D9F">
            <w:pPr>
              <w:jc w:val="both"/>
              <w:rPr>
                <w:color w:val="000000"/>
                <w:szCs w:val="19"/>
              </w:rPr>
            </w:pPr>
            <w:r w:rsidRPr="0084333C">
              <w:rPr>
                <w:color w:val="000000"/>
                <w:szCs w:val="19"/>
              </w:rPr>
              <w:t xml:space="preserve">Diferencia de cotización de los activos y pasivos en moneda extranjera </w:t>
            </w:r>
          </w:p>
        </w:tc>
        <w:tc>
          <w:tcPr>
            <w:tcW w:w="1190" w:type="dxa"/>
            <w:tcBorders>
              <w:top w:val="nil"/>
              <w:left w:val="nil"/>
              <w:right w:val="nil"/>
            </w:tcBorders>
            <w:shd w:val="clear" w:color="auto" w:fill="auto"/>
            <w:noWrap/>
            <w:vAlign w:val="bottom"/>
          </w:tcPr>
          <w:p w14:paraId="6C37669A" w14:textId="1374E3A3" w:rsidR="009013C3" w:rsidRPr="0084333C" w:rsidRDefault="009013C3" w:rsidP="00905E85">
            <w:pPr>
              <w:jc w:val="right"/>
              <w:rPr>
                <w:rFonts w:cs="Arial"/>
                <w:color w:val="000000"/>
                <w:szCs w:val="19"/>
              </w:rPr>
            </w:pPr>
            <w:r w:rsidRPr="0084333C">
              <w:rPr>
                <w:rFonts w:cs="Arial"/>
                <w:color w:val="000000"/>
                <w:szCs w:val="19"/>
              </w:rPr>
              <w:t>(</w:t>
            </w:r>
            <w:r w:rsidR="00905E85" w:rsidRPr="0084333C">
              <w:rPr>
                <w:rFonts w:cs="Arial"/>
                <w:color w:val="000000"/>
                <w:szCs w:val="19"/>
              </w:rPr>
              <w:t>9.387</w:t>
            </w:r>
            <w:r w:rsidRPr="0084333C">
              <w:rPr>
                <w:rFonts w:cs="Arial"/>
                <w:color w:val="000000"/>
                <w:szCs w:val="19"/>
              </w:rPr>
              <w:t>)</w:t>
            </w:r>
          </w:p>
        </w:tc>
        <w:tc>
          <w:tcPr>
            <w:tcW w:w="1361" w:type="dxa"/>
            <w:tcBorders>
              <w:top w:val="nil"/>
              <w:left w:val="nil"/>
              <w:right w:val="nil"/>
            </w:tcBorders>
          </w:tcPr>
          <w:p w14:paraId="064D93CC" w14:textId="77777777" w:rsidR="009013C3" w:rsidRPr="0084333C" w:rsidRDefault="009013C3">
            <w:pPr>
              <w:jc w:val="right"/>
              <w:rPr>
                <w:rFonts w:cs="Arial"/>
                <w:color w:val="000000"/>
                <w:szCs w:val="19"/>
              </w:rPr>
            </w:pPr>
          </w:p>
          <w:p w14:paraId="3EC17DA6" w14:textId="70630464" w:rsidR="00905E85" w:rsidRPr="0084333C" w:rsidRDefault="00905E85">
            <w:pPr>
              <w:jc w:val="right"/>
              <w:rPr>
                <w:rFonts w:cs="Arial"/>
                <w:color w:val="000000"/>
                <w:szCs w:val="19"/>
              </w:rPr>
            </w:pPr>
            <w:r w:rsidRPr="0084333C">
              <w:rPr>
                <w:rFonts w:cs="Arial"/>
                <w:color w:val="000000"/>
                <w:szCs w:val="19"/>
              </w:rPr>
              <w:t>(8.3</w:t>
            </w:r>
            <w:r w:rsidR="00B2045A">
              <w:rPr>
                <w:rFonts w:cs="Arial"/>
                <w:color w:val="000000"/>
                <w:szCs w:val="19"/>
              </w:rPr>
              <w:t>33</w:t>
            </w:r>
            <w:r w:rsidRPr="0084333C">
              <w:rPr>
                <w:rFonts w:cs="Arial"/>
                <w:color w:val="000000"/>
                <w:szCs w:val="19"/>
              </w:rPr>
              <w:t>)</w:t>
            </w:r>
          </w:p>
        </w:tc>
        <w:tc>
          <w:tcPr>
            <w:tcW w:w="1361" w:type="dxa"/>
            <w:tcBorders>
              <w:top w:val="nil"/>
              <w:left w:val="nil"/>
              <w:right w:val="nil"/>
            </w:tcBorders>
            <w:vAlign w:val="bottom"/>
          </w:tcPr>
          <w:p w14:paraId="24681B2E" w14:textId="75CB9B7D" w:rsidR="009013C3" w:rsidRPr="0084333C" w:rsidRDefault="009013C3" w:rsidP="0048420A">
            <w:pPr>
              <w:jc w:val="right"/>
              <w:rPr>
                <w:rFonts w:cs="Arial"/>
                <w:color w:val="000000"/>
                <w:szCs w:val="19"/>
              </w:rPr>
            </w:pPr>
            <w:r w:rsidRPr="0084333C">
              <w:rPr>
                <w:rFonts w:cs="Arial"/>
                <w:color w:val="000000"/>
                <w:szCs w:val="19"/>
              </w:rPr>
              <w:t>(</w:t>
            </w:r>
            <w:r w:rsidR="0048420A" w:rsidRPr="0084333C">
              <w:rPr>
                <w:rFonts w:cs="Arial"/>
                <w:color w:val="000000"/>
                <w:szCs w:val="19"/>
              </w:rPr>
              <w:t>550.95</w:t>
            </w:r>
            <w:r w:rsidR="00876E41" w:rsidRPr="006E0649">
              <w:rPr>
                <w:rFonts w:cs="Arial"/>
                <w:color w:val="000000"/>
                <w:szCs w:val="19"/>
              </w:rPr>
              <w:t>6</w:t>
            </w:r>
            <w:r w:rsidRPr="0084333C">
              <w:rPr>
                <w:rFonts w:cs="Arial"/>
                <w:color w:val="000000"/>
                <w:szCs w:val="19"/>
              </w:rPr>
              <w:t>)</w:t>
            </w:r>
          </w:p>
        </w:tc>
        <w:tc>
          <w:tcPr>
            <w:tcW w:w="1191" w:type="dxa"/>
            <w:tcBorders>
              <w:top w:val="nil"/>
              <w:left w:val="nil"/>
              <w:right w:val="nil"/>
            </w:tcBorders>
          </w:tcPr>
          <w:p w14:paraId="4570A21D" w14:textId="77777777" w:rsidR="009013C3" w:rsidRPr="0084333C" w:rsidRDefault="009013C3">
            <w:pPr>
              <w:jc w:val="right"/>
              <w:rPr>
                <w:rFonts w:cs="Arial"/>
                <w:color w:val="000000"/>
                <w:szCs w:val="19"/>
              </w:rPr>
            </w:pPr>
          </w:p>
          <w:p w14:paraId="69AB2BD3" w14:textId="21AC5748" w:rsidR="0048420A" w:rsidRPr="0084333C" w:rsidRDefault="0048420A" w:rsidP="0015719F">
            <w:pPr>
              <w:jc w:val="right"/>
              <w:rPr>
                <w:rFonts w:cs="Arial"/>
                <w:color w:val="000000"/>
                <w:szCs w:val="19"/>
              </w:rPr>
            </w:pPr>
            <w:r w:rsidRPr="0084333C">
              <w:rPr>
                <w:rFonts w:cs="Arial"/>
                <w:color w:val="000000"/>
                <w:szCs w:val="19"/>
              </w:rPr>
              <w:t>(</w:t>
            </w:r>
            <w:r w:rsidR="0088378A">
              <w:rPr>
                <w:rFonts w:cs="Arial"/>
                <w:color w:val="000000"/>
                <w:szCs w:val="19"/>
              </w:rPr>
              <w:t>144.188</w:t>
            </w:r>
            <w:r w:rsidRPr="0084333C">
              <w:rPr>
                <w:rFonts w:cs="Arial"/>
                <w:color w:val="000000"/>
                <w:szCs w:val="19"/>
              </w:rPr>
              <w:t>)</w:t>
            </w:r>
          </w:p>
        </w:tc>
      </w:tr>
      <w:tr w:rsidR="007B7026" w:rsidRPr="0084333C" w14:paraId="26C9BA92" w14:textId="66BD3C5B" w:rsidTr="009013C3">
        <w:trPr>
          <w:trHeight w:val="288"/>
        </w:trPr>
        <w:tc>
          <w:tcPr>
            <w:tcW w:w="4890" w:type="dxa"/>
            <w:tcBorders>
              <w:top w:val="nil"/>
              <w:left w:val="nil"/>
              <w:bottom w:val="nil"/>
              <w:right w:val="nil"/>
            </w:tcBorders>
            <w:shd w:val="clear" w:color="auto" w:fill="auto"/>
            <w:noWrap/>
            <w:vAlign w:val="bottom"/>
          </w:tcPr>
          <w:p w14:paraId="7598B29E" w14:textId="77777777" w:rsidR="007B7026" w:rsidRPr="0084333C" w:rsidRDefault="007B7026" w:rsidP="007B7026">
            <w:pPr>
              <w:jc w:val="both"/>
              <w:rPr>
                <w:color w:val="000000"/>
                <w:szCs w:val="19"/>
              </w:rPr>
            </w:pPr>
            <w:r w:rsidRPr="0084333C">
              <w:rPr>
                <w:color w:val="000000"/>
                <w:szCs w:val="19"/>
              </w:rPr>
              <w:t xml:space="preserve">Resultado por compra y venta a término de moneda extranjera </w:t>
            </w:r>
          </w:p>
        </w:tc>
        <w:tc>
          <w:tcPr>
            <w:tcW w:w="1190" w:type="dxa"/>
            <w:tcBorders>
              <w:top w:val="nil"/>
              <w:left w:val="nil"/>
              <w:right w:val="nil"/>
            </w:tcBorders>
            <w:shd w:val="clear" w:color="auto" w:fill="auto"/>
            <w:noWrap/>
            <w:vAlign w:val="bottom"/>
          </w:tcPr>
          <w:p w14:paraId="7E094743" w14:textId="3B962F84" w:rsidR="007B7026" w:rsidRPr="0084333C" w:rsidRDefault="007B7026" w:rsidP="007B7026">
            <w:pPr>
              <w:jc w:val="right"/>
              <w:rPr>
                <w:rFonts w:cs="Arial"/>
                <w:szCs w:val="19"/>
              </w:rPr>
            </w:pPr>
            <w:r w:rsidRPr="0084333C">
              <w:rPr>
                <w:rFonts w:cs="Arial"/>
                <w:szCs w:val="19"/>
              </w:rPr>
              <w:t>19.749</w:t>
            </w:r>
          </w:p>
        </w:tc>
        <w:tc>
          <w:tcPr>
            <w:tcW w:w="1361" w:type="dxa"/>
            <w:tcBorders>
              <w:top w:val="nil"/>
              <w:left w:val="nil"/>
              <w:right w:val="nil"/>
            </w:tcBorders>
          </w:tcPr>
          <w:p w14:paraId="0BA99E04" w14:textId="77777777" w:rsidR="007B7026" w:rsidRPr="0084333C" w:rsidRDefault="007B7026" w:rsidP="007B7026">
            <w:pPr>
              <w:jc w:val="right"/>
              <w:rPr>
                <w:rFonts w:cs="Arial"/>
                <w:szCs w:val="19"/>
              </w:rPr>
            </w:pPr>
          </w:p>
          <w:p w14:paraId="70F6725F" w14:textId="6B9D2ECF" w:rsidR="007B7026" w:rsidRPr="0084333C" w:rsidRDefault="007B7026" w:rsidP="007B7026">
            <w:pPr>
              <w:jc w:val="right"/>
              <w:rPr>
                <w:rFonts w:cs="Arial"/>
                <w:szCs w:val="19"/>
              </w:rPr>
            </w:pPr>
            <w:r w:rsidRPr="0084333C">
              <w:rPr>
                <w:rFonts w:cs="Arial"/>
                <w:szCs w:val="19"/>
              </w:rPr>
              <w:t>29</w:t>
            </w:r>
            <w:r w:rsidR="00B2045A">
              <w:rPr>
                <w:rFonts w:cs="Arial"/>
                <w:szCs w:val="19"/>
              </w:rPr>
              <w:t>.959</w:t>
            </w:r>
          </w:p>
        </w:tc>
        <w:tc>
          <w:tcPr>
            <w:tcW w:w="1361" w:type="dxa"/>
            <w:tcBorders>
              <w:top w:val="nil"/>
              <w:left w:val="nil"/>
              <w:right w:val="nil"/>
            </w:tcBorders>
            <w:vAlign w:val="bottom"/>
          </w:tcPr>
          <w:p w14:paraId="44FFDCE3" w14:textId="0819AA3F" w:rsidR="007B7026" w:rsidRPr="0084333C" w:rsidRDefault="007B7026" w:rsidP="007B7026">
            <w:pPr>
              <w:jc w:val="right"/>
              <w:rPr>
                <w:rFonts w:cs="Arial"/>
                <w:szCs w:val="19"/>
              </w:rPr>
            </w:pPr>
            <w:r w:rsidRPr="0084333C">
              <w:rPr>
                <w:rFonts w:cs="Arial"/>
                <w:szCs w:val="19"/>
              </w:rPr>
              <w:t>229.234</w:t>
            </w:r>
          </w:p>
        </w:tc>
        <w:tc>
          <w:tcPr>
            <w:tcW w:w="1191" w:type="dxa"/>
            <w:tcBorders>
              <w:top w:val="nil"/>
              <w:left w:val="nil"/>
              <w:right w:val="nil"/>
            </w:tcBorders>
          </w:tcPr>
          <w:p w14:paraId="79855FCC" w14:textId="77777777" w:rsidR="007B7026" w:rsidRPr="0084333C" w:rsidRDefault="007B7026" w:rsidP="007B7026">
            <w:pPr>
              <w:jc w:val="right"/>
              <w:rPr>
                <w:rFonts w:cs="Arial"/>
                <w:szCs w:val="19"/>
              </w:rPr>
            </w:pPr>
          </w:p>
          <w:p w14:paraId="04C14ED2" w14:textId="6145C286" w:rsidR="007B7026" w:rsidRPr="0084333C" w:rsidRDefault="007B7026" w:rsidP="007B7026">
            <w:pPr>
              <w:jc w:val="right"/>
              <w:rPr>
                <w:rFonts w:cs="Arial"/>
                <w:szCs w:val="19"/>
              </w:rPr>
            </w:pPr>
            <w:r w:rsidRPr="0084333C">
              <w:rPr>
                <w:rFonts w:cs="Arial"/>
                <w:szCs w:val="19"/>
              </w:rPr>
              <w:t>1</w:t>
            </w:r>
            <w:r w:rsidR="0088378A">
              <w:rPr>
                <w:rFonts w:cs="Arial"/>
                <w:szCs w:val="19"/>
              </w:rPr>
              <w:t>1</w:t>
            </w:r>
            <w:r w:rsidRPr="0084333C">
              <w:rPr>
                <w:rFonts w:cs="Arial"/>
                <w:szCs w:val="19"/>
              </w:rPr>
              <w:t>6.</w:t>
            </w:r>
            <w:r w:rsidR="0088378A">
              <w:rPr>
                <w:rFonts w:cs="Arial"/>
                <w:szCs w:val="19"/>
              </w:rPr>
              <w:t>959</w:t>
            </w:r>
          </w:p>
        </w:tc>
      </w:tr>
      <w:tr w:rsidR="009013C3" w:rsidRPr="0084333C" w14:paraId="4C472EE3" w14:textId="06F98703" w:rsidTr="00B518C7">
        <w:trPr>
          <w:trHeight w:val="277"/>
        </w:trPr>
        <w:tc>
          <w:tcPr>
            <w:tcW w:w="4890" w:type="dxa"/>
            <w:tcBorders>
              <w:top w:val="nil"/>
              <w:left w:val="nil"/>
              <w:bottom w:val="nil"/>
              <w:right w:val="nil"/>
            </w:tcBorders>
            <w:shd w:val="clear" w:color="auto" w:fill="auto"/>
            <w:noWrap/>
            <w:vAlign w:val="center"/>
          </w:tcPr>
          <w:p w14:paraId="24073F2B" w14:textId="77777777" w:rsidR="009013C3" w:rsidRPr="0084333C" w:rsidRDefault="009013C3" w:rsidP="000A3D9F">
            <w:pPr>
              <w:rPr>
                <w:color w:val="000000"/>
                <w:szCs w:val="19"/>
              </w:rPr>
            </w:pPr>
            <w:r w:rsidRPr="0084333C">
              <w:rPr>
                <w:color w:val="000000"/>
                <w:szCs w:val="19"/>
              </w:rPr>
              <w:t>Resultado por compra venta de divisas y moneda</w:t>
            </w:r>
          </w:p>
        </w:tc>
        <w:tc>
          <w:tcPr>
            <w:tcW w:w="1190" w:type="dxa"/>
            <w:tcBorders>
              <w:top w:val="nil"/>
              <w:left w:val="nil"/>
              <w:bottom w:val="nil"/>
              <w:right w:val="nil"/>
            </w:tcBorders>
            <w:shd w:val="clear" w:color="auto" w:fill="auto"/>
            <w:noWrap/>
            <w:vAlign w:val="bottom"/>
          </w:tcPr>
          <w:p w14:paraId="450F1D14" w14:textId="426E1DED" w:rsidR="009013C3" w:rsidRPr="0084333C" w:rsidRDefault="00905E85" w:rsidP="00905E85">
            <w:pPr>
              <w:jc w:val="right"/>
              <w:rPr>
                <w:rFonts w:cs="Arial"/>
                <w:szCs w:val="19"/>
              </w:rPr>
            </w:pPr>
            <w:r w:rsidRPr="0084333C">
              <w:rPr>
                <w:rFonts w:cs="Arial"/>
                <w:szCs w:val="19"/>
              </w:rPr>
              <w:t>89.268</w:t>
            </w:r>
          </w:p>
        </w:tc>
        <w:tc>
          <w:tcPr>
            <w:tcW w:w="1361" w:type="dxa"/>
            <w:tcBorders>
              <w:top w:val="nil"/>
              <w:left w:val="nil"/>
              <w:bottom w:val="nil"/>
              <w:right w:val="nil"/>
            </w:tcBorders>
            <w:vAlign w:val="bottom"/>
          </w:tcPr>
          <w:p w14:paraId="157ED542" w14:textId="77777777" w:rsidR="009013C3" w:rsidRPr="0084333C" w:rsidRDefault="009013C3" w:rsidP="00905E85">
            <w:pPr>
              <w:jc w:val="right"/>
              <w:rPr>
                <w:rFonts w:cs="Arial"/>
                <w:szCs w:val="19"/>
              </w:rPr>
            </w:pPr>
          </w:p>
          <w:p w14:paraId="315683F4" w14:textId="78D4B7B1" w:rsidR="00905E85" w:rsidRPr="0084333C" w:rsidRDefault="00905E85" w:rsidP="00B2045A">
            <w:pPr>
              <w:jc w:val="right"/>
              <w:rPr>
                <w:rFonts w:cs="Arial"/>
                <w:szCs w:val="19"/>
              </w:rPr>
            </w:pPr>
            <w:r w:rsidRPr="0084333C">
              <w:rPr>
                <w:rFonts w:cs="Arial"/>
                <w:szCs w:val="19"/>
              </w:rPr>
              <w:t>4</w:t>
            </w:r>
            <w:r w:rsidR="00B2045A">
              <w:rPr>
                <w:rFonts w:cs="Arial"/>
                <w:szCs w:val="19"/>
              </w:rPr>
              <w:t>6</w:t>
            </w:r>
            <w:r w:rsidRPr="0084333C">
              <w:rPr>
                <w:rFonts w:cs="Arial"/>
                <w:szCs w:val="19"/>
              </w:rPr>
              <w:t>.</w:t>
            </w:r>
            <w:r w:rsidR="00B2045A">
              <w:rPr>
                <w:rFonts w:cs="Arial"/>
                <w:szCs w:val="19"/>
              </w:rPr>
              <w:t>691</w:t>
            </w:r>
          </w:p>
        </w:tc>
        <w:tc>
          <w:tcPr>
            <w:tcW w:w="1361" w:type="dxa"/>
            <w:tcBorders>
              <w:top w:val="nil"/>
              <w:left w:val="nil"/>
              <w:bottom w:val="nil"/>
              <w:right w:val="nil"/>
            </w:tcBorders>
            <w:vAlign w:val="bottom"/>
          </w:tcPr>
          <w:p w14:paraId="6FDB548A" w14:textId="1397EC87" w:rsidR="0048420A" w:rsidRPr="0084333C" w:rsidRDefault="007B7026" w:rsidP="0048420A">
            <w:pPr>
              <w:jc w:val="right"/>
              <w:rPr>
                <w:rFonts w:cs="Arial"/>
                <w:szCs w:val="19"/>
              </w:rPr>
            </w:pPr>
            <w:r>
              <w:rPr>
                <w:rFonts w:cs="Arial"/>
                <w:szCs w:val="19"/>
              </w:rPr>
              <w:t>(86.422)</w:t>
            </w:r>
          </w:p>
        </w:tc>
        <w:tc>
          <w:tcPr>
            <w:tcW w:w="1191" w:type="dxa"/>
            <w:tcBorders>
              <w:top w:val="nil"/>
              <w:left w:val="nil"/>
              <w:bottom w:val="nil"/>
              <w:right w:val="nil"/>
            </w:tcBorders>
            <w:vAlign w:val="bottom"/>
          </w:tcPr>
          <w:p w14:paraId="2DBD44D3" w14:textId="788806A4" w:rsidR="009013C3" w:rsidRPr="0084333C" w:rsidRDefault="007B7026" w:rsidP="007B7026">
            <w:pPr>
              <w:jc w:val="right"/>
              <w:rPr>
                <w:rFonts w:cs="Arial"/>
                <w:szCs w:val="19"/>
              </w:rPr>
            </w:pPr>
            <w:r>
              <w:rPr>
                <w:rFonts w:cs="Arial"/>
                <w:szCs w:val="19"/>
              </w:rPr>
              <w:t>(1</w:t>
            </w:r>
            <w:r w:rsidR="0088378A">
              <w:rPr>
                <w:rFonts w:cs="Arial"/>
                <w:szCs w:val="19"/>
              </w:rPr>
              <w:t>55</w:t>
            </w:r>
            <w:r>
              <w:rPr>
                <w:rFonts w:cs="Arial"/>
                <w:szCs w:val="19"/>
              </w:rPr>
              <w:t>.7</w:t>
            </w:r>
            <w:r w:rsidR="0088378A">
              <w:rPr>
                <w:rFonts w:cs="Arial"/>
                <w:szCs w:val="19"/>
              </w:rPr>
              <w:t>3</w:t>
            </w:r>
            <w:r w:rsidR="00F43260">
              <w:rPr>
                <w:rFonts w:cs="Arial"/>
                <w:szCs w:val="19"/>
              </w:rPr>
              <w:t>0</w:t>
            </w:r>
            <w:r>
              <w:rPr>
                <w:rFonts w:cs="Arial"/>
                <w:szCs w:val="19"/>
              </w:rPr>
              <w:t>)</w:t>
            </w:r>
          </w:p>
        </w:tc>
      </w:tr>
      <w:tr w:rsidR="009013C3" w:rsidRPr="0084333C" w14:paraId="63DA9E23" w14:textId="5106181C" w:rsidTr="009013C3">
        <w:trPr>
          <w:trHeight w:val="288"/>
        </w:trPr>
        <w:tc>
          <w:tcPr>
            <w:tcW w:w="4890" w:type="dxa"/>
            <w:tcBorders>
              <w:top w:val="nil"/>
              <w:left w:val="nil"/>
              <w:bottom w:val="nil"/>
              <w:right w:val="nil"/>
            </w:tcBorders>
            <w:shd w:val="clear" w:color="auto" w:fill="auto"/>
            <w:noWrap/>
            <w:vAlign w:val="bottom"/>
            <w:hideMark/>
          </w:tcPr>
          <w:p w14:paraId="61DEA4F0" w14:textId="20EBB2A1" w:rsidR="009013C3" w:rsidRPr="006E0649" w:rsidRDefault="009013C3" w:rsidP="000A3D9F">
            <w:pPr>
              <w:jc w:val="both"/>
              <w:rPr>
                <w:szCs w:val="19"/>
              </w:rPr>
            </w:pPr>
          </w:p>
        </w:tc>
        <w:tc>
          <w:tcPr>
            <w:tcW w:w="1190" w:type="dxa"/>
            <w:tcBorders>
              <w:top w:val="single" w:sz="4" w:space="0" w:color="auto"/>
              <w:left w:val="nil"/>
              <w:bottom w:val="double" w:sz="4" w:space="0" w:color="auto"/>
              <w:right w:val="nil"/>
            </w:tcBorders>
            <w:shd w:val="clear" w:color="auto" w:fill="auto"/>
            <w:noWrap/>
            <w:vAlign w:val="bottom"/>
            <w:hideMark/>
          </w:tcPr>
          <w:p w14:paraId="356A694C" w14:textId="32A04A24" w:rsidR="009013C3" w:rsidRPr="0084333C" w:rsidRDefault="009013C3" w:rsidP="009013C3">
            <w:pPr>
              <w:jc w:val="right"/>
              <w:rPr>
                <w:b/>
                <w:color w:val="000000"/>
                <w:szCs w:val="19"/>
              </w:rPr>
            </w:pPr>
            <w:r w:rsidRPr="0084333C">
              <w:rPr>
                <w:b/>
                <w:color w:val="000000"/>
                <w:szCs w:val="19"/>
              </w:rPr>
              <w:t>99.630</w:t>
            </w:r>
          </w:p>
        </w:tc>
        <w:tc>
          <w:tcPr>
            <w:tcW w:w="1361" w:type="dxa"/>
            <w:tcBorders>
              <w:top w:val="single" w:sz="4" w:space="0" w:color="auto"/>
              <w:left w:val="nil"/>
              <w:bottom w:val="double" w:sz="4" w:space="0" w:color="auto"/>
              <w:right w:val="nil"/>
            </w:tcBorders>
            <w:vAlign w:val="bottom"/>
          </w:tcPr>
          <w:p w14:paraId="2664EC0B" w14:textId="140930FA" w:rsidR="009013C3" w:rsidRPr="0084333C" w:rsidRDefault="009013C3" w:rsidP="009013C3">
            <w:pPr>
              <w:jc w:val="right"/>
              <w:rPr>
                <w:b/>
                <w:color w:val="000000"/>
                <w:szCs w:val="19"/>
              </w:rPr>
            </w:pPr>
            <w:r w:rsidRPr="0084333C">
              <w:rPr>
                <w:b/>
                <w:color w:val="000000"/>
                <w:szCs w:val="19"/>
              </w:rPr>
              <w:t>6</w:t>
            </w:r>
            <w:r w:rsidR="0088378A">
              <w:rPr>
                <w:b/>
                <w:color w:val="000000"/>
                <w:szCs w:val="19"/>
              </w:rPr>
              <w:t>8</w:t>
            </w:r>
            <w:r w:rsidRPr="0084333C">
              <w:rPr>
                <w:b/>
                <w:color w:val="000000"/>
                <w:szCs w:val="19"/>
              </w:rPr>
              <w:t>.</w:t>
            </w:r>
            <w:r w:rsidR="0088378A">
              <w:rPr>
                <w:b/>
                <w:color w:val="000000"/>
                <w:szCs w:val="19"/>
              </w:rPr>
              <w:t>317</w:t>
            </w:r>
          </w:p>
        </w:tc>
        <w:tc>
          <w:tcPr>
            <w:tcW w:w="1361" w:type="dxa"/>
            <w:tcBorders>
              <w:top w:val="single" w:sz="4" w:space="0" w:color="auto"/>
              <w:left w:val="nil"/>
              <w:bottom w:val="double" w:sz="4" w:space="0" w:color="auto"/>
              <w:right w:val="nil"/>
            </w:tcBorders>
            <w:vAlign w:val="bottom"/>
          </w:tcPr>
          <w:p w14:paraId="4E5667D8" w14:textId="4773D1C6" w:rsidR="009013C3" w:rsidRPr="0084333C" w:rsidRDefault="009013C3" w:rsidP="0048420A">
            <w:pPr>
              <w:jc w:val="right"/>
              <w:rPr>
                <w:b/>
                <w:color w:val="000000"/>
                <w:szCs w:val="19"/>
              </w:rPr>
            </w:pPr>
            <w:r w:rsidRPr="0084333C">
              <w:rPr>
                <w:b/>
                <w:color w:val="000000"/>
                <w:szCs w:val="19"/>
              </w:rPr>
              <w:t xml:space="preserve"> (</w:t>
            </w:r>
            <w:r w:rsidR="0048420A" w:rsidRPr="0084333C">
              <w:rPr>
                <w:b/>
                <w:color w:val="000000"/>
                <w:szCs w:val="19"/>
              </w:rPr>
              <w:t>408.144</w:t>
            </w:r>
            <w:r w:rsidRPr="0084333C">
              <w:rPr>
                <w:b/>
                <w:color w:val="000000"/>
                <w:szCs w:val="19"/>
              </w:rPr>
              <w:t>)</w:t>
            </w:r>
          </w:p>
        </w:tc>
        <w:tc>
          <w:tcPr>
            <w:tcW w:w="1191" w:type="dxa"/>
            <w:tcBorders>
              <w:top w:val="single" w:sz="4" w:space="0" w:color="auto"/>
              <w:left w:val="nil"/>
              <w:bottom w:val="double" w:sz="4" w:space="0" w:color="auto"/>
              <w:right w:val="nil"/>
            </w:tcBorders>
          </w:tcPr>
          <w:p w14:paraId="4800027F" w14:textId="77777777" w:rsidR="0048420A" w:rsidRPr="0084333C" w:rsidRDefault="0048420A">
            <w:pPr>
              <w:jc w:val="right"/>
              <w:rPr>
                <w:b/>
                <w:color w:val="000000"/>
                <w:szCs w:val="19"/>
              </w:rPr>
            </w:pPr>
          </w:p>
          <w:p w14:paraId="71D7D29F" w14:textId="42E37F64" w:rsidR="009013C3" w:rsidRPr="0084333C" w:rsidRDefault="0048420A">
            <w:pPr>
              <w:jc w:val="right"/>
              <w:rPr>
                <w:b/>
                <w:color w:val="000000"/>
                <w:szCs w:val="19"/>
              </w:rPr>
            </w:pPr>
            <w:r w:rsidRPr="0084333C">
              <w:rPr>
                <w:b/>
                <w:color w:val="000000"/>
                <w:szCs w:val="19"/>
              </w:rPr>
              <w:t>(</w:t>
            </w:r>
            <w:r w:rsidR="0088378A">
              <w:rPr>
                <w:b/>
                <w:color w:val="000000"/>
                <w:szCs w:val="19"/>
              </w:rPr>
              <w:t>182</w:t>
            </w:r>
            <w:r w:rsidRPr="0084333C">
              <w:rPr>
                <w:b/>
                <w:color w:val="000000"/>
                <w:szCs w:val="19"/>
              </w:rPr>
              <w:t>.</w:t>
            </w:r>
            <w:r w:rsidR="0088378A">
              <w:rPr>
                <w:b/>
                <w:color w:val="000000"/>
                <w:szCs w:val="19"/>
              </w:rPr>
              <w:t>9</w:t>
            </w:r>
            <w:r w:rsidRPr="0084333C">
              <w:rPr>
                <w:b/>
                <w:color w:val="000000"/>
                <w:szCs w:val="19"/>
              </w:rPr>
              <w:t>59)</w:t>
            </w:r>
          </w:p>
        </w:tc>
      </w:tr>
    </w:tbl>
    <w:p w14:paraId="54F1884B" w14:textId="7323FE1D" w:rsidR="00B038CC" w:rsidRPr="0084333C" w:rsidRDefault="00B038CC" w:rsidP="00A91854">
      <w:pPr>
        <w:pStyle w:val="Heading2"/>
        <w:numPr>
          <w:ilvl w:val="0"/>
          <w:numId w:val="0"/>
        </w:numPr>
        <w:ind w:right="-64"/>
        <w:jc w:val="both"/>
        <w:rPr>
          <w:b w:val="0"/>
          <w:sz w:val="19"/>
          <w:szCs w:val="19"/>
        </w:rPr>
      </w:pPr>
    </w:p>
    <w:p w14:paraId="46D8A508" w14:textId="453C1B0D" w:rsidR="00B038CC" w:rsidRPr="0084333C" w:rsidRDefault="00B038CC">
      <w:pPr>
        <w:rPr>
          <w:b/>
          <w:szCs w:val="19"/>
        </w:rPr>
      </w:pPr>
      <w:r w:rsidRPr="0084333C">
        <w:rPr>
          <w:b/>
          <w:szCs w:val="19"/>
        </w:rPr>
        <w:br w:type="page"/>
      </w:r>
    </w:p>
    <w:p w14:paraId="2DE6A4A1" w14:textId="77777777" w:rsidR="00E914A9" w:rsidRPr="0084333C" w:rsidRDefault="00E914A9">
      <w:pPr>
        <w:rPr>
          <w:szCs w:val="19"/>
        </w:rPr>
      </w:pPr>
    </w:p>
    <w:p w14:paraId="03938628" w14:textId="77777777" w:rsidR="00417C19" w:rsidRPr="0084333C" w:rsidRDefault="00577FBF" w:rsidP="009A785C">
      <w:pPr>
        <w:pStyle w:val="Heading2"/>
        <w:numPr>
          <w:ilvl w:val="0"/>
          <w:numId w:val="44"/>
        </w:numPr>
        <w:ind w:left="0" w:right="-64" w:hanging="426"/>
        <w:jc w:val="both"/>
      </w:pPr>
      <w:bookmarkStart w:id="72" w:name="_Toc50384456"/>
      <w:r w:rsidRPr="0084333C">
        <w:t xml:space="preserve">OTROS </w:t>
      </w:r>
      <w:r w:rsidRPr="0084333C">
        <w:rPr>
          <w:szCs w:val="22"/>
        </w:rPr>
        <w:t>INGRESOS</w:t>
      </w:r>
      <w:r w:rsidRPr="0084333C">
        <w:t xml:space="preserve"> OPERATIVOS</w:t>
      </w:r>
      <w:bookmarkEnd w:id="72"/>
    </w:p>
    <w:p w14:paraId="4D8E5EBC" w14:textId="77777777" w:rsidR="004450A2" w:rsidRPr="006E0649" w:rsidRDefault="004450A2" w:rsidP="004450A2"/>
    <w:tbl>
      <w:tblPr>
        <w:tblW w:w="9725" w:type="dxa"/>
        <w:tblInd w:w="142" w:type="dxa"/>
        <w:tblCellMar>
          <w:left w:w="70" w:type="dxa"/>
          <w:right w:w="70" w:type="dxa"/>
        </w:tblCellMar>
        <w:tblLook w:val="04A0" w:firstRow="1" w:lastRow="0" w:firstColumn="1" w:lastColumn="0" w:noHBand="0" w:noVBand="1"/>
      </w:tblPr>
      <w:tblGrid>
        <w:gridCol w:w="4737"/>
        <w:gridCol w:w="1273"/>
        <w:gridCol w:w="1303"/>
        <w:gridCol w:w="1175"/>
        <w:gridCol w:w="146"/>
        <w:gridCol w:w="1091"/>
      </w:tblGrid>
      <w:tr w:rsidR="00CC2382" w:rsidRPr="0084333C" w14:paraId="7AC3310E" w14:textId="4A1BADA9" w:rsidTr="0088378A">
        <w:trPr>
          <w:trHeight w:val="277"/>
        </w:trPr>
        <w:tc>
          <w:tcPr>
            <w:tcW w:w="4737" w:type="dxa"/>
            <w:tcBorders>
              <w:top w:val="nil"/>
              <w:left w:val="nil"/>
              <w:bottom w:val="nil"/>
              <w:right w:val="nil"/>
            </w:tcBorders>
            <w:shd w:val="clear" w:color="auto" w:fill="auto"/>
            <w:noWrap/>
            <w:vAlign w:val="bottom"/>
            <w:hideMark/>
          </w:tcPr>
          <w:p w14:paraId="69D52098" w14:textId="77777777" w:rsidR="00CC2382" w:rsidRPr="006E0649" w:rsidRDefault="00CC2382" w:rsidP="000465BF">
            <w:pPr>
              <w:jc w:val="both"/>
              <w:rPr>
                <w:b/>
                <w:szCs w:val="19"/>
                <w:lang w:eastAsia="es-AR"/>
              </w:rPr>
            </w:pPr>
          </w:p>
        </w:tc>
        <w:tc>
          <w:tcPr>
            <w:tcW w:w="1273" w:type="dxa"/>
            <w:tcBorders>
              <w:top w:val="nil"/>
              <w:left w:val="nil"/>
              <w:bottom w:val="single" w:sz="4" w:space="0" w:color="auto"/>
              <w:right w:val="nil"/>
            </w:tcBorders>
            <w:shd w:val="clear" w:color="auto" w:fill="auto"/>
            <w:noWrap/>
            <w:vAlign w:val="bottom"/>
            <w:hideMark/>
          </w:tcPr>
          <w:p w14:paraId="3050604E" w14:textId="6FE8BEF7" w:rsidR="00CC2382" w:rsidRPr="0084333C" w:rsidRDefault="00CC2382" w:rsidP="00CC2382">
            <w:pPr>
              <w:pStyle w:val="Texto"/>
              <w:jc w:val="center"/>
              <w:rPr>
                <w:b/>
                <w:lang w:val="es-AR"/>
              </w:rPr>
            </w:pPr>
            <w:r w:rsidRPr="0084333C">
              <w:rPr>
                <w:b/>
                <w:lang w:val="es-AR"/>
              </w:rPr>
              <w:t>Acumulado 30/06/2020</w:t>
            </w:r>
          </w:p>
        </w:tc>
        <w:tc>
          <w:tcPr>
            <w:tcW w:w="1303" w:type="dxa"/>
            <w:tcBorders>
              <w:top w:val="nil"/>
              <w:left w:val="nil"/>
              <w:bottom w:val="single" w:sz="4" w:space="0" w:color="auto"/>
              <w:right w:val="nil"/>
            </w:tcBorders>
            <w:vAlign w:val="bottom"/>
          </w:tcPr>
          <w:p w14:paraId="53908221" w14:textId="2D0F7898" w:rsidR="00CC2382" w:rsidRPr="0084333C" w:rsidRDefault="00CC2382" w:rsidP="00CC2382">
            <w:pPr>
              <w:pStyle w:val="Texto"/>
              <w:jc w:val="center"/>
              <w:rPr>
                <w:b/>
                <w:lang w:val="es-AR"/>
              </w:rPr>
            </w:pPr>
            <w:r w:rsidRPr="0084333C">
              <w:rPr>
                <w:b/>
                <w:lang w:val="es-AR"/>
              </w:rPr>
              <w:t>Trimestre finalizado</w:t>
            </w:r>
            <w:r w:rsidR="00590EEF" w:rsidRPr="0084333C">
              <w:rPr>
                <w:b/>
                <w:lang w:val="es-AR"/>
              </w:rPr>
              <w:t xml:space="preserve"> </w:t>
            </w:r>
          </w:p>
          <w:p w14:paraId="37132C40" w14:textId="69DD1AD8" w:rsidR="00CC2382" w:rsidRPr="0084333C" w:rsidRDefault="00CC2382" w:rsidP="00CC2382">
            <w:pPr>
              <w:pStyle w:val="Texto"/>
              <w:jc w:val="center"/>
              <w:rPr>
                <w:b/>
                <w:lang w:val="es-AR"/>
              </w:rPr>
            </w:pPr>
            <w:r w:rsidRPr="0084333C">
              <w:rPr>
                <w:b/>
                <w:lang w:val="es-AR"/>
              </w:rPr>
              <w:t>30/06/2020</w:t>
            </w:r>
          </w:p>
        </w:tc>
        <w:tc>
          <w:tcPr>
            <w:tcW w:w="1175" w:type="dxa"/>
            <w:tcBorders>
              <w:top w:val="nil"/>
              <w:left w:val="nil"/>
              <w:bottom w:val="single" w:sz="4" w:space="0" w:color="auto"/>
              <w:right w:val="nil"/>
            </w:tcBorders>
            <w:vAlign w:val="bottom"/>
          </w:tcPr>
          <w:p w14:paraId="168B5832" w14:textId="7063F843" w:rsidR="00CC2382" w:rsidRPr="0084333C" w:rsidRDefault="00CC2382" w:rsidP="00CC2382">
            <w:pPr>
              <w:pStyle w:val="Texto"/>
              <w:jc w:val="center"/>
              <w:rPr>
                <w:b/>
                <w:lang w:val="es-AR"/>
              </w:rPr>
            </w:pPr>
            <w:r w:rsidRPr="0084333C">
              <w:rPr>
                <w:b/>
                <w:lang w:val="es-AR"/>
              </w:rPr>
              <w:t>Acumulado 30/06/2019</w:t>
            </w:r>
          </w:p>
        </w:tc>
        <w:tc>
          <w:tcPr>
            <w:tcW w:w="146" w:type="dxa"/>
            <w:tcBorders>
              <w:top w:val="nil"/>
              <w:left w:val="nil"/>
              <w:bottom w:val="single" w:sz="4" w:space="0" w:color="auto"/>
              <w:right w:val="nil"/>
            </w:tcBorders>
            <w:vAlign w:val="bottom"/>
          </w:tcPr>
          <w:p w14:paraId="0D9D9719" w14:textId="77777777" w:rsidR="00CC2382" w:rsidRPr="0084333C" w:rsidRDefault="00CC2382" w:rsidP="00CC2382">
            <w:pPr>
              <w:pStyle w:val="Texto"/>
              <w:jc w:val="center"/>
              <w:rPr>
                <w:b/>
                <w:lang w:val="es-AR"/>
              </w:rPr>
            </w:pPr>
          </w:p>
        </w:tc>
        <w:tc>
          <w:tcPr>
            <w:tcW w:w="1091" w:type="dxa"/>
            <w:tcBorders>
              <w:top w:val="nil"/>
              <w:left w:val="nil"/>
              <w:bottom w:val="single" w:sz="4" w:space="0" w:color="auto"/>
              <w:right w:val="nil"/>
            </w:tcBorders>
            <w:vAlign w:val="bottom"/>
          </w:tcPr>
          <w:p w14:paraId="6E0340BE" w14:textId="45923A42" w:rsidR="00CC2382" w:rsidRPr="0084333C" w:rsidRDefault="00CC2382" w:rsidP="00CC2382">
            <w:pPr>
              <w:pStyle w:val="Texto"/>
              <w:jc w:val="center"/>
              <w:rPr>
                <w:b/>
                <w:lang w:val="es-AR"/>
              </w:rPr>
            </w:pPr>
            <w:r w:rsidRPr="0084333C">
              <w:rPr>
                <w:b/>
                <w:lang w:val="es-AR"/>
              </w:rPr>
              <w:t>Trimestre finalizado</w:t>
            </w:r>
            <w:r w:rsidR="00590EEF" w:rsidRPr="0084333C">
              <w:rPr>
                <w:b/>
                <w:lang w:val="es-AR"/>
              </w:rPr>
              <w:t xml:space="preserve"> </w:t>
            </w:r>
          </w:p>
          <w:p w14:paraId="22E1F77A" w14:textId="3AC53142" w:rsidR="00CC2382" w:rsidRPr="0084333C" w:rsidRDefault="00CC2382" w:rsidP="00CC2382">
            <w:pPr>
              <w:pStyle w:val="Texto"/>
              <w:jc w:val="center"/>
              <w:rPr>
                <w:b/>
                <w:lang w:val="es-AR"/>
              </w:rPr>
            </w:pPr>
            <w:r w:rsidRPr="0084333C">
              <w:rPr>
                <w:b/>
                <w:lang w:val="es-AR"/>
              </w:rPr>
              <w:t>30/06/2019</w:t>
            </w:r>
          </w:p>
        </w:tc>
      </w:tr>
      <w:tr w:rsidR="0088378A" w:rsidRPr="0084333C" w14:paraId="4463FD02" w14:textId="51DFC269" w:rsidTr="00B518C7">
        <w:trPr>
          <w:trHeight w:val="288"/>
        </w:trPr>
        <w:tc>
          <w:tcPr>
            <w:tcW w:w="4737" w:type="dxa"/>
            <w:tcBorders>
              <w:top w:val="nil"/>
              <w:left w:val="nil"/>
              <w:right w:val="nil"/>
            </w:tcBorders>
            <w:shd w:val="clear" w:color="auto" w:fill="auto"/>
            <w:noWrap/>
            <w:vAlign w:val="bottom"/>
          </w:tcPr>
          <w:p w14:paraId="2D3DDD73" w14:textId="190EA265" w:rsidR="0088378A" w:rsidRPr="0084333C" w:rsidRDefault="0088378A" w:rsidP="0088378A">
            <w:pPr>
              <w:rPr>
                <w:rFonts w:cs="Arial"/>
                <w:color w:val="000000"/>
                <w:szCs w:val="19"/>
                <w:lang w:eastAsia="es-AR"/>
              </w:rPr>
            </w:pPr>
            <w:r w:rsidRPr="0084333C">
              <w:rPr>
                <w:rFonts w:cs="Arial"/>
                <w:color w:val="000000"/>
                <w:szCs w:val="19"/>
                <w:lang w:eastAsia="es-AR"/>
              </w:rPr>
              <w:t>Resultado por otros créditos por intermediación financiera</w:t>
            </w:r>
          </w:p>
        </w:tc>
        <w:tc>
          <w:tcPr>
            <w:tcW w:w="1273" w:type="dxa"/>
            <w:tcBorders>
              <w:top w:val="single" w:sz="4" w:space="0" w:color="auto"/>
              <w:left w:val="nil"/>
              <w:right w:val="nil"/>
            </w:tcBorders>
            <w:shd w:val="clear" w:color="auto" w:fill="auto"/>
            <w:noWrap/>
            <w:vAlign w:val="bottom"/>
          </w:tcPr>
          <w:p w14:paraId="396545E4" w14:textId="0CA56CE0" w:rsidR="0088378A" w:rsidRPr="0084333C" w:rsidRDefault="0088378A" w:rsidP="0088378A">
            <w:pPr>
              <w:jc w:val="right"/>
              <w:rPr>
                <w:rFonts w:cs="Arial"/>
                <w:color w:val="000000"/>
                <w:szCs w:val="19"/>
                <w:lang w:eastAsia="es-AR"/>
              </w:rPr>
            </w:pPr>
            <w:r w:rsidRPr="0084333C">
              <w:rPr>
                <w:rFonts w:cs="Arial"/>
                <w:color w:val="000000"/>
                <w:szCs w:val="19"/>
                <w:lang w:eastAsia="es-AR"/>
              </w:rPr>
              <w:t>36.941</w:t>
            </w:r>
          </w:p>
        </w:tc>
        <w:tc>
          <w:tcPr>
            <w:tcW w:w="1303" w:type="dxa"/>
            <w:tcBorders>
              <w:top w:val="single" w:sz="4" w:space="0" w:color="auto"/>
              <w:left w:val="nil"/>
              <w:right w:val="nil"/>
            </w:tcBorders>
            <w:vAlign w:val="bottom"/>
          </w:tcPr>
          <w:p w14:paraId="7ED1F0AE" w14:textId="2C9B09E1" w:rsidR="0088378A" w:rsidRPr="0084333C" w:rsidRDefault="0088378A" w:rsidP="0088378A">
            <w:pPr>
              <w:jc w:val="right"/>
              <w:rPr>
                <w:rFonts w:cs="Arial"/>
                <w:color w:val="000000"/>
                <w:szCs w:val="19"/>
                <w:lang w:eastAsia="es-AR"/>
              </w:rPr>
            </w:pPr>
            <w:r>
              <w:rPr>
                <w:rFonts w:cs="Arial"/>
                <w:color w:val="000000"/>
                <w:szCs w:val="19"/>
                <w:lang w:eastAsia="es-AR"/>
              </w:rPr>
              <w:t>2.803</w:t>
            </w:r>
          </w:p>
        </w:tc>
        <w:tc>
          <w:tcPr>
            <w:tcW w:w="1175" w:type="dxa"/>
            <w:tcBorders>
              <w:top w:val="single" w:sz="4" w:space="0" w:color="auto"/>
              <w:left w:val="nil"/>
              <w:right w:val="nil"/>
            </w:tcBorders>
            <w:shd w:val="clear" w:color="auto" w:fill="auto"/>
            <w:vAlign w:val="bottom"/>
          </w:tcPr>
          <w:p w14:paraId="7D370FBF" w14:textId="5D9E55BD" w:rsidR="0088378A" w:rsidRPr="0084333C" w:rsidRDefault="0088378A" w:rsidP="0088378A">
            <w:pPr>
              <w:jc w:val="right"/>
              <w:rPr>
                <w:rFonts w:cs="Arial"/>
                <w:color w:val="000000"/>
                <w:szCs w:val="19"/>
                <w:lang w:eastAsia="es-AR"/>
              </w:rPr>
            </w:pPr>
            <w:r w:rsidRPr="0084333C">
              <w:rPr>
                <w:rFonts w:cs="Arial"/>
                <w:color w:val="000000"/>
                <w:szCs w:val="19"/>
                <w:lang w:eastAsia="es-AR"/>
              </w:rPr>
              <w:t>69.959</w:t>
            </w:r>
          </w:p>
        </w:tc>
        <w:tc>
          <w:tcPr>
            <w:tcW w:w="146" w:type="dxa"/>
            <w:tcBorders>
              <w:top w:val="single" w:sz="4" w:space="0" w:color="auto"/>
              <w:left w:val="nil"/>
              <w:right w:val="nil"/>
            </w:tcBorders>
            <w:vAlign w:val="bottom"/>
          </w:tcPr>
          <w:p w14:paraId="11DF8867" w14:textId="77777777" w:rsidR="0088378A" w:rsidRPr="0084333C" w:rsidRDefault="0088378A" w:rsidP="0088378A">
            <w:pPr>
              <w:jc w:val="right"/>
              <w:rPr>
                <w:rFonts w:cs="Arial"/>
                <w:color w:val="000000"/>
                <w:szCs w:val="19"/>
                <w:lang w:eastAsia="es-AR"/>
              </w:rPr>
            </w:pPr>
          </w:p>
        </w:tc>
        <w:tc>
          <w:tcPr>
            <w:tcW w:w="1091" w:type="dxa"/>
            <w:tcBorders>
              <w:top w:val="single" w:sz="4" w:space="0" w:color="auto"/>
              <w:left w:val="nil"/>
              <w:right w:val="nil"/>
            </w:tcBorders>
            <w:vAlign w:val="bottom"/>
          </w:tcPr>
          <w:p w14:paraId="10320DBD" w14:textId="52D6BB74" w:rsidR="0088378A" w:rsidRPr="0084333C" w:rsidRDefault="0088378A" w:rsidP="0088378A">
            <w:pPr>
              <w:jc w:val="right"/>
              <w:rPr>
                <w:rFonts w:cs="Arial"/>
                <w:color w:val="000000"/>
                <w:szCs w:val="19"/>
                <w:lang w:eastAsia="es-AR"/>
              </w:rPr>
            </w:pPr>
            <w:r>
              <w:rPr>
                <w:rFonts w:cs="Arial"/>
                <w:color w:val="000000"/>
                <w:szCs w:val="19"/>
              </w:rPr>
              <w:t>69.959</w:t>
            </w:r>
          </w:p>
        </w:tc>
      </w:tr>
      <w:tr w:rsidR="0088378A" w:rsidRPr="0084333C" w14:paraId="665DFE05" w14:textId="6B45CC19" w:rsidTr="00B518C7">
        <w:trPr>
          <w:trHeight w:val="288"/>
        </w:trPr>
        <w:tc>
          <w:tcPr>
            <w:tcW w:w="4737" w:type="dxa"/>
            <w:tcBorders>
              <w:top w:val="nil"/>
              <w:left w:val="nil"/>
              <w:bottom w:val="nil"/>
              <w:right w:val="nil"/>
            </w:tcBorders>
            <w:shd w:val="clear" w:color="auto" w:fill="auto"/>
            <w:noWrap/>
            <w:vAlign w:val="bottom"/>
          </w:tcPr>
          <w:p w14:paraId="3CDE68DC" w14:textId="77777777" w:rsidR="0088378A" w:rsidRPr="0084333C" w:rsidRDefault="0088378A" w:rsidP="0088378A">
            <w:pPr>
              <w:rPr>
                <w:rFonts w:cs="Arial"/>
                <w:color w:val="000000"/>
                <w:szCs w:val="19"/>
                <w:lang w:eastAsia="es-AR"/>
              </w:rPr>
            </w:pPr>
            <w:r w:rsidRPr="0084333C">
              <w:rPr>
                <w:rFonts w:cs="Arial"/>
                <w:color w:val="000000"/>
                <w:szCs w:val="19"/>
                <w:lang w:eastAsia="es-AR"/>
              </w:rPr>
              <w:t xml:space="preserve">Comisiones por servicios </w:t>
            </w:r>
          </w:p>
        </w:tc>
        <w:tc>
          <w:tcPr>
            <w:tcW w:w="1273" w:type="dxa"/>
            <w:tcBorders>
              <w:top w:val="nil"/>
              <w:left w:val="nil"/>
              <w:bottom w:val="nil"/>
              <w:right w:val="nil"/>
            </w:tcBorders>
            <w:shd w:val="clear" w:color="auto" w:fill="auto"/>
            <w:noWrap/>
            <w:vAlign w:val="bottom"/>
          </w:tcPr>
          <w:p w14:paraId="3B698D66" w14:textId="64BBE77D" w:rsidR="0088378A" w:rsidRPr="0084333C" w:rsidRDefault="0088378A" w:rsidP="0088378A">
            <w:pPr>
              <w:jc w:val="right"/>
              <w:rPr>
                <w:rFonts w:cs="Arial"/>
                <w:color w:val="000000"/>
                <w:szCs w:val="19"/>
                <w:lang w:eastAsia="es-AR"/>
              </w:rPr>
            </w:pPr>
            <w:r w:rsidRPr="0084333C">
              <w:rPr>
                <w:rFonts w:cs="Arial"/>
                <w:color w:val="000000"/>
                <w:szCs w:val="19"/>
                <w:lang w:eastAsia="es-AR"/>
              </w:rPr>
              <w:t>83.057</w:t>
            </w:r>
          </w:p>
        </w:tc>
        <w:tc>
          <w:tcPr>
            <w:tcW w:w="1303" w:type="dxa"/>
            <w:tcBorders>
              <w:top w:val="nil"/>
              <w:left w:val="nil"/>
              <w:bottom w:val="nil"/>
              <w:right w:val="nil"/>
            </w:tcBorders>
            <w:vAlign w:val="bottom"/>
          </w:tcPr>
          <w:p w14:paraId="67FD760B" w14:textId="12E22C42" w:rsidR="0088378A" w:rsidRPr="0084333C" w:rsidRDefault="0088378A" w:rsidP="0088378A">
            <w:pPr>
              <w:jc w:val="right"/>
              <w:rPr>
                <w:rFonts w:cs="Arial"/>
                <w:color w:val="000000"/>
                <w:szCs w:val="19"/>
                <w:lang w:eastAsia="es-AR"/>
              </w:rPr>
            </w:pPr>
            <w:r w:rsidRPr="0084333C">
              <w:rPr>
                <w:rFonts w:cs="Arial"/>
                <w:color w:val="000000"/>
                <w:szCs w:val="19"/>
                <w:lang w:eastAsia="es-AR"/>
              </w:rPr>
              <w:t>51.58</w:t>
            </w:r>
            <w:r>
              <w:rPr>
                <w:rFonts w:cs="Arial"/>
                <w:color w:val="000000"/>
                <w:szCs w:val="19"/>
                <w:lang w:eastAsia="es-AR"/>
              </w:rPr>
              <w:t>5</w:t>
            </w:r>
          </w:p>
        </w:tc>
        <w:tc>
          <w:tcPr>
            <w:tcW w:w="1175" w:type="dxa"/>
            <w:tcBorders>
              <w:top w:val="nil"/>
              <w:left w:val="nil"/>
              <w:bottom w:val="nil"/>
              <w:right w:val="nil"/>
            </w:tcBorders>
            <w:vAlign w:val="bottom"/>
          </w:tcPr>
          <w:p w14:paraId="5B6254D9" w14:textId="34775B1D" w:rsidR="0088378A" w:rsidRPr="0084333C" w:rsidRDefault="0088378A" w:rsidP="0088378A">
            <w:pPr>
              <w:jc w:val="right"/>
              <w:rPr>
                <w:rFonts w:cs="Arial"/>
                <w:color w:val="000000"/>
                <w:szCs w:val="19"/>
                <w:lang w:eastAsia="es-AR"/>
              </w:rPr>
            </w:pPr>
            <w:r w:rsidRPr="0084333C">
              <w:rPr>
                <w:rFonts w:cs="Arial"/>
                <w:color w:val="000000"/>
                <w:szCs w:val="19"/>
                <w:lang w:eastAsia="es-AR"/>
              </w:rPr>
              <w:t>42.369</w:t>
            </w:r>
          </w:p>
        </w:tc>
        <w:tc>
          <w:tcPr>
            <w:tcW w:w="146" w:type="dxa"/>
            <w:tcBorders>
              <w:top w:val="nil"/>
              <w:left w:val="nil"/>
              <w:bottom w:val="nil"/>
              <w:right w:val="nil"/>
            </w:tcBorders>
            <w:vAlign w:val="bottom"/>
          </w:tcPr>
          <w:p w14:paraId="29E73EA8" w14:textId="77777777" w:rsidR="0088378A" w:rsidRPr="0084333C" w:rsidRDefault="0088378A" w:rsidP="0088378A">
            <w:pPr>
              <w:jc w:val="right"/>
              <w:rPr>
                <w:rFonts w:cs="Arial"/>
                <w:color w:val="000000"/>
                <w:szCs w:val="19"/>
                <w:lang w:eastAsia="es-AR"/>
              </w:rPr>
            </w:pPr>
          </w:p>
        </w:tc>
        <w:tc>
          <w:tcPr>
            <w:tcW w:w="1091" w:type="dxa"/>
            <w:tcBorders>
              <w:top w:val="nil"/>
              <w:left w:val="nil"/>
              <w:bottom w:val="nil"/>
              <w:right w:val="nil"/>
            </w:tcBorders>
            <w:vAlign w:val="bottom"/>
          </w:tcPr>
          <w:p w14:paraId="6FB3BD03" w14:textId="09C88EA9" w:rsidR="0088378A" w:rsidRPr="0084333C" w:rsidRDefault="0088378A" w:rsidP="0088378A">
            <w:pPr>
              <w:jc w:val="right"/>
              <w:rPr>
                <w:rFonts w:cs="Arial"/>
                <w:color w:val="000000"/>
                <w:szCs w:val="19"/>
                <w:lang w:eastAsia="es-AR"/>
              </w:rPr>
            </w:pPr>
            <w:r>
              <w:rPr>
                <w:rFonts w:cs="Arial"/>
                <w:color w:val="000000"/>
                <w:szCs w:val="19"/>
              </w:rPr>
              <w:t>7.474</w:t>
            </w:r>
          </w:p>
        </w:tc>
      </w:tr>
      <w:tr w:rsidR="0088378A" w:rsidRPr="0084333C" w14:paraId="598AAE55" w14:textId="77777777" w:rsidTr="00B518C7">
        <w:trPr>
          <w:trHeight w:val="288"/>
        </w:trPr>
        <w:tc>
          <w:tcPr>
            <w:tcW w:w="4737" w:type="dxa"/>
            <w:tcBorders>
              <w:top w:val="nil"/>
              <w:left w:val="nil"/>
              <w:bottom w:val="nil"/>
              <w:right w:val="nil"/>
            </w:tcBorders>
            <w:shd w:val="clear" w:color="auto" w:fill="auto"/>
            <w:noWrap/>
            <w:vAlign w:val="bottom"/>
          </w:tcPr>
          <w:p w14:paraId="5FD9F78B" w14:textId="272A2FDC" w:rsidR="0088378A" w:rsidRPr="0084333C" w:rsidRDefault="0088378A" w:rsidP="0088378A">
            <w:pPr>
              <w:rPr>
                <w:rFonts w:cs="Arial"/>
                <w:color w:val="000000"/>
                <w:szCs w:val="19"/>
                <w:lang w:eastAsia="es-AR"/>
              </w:rPr>
            </w:pPr>
            <w:r w:rsidRPr="0084333C">
              <w:rPr>
                <w:rFonts w:cs="Arial"/>
                <w:color w:val="000000"/>
                <w:szCs w:val="19"/>
                <w:lang w:eastAsia="es-AR"/>
              </w:rPr>
              <w:t>Por venta de propiedades de inversión y otros activos no financieros</w:t>
            </w:r>
          </w:p>
        </w:tc>
        <w:tc>
          <w:tcPr>
            <w:tcW w:w="1273" w:type="dxa"/>
            <w:tcBorders>
              <w:top w:val="nil"/>
              <w:left w:val="nil"/>
              <w:bottom w:val="nil"/>
              <w:right w:val="nil"/>
            </w:tcBorders>
            <w:shd w:val="clear" w:color="auto" w:fill="auto"/>
            <w:noWrap/>
            <w:vAlign w:val="bottom"/>
          </w:tcPr>
          <w:p w14:paraId="47FA710E" w14:textId="187AD27B" w:rsidR="0088378A" w:rsidRPr="0084333C" w:rsidRDefault="0088378A" w:rsidP="0088378A">
            <w:pPr>
              <w:jc w:val="right"/>
              <w:rPr>
                <w:rFonts w:cs="Arial"/>
                <w:color w:val="000000"/>
                <w:szCs w:val="19"/>
                <w:lang w:eastAsia="es-AR"/>
              </w:rPr>
            </w:pPr>
            <w:r w:rsidRPr="0084333C">
              <w:rPr>
                <w:rFonts w:cs="Arial"/>
                <w:color w:val="000000"/>
                <w:szCs w:val="19"/>
                <w:lang w:eastAsia="es-AR"/>
              </w:rPr>
              <w:t>8.154</w:t>
            </w:r>
          </w:p>
        </w:tc>
        <w:tc>
          <w:tcPr>
            <w:tcW w:w="1303" w:type="dxa"/>
            <w:tcBorders>
              <w:top w:val="nil"/>
              <w:left w:val="nil"/>
              <w:bottom w:val="nil"/>
              <w:right w:val="nil"/>
            </w:tcBorders>
            <w:vAlign w:val="bottom"/>
          </w:tcPr>
          <w:p w14:paraId="6DCFF80E" w14:textId="3AE97E11" w:rsidR="0088378A" w:rsidRPr="0084333C" w:rsidRDefault="0088378A" w:rsidP="0088378A">
            <w:pPr>
              <w:jc w:val="right"/>
              <w:rPr>
                <w:rFonts w:cs="Arial"/>
                <w:color w:val="000000"/>
                <w:szCs w:val="19"/>
                <w:lang w:eastAsia="es-AR"/>
              </w:rPr>
            </w:pPr>
            <w:r w:rsidRPr="0084333C">
              <w:rPr>
                <w:rFonts w:cs="Arial"/>
                <w:color w:val="000000"/>
                <w:szCs w:val="19"/>
                <w:lang w:eastAsia="es-AR"/>
              </w:rPr>
              <w:t>8.154</w:t>
            </w:r>
          </w:p>
        </w:tc>
        <w:tc>
          <w:tcPr>
            <w:tcW w:w="1175" w:type="dxa"/>
            <w:tcBorders>
              <w:top w:val="nil"/>
              <w:left w:val="nil"/>
              <w:bottom w:val="nil"/>
              <w:right w:val="nil"/>
            </w:tcBorders>
            <w:vAlign w:val="bottom"/>
          </w:tcPr>
          <w:p w14:paraId="5E6C2659" w14:textId="2A9633A9" w:rsidR="0088378A" w:rsidRPr="0084333C" w:rsidRDefault="0088378A" w:rsidP="0088378A">
            <w:pPr>
              <w:jc w:val="right"/>
              <w:rPr>
                <w:rFonts w:cs="Arial"/>
                <w:color w:val="000000"/>
                <w:szCs w:val="19"/>
                <w:lang w:eastAsia="es-AR"/>
              </w:rPr>
            </w:pPr>
            <w:r w:rsidRPr="0084333C">
              <w:rPr>
                <w:rFonts w:cs="Arial"/>
                <w:color w:val="000000"/>
                <w:szCs w:val="19"/>
                <w:lang w:eastAsia="es-AR"/>
              </w:rPr>
              <w:t>-</w:t>
            </w:r>
          </w:p>
        </w:tc>
        <w:tc>
          <w:tcPr>
            <w:tcW w:w="146" w:type="dxa"/>
            <w:tcBorders>
              <w:top w:val="nil"/>
              <w:left w:val="nil"/>
              <w:bottom w:val="nil"/>
              <w:right w:val="nil"/>
            </w:tcBorders>
            <w:vAlign w:val="bottom"/>
          </w:tcPr>
          <w:p w14:paraId="76080882" w14:textId="77777777" w:rsidR="0088378A" w:rsidRPr="0084333C" w:rsidRDefault="0088378A" w:rsidP="0088378A">
            <w:pPr>
              <w:jc w:val="right"/>
              <w:rPr>
                <w:rFonts w:cs="Arial"/>
                <w:color w:val="000000"/>
                <w:szCs w:val="19"/>
                <w:lang w:eastAsia="es-AR"/>
              </w:rPr>
            </w:pPr>
          </w:p>
        </w:tc>
        <w:tc>
          <w:tcPr>
            <w:tcW w:w="1091" w:type="dxa"/>
            <w:tcBorders>
              <w:top w:val="nil"/>
              <w:left w:val="nil"/>
              <w:bottom w:val="nil"/>
              <w:right w:val="nil"/>
            </w:tcBorders>
            <w:vAlign w:val="bottom"/>
          </w:tcPr>
          <w:p w14:paraId="2D3B5DD0" w14:textId="6E15A316" w:rsidR="0088378A" w:rsidRPr="0084333C" w:rsidRDefault="0088378A" w:rsidP="0088378A">
            <w:pPr>
              <w:jc w:val="right"/>
              <w:rPr>
                <w:rFonts w:cs="Arial"/>
                <w:color w:val="000000"/>
                <w:szCs w:val="19"/>
                <w:lang w:eastAsia="es-AR"/>
              </w:rPr>
            </w:pPr>
          </w:p>
        </w:tc>
      </w:tr>
      <w:tr w:rsidR="0088378A" w:rsidRPr="0084333C" w14:paraId="0E3C42E9" w14:textId="5D670583" w:rsidTr="00B518C7">
        <w:trPr>
          <w:trHeight w:val="288"/>
        </w:trPr>
        <w:tc>
          <w:tcPr>
            <w:tcW w:w="4737" w:type="dxa"/>
            <w:tcBorders>
              <w:left w:val="nil"/>
              <w:bottom w:val="nil"/>
              <w:right w:val="nil"/>
            </w:tcBorders>
            <w:shd w:val="clear" w:color="auto" w:fill="auto"/>
            <w:noWrap/>
            <w:vAlign w:val="bottom"/>
          </w:tcPr>
          <w:p w14:paraId="4AEE21D9" w14:textId="77777777" w:rsidR="0088378A" w:rsidRPr="0084333C" w:rsidRDefault="0088378A" w:rsidP="0088378A">
            <w:pPr>
              <w:rPr>
                <w:rFonts w:cs="Arial"/>
                <w:color w:val="000000"/>
                <w:szCs w:val="19"/>
                <w:lang w:eastAsia="es-AR"/>
              </w:rPr>
            </w:pPr>
            <w:r w:rsidRPr="0084333C">
              <w:rPr>
                <w:rFonts w:cs="Arial"/>
                <w:color w:val="000000"/>
                <w:szCs w:val="19"/>
                <w:lang w:eastAsia="es-AR"/>
              </w:rPr>
              <w:t>Previsiones desafectadas y créditos recuperados</w:t>
            </w:r>
          </w:p>
        </w:tc>
        <w:tc>
          <w:tcPr>
            <w:tcW w:w="1273" w:type="dxa"/>
            <w:tcBorders>
              <w:left w:val="nil"/>
              <w:right w:val="nil"/>
            </w:tcBorders>
            <w:shd w:val="clear" w:color="auto" w:fill="auto"/>
            <w:noWrap/>
            <w:vAlign w:val="bottom"/>
          </w:tcPr>
          <w:p w14:paraId="2C955FCB" w14:textId="5160CC68" w:rsidR="0088378A" w:rsidRPr="0084333C" w:rsidRDefault="0088378A" w:rsidP="0088378A">
            <w:pPr>
              <w:jc w:val="right"/>
              <w:rPr>
                <w:rFonts w:cs="Arial"/>
                <w:color w:val="000000"/>
                <w:szCs w:val="19"/>
                <w:lang w:eastAsia="es-AR"/>
              </w:rPr>
            </w:pPr>
            <w:r w:rsidRPr="0084333C">
              <w:rPr>
                <w:rFonts w:cs="Arial"/>
                <w:color w:val="000000"/>
                <w:szCs w:val="19"/>
                <w:lang w:eastAsia="es-AR"/>
              </w:rPr>
              <w:t>18.675</w:t>
            </w:r>
          </w:p>
        </w:tc>
        <w:tc>
          <w:tcPr>
            <w:tcW w:w="1303" w:type="dxa"/>
            <w:tcBorders>
              <w:left w:val="nil"/>
              <w:right w:val="nil"/>
            </w:tcBorders>
            <w:vAlign w:val="bottom"/>
          </w:tcPr>
          <w:p w14:paraId="699827D0" w14:textId="4F1E7DF3" w:rsidR="0088378A" w:rsidRPr="0084333C" w:rsidRDefault="0088378A" w:rsidP="0088378A">
            <w:pPr>
              <w:jc w:val="right"/>
              <w:rPr>
                <w:rFonts w:cs="Arial"/>
                <w:color w:val="000000"/>
                <w:szCs w:val="19"/>
                <w:lang w:eastAsia="es-AR"/>
              </w:rPr>
            </w:pPr>
            <w:r w:rsidRPr="0084333C">
              <w:rPr>
                <w:rFonts w:cs="Arial"/>
                <w:color w:val="000000"/>
                <w:szCs w:val="19"/>
                <w:lang w:eastAsia="es-AR"/>
              </w:rPr>
              <w:t>11.</w:t>
            </w:r>
            <w:r>
              <w:rPr>
                <w:rFonts w:cs="Arial"/>
                <w:color w:val="000000"/>
                <w:szCs w:val="19"/>
                <w:lang w:eastAsia="es-AR"/>
              </w:rPr>
              <w:t>511</w:t>
            </w:r>
          </w:p>
        </w:tc>
        <w:tc>
          <w:tcPr>
            <w:tcW w:w="1175" w:type="dxa"/>
            <w:tcBorders>
              <w:left w:val="nil"/>
              <w:right w:val="nil"/>
            </w:tcBorders>
            <w:vAlign w:val="bottom"/>
          </w:tcPr>
          <w:p w14:paraId="7988C00A" w14:textId="32445634" w:rsidR="0088378A" w:rsidRPr="0084333C" w:rsidRDefault="0088378A" w:rsidP="0088378A">
            <w:pPr>
              <w:jc w:val="right"/>
              <w:rPr>
                <w:rFonts w:cs="Arial"/>
                <w:color w:val="000000"/>
                <w:szCs w:val="19"/>
                <w:lang w:eastAsia="es-AR"/>
              </w:rPr>
            </w:pPr>
            <w:r w:rsidRPr="0084333C">
              <w:rPr>
                <w:rFonts w:cs="Arial"/>
                <w:color w:val="000000"/>
                <w:szCs w:val="19"/>
                <w:lang w:eastAsia="es-AR"/>
              </w:rPr>
              <w:t>47.502</w:t>
            </w:r>
          </w:p>
        </w:tc>
        <w:tc>
          <w:tcPr>
            <w:tcW w:w="146" w:type="dxa"/>
            <w:tcBorders>
              <w:left w:val="nil"/>
              <w:right w:val="nil"/>
            </w:tcBorders>
            <w:vAlign w:val="bottom"/>
          </w:tcPr>
          <w:p w14:paraId="7D40E3CD" w14:textId="77777777" w:rsidR="0088378A" w:rsidRPr="0084333C" w:rsidRDefault="0088378A" w:rsidP="0088378A">
            <w:pPr>
              <w:jc w:val="right"/>
              <w:rPr>
                <w:rFonts w:cs="Arial"/>
                <w:color w:val="000000"/>
                <w:szCs w:val="19"/>
                <w:lang w:eastAsia="es-AR"/>
              </w:rPr>
            </w:pPr>
          </w:p>
        </w:tc>
        <w:tc>
          <w:tcPr>
            <w:tcW w:w="1091" w:type="dxa"/>
            <w:tcBorders>
              <w:left w:val="nil"/>
              <w:right w:val="nil"/>
            </w:tcBorders>
            <w:vAlign w:val="bottom"/>
          </w:tcPr>
          <w:p w14:paraId="544B624F" w14:textId="5FD2AFF6" w:rsidR="0088378A" w:rsidRPr="0084333C" w:rsidRDefault="0088378A" w:rsidP="0088378A">
            <w:pPr>
              <w:jc w:val="right"/>
              <w:rPr>
                <w:rFonts w:cs="Arial"/>
                <w:color w:val="000000"/>
                <w:szCs w:val="19"/>
                <w:lang w:eastAsia="es-AR"/>
              </w:rPr>
            </w:pPr>
            <w:r>
              <w:rPr>
                <w:rFonts w:cs="Arial"/>
                <w:color w:val="000000"/>
                <w:szCs w:val="19"/>
              </w:rPr>
              <w:t>23.381</w:t>
            </w:r>
          </w:p>
        </w:tc>
      </w:tr>
      <w:tr w:rsidR="0088378A" w:rsidRPr="0084333C" w14:paraId="69032CCB" w14:textId="6B0743DE" w:rsidTr="00B518C7">
        <w:trPr>
          <w:trHeight w:val="288"/>
        </w:trPr>
        <w:tc>
          <w:tcPr>
            <w:tcW w:w="4737" w:type="dxa"/>
            <w:tcBorders>
              <w:top w:val="nil"/>
              <w:left w:val="nil"/>
              <w:bottom w:val="nil"/>
              <w:right w:val="nil"/>
            </w:tcBorders>
            <w:shd w:val="clear" w:color="auto" w:fill="auto"/>
            <w:noWrap/>
            <w:vAlign w:val="bottom"/>
          </w:tcPr>
          <w:p w14:paraId="712D8EFF" w14:textId="77777777" w:rsidR="0088378A" w:rsidRPr="0084333C" w:rsidRDefault="0088378A" w:rsidP="0088378A">
            <w:pPr>
              <w:rPr>
                <w:rFonts w:cs="Arial"/>
                <w:color w:val="000000"/>
                <w:szCs w:val="19"/>
                <w:lang w:eastAsia="es-AR"/>
              </w:rPr>
            </w:pPr>
            <w:r w:rsidRPr="0084333C">
              <w:rPr>
                <w:rFonts w:cs="Arial"/>
                <w:color w:val="000000"/>
                <w:szCs w:val="19"/>
                <w:lang w:eastAsia="es-AR"/>
              </w:rPr>
              <w:t>Alquileres</w:t>
            </w:r>
          </w:p>
        </w:tc>
        <w:tc>
          <w:tcPr>
            <w:tcW w:w="1273" w:type="dxa"/>
            <w:tcBorders>
              <w:top w:val="nil"/>
              <w:left w:val="nil"/>
              <w:bottom w:val="nil"/>
              <w:right w:val="nil"/>
            </w:tcBorders>
            <w:shd w:val="clear" w:color="auto" w:fill="auto"/>
            <w:noWrap/>
            <w:vAlign w:val="bottom"/>
          </w:tcPr>
          <w:p w14:paraId="7BD3CB43" w14:textId="3C2A8591" w:rsidR="0088378A" w:rsidRPr="0084333C" w:rsidRDefault="0088378A" w:rsidP="0088378A">
            <w:pPr>
              <w:jc w:val="right"/>
              <w:rPr>
                <w:rFonts w:cs="Arial"/>
                <w:color w:val="000000"/>
                <w:szCs w:val="19"/>
                <w:lang w:eastAsia="es-AR"/>
              </w:rPr>
            </w:pPr>
            <w:r w:rsidRPr="0084333C">
              <w:rPr>
                <w:rFonts w:cs="Arial"/>
                <w:color w:val="000000"/>
                <w:szCs w:val="19"/>
                <w:lang w:eastAsia="es-AR"/>
              </w:rPr>
              <w:t>4.241</w:t>
            </w:r>
          </w:p>
        </w:tc>
        <w:tc>
          <w:tcPr>
            <w:tcW w:w="1303" w:type="dxa"/>
            <w:tcBorders>
              <w:top w:val="nil"/>
              <w:left w:val="nil"/>
              <w:bottom w:val="nil"/>
              <w:right w:val="nil"/>
            </w:tcBorders>
            <w:vAlign w:val="bottom"/>
          </w:tcPr>
          <w:p w14:paraId="5C7AF5A0" w14:textId="30B564A8" w:rsidR="0088378A" w:rsidRPr="0084333C" w:rsidRDefault="0088378A" w:rsidP="0088378A">
            <w:pPr>
              <w:jc w:val="right"/>
              <w:rPr>
                <w:rFonts w:cs="Arial"/>
                <w:color w:val="000000"/>
                <w:szCs w:val="19"/>
                <w:lang w:eastAsia="es-AR"/>
              </w:rPr>
            </w:pPr>
            <w:r w:rsidRPr="0084333C">
              <w:rPr>
                <w:rFonts w:cs="Arial"/>
                <w:color w:val="000000"/>
                <w:szCs w:val="19"/>
                <w:lang w:eastAsia="es-AR"/>
              </w:rPr>
              <w:t>2.</w:t>
            </w:r>
            <w:r>
              <w:rPr>
                <w:rFonts w:cs="Arial"/>
                <w:color w:val="000000"/>
                <w:szCs w:val="19"/>
                <w:lang w:eastAsia="es-AR"/>
              </w:rPr>
              <w:t>145</w:t>
            </w:r>
          </w:p>
        </w:tc>
        <w:tc>
          <w:tcPr>
            <w:tcW w:w="1175" w:type="dxa"/>
            <w:tcBorders>
              <w:top w:val="nil"/>
              <w:left w:val="nil"/>
              <w:bottom w:val="nil"/>
              <w:right w:val="nil"/>
            </w:tcBorders>
            <w:vAlign w:val="bottom"/>
          </w:tcPr>
          <w:p w14:paraId="0729C8A6" w14:textId="16513B2E" w:rsidR="0088378A" w:rsidRPr="0084333C" w:rsidRDefault="0088378A" w:rsidP="0088378A">
            <w:pPr>
              <w:jc w:val="right"/>
              <w:rPr>
                <w:rFonts w:cs="Arial"/>
                <w:color w:val="000000"/>
                <w:szCs w:val="19"/>
                <w:lang w:eastAsia="es-AR"/>
              </w:rPr>
            </w:pPr>
            <w:r w:rsidRPr="0084333C">
              <w:rPr>
                <w:rFonts w:cs="Arial"/>
                <w:color w:val="000000"/>
                <w:szCs w:val="19"/>
                <w:lang w:eastAsia="es-AR"/>
              </w:rPr>
              <w:t>4.029</w:t>
            </w:r>
          </w:p>
        </w:tc>
        <w:tc>
          <w:tcPr>
            <w:tcW w:w="146" w:type="dxa"/>
            <w:tcBorders>
              <w:top w:val="nil"/>
              <w:left w:val="nil"/>
              <w:bottom w:val="nil"/>
              <w:right w:val="nil"/>
            </w:tcBorders>
            <w:vAlign w:val="bottom"/>
          </w:tcPr>
          <w:p w14:paraId="152F4298" w14:textId="77777777" w:rsidR="0088378A" w:rsidRPr="0084333C" w:rsidRDefault="0088378A" w:rsidP="0088378A">
            <w:pPr>
              <w:jc w:val="right"/>
              <w:rPr>
                <w:rFonts w:cs="Arial"/>
                <w:color w:val="000000"/>
                <w:szCs w:val="19"/>
                <w:lang w:eastAsia="es-AR"/>
              </w:rPr>
            </w:pPr>
          </w:p>
        </w:tc>
        <w:tc>
          <w:tcPr>
            <w:tcW w:w="1091" w:type="dxa"/>
            <w:tcBorders>
              <w:top w:val="nil"/>
              <w:left w:val="nil"/>
              <w:bottom w:val="nil"/>
              <w:right w:val="nil"/>
            </w:tcBorders>
            <w:vAlign w:val="bottom"/>
          </w:tcPr>
          <w:p w14:paraId="10C38D51" w14:textId="39E35746" w:rsidR="0088378A" w:rsidRPr="0084333C" w:rsidRDefault="0088378A" w:rsidP="0088378A">
            <w:pPr>
              <w:jc w:val="right"/>
              <w:rPr>
                <w:rFonts w:cs="Arial"/>
                <w:color w:val="000000"/>
                <w:szCs w:val="19"/>
                <w:lang w:eastAsia="es-AR"/>
              </w:rPr>
            </w:pPr>
            <w:r>
              <w:rPr>
                <w:rFonts w:cs="Arial"/>
                <w:color w:val="000000"/>
                <w:szCs w:val="19"/>
              </w:rPr>
              <w:t>2.032</w:t>
            </w:r>
          </w:p>
        </w:tc>
      </w:tr>
      <w:tr w:rsidR="0088378A" w:rsidRPr="0084333C" w14:paraId="185D532F" w14:textId="39112508" w:rsidTr="00B518C7">
        <w:trPr>
          <w:trHeight w:val="288"/>
        </w:trPr>
        <w:tc>
          <w:tcPr>
            <w:tcW w:w="4737" w:type="dxa"/>
            <w:tcBorders>
              <w:top w:val="nil"/>
              <w:left w:val="nil"/>
              <w:bottom w:val="nil"/>
              <w:right w:val="nil"/>
            </w:tcBorders>
            <w:shd w:val="clear" w:color="auto" w:fill="auto"/>
            <w:noWrap/>
            <w:vAlign w:val="bottom"/>
          </w:tcPr>
          <w:p w14:paraId="39DA5332" w14:textId="77777777" w:rsidR="0088378A" w:rsidRPr="0084333C" w:rsidRDefault="0088378A" w:rsidP="0088378A">
            <w:pPr>
              <w:rPr>
                <w:rFonts w:cs="Arial"/>
                <w:color w:val="000000"/>
                <w:szCs w:val="19"/>
                <w:lang w:eastAsia="es-AR"/>
              </w:rPr>
            </w:pPr>
            <w:r w:rsidRPr="0084333C">
              <w:rPr>
                <w:rFonts w:cs="Arial"/>
                <w:color w:val="000000"/>
                <w:szCs w:val="19"/>
                <w:lang w:eastAsia="es-AR"/>
              </w:rPr>
              <w:t>Intereses punitorios</w:t>
            </w:r>
          </w:p>
        </w:tc>
        <w:tc>
          <w:tcPr>
            <w:tcW w:w="1273" w:type="dxa"/>
            <w:tcBorders>
              <w:top w:val="nil"/>
              <w:left w:val="nil"/>
              <w:bottom w:val="nil"/>
              <w:right w:val="nil"/>
            </w:tcBorders>
            <w:shd w:val="clear" w:color="auto" w:fill="auto"/>
            <w:noWrap/>
            <w:vAlign w:val="bottom"/>
          </w:tcPr>
          <w:p w14:paraId="07B66AC7" w14:textId="43838E1E" w:rsidR="0088378A" w:rsidRPr="0084333C" w:rsidRDefault="0088378A" w:rsidP="0088378A">
            <w:pPr>
              <w:jc w:val="right"/>
              <w:rPr>
                <w:rFonts w:cs="Arial"/>
                <w:color w:val="000000"/>
                <w:szCs w:val="19"/>
                <w:lang w:eastAsia="es-AR"/>
              </w:rPr>
            </w:pPr>
            <w:r w:rsidRPr="0084333C">
              <w:rPr>
                <w:rFonts w:cs="Arial"/>
                <w:color w:val="000000"/>
                <w:szCs w:val="19"/>
                <w:lang w:eastAsia="es-AR"/>
              </w:rPr>
              <w:t>818</w:t>
            </w:r>
          </w:p>
        </w:tc>
        <w:tc>
          <w:tcPr>
            <w:tcW w:w="1303" w:type="dxa"/>
            <w:tcBorders>
              <w:top w:val="nil"/>
              <w:left w:val="nil"/>
              <w:bottom w:val="nil"/>
              <w:right w:val="nil"/>
            </w:tcBorders>
            <w:vAlign w:val="bottom"/>
          </w:tcPr>
          <w:p w14:paraId="1FDF3BEB" w14:textId="6197F4E4" w:rsidR="0088378A" w:rsidRPr="0084333C" w:rsidRDefault="0088378A" w:rsidP="0088378A">
            <w:pPr>
              <w:jc w:val="right"/>
              <w:rPr>
                <w:rFonts w:cs="Arial"/>
                <w:color w:val="000000"/>
                <w:szCs w:val="19"/>
                <w:lang w:eastAsia="es-AR"/>
              </w:rPr>
            </w:pPr>
            <w:r w:rsidRPr="0084333C">
              <w:rPr>
                <w:rFonts w:cs="Arial"/>
                <w:color w:val="000000"/>
                <w:szCs w:val="19"/>
                <w:lang w:eastAsia="es-AR"/>
              </w:rPr>
              <w:t>2</w:t>
            </w:r>
            <w:r>
              <w:rPr>
                <w:rFonts w:cs="Arial"/>
                <w:color w:val="000000"/>
                <w:szCs w:val="19"/>
                <w:lang w:eastAsia="es-AR"/>
              </w:rPr>
              <w:t>15</w:t>
            </w:r>
          </w:p>
        </w:tc>
        <w:tc>
          <w:tcPr>
            <w:tcW w:w="1175" w:type="dxa"/>
            <w:tcBorders>
              <w:top w:val="nil"/>
              <w:left w:val="nil"/>
              <w:bottom w:val="nil"/>
              <w:right w:val="nil"/>
            </w:tcBorders>
            <w:vAlign w:val="bottom"/>
          </w:tcPr>
          <w:p w14:paraId="7C2AFDF3" w14:textId="1EE1D952" w:rsidR="0088378A" w:rsidRPr="0084333C" w:rsidRDefault="0088378A" w:rsidP="0088378A">
            <w:pPr>
              <w:jc w:val="right"/>
              <w:rPr>
                <w:rFonts w:cs="Arial"/>
                <w:color w:val="000000"/>
                <w:szCs w:val="19"/>
                <w:lang w:eastAsia="es-AR"/>
              </w:rPr>
            </w:pPr>
            <w:r w:rsidRPr="0084333C">
              <w:rPr>
                <w:rFonts w:cs="Arial"/>
                <w:color w:val="000000"/>
                <w:szCs w:val="19"/>
                <w:lang w:eastAsia="es-AR"/>
              </w:rPr>
              <w:t>2.29</w:t>
            </w:r>
            <w:r w:rsidRPr="006E0649">
              <w:rPr>
                <w:rFonts w:cs="Arial"/>
                <w:color w:val="000000"/>
                <w:szCs w:val="19"/>
                <w:lang w:eastAsia="es-AR"/>
              </w:rPr>
              <w:t>5</w:t>
            </w:r>
          </w:p>
        </w:tc>
        <w:tc>
          <w:tcPr>
            <w:tcW w:w="146" w:type="dxa"/>
            <w:tcBorders>
              <w:top w:val="nil"/>
              <w:left w:val="nil"/>
              <w:bottom w:val="nil"/>
              <w:right w:val="nil"/>
            </w:tcBorders>
            <w:vAlign w:val="bottom"/>
          </w:tcPr>
          <w:p w14:paraId="030F1365" w14:textId="77777777" w:rsidR="0088378A" w:rsidRPr="0084333C" w:rsidRDefault="0088378A" w:rsidP="0088378A">
            <w:pPr>
              <w:jc w:val="right"/>
              <w:rPr>
                <w:rFonts w:cs="Arial"/>
                <w:color w:val="000000"/>
                <w:szCs w:val="19"/>
                <w:lang w:eastAsia="es-AR"/>
              </w:rPr>
            </w:pPr>
          </w:p>
        </w:tc>
        <w:tc>
          <w:tcPr>
            <w:tcW w:w="1091" w:type="dxa"/>
            <w:tcBorders>
              <w:top w:val="nil"/>
              <w:left w:val="nil"/>
              <w:bottom w:val="nil"/>
              <w:right w:val="nil"/>
            </w:tcBorders>
            <w:vAlign w:val="bottom"/>
          </w:tcPr>
          <w:p w14:paraId="61C67E1E" w14:textId="1D9AAE37" w:rsidR="0088378A" w:rsidRPr="0084333C" w:rsidRDefault="0088378A" w:rsidP="0088378A">
            <w:pPr>
              <w:jc w:val="right"/>
              <w:rPr>
                <w:rFonts w:cs="Arial"/>
                <w:color w:val="000000"/>
                <w:szCs w:val="19"/>
                <w:lang w:eastAsia="es-AR"/>
              </w:rPr>
            </w:pPr>
            <w:r>
              <w:rPr>
                <w:rFonts w:cs="Arial"/>
                <w:color w:val="000000"/>
                <w:szCs w:val="19"/>
              </w:rPr>
              <w:t>1.428</w:t>
            </w:r>
          </w:p>
        </w:tc>
      </w:tr>
      <w:tr w:rsidR="0088378A" w:rsidRPr="0084333C" w14:paraId="2EC4E5D8" w14:textId="16E1396A" w:rsidTr="00B518C7">
        <w:trPr>
          <w:trHeight w:val="288"/>
        </w:trPr>
        <w:tc>
          <w:tcPr>
            <w:tcW w:w="4737" w:type="dxa"/>
            <w:tcBorders>
              <w:top w:val="nil"/>
              <w:left w:val="nil"/>
              <w:bottom w:val="nil"/>
              <w:right w:val="nil"/>
            </w:tcBorders>
            <w:shd w:val="clear" w:color="auto" w:fill="auto"/>
            <w:noWrap/>
            <w:vAlign w:val="bottom"/>
            <w:hideMark/>
          </w:tcPr>
          <w:p w14:paraId="4F4CE7F2" w14:textId="4CB5DD5B" w:rsidR="0088378A" w:rsidRPr="006E0649" w:rsidRDefault="0088378A" w:rsidP="0088378A">
            <w:pPr>
              <w:jc w:val="right"/>
              <w:rPr>
                <w:szCs w:val="19"/>
                <w:lang w:eastAsia="es-AR"/>
              </w:rPr>
            </w:pPr>
          </w:p>
        </w:tc>
        <w:tc>
          <w:tcPr>
            <w:tcW w:w="1273" w:type="dxa"/>
            <w:tcBorders>
              <w:top w:val="single" w:sz="4" w:space="0" w:color="auto"/>
              <w:left w:val="nil"/>
              <w:bottom w:val="double" w:sz="4" w:space="0" w:color="auto"/>
              <w:right w:val="nil"/>
            </w:tcBorders>
            <w:shd w:val="clear" w:color="auto" w:fill="auto"/>
            <w:noWrap/>
            <w:vAlign w:val="bottom"/>
            <w:hideMark/>
          </w:tcPr>
          <w:p w14:paraId="546B1FC1" w14:textId="16EEA29D" w:rsidR="0088378A" w:rsidRPr="0084333C" w:rsidRDefault="0088378A" w:rsidP="0088378A">
            <w:pPr>
              <w:ind w:right="102"/>
              <w:jc w:val="right"/>
              <w:rPr>
                <w:rFonts w:cs="Arial"/>
                <w:b/>
                <w:color w:val="000000"/>
                <w:szCs w:val="19"/>
                <w:lang w:eastAsia="es-AR"/>
              </w:rPr>
            </w:pPr>
            <w:r w:rsidRPr="006E0649">
              <w:rPr>
                <w:rFonts w:cs="Arial"/>
                <w:b/>
                <w:color w:val="000000"/>
                <w:szCs w:val="19"/>
                <w:lang w:eastAsia="es-AR"/>
              </w:rPr>
              <w:t>151.88</w:t>
            </w:r>
            <w:r w:rsidRPr="0084333C">
              <w:rPr>
                <w:rFonts w:cs="Arial"/>
                <w:b/>
                <w:color w:val="000000"/>
                <w:szCs w:val="19"/>
                <w:lang w:eastAsia="es-AR"/>
              </w:rPr>
              <w:t>6</w:t>
            </w:r>
          </w:p>
        </w:tc>
        <w:tc>
          <w:tcPr>
            <w:tcW w:w="1303" w:type="dxa"/>
            <w:tcBorders>
              <w:top w:val="single" w:sz="4" w:space="0" w:color="auto"/>
              <w:left w:val="nil"/>
              <w:bottom w:val="double" w:sz="4" w:space="0" w:color="auto"/>
              <w:right w:val="nil"/>
            </w:tcBorders>
            <w:vAlign w:val="bottom"/>
          </w:tcPr>
          <w:p w14:paraId="75058A65" w14:textId="521A3039" w:rsidR="0088378A" w:rsidRPr="0084333C" w:rsidRDefault="0088378A" w:rsidP="0088378A">
            <w:pPr>
              <w:jc w:val="right"/>
              <w:rPr>
                <w:rFonts w:cs="Arial"/>
                <w:b/>
                <w:color w:val="000000"/>
                <w:szCs w:val="19"/>
                <w:lang w:eastAsia="es-AR"/>
              </w:rPr>
            </w:pPr>
            <w:r>
              <w:rPr>
                <w:rFonts w:cs="Arial"/>
                <w:b/>
                <w:color w:val="000000"/>
                <w:szCs w:val="19"/>
                <w:lang w:eastAsia="es-AR"/>
              </w:rPr>
              <w:t>76.412</w:t>
            </w:r>
          </w:p>
        </w:tc>
        <w:tc>
          <w:tcPr>
            <w:tcW w:w="1175" w:type="dxa"/>
            <w:tcBorders>
              <w:top w:val="single" w:sz="4" w:space="0" w:color="auto"/>
              <w:left w:val="nil"/>
              <w:bottom w:val="double" w:sz="4" w:space="0" w:color="auto"/>
              <w:right w:val="nil"/>
            </w:tcBorders>
            <w:shd w:val="clear" w:color="auto" w:fill="auto"/>
            <w:vAlign w:val="bottom"/>
          </w:tcPr>
          <w:p w14:paraId="2CAE1E15" w14:textId="67808FBB" w:rsidR="0088378A" w:rsidRPr="0084333C" w:rsidRDefault="0088378A" w:rsidP="0088378A">
            <w:pPr>
              <w:jc w:val="right"/>
              <w:rPr>
                <w:rFonts w:cs="Arial"/>
                <w:b/>
                <w:color w:val="000000"/>
                <w:szCs w:val="19"/>
                <w:lang w:eastAsia="es-AR"/>
              </w:rPr>
            </w:pPr>
            <w:r w:rsidRPr="0084333C">
              <w:rPr>
                <w:rFonts w:cs="Arial"/>
                <w:b/>
                <w:color w:val="000000"/>
                <w:szCs w:val="19"/>
                <w:lang w:eastAsia="es-AR"/>
              </w:rPr>
              <w:t>166.154</w:t>
            </w:r>
          </w:p>
        </w:tc>
        <w:tc>
          <w:tcPr>
            <w:tcW w:w="146" w:type="dxa"/>
            <w:tcBorders>
              <w:top w:val="single" w:sz="4" w:space="0" w:color="auto"/>
              <w:left w:val="nil"/>
              <w:bottom w:val="double" w:sz="4" w:space="0" w:color="auto"/>
              <w:right w:val="nil"/>
            </w:tcBorders>
          </w:tcPr>
          <w:p w14:paraId="4AC84CAF" w14:textId="77777777" w:rsidR="0088378A" w:rsidRPr="0084333C" w:rsidRDefault="0088378A" w:rsidP="0088378A">
            <w:pPr>
              <w:jc w:val="right"/>
              <w:rPr>
                <w:rFonts w:cs="Arial"/>
                <w:b/>
                <w:color w:val="000000"/>
                <w:szCs w:val="19"/>
                <w:lang w:eastAsia="es-AR"/>
              </w:rPr>
            </w:pPr>
          </w:p>
        </w:tc>
        <w:tc>
          <w:tcPr>
            <w:tcW w:w="1091" w:type="dxa"/>
            <w:tcBorders>
              <w:top w:val="single" w:sz="4" w:space="0" w:color="auto"/>
              <w:left w:val="nil"/>
              <w:bottom w:val="double" w:sz="4" w:space="0" w:color="auto"/>
              <w:right w:val="nil"/>
            </w:tcBorders>
            <w:vAlign w:val="bottom"/>
          </w:tcPr>
          <w:p w14:paraId="59645C4A" w14:textId="62D3109B" w:rsidR="0088378A" w:rsidRPr="0084333C" w:rsidRDefault="0088378A" w:rsidP="0088378A">
            <w:pPr>
              <w:jc w:val="right"/>
              <w:rPr>
                <w:rFonts w:cs="Arial"/>
                <w:b/>
                <w:color w:val="000000"/>
                <w:szCs w:val="19"/>
                <w:lang w:eastAsia="es-AR"/>
              </w:rPr>
            </w:pPr>
            <w:r w:rsidRPr="00B518C7">
              <w:rPr>
                <w:rFonts w:cs="Arial"/>
                <w:b/>
                <w:bCs/>
                <w:color w:val="000000"/>
                <w:szCs w:val="19"/>
              </w:rPr>
              <w:t>104.274</w:t>
            </w:r>
          </w:p>
        </w:tc>
      </w:tr>
    </w:tbl>
    <w:p w14:paraId="1FBE618C" w14:textId="003FFF8C" w:rsidR="00A671B3" w:rsidRPr="006E0649" w:rsidRDefault="00A671B3">
      <w:pPr>
        <w:pStyle w:val="Heading2"/>
        <w:numPr>
          <w:ilvl w:val="0"/>
          <w:numId w:val="0"/>
        </w:numPr>
        <w:ind w:right="-64"/>
        <w:jc w:val="both"/>
        <w:rPr>
          <w:sz w:val="19"/>
          <w:szCs w:val="19"/>
        </w:rPr>
      </w:pPr>
    </w:p>
    <w:p w14:paraId="65B107F5" w14:textId="77777777" w:rsidR="00417C19" w:rsidRPr="0084333C" w:rsidRDefault="00382B62" w:rsidP="009A785C">
      <w:pPr>
        <w:pStyle w:val="Heading2"/>
        <w:numPr>
          <w:ilvl w:val="0"/>
          <w:numId w:val="44"/>
        </w:numPr>
        <w:ind w:left="0" w:right="-64" w:hanging="426"/>
        <w:jc w:val="both"/>
      </w:pPr>
      <w:bookmarkStart w:id="73" w:name="_Toc50384457"/>
      <w:r w:rsidRPr="0084333C">
        <w:t>GASTOS DE ADMINISTRACIÓN</w:t>
      </w:r>
      <w:bookmarkEnd w:id="73"/>
    </w:p>
    <w:p w14:paraId="538B2283" w14:textId="77777777" w:rsidR="00EF1B2F" w:rsidRPr="0084333C" w:rsidRDefault="00EF1B2F" w:rsidP="00EF1B2F"/>
    <w:tbl>
      <w:tblPr>
        <w:tblW w:w="9849" w:type="dxa"/>
        <w:tblInd w:w="142" w:type="dxa"/>
        <w:tblCellMar>
          <w:left w:w="70" w:type="dxa"/>
          <w:right w:w="70" w:type="dxa"/>
        </w:tblCellMar>
        <w:tblLook w:val="04A0" w:firstRow="1" w:lastRow="0" w:firstColumn="1" w:lastColumn="0" w:noHBand="0" w:noVBand="1"/>
      </w:tblPr>
      <w:tblGrid>
        <w:gridCol w:w="4748"/>
        <w:gridCol w:w="1175"/>
        <w:gridCol w:w="1514"/>
        <w:gridCol w:w="1175"/>
        <w:gridCol w:w="1091"/>
        <w:gridCol w:w="146"/>
      </w:tblGrid>
      <w:tr w:rsidR="003E513A" w:rsidRPr="0084333C" w14:paraId="4204D1F5" w14:textId="7FF64941" w:rsidTr="0088378A">
        <w:trPr>
          <w:trHeight w:val="550"/>
        </w:trPr>
        <w:tc>
          <w:tcPr>
            <w:tcW w:w="4748" w:type="dxa"/>
            <w:tcBorders>
              <w:top w:val="nil"/>
              <w:left w:val="nil"/>
              <w:bottom w:val="nil"/>
              <w:right w:val="nil"/>
            </w:tcBorders>
            <w:shd w:val="clear" w:color="auto" w:fill="auto"/>
            <w:noWrap/>
            <w:vAlign w:val="bottom"/>
            <w:hideMark/>
          </w:tcPr>
          <w:p w14:paraId="1BB7D3A2" w14:textId="77777777" w:rsidR="003E513A" w:rsidRPr="0084333C" w:rsidRDefault="003E513A" w:rsidP="00DF574A">
            <w:pPr>
              <w:ind w:left="-70" w:firstLine="70"/>
              <w:rPr>
                <w:b/>
                <w:szCs w:val="19"/>
                <w:lang w:eastAsia="es-AR"/>
              </w:rPr>
            </w:pPr>
          </w:p>
        </w:tc>
        <w:tc>
          <w:tcPr>
            <w:tcW w:w="1175" w:type="dxa"/>
            <w:tcBorders>
              <w:top w:val="nil"/>
              <w:left w:val="nil"/>
              <w:bottom w:val="single" w:sz="4" w:space="0" w:color="auto"/>
              <w:right w:val="nil"/>
            </w:tcBorders>
            <w:shd w:val="clear" w:color="auto" w:fill="auto"/>
            <w:noWrap/>
            <w:vAlign w:val="bottom"/>
            <w:hideMark/>
          </w:tcPr>
          <w:p w14:paraId="763EB1BC" w14:textId="4AF22382" w:rsidR="003E513A" w:rsidRPr="0084333C" w:rsidRDefault="003E513A" w:rsidP="003E513A">
            <w:pPr>
              <w:pStyle w:val="Texto"/>
              <w:jc w:val="center"/>
              <w:rPr>
                <w:b/>
                <w:lang w:val="es-AR"/>
              </w:rPr>
            </w:pPr>
            <w:r w:rsidRPr="0084333C">
              <w:rPr>
                <w:b/>
                <w:lang w:val="es-AR"/>
              </w:rPr>
              <w:t>Acumulado 30/06/2020</w:t>
            </w:r>
          </w:p>
        </w:tc>
        <w:tc>
          <w:tcPr>
            <w:tcW w:w="1514" w:type="dxa"/>
            <w:tcBorders>
              <w:top w:val="nil"/>
              <w:left w:val="nil"/>
              <w:bottom w:val="single" w:sz="4" w:space="0" w:color="auto"/>
              <w:right w:val="nil"/>
            </w:tcBorders>
          </w:tcPr>
          <w:p w14:paraId="323BCF5C" w14:textId="6C41420A" w:rsidR="003E513A" w:rsidRPr="0084333C" w:rsidRDefault="003E513A" w:rsidP="00590EEF">
            <w:pPr>
              <w:pStyle w:val="Texto"/>
              <w:jc w:val="center"/>
              <w:rPr>
                <w:b/>
                <w:lang w:val="es-AR"/>
              </w:rPr>
            </w:pPr>
            <w:r w:rsidRPr="0084333C">
              <w:rPr>
                <w:b/>
                <w:lang w:val="es-AR"/>
              </w:rPr>
              <w:t>Trimestre finalizado</w:t>
            </w:r>
            <w:r w:rsidR="00590EEF" w:rsidRPr="0084333C">
              <w:rPr>
                <w:b/>
                <w:lang w:val="es-AR"/>
              </w:rPr>
              <w:t xml:space="preserve"> </w:t>
            </w:r>
            <w:r w:rsidRPr="0084333C">
              <w:rPr>
                <w:b/>
                <w:lang w:val="es-AR"/>
              </w:rPr>
              <w:t>30/06/2020</w:t>
            </w:r>
          </w:p>
        </w:tc>
        <w:tc>
          <w:tcPr>
            <w:tcW w:w="1175" w:type="dxa"/>
            <w:tcBorders>
              <w:top w:val="nil"/>
              <w:left w:val="nil"/>
              <w:bottom w:val="single" w:sz="4" w:space="0" w:color="auto"/>
              <w:right w:val="nil"/>
            </w:tcBorders>
            <w:vAlign w:val="bottom"/>
          </w:tcPr>
          <w:p w14:paraId="5E3568DD" w14:textId="155ED897" w:rsidR="003E513A" w:rsidRPr="0084333C" w:rsidRDefault="003E513A" w:rsidP="003E513A">
            <w:pPr>
              <w:pStyle w:val="Texto"/>
              <w:jc w:val="center"/>
              <w:rPr>
                <w:b/>
                <w:lang w:val="es-AR"/>
              </w:rPr>
            </w:pPr>
            <w:r w:rsidRPr="0084333C">
              <w:rPr>
                <w:b/>
                <w:lang w:val="es-AR"/>
              </w:rPr>
              <w:t>Acumulado 30/06/2019</w:t>
            </w:r>
          </w:p>
        </w:tc>
        <w:tc>
          <w:tcPr>
            <w:tcW w:w="1091" w:type="dxa"/>
            <w:tcBorders>
              <w:top w:val="nil"/>
              <w:left w:val="nil"/>
              <w:bottom w:val="single" w:sz="4" w:space="0" w:color="auto"/>
              <w:right w:val="nil"/>
            </w:tcBorders>
          </w:tcPr>
          <w:p w14:paraId="266538B4" w14:textId="7F564E86" w:rsidR="003E513A" w:rsidRPr="0084333C" w:rsidRDefault="003E513A" w:rsidP="00590EEF">
            <w:pPr>
              <w:pStyle w:val="Texto"/>
              <w:jc w:val="center"/>
              <w:rPr>
                <w:b/>
                <w:lang w:val="es-AR"/>
              </w:rPr>
            </w:pPr>
            <w:r w:rsidRPr="0084333C">
              <w:rPr>
                <w:b/>
                <w:lang w:val="es-AR"/>
              </w:rPr>
              <w:t>Trimestre finalizado</w:t>
            </w:r>
            <w:r w:rsidR="00590EEF" w:rsidRPr="0084333C">
              <w:rPr>
                <w:b/>
                <w:lang w:val="es-AR"/>
              </w:rPr>
              <w:t xml:space="preserve"> </w:t>
            </w:r>
            <w:r w:rsidRPr="0084333C">
              <w:rPr>
                <w:b/>
                <w:lang w:val="es-AR"/>
              </w:rPr>
              <w:t>30/06/2019</w:t>
            </w:r>
          </w:p>
        </w:tc>
        <w:tc>
          <w:tcPr>
            <w:tcW w:w="146" w:type="dxa"/>
            <w:tcBorders>
              <w:top w:val="nil"/>
              <w:left w:val="nil"/>
              <w:bottom w:val="single" w:sz="4" w:space="0" w:color="auto"/>
              <w:right w:val="nil"/>
            </w:tcBorders>
          </w:tcPr>
          <w:p w14:paraId="143D0F0F" w14:textId="77777777" w:rsidR="003E513A" w:rsidRPr="0084333C" w:rsidRDefault="003E513A" w:rsidP="00CD5D26">
            <w:pPr>
              <w:pStyle w:val="Texto"/>
              <w:jc w:val="center"/>
              <w:rPr>
                <w:b/>
                <w:lang w:val="es-AR"/>
              </w:rPr>
            </w:pPr>
          </w:p>
        </w:tc>
      </w:tr>
      <w:tr w:rsidR="0088378A" w:rsidRPr="0084333C" w14:paraId="71689538" w14:textId="77777777" w:rsidTr="00B518C7">
        <w:trPr>
          <w:trHeight w:val="277"/>
        </w:trPr>
        <w:tc>
          <w:tcPr>
            <w:tcW w:w="4748" w:type="dxa"/>
            <w:tcBorders>
              <w:top w:val="nil"/>
              <w:left w:val="nil"/>
              <w:bottom w:val="nil"/>
              <w:right w:val="nil"/>
            </w:tcBorders>
            <w:shd w:val="clear" w:color="auto" w:fill="auto"/>
            <w:noWrap/>
            <w:vAlign w:val="bottom"/>
          </w:tcPr>
          <w:p w14:paraId="7EC654A1" w14:textId="77777777" w:rsidR="0088378A" w:rsidRPr="0084333C" w:rsidRDefault="0088378A" w:rsidP="0088378A">
            <w:pPr>
              <w:rPr>
                <w:rFonts w:cs="Arial"/>
                <w:color w:val="000000"/>
                <w:szCs w:val="19"/>
                <w:lang w:eastAsia="es-AR"/>
              </w:rPr>
            </w:pPr>
            <w:r w:rsidRPr="0084333C">
              <w:rPr>
                <w:rFonts w:cs="Arial"/>
                <w:color w:val="000000"/>
                <w:szCs w:val="19"/>
                <w:lang w:eastAsia="es-AR"/>
              </w:rPr>
              <w:t xml:space="preserve">Honorarios a </w:t>
            </w:r>
            <w:proofErr w:type="gramStart"/>
            <w:r w:rsidRPr="0084333C">
              <w:rPr>
                <w:rFonts w:cs="Arial"/>
                <w:color w:val="000000"/>
                <w:szCs w:val="19"/>
                <w:lang w:eastAsia="es-AR"/>
              </w:rPr>
              <w:t>Directores</w:t>
            </w:r>
            <w:proofErr w:type="gramEnd"/>
            <w:r w:rsidRPr="0084333C">
              <w:rPr>
                <w:rFonts w:cs="Arial"/>
                <w:color w:val="000000"/>
                <w:szCs w:val="19"/>
                <w:lang w:eastAsia="es-AR"/>
              </w:rPr>
              <w:t xml:space="preserve"> y Síndicos</w:t>
            </w:r>
          </w:p>
        </w:tc>
        <w:tc>
          <w:tcPr>
            <w:tcW w:w="1175" w:type="dxa"/>
            <w:tcBorders>
              <w:top w:val="nil"/>
              <w:left w:val="nil"/>
              <w:right w:val="nil"/>
            </w:tcBorders>
            <w:shd w:val="clear" w:color="auto" w:fill="auto"/>
            <w:noWrap/>
            <w:vAlign w:val="bottom"/>
          </w:tcPr>
          <w:p w14:paraId="19A99063" w14:textId="77777777" w:rsidR="0088378A" w:rsidRPr="0084333C" w:rsidRDefault="0088378A" w:rsidP="0088378A">
            <w:pPr>
              <w:jc w:val="right"/>
              <w:rPr>
                <w:rFonts w:cs="Arial"/>
                <w:color w:val="000000"/>
                <w:szCs w:val="19"/>
                <w:lang w:eastAsia="es-AR"/>
              </w:rPr>
            </w:pPr>
            <w:r w:rsidRPr="0084333C">
              <w:rPr>
                <w:rFonts w:cs="Arial"/>
                <w:color w:val="000000"/>
                <w:szCs w:val="19"/>
                <w:lang w:eastAsia="es-AR"/>
              </w:rPr>
              <w:t>118.868</w:t>
            </w:r>
          </w:p>
        </w:tc>
        <w:tc>
          <w:tcPr>
            <w:tcW w:w="1514" w:type="dxa"/>
            <w:tcBorders>
              <w:top w:val="nil"/>
              <w:left w:val="nil"/>
              <w:right w:val="nil"/>
            </w:tcBorders>
            <w:vAlign w:val="bottom"/>
          </w:tcPr>
          <w:p w14:paraId="1914EF06" w14:textId="56310664" w:rsidR="0088378A" w:rsidRPr="0084333C" w:rsidRDefault="0088378A" w:rsidP="0088378A">
            <w:pPr>
              <w:jc w:val="right"/>
              <w:rPr>
                <w:rFonts w:cs="Arial"/>
                <w:color w:val="000000"/>
                <w:szCs w:val="19"/>
                <w:lang w:eastAsia="es-AR"/>
              </w:rPr>
            </w:pPr>
            <w:r>
              <w:rPr>
                <w:rFonts w:cs="Arial"/>
                <w:color w:val="000000"/>
                <w:szCs w:val="19"/>
              </w:rPr>
              <w:t>95.230</w:t>
            </w:r>
          </w:p>
        </w:tc>
        <w:tc>
          <w:tcPr>
            <w:tcW w:w="1175" w:type="dxa"/>
            <w:tcBorders>
              <w:top w:val="nil"/>
              <w:left w:val="nil"/>
              <w:right w:val="nil"/>
            </w:tcBorders>
            <w:shd w:val="clear" w:color="auto" w:fill="auto"/>
            <w:vAlign w:val="bottom"/>
          </w:tcPr>
          <w:p w14:paraId="5322707A" w14:textId="28F918F4" w:rsidR="0088378A" w:rsidRPr="0084333C" w:rsidRDefault="0088378A" w:rsidP="0088378A">
            <w:pPr>
              <w:ind w:right="72"/>
              <w:jc w:val="right"/>
              <w:rPr>
                <w:rFonts w:cs="Arial"/>
                <w:color w:val="000000"/>
                <w:szCs w:val="19"/>
                <w:lang w:eastAsia="es-AR"/>
              </w:rPr>
            </w:pPr>
            <w:r w:rsidRPr="0084333C">
              <w:rPr>
                <w:rFonts w:cs="Arial"/>
                <w:color w:val="000000"/>
                <w:szCs w:val="19"/>
                <w:lang w:eastAsia="es-AR"/>
              </w:rPr>
              <w:t>61.863</w:t>
            </w:r>
          </w:p>
        </w:tc>
        <w:tc>
          <w:tcPr>
            <w:tcW w:w="1091" w:type="dxa"/>
            <w:tcBorders>
              <w:top w:val="nil"/>
              <w:left w:val="nil"/>
              <w:right w:val="nil"/>
            </w:tcBorders>
            <w:vAlign w:val="bottom"/>
          </w:tcPr>
          <w:p w14:paraId="6B41D41B" w14:textId="31CEFC60" w:rsidR="0088378A" w:rsidRPr="0084333C" w:rsidRDefault="0088378A" w:rsidP="0088378A">
            <w:pPr>
              <w:jc w:val="right"/>
              <w:rPr>
                <w:rFonts w:cs="Arial"/>
                <w:color w:val="000000"/>
                <w:szCs w:val="19"/>
                <w:lang w:eastAsia="es-AR"/>
              </w:rPr>
            </w:pPr>
            <w:r>
              <w:rPr>
                <w:rFonts w:cs="Arial"/>
                <w:color w:val="000000"/>
                <w:szCs w:val="19"/>
              </w:rPr>
              <w:t>43.078</w:t>
            </w:r>
          </w:p>
        </w:tc>
        <w:tc>
          <w:tcPr>
            <w:tcW w:w="146" w:type="dxa"/>
            <w:tcBorders>
              <w:top w:val="nil"/>
              <w:left w:val="nil"/>
              <w:right w:val="nil"/>
            </w:tcBorders>
          </w:tcPr>
          <w:p w14:paraId="5772FD34" w14:textId="77777777" w:rsidR="0088378A" w:rsidRPr="0084333C" w:rsidRDefault="0088378A" w:rsidP="0088378A">
            <w:pPr>
              <w:jc w:val="right"/>
              <w:rPr>
                <w:rFonts w:cs="Arial"/>
                <w:color w:val="000000"/>
                <w:szCs w:val="19"/>
                <w:lang w:eastAsia="es-AR"/>
              </w:rPr>
            </w:pPr>
          </w:p>
        </w:tc>
      </w:tr>
      <w:tr w:rsidR="0088378A" w:rsidRPr="0084333C" w14:paraId="2D0A42A5" w14:textId="057778BC" w:rsidTr="00B518C7">
        <w:trPr>
          <w:trHeight w:val="277"/>
        </w:trPr>
        <w:tc>
          <w:tcPr>
            <w:tcW w:w="4748" w:type="dxa"/>
            <w:tcBorders>
              <w:top w:val="nil"/>
              <w:left w:val="nil"/>
              <w:bottom w:val="nil"/>
              <w:right w:val="nil"/>
            </w:tcBorders>
            <w:shd w:val="clear" w:color="auto" w:fill="auto"/>
            <w:noWrap/>
            <w:vAlign w:val="bottom"/>
          </w:tcPr>
          <w:p w14:paraId="4DF77E84" w14:textId="47B3CD0D" w:rsidR="0088378A" w:rsidRPr="0084333C" w:rsidRDefault="0088378A" w:rsidP="0088378A">
            <w:pPr>
              <w:rPr>
                <w:rFonts w:cs="Arial"/>
                <w:color w:val="000000"/>
                <w:szCs w:val="19"/>
                <w:lang w:eastAsia="es-AR"/>
              </w:rPr>
            </w:pPr>
            <w:r w:rsidRPr="0084333C">
              <w:rPr>
                <w:rFonts w:cs="Arial"/>
                <w:color w:val="000000"/>
                <w:szCs w:val="19"/>
                <w:lang w:eastAsia="es-AR"/>
              </w:rPr>
              <w:t>Otros honorarios</w:t>
            </w:r>
          </w:p>
        </w:tc>
        <w:tc>
          <w:tcPr>
            <w:tcW w:w="1175" w:type="dxa"/>
            <w:tcBorders>
              <w:left w:val="nil"/>
              <w:bottom w:val="nil"/>
              <w:right w:val="nil"/>
            </w:tcBorders>
            <w:shd w:val="clear" w:color="auto" w:fill="auto"/>
            <w:noWrap/>
            <w:vAlign w:val="bottom"/>
          </w:tcPr>
          <w:p w14:paraId="2ABD77FA" w14:textId="2D10C193" w:rsidR="0088378A" w:rsidRPr="0084333C" w:rsidRDefault="0088378A" w:rsidP="0088378A">
            <w:pPr>
              <w:ind w:left="-670" w:firstLine="670"/>
              <w:jc w:val="right"/>
              <w:rPr>
                <w:rFonts w:cs="Arial"/>
                <w:color w:val="000000"/>
                <w:szCs w:val="19"/>
                <w:lang w:eastAsia="es-AR"/>
              </w:rPr>
            </w:pPr>
            <w:r w:rsidRPr="0084333C">
              <w:rPr>
                <w:rFonts w:cs="Arial"/>
                <w:color w:val="000000"/>
                <w:szCs w:val="19"/>
                <w:lang w:eastAsia="es-AR"/>
              </w:rPr>
              <w:t>97.199</w:t>
            </w:r>
          </w:p>
        </w:tc>
        <w:tc>
          <w:tcPr>
            <w:tcW w:w="1514" w:type="dxa"/>
            <w:tcBorders>
              <w:left w:val="nil"/>
              <w:bottom w:val="nil"/>
              <w:right w:val="nil"/>
            </w:tcBorders>
            <w:vAlign w:val="bottom"/>
          </w:tcPr>
          <w:p w14:paraId="70712903" w14:textId="6CB4C4BE" w:rsidR="0088378A" w:rsidRPr="0084333C" w:rsidRDefault="0088378A" w:rsidP="0088378A">
            <w:pPr>
              <w:ind w:left="-670" w:firstLine="670"/>
              <w:jc w:val="right"/>
              <w:rPr>
                <w:rFonts w:cs="Arial"/>
                <w:color w:val="000000"/>
                <w:szCs w:val="19"/>
                <w:lang w:eastAsia="es-AR"/>
              </w:rPr>
            </w:pPr>
            <w:r>
              <w:rPr>
                <w:rFonts w:cs="Arial"/>
                <w:color w:val="000000"/>
                <w:szCs w:val="19"/>
              </w:rPr>
              <w:t>49.833</w:t>
            </w:r>
          </w:p>
        </w:tc>
        <w:tc>
          <w:tcPr>
            <w:tcW w:w="1175" w:type="dxa"/>
            <w:tcBorders>
              <w:left w:val="nil"/>
              <w:bottom w:val="nil"/>
              <w:right w:val="nil"/>
            </w:tcBorders>
            <w:shd w:val="clear" w:color="auto" w:fill="auto"/>
            <w:vAlign w:val="bottom"/>
          </w:tcPr>
          <w:p w14:paraId="41B08C7C" w14:textId="2F0DB287" w:rsidR="0088378A" w:rsidRPr="0084333C" w:rsidRDefault="0088378A" w:rsidP="0088378A">
            <w:pPr>
              <w:ind w:left="-670" w:right="72" w:firstLine="670"/>
              <w:jc w:val="right"/>
              <w:rPr>
                <w:rFonts w:cs="Arial"/>
                <w:color w:val="000000"/>
                <w:szCs w:val="19"/>
                <w:lang w:eastAsia="es-AR"/>
              </w:rPr>
            </w:pPr>
            <w:r w:rsidRPr="0084333C">
              <w:rPr>
                <w:rFonts w:cs="Arial"/>
                <w:color w:val="000000"/>
                <w:szCs w:val="19"/>
                <w:lang w:eastAsia="es-AR"/>
              </w:rPr>
              <w:t>97.309</w:t>
            </w:r>
          </w:p>
        </w:tc>
        <w:tc>
          <w:tcPr>
            <w:tcW w:w="1091" w:type="dxa"/>
            <w:tcBorders>
              <w:left w:val="nil"/>
              <w:bottom w:val="nil"/>
              <w:right w:val="nil"/>
            </w:tcBorders>
            <w:vAlign w:val="bottom"/>
          </w:tcPr>
          <w:p w14:paraId="535F864F" w14:textId="6DEC8D01" w:rsidR="0088378A" w:rsidRPr="0084333C" w:rsidRDefault="0088378A" w:rsidP="0088378A">
            <w:pPr>
              <w:ind w:left="-670" w:firstLine="670"/>
              <w:jc w:val="right"/>
              <w:rPr>
                <w:rFonts w:cs="Arial"/>
                <w:color w:val="000000"/>
                <w:szCs w:val="19"/>
                <w:lang w:eastAsia="es-AR"/>
              </w:rPr>
            </w:pPr>
            <w:r>
              <w:rPr>
                <w:rFonts w:cs="Arial"/>
                <w:color w:val="000000"/>
                <w:szCs w:val="19"/>
              </w:rPr>
              <w:t>47.718</w:t>
            </w:r>
          </w:p>
        </w:tc>
        <w:tc>
          <w:tcPr>
            <w:tcW w:w="146" w:type="dxa"/>
            <w:tcBorders>
              <w:left w:val="nil"/>
              <w:bottom w:val="nil"/>
              <w:right w:val="nil"/>
            </w:tcBorders>
          </w:tcPr>
          <w:p w14:paraId="12B05F84" w14:textId="77777777" w:rsidR="0088378A" w:rsidRPr="0084333C" w:rsidRDefault="0088378A" w:rsidP="0088378A">
            <w:pPr>
              <w:ind w:left="-670" w:firstLine="670"/>
              <w:jc w:val="right"/>
              <w:rPr>
                <w:rFonts w:cs="Arial"/>
                <w:color w:val="000000"/>
                <w:szCs w:val="19"/>
                <w:lang w:eastAsia="es-AR"/>
              </w:rPr>
            </w:pPr>
          </w:p>
        </w:tc>
      </w:tr>
      <w:tr w:rsidR="0088378A" w:rsidRPr="0084333C" w14:paraId="4719EA55" w14:textId="34C5F329" w:rsidTr="00B518C7">
        <w:trPr>
          <w:trHeight w:val="277"/>
        </w:trPr>
        <w:tc>
          <w:tcPr>
            <w:tcW w:w="4748" w:type="dxa"/>
            <w:tcBorders>
              <w:top w:val="nil"/>
              <w:left w:val="nil"/>
              <w:bottom w:val="nil"/>
              <w:right w:val="nil"/>
            </w:tcBorders>
            <w:shd w:val="clear" w:color="auto" w:fill="auto"/>
            <w:noWrap/>
            <w:vAlign w:val="bottom"/>
          </w:tcPr>
          <w:p w14:paraId="7A81A756" w14:textId="77777777" w:rsidR="0088378A" w:rsidRPr="0084333C" w:rsidRDefault="0088378A" w:rsidP="0088378A">
            <w:pPr>
              <w:rPr>
                <w:rFonts w:cs="Arial"/>
                <w:color w:val="000000"/>
                <w:szCs w:val="19"/>
                <w:lang w:eastAsia="es-AR"/>
              </w:rPr>
            </w:pPr>
            <w:r w:rsidRPr="0084333C">
              <w:rPr>
                <w:rFonts w:cs="Arial"/>
                <w:color w:val="000000"/>
                <w:szCs w:val="19"/>
                <w:lang w:eastAsia="es-AR"/>
              </w:rPr>
              <w:t>Impuestos</w:t>
            </w:r>
          </w:p>
        </w:tc>
        <w:tc>
          <w:tcPr>
            <w:tcW w:w="1175" w:type="dxa"/>
            <w:tcBorders>
              <w:top w:val="nil"/>
              <w:left w:val="nil"/>
              <w:bottom w:val="nil"/>
              <w:right w:val="nil"/>
            </w:tcBorders>
            <w:shd w:val="clear" w:color="auto" w:fill="auto"/>
            <w:noWrap/>
            <w:vAlign w:val="bottom"/>
          </w:tcPr>
          <w:p w14:paraId="5AFD87A0" w14:textId="6CB8CD3D" w:rsidR="0088378A" w:rsidRPr="0084333C" w:rsidRDefault="0088378A" w:rsidP="0088378A">
            <w:pPr>
              <w:jc w:val="right"/>
              <w:rPr>
                <w:rFonts w:cs="Arial"/>
                <w:color w:val="000000"/>
                <w:szCs w:val="19"/>
                <w:lang w:eastAsia="es-AR"/>
              </w:rPr>
            </w:pPr>
            <w:r w:rsidRPr="0084333C">
              <w:rPr>
                <w:rFonts w:cs="Arial"/>
                <w:color w:val="000000"/>
                <w:szCs w:val="19"/>
                <w:lang w:eastAsia="es-AR"/>
              </w:rPr>
              <w:t>42.314</w:t>
            </w:r>
          </w:p>
        </w:tc>
        <w:tc>
          <w:tcPr>
            <w:tcW w:w="1514" w:type="dxa"/>
            <w:tcBorders>
              <w:top w:val="nil"/>
              <w:left w:val="nil"/>
              <w:bottom w:val="nil"/>
              <w:right w:val="nil"/>
            </w:tcBorders>
            <w:vAlign w:val="bottom"/>
          </w:tcPr>
          <w:p w14:paraId="2A6B9DC7" w14:textId="26EA536E" w:rsidR="0088378A" w:rsidRPr="0084333C" w:rsidRDefault="0088378A" w:rsidP="0088378A">
            <w:pPr>
              <w:jc w:val="right"/>
              <w:rPr>
                <w:rFonts w:cs="Arial"/>
                <w:color w:val="000000"/>
                <w:szCs w:val="19"/>
                <w:lang w:eastAsia="es-AR"/>
              </w:rPr>
            </w:pPr>
            <w:r>
              <w:rPr>
                <w:rFonts w:cs="Arial"/>
                <w:color w:val="000000"/>
                <w:szCs w:val="19"/>
              </w:rPr>
              <w:t>21.764</w:t>
            </w:r>
          </w:p>
        </w:tc>
        <w:tc>
          <w:tcPr>
            <w:tcW w:w="1175" w:type="dxa"/>
            <w:tcBorders>
              <w:top w:val="nil"/>
              <w:left w:val="nil"/>
              <w:bottom w:val="nil"/>
              <w:right w:val="nil"/>
            </w:tcBorders>
            <w:shd w:val="clear" w:color="auto" w:fill="auto"/>
            <w:vAlign w:val="bottom"/>
          </w:tcPr>
          <w:p w14:paraId="4B48E8DB" w14:textId="5EA86179" w:rsidR="0088378A" w:rsidRPr="0084333C" w:rsidRDefault="0088378A" w:rsidP="0088378A">
            <w:pPr>
              <w:ind w:right="72"/>
              <w:jc w:val="right"/>
              <w:rPr>
                <w:rFonts w:cs="Arial"/>
                <w:color w:val="000000"/>
                <w:szCs w:val="19"/>
                <w:lang w:eastAsia="es-AR"/>
              </w:rPr>
            </w:pPr>
            <w:r w:rsidRPr="0084333C">
              <w:rPr>
                <w:rFonts w:cs="Arial"/>
                <w:color w:val="000000"/>
                <w:szCs w:val="19"/>
                <w:lang w:eastAsia="es-AR"/>
              </w:rPr>
              <w:t>40.875</w:t>
            </w:r>
          </w:p>
        </w:tc>
        <w:tc>
          <w:tcPr>
            <w:tcW w:w="1091" w:type="dxa"/>
            <w:tcBorders>
              <w:top w:val="nil"/>
              <w:left w:val="nil"/>
              <w:bottom w:val="nil"/>
              <w:right w:val="nil"/>
            </w:tcBorders>
            <w:vAlign w:val="bottom"/>
          </w:tcPr>
          <w:p w14:paraId="290E388C" w14:textId="068F6461" w:rsidR="0088378A" w:rsidRPr="0084333C" w:rsidRDefault="0088378A" w:rsidP="0088378A">
            <w:pPr>
              <w:jc w:val="right"/>
              <w:rPr>
                <w:rFonts w:cs="Arial"/>
                <w:color w:val="000000"/>
                <w:szCs w:val="19"/>
                <w:lang w:eastAsia="es-AR"/>
              </w:rPr>
            </w:pPr>
            <w:r>
              <w:rPr>
                <w:rFonts w:cs="Arial"/>
                <w:color w:val="000000"/>
                <w:szCs w:val="19"/>
              </w:rPr>
              <w:t>20.566</w:t>
            </w:r>
          </w:p>
        </w:tc>
        <w:tc>
          <w:tcPr>
            <w:tcW w:w="146" w:type="dxa"/>
            <w:tcBorders>
              <w:top w:val="nil"/>
              <w:left w:val="nil"/>
              <w:bottom w:val="nil"/>
              <w:right w:val="nil"/>
            </w:tcBorders>
          </w:tcPr>
          <w:p w14:paraId="219C25BB" w14:textId="77777777" w:rsidR="0088378A" w:rsidRPr="0084333C" w:rsidRDefault="0088378A" w:rsidP="0088378A">
            <w:pPr>
              <w:jc w:val="right"/>
              <w:rPr>
                <w:rFonts w:cs="Arial"/>
                <w:color w:val="000000"/>
                <w:szCs w:val="19"/>
                <w:lang w:eastAsia="es-AR"/>
              </w:rPr>
            </w:pPr>
          </w:p>
        </w:tc>
      </w:tr>
      <w:tr w:rsidR="0088378A" w:rsidRPr="0084333C" w14:paraId="2B2C4353" w14:textId="7E604CB9" w:rsidTr="00B518C7">
        <w:trPr>
          <w:trHeight w:val="277"/>
        </w:trPr>
        <w:tc>
          <w:tcPr>
            <w:tcW w:w="4748" w:type="dxa"/>
            <w:tcBorders>
              <w:top w:val="nil"/>
              <w:left w:val="nil"/>
              <w:bottom w:val="nil"/>
              <w:right w:val="nil"/>
            </w:tcBorders>
            <w:shd w:val="clear" w:color="auto" w:fill="auto"/>
            <w:noWrap/>
            <w:vAlign w:val="bottom"/>
          </w:tcPr>
          <w:p w14:paraId="483F9160" w14:textId="0F9A2C15" w:rsidR="0088378A" w:rsidRPr="0084333C" w:rsidRDefault="0088378A" w:rsidP="0088378A">
            <w:pPr>
              <w:rPr>
                <w:rFonts w:cs="Arial"/>
                <w:color w:val="000000"/>
                <w:szCs w:val="19"/>
                <w:lang w:eastAsia="es-AR"/>
              </w:rPr>
            </w:pPr>
            <w:r w:rsidRPr="0084333C">
              <w:rPr>
                <w:rFonts w:cs="Arial"/>
                <w:color w:val="000000"/>
                <w:szCs w:val="19"/>
                <w:lang w:eastAsia="es-AR"/>
              </w:rPr>
              <w:t xml:space="preserve">Servicios administrativos contratados </w:t>
            </w:r>
          </w:p>
        </w:tc>
        <w:tc>
          <w:tcPr>
            <w:tcW w:w="1175" w:type="dxa"/>
            <w:tcBorders>
              <w:top w:val="nil"/>
              <w:left w:val="nil"/>
              <w:bottom w:val="nil"/>
              <w:right w:val="nil"/>
            </w:tcBorders>
            <w:shd w:val="clear" w:color="auto" w:fill="auto"/>
            <w:noWrap/>
            <w:vAlign w:val="bottom"/>
          </w:tcPr>
          <w:p w14:paraId="49B8E930" w14:textId="161C5ABD" w:rsidR="0088378A" w:rsidRPr="0084333C" w:rsidRDefault="0088378A" w:rsidP="0088378A">
            <w:pPr>
              <w:jc w:val="right"/>
              <w:rPr>
                <w:rFonts w:cs="Arial"/>
                <w:color w:val="000000"/>
                <w:szCs w:val="19"/>
                <w:lang w:eastAsia="es-AR"/>
              </w:rPr>
            </w:pPr>
            <w:r w:rsidRPr="0084333C">
              <w:rPr>
                <w:rFonts w:cs="Arial"/>
                <w:color w:val="000000"/>
                <w:szCs w:val="19"/>
                <w:lang w:eastAsia="es-AR"/>
              </w:rPr>
              <w:t>41.255</w:t>
            </w:r>
          </w:p>
        </w:tc>
        <w:tc>
          <w:tcPr>
            <w:tcW w:w="1514" w:type="dxa"/>
            <w:tcBorders>
              <w:top w:val="nil"/>
              <w:left w:val="nil"/>
              <w:bottom w:val="nil"/>
              <w:right w:val="nil"/>
            </w:tcBorders>
            <w:vAlign w:val="bottom"/>
          </w:tcPr>
          <w:p w14:paraId="30CCEA31" w14:textId="460A804E" w:rsidR="0088378A" w:rsidRPr="0084333C" w:rsidRDefault="0088378A" w:rsidP="0088378A">
            <w:pPr>
              <w:jc w:val="right"/>
              <w:rPr>
                <w:rFonts w:cs="Arial"/>
                <w:color w:val="000000"/>
                <w:szCs w:val="19"/>
                <w:lang w:eastAsia="es-AR"/>
              </w:rPr>
            </w:pPr>
            <w:r>
              <w:rPr>
                <w:rFonts w:cs="Arial"/>
                <w:color w:val="000000"/>
                <w:szCs w:val="19"/>
              </w:rPr>
              <w:t>19.080</w:t>
            </w:r>
          </w:p>
        </w:tc>
        <w:tc>
          <w:tcPr>
            <w:tcW w:w="1175" w:type="dxa"/>
            <w:tcBorders>
              <w:top w:val="nil"/>
              <w:left w:val="nil"/>
              <w:bottom w:val="nil"/>
              <w:right w:val="nil"/>
            </w:tcBorders>
            <w:shd w:val="clear" w:color="auto" w:fill="auto"/>
            <w:vAlign w:val="bottom"/>
          </w:tcPr>
          <w:p w14:paraId="55D6C40E" w14:textId="32ADA309" w:rsidR="0088378A" w:rsidRPr="0084333C" w:rsidRDefault="0088378A" w:rsidP="0088378A">
            <w:pPr>
              <w:ind w:right="72"/>
              <w:jc w:val="right"/>
              <w:rPr>
                <w:rFonts w:cs="Arial"/>
                <w:color w:val="000000"/>
                <w:szCs w:val="19"/>
                <w:lang w:eastAsia="es-AR"/>
              </w:rPr>
            </w:pPr>
            <w:r w:rsidRPr="0084333C">
              <w:rPr>
                <w:rFonts w:cs="Arial"/>
                <w:color w:val="000000"/>
                <w:szCs w:val="19"/>
                <w:lang w:eastAsia="es-AR"/>
              </w:rPr>
              <w:t>39.710</w:t>
            </w:r>
          </w:p>
        </w:tc>
        <w:tc>
          <w:tcPr>
            <w:tcW w:w="1091" w:type="dxa"/>
            <w:tcBorders>
              <w:top w:val="nil"/>
              <w:left w:val="nil"/>
              <w:bottom w:val="nil"/>
              <w:right w:val="nil"/>
            </w:tcBorders>
            <w:vAlign w:val="bottom"/>
          </w:tcPr>
          <w:p w14:paraId="4F6C5496" w14:textId="1BE90A7A" w:rsidR="0088378A" w:rsidRPr="0084333C" w:rsidRDefault="0088378A" w:rsidP="0088378A">
            <w:pPr>
              <w:jc w:val="right"/>
              <w:rPr>
                <w:rFonts w:cs="Arial"/>
                <w:color w:val="000000"/>
                <w:szCs w:val="19"/>
                <w:lang w:eastAsia="es-AR"/>
              </w:rPr>
            </w:pPr>
            <w:r>
              <w:rPr>
                <w:rFonts w:cs="Arial"/>
                <w:color w:val="000000"/>
                <w:szCs w:val="19"/>
              </w:rPr>
              <w:t>19.185</w:t>
            </w:r>
          </w:p>
        </w:tc>
        <w:tc>
          <w:tcPr>
            <w:tcW w:w="146" w:type="dxa"/>
            <w:tcBorders>
              <w:top w:val="nil"/>
              <w:left w:val="nil"/>
              <w:bottom w:val="nil"/>
              <w:right w:val="nil"/>
            </w:tcBorders>
          </w:tcPr>
          <w:p w14:paraId="09F5D03E" w14:textId="77777777" w:rsidR="0088378A" w:rsidRPr="0084333C" w:rsidRDefault="0088378A" w:rsidP="0088378A">
            <w:pPr>
              <w:jc w:val="right"/>
              <w:rPr>
                <w:rFonts w:cs="Arial"/>
                <w:color w:val="000000"/>
                <w:szCs w:val="19"/>
                <w:lang w:eastAsia="es-AR"/>
              </w:rPr>
            </w:pPr>
          </w:p>
        </w:tc>
      </w:tr>
      <w:tr w:rsidR="0088378A" w:rsidRPr="0084333C" w14:paraId="7F484A08" w14:textId="36429485" w:rsidTr="00B518C7">
        <w:trPr>
          <w:trHeight w:val="277"/>
        </w:trPr>
        <w:tc>
          <w:tcPr>
            <w:tcW w:w="4748" w:type="dxa"/>
            <w:tcBorders>
              <w:top w:val="nil"/>
              <w:left w:val="nil"/>
              <w:bottom w:val="nil"/>
              <w:right w:val="nil"/>
            </w:tcBorders>
            <w:shd w:val="clear" w:color="auto" w:fill="auto"/>
            <w:noWrap/>
            <w:vAlign w:val="bottom"/>
          </w:tcPr>
          <w:p w14:paraId="5C1F92C1" w14:textId="77777777" w:rsidR="0088378A" w:rsidRPr="0084333C" w:rsidRDefault="0088378A" w:rsidP="0088378A">
            <w:pPr>
              <w:rPr>
                <w:rFonts w:cs="Arial"/>
                <w:color w:val="000000"/>
                <w:szCs w:val="19"/>
                <w:lang w:eastAsia="es-AR"/>
              </w:rPr>
            </w:pPr>
            <w:r w:rsidRPr="0084333C">
              <w:rPr>
                <w:rFonts w:cs="Arial"/>
                <w:color w:val="000000"/>
                <w:szCs w:val="19"/>
                <w:lang w:eastAsia="es-AR"/>
              </w:rPr>
              <w:t>Gastos de mantenimiento, conservación y reparaciones</w:t>
            </w:r>
          </w:p>
        </w:tc>
        <w:tc>
          <w:tcPr>
            <w:tcW w:w="1175" w:type="dxa"/>
            <w:tcBorders>
              <w:top w:val="nil"/>
              <w:left w:val="nil"/>
              <w:bottom w:val="nil"/>
              <w:right w:val="nil"/>
            </w:tcBorders>
            <w:shd w:val="clear" w:color="auto" w:fill="auto"/>
            <w:noWrap/>
            <w:vAlign w:val="bottom"/>
          </w:tcPr>
          <w:p w14:paraId="424DDA84" w14:textId="1DA98A3A" w:rsidR="0088378A" w:rsidRPr="0084333C" w:rsidRDefault="0088378A" w:rsidP="0088378A">
            <w:pPr>
              <w:jc w:val="right"/>
              <w:rPr>
                <w:rFonts w:cs="Arial"/>
                <w:color w:val="000000"/>
                <w:szCs w:val="19"/>
                <w:lang w:eastAsia="es-AR"/>
              </w:rPr>
            </w:pPr>
            <w:r w:rsidRPr="0084333C">
              <w:rPr>
                <w:rFonts w:cs="Arial"/>
                <w:color w:val="000000"/>
                <w:szCs w:val="19"/>
                <w:lang w:eastAsia="es-AR"/>
              </w:rPr>
              <w:t>9.772</w:t>
            </w:r>
          </w:p>
        </w:tc>
        <w:tc>
          <w:tcPr>
            <w:tcW w:w="1514" w:type="dxa"/>
            <w:tcBorders>
              <w:top w:val="nil"/>
              <w:left w:val="nil"/>
              <w:bottom w:val="nil"/>
              <w:right w:val="nil"/>
            </w:tcBorders>
            <w:vAlign w:val="bottom"/>
          </w:tcPr>
          <w:p w14:paraId="1FB4B445" w14:textId="5643B180" w:rsidR="0088378A" w:rsidRPr="0084333C" w:rsidRDefault="0088378A" w:rsidP="0088378A">
            <w:pPr>
              <w:jc w:val="right"/>
              <w:rPr>
                <w:rFonts w:cs="Arial"/>
                <w:color w:val="000000"/>
                <w:szCs w:val="19"/>
                <w:lang w:eastAsia="es-AR"/>
              </w:rPr>
            </w:pPr>
            <w:r>
              <w:rPr>
                <w:rFonts w:cs="Arial"/>
                <w:color w:val="000000"/>
                <w:szCs w:val="19"/>
              </w:rPr>
              <w:t>3.463</w:t>
            </w:r>
          </w:p>
        </w:tc>
        <w:tc>
          <w:tcPr>
            <w:tcW w:w="1175" w:type="dxa"/>
            <w:tcBorders>
              <w:top w:val="nil"/>
              <w:left w:val="nil"/>
              <w:bottom w:val="nil"/>
              <w:right w:val="nil"/>
            </w:tcBorders>
            <w:shd w:val="clear" w:color="auto" w:fill="auto"/>
            <w:vAlign w:val="bottom"/>
          </w:tcPr>
          <w:p w14:paraId="3FC4E314" w14:textId="11A7A2F4" w:rsidR="0088378A" w:rsidRPr="0084333C" w:rsidRDefault="0088378A" w:rsidP="0088378A">
            <w:pPr>
              <w:ind w:right="72"/>
              <w:jc w:val="right"/>
              <w:rPr>
                <w:rFonts w:cs="Arial"/>
                <w:color w:val="000000"/>
                <w:szCs w:val="19"/>
                <w:lang w:eastAsia="es-AR"/>
              </w:rPr>
            </w:pPr>
            <w:r w:rsidRPr="0084333C">
              <w:rPr>
                <w:rFonts w:cs="Arial"/>
                <w:color w:val="000000"/>
                <w:szCs w:val="19"/>
                <w:lang w:eastAsia="es-AR"/>
              </w:rPr>
              <w:t>20.273</w:t>
            </w:r>
          </w:p>
        </w:tc>
        <w:tc>
          <w:tcPr>
            <w:tcW w:w="1091" w:type="dxa"/>
            <w:tcBorders>
              <w:top w:val="nil"/>
              <w:left w:val="nil"/>
              <w:bottom w:val="nil"/>
              <w:right w:val="nil"/>
            </w:tcBorders>
            <w:vAlign w:val="bottom"/>
          </w:tcPr>
          <w:p w14:paraId="33487C6C" w14:textId="7DFD6AC4" w:rsidR="0088378A" w:rsidRPr="0084333C" w:rsidRDefault="0088378A" w:rsidP="0088378A">
            <w:pPr>
              <w:jc w:val="right"/>
              <w:rPr>
                <w:rFonts w:cs="Arial"/>
                <w:color w:val="000000"/>
                <w:szCs w:val="19"/>
                <w:lang w:eastAsia="es-AR"/>
              </w:rPr>
            </w:pPr>
            <w:r>
              <w:rPr>
                <w:rFonts w:cs="Arial"/>
                <w:color w:val="000000"/>
                <w:szCs w:val="19"/>
              </w:rPr>
              <w:t>7.945</w:t>
            </w:r>
          </w:p>
        </w:tc>
        <w:tc>
          <w:tcPr>
            <w:tcW w:w="146" w:type="dxa"/>
            <w:tcBorders>
              <w:top w:val="nil"/>
              <w:left w:val="nil"/>
              <w:bottom w:val="nil"/>
              <w:right w:val="nil"/>
            </w:tcBorders>
          </w:tcPr>
          <w:p w14:paraId="7EDA075C" w14:textId="77777777" w:rsidR="0088378A" w:rsidRPr="0084333C" w:rsidRDefault="0088378A" w:rsidP="0088378A">
            <w:pPr>
              <w:jc w:val="right"/>
              <w:rPr>
                <w:rFonts w:cs="Arial"/>
                <w:color w:val="000000"/>
                <w:szCs w:val="19"/>
                <w:lang w:eastAsia="es-AR"/>
              </w:rPr>
            </w:pPr>
          </w:p>
        </w:tc>
      </w:tr>
      <w:tr w:rsidR="0088378A" w:rsidRPr="0084333C" w14:paraId="10DAD6BF" w14:textId="0D59433F" w:rsidTr="00B518C7">
        <w:trPr>
          <w:trHeight w:val="277"/>
        </w:trPr>
        <w:tc>
          <w:tcPr>
            <w:tcW w:w="4748" w:type="dxa"/>
            <w:tcBorders>
              <w:top w:val="nil"/>
              <w:left w:val="nil"/>
              <w:bottom w:val="nil"/>
              <w:right w:val="nil"/>
            </w:tcBorders>
            <w:shd w:val="clear" w:color="auto" w:fill="auto"/>
            <w:noWrap/>
            <w:vAlign w:val="bottom"/>
          </w:tcPr>
          <w:p w14:paraId="134D17F5" w14:textId="77777777" w:rsidR="0088378A" w:rsidRPr="0084333C" w:rsidRDefault="0088378A" w:rsidP="0088378A">
            <w:pPr>
              <w:rPr>
                <w:rFonts w:cs="Arial"/>
                <w:color w:val="000000"/>
                <w:szCs w:val="19"/>
                <w:lang w:eastAsia="es-AR"/>
              </w:rPr>
            </w:pPr>
            <w:r w:rsidRPr="0084333C">
              <w:rPr>
                <w:rFonts w:cs="Arial"/>
                <w:color w:val="000000"/>
                <w:szCs w:val="19"/>
                <w:lang w:eastAsia="es-AR"/>
              </w:rPr>
              <w:t>Servicios de seguridad</w:t>
            </w:r>
          </w:p>
        </w:tc>
        <w:tc>
          <w:tcPr>
            <w:tcW w:w="1175" w:type="dxa"/>
            <w:tcBorders>
              <w:top w:val="nil"/>
              <w:left w:val="nil"/>
              <w:bottom w:val="nil"/>
              <w:right w:val="nil"/>
            </w:tcBorders>
            <w:shd w:val="clear" w:color="auto" w:fill="auto"/>
            <w:noWrap/>
            <w:vAlign w:val="bottom"/>
          </w:tcPr>
          <w:p w14:paraId="0F9CE002" w14:textId="16FC50BB" w:rsidR="0088378A" w:rsidRPr="0084333C" w:rsidRDefault="0088378A" w:rsidP="0088378A">
            <w:pPr>
              <w:jc w:val="right"/>
              <w:rPr>
                <w:rFonts w:cs="Arial"/>
                <w:color w:val="000000"/>
                <w:szCs w:val="19"/>
                <w:lang w:eastAsia="es-AR"/>
              </w:rPr>
            </w:pPr>
            <w:r w:rsidRPr="0084333C">
              <w:rPr>
                <w:rFonts w:cs="Arial"/>
                <w:color w:val="000000"/>
                <w:szCs w:val="19"/>
                <w:lang w:eastAsia="es-AR"/>
              </w:rPr>
              <w:t>7.637</w:t>
            </w:r>
          </w:p>
        </w:tc>
        <w:tc>
          <w:tcPr>
            <w:tcW w:w="1514" w:type="dxa"/>
            <w:tcBorders>
              <w:top w:val="nil"/>
              <w:left w:val="nil"/>
              <w:bottom w:val="nil"/>
              <w:right w:val="nil"/>
            </w:tcBorders>
            <w:vAlign w:val="bottom"/>
          </w:tcPr>
          <w:p w14:paraId="7B7BF13A" w14:textId="7DF5D749" w:rsidR="0088378A" w:rsidRPr="0084333C" w:rsidRDefault="0088378A" w:rsidP="0088378A">
            <w:pPr>
              <w:jc w:val="right"/>
              <w:rPr>
                <w:rFonts w:cs="Arial"/>
                <w:color w:val="000000"/>
                <w:szCs w:val="19"/>
                <w:lang w:eastAsia="es-AR"/>
              </w:rPr>
            </w:pPr>
            <w:r>
              <w:rPr>
                <w:rFonts w:cs="Arial"/>
                <w:color w:val="000000"/>
                <w:szCs w:val="19"/>
              </w:rPr>
              <w:t>4.206</w:t>
            </w:r>
          </w:p>
        </w:tc>
        <w:tc>
          <w:tcPr>
            <w:tcW w:w="1175" w:type="dxa"/>
            <w:tcBorders>
              <w:top w:val="nil"/>
              <w:left w:val="nil"/>
              <w:bottom w:val="nil"/>
              <w:right w:val="nil"/>
            </w:tcBorders>
            <w:shd w:val="clear" w:color="auto" w:fill="auto"/>
            <w:vAlign w:val="bottom"/>
          </w:tcPr>
          <w:p w14:paraId="104A6394" w14:textId="5CB47061" w:rsidR="0088378A" w:rsidRPr="0084333C" w:rsidRDefault="0088378A" w:rsidP="0088378A">
            <w:pPr>
              <w:ind w:right="72"/>
              <w:jc w:val="right"/>
              <w:rPr>
                <w:rFonts w:cs="Arial"/>
                <w:color w:val="000000"/>
                <w:szCs w:val="19"/>
                <w:lang w:eastAsia="es-AR"/>
              </w:rPr>
            </w:pPr>
            <w:r w:rsidRPr="0084333C">
              <w:rPr>
                <w:rFonts w:cs="Arial"/>
                <w:color w:val="000000"/>
                <w:szCs w:val="19"/>
                <w:lang w:eastAsia="es-AR"/>
              </w:rPr>
              <w:t>8.112</w:t>
            </w:r>
          </w:p>
        </w:tc>
        <w:tc>
          <w:tcPr>
            <w:tcW w:w="1091" w:type="dxa"/>
            <w:tcBorders>
              <w:top w:val="nil"/>
              <w:left w:val="nil"/>
              <w:bottom w:val="nil"/>
              <w:right w:val="nil"/>
            </w:tcBorders>
            <w:vAlign w:val="bottom"/>
          </w:tcPr>
          <w:p w14:paraId="34756DE0" w14:textId="5B5115E9" w:rsidR="0088378A" w:rsidRPr="0084333C" w:rsidRDefault="0088378A" w:rsidP="0088378A">
            <w:pPr>
              <w:jc w:val="right"/>
              <w:rPr>
                <w:rFonts w:cs="Arial"/>
                <w:color w:val="000000"/>
                <w:szCs w:val="19"/>
                <w:lang w:eastAsia="es-AR"/>
              </w:rPr>
            </w:pPr>
            <w:r>
              <w:rPr>
                <w:rFonts w:cs="Arial"/>
                <w:color w:val="000000"/>
                <w:szCs w:val="19"/>
              </w:rPr>
              <w:t>3.939</w:t>
            </w:r>
          </w:p>
        </w:tc>
        <w:tc>
          <w:tcPr>
            <w:tcW w:w="146" w:type="dxa"/>
            <w:tcBorders>
              <w:top w:val="nil"/>
              <w:left w:val="nil"/>
              <w:bottom w:val="nil"/>
              <w:right w:val="nil"/>
            </w:tcBorders>
          </w:tcPr>
          <w:p w14:paraId="180507BD" w14:textId="77777777" w:rsidR="0088378A" w:rsidRPr="0084333C" w:rsidRDefault="0088378A" w:rsidP="0088378A">
            <w:pPr>
              <w:jc w:val="right"/>
              <w:rPr>
                <w:rFonts w:cs="Arial"/>
                <w:color w:val="000000"/>
                <w:szCs w:val="19"/>
                <w:lang w:eastAsia="es-AR"/>
              </w:rPr>
            </w:pPr>
          </w:p>
        </w:tc>
      </w:tr>
      <w:tr w:rsidR="0088378A" w:rsidRPr="0084333C" w14:paraId="622EF7EF" w14:textId="14069D94" w:rsidTr="00B518C7">
        <w:trPr>
          <w:trHeight w:val="277"/>
        </w:trPr>
        <w:tc>
          <w:tcPr>
            <w:tcW w:w="4748" w:type="dxa"/>
            <w:tcBorders>
              <w:top w:val="nil"/>
              <w:left w:val="nil"/>
              <w:bottom w:val="nil"/>
              <w:right w:val="nil"/>
            </w:tcBorders>
            <w:shd w:val="clear" w:color="auto" w:fill="auto"/>
            <w:noWrap/>
            <w:vAlign w:val="bottom"/>
          </w:tcPr>
          <w:p w14:paraId="366D16C8" w14:textId="77777777" w:rsidR="0088378A" w:rsidRPr="0084333C" w:rsidRDefault="0088378A" w:rsidP="0088378A">
            <w:pPr>
              <w:rPr>
                <w:rFonts w:cs="Arial"/>
                <w:color w:val="000000"/>
                <w:szCs w:val="19"/>
                <w:lang w:eastAsia="es-AR"/>
              </w:rPr>
            </w:pPr>
            <w:r w:rsidRPr="0084333C">
              <w:rPr>
                <w:rFonts w:cs="Arial"/>
                <w:color w:val="000000"/>
                <w:szCs w:val="19"/>
                <w:lang w:eastAsia="es-AR"/>
              </w:rPr>
              <w:t xml:space="preserve">Electricidad y comunicaciones </w:t>
            </w:r>
          </w:p>
        </w:tc>
        <w:tc>
          <w:tcPr>
            <w:tcW w:w="1175" w:type="dxa"/>
            <w:tcBorders>
              <w:top w:val="nil"/>
              <w:left w:val="nil"/>
              <w:bottom w:val="nil"/>
              <w:right w:val="nil"/>
            </w:tcBorders>
            <w:shd w:val="clear" w:color="auto" w:fill="auto"/>
            <w:noWrap/>
            <w:vAlign w:val="bottom"/>
          </w:tcPr>
          <w:p w14:paraId="120FD5BE" w14:textId="5C4B5042" w:rsidR="0088378A" w:rsidRPr="0084333C" w:rsidRDefault="0088378A" w:rsidP="0088378A">
            <w:pPr>
              <w:jc w:val="right"/>
              <w:rPr>
                <w:rFonts w:cs="Arial"/>
                <w:color w:val="000000"/>
                <w:szCs w:val="19"/>
                <w:lang w:eastAsia="es-AR"/>
              </w:rPr>
            </w:pPr>
            <w:r w:rsidRPr="0084333C">
              <w:rPr>
                <w:rFonts w:cs="Arial"/>
                <w:color w:val="000000"/>
                <w:szCs w:val="19"/>
                <w:lang w:eastAsia="es-AR"/>
              </w:rPr>
              <w:t>6.957</w:t>
            </w:r>
          </w:p>
        </w:tc>
        <w:tc>
          <w:tcPr>
            <w:tcW w:w="1514" w:type="dxa"/>
            <w:tcBorders>
              <w:top w:val="nil"/>
              <w:left w:val="nil"/>
              <w:bottom w:val="nil"/>
              <w:right w:val="nil"/>
            </w:tcBorders>
            <w:vAlign w:val="bottom"/>
          </w:tcPr>
          <w:p w14:paraId="705EBF72" w14:textId="50C2785D" w:rsidR="0088378A" w:rsidRPr="0084333C" w:rsidRDefault="0088378A" w:rsidP="0088378A">
            <w:pPr>
              <w:jc w:val="right"/>
              <w:rPr>
                <w:rFonts w:cs="Arial"/>
                <w:color w:val="000000"/>
                <w:szCs w:val="19"/>
                <w:lang w:eastAsia="es-AR"/>
              </w:rPr>
            </w:pPr>
            <w:r>
              <w:rPr>
                <w:rFonts w:cs="Arial"/>
                <w:color w:val="000000"/>
                <w:szCs w:val="19"/>
              </w:rPr>
              <w:t>3.465</w:t>
            </w:r>
          </w:p>
        </w:tc>
        <w:tc>
          <w:tcPr>
            <w:tcW w:w="1175" w:type="dxa"/>
            <w:tcBorders>
              <w:top w:val="nil"/>
              <w:left w:val="nil"/>
              <w:bottom w:val="nil"/>
              <w:right w:val="nil"/>
            </w:tcBorders>
            <w:shd w:val="clear" w:color="auto" w:fill="auto"/>
            <w:vAlign w:val="bottom"/>
          </w:tcPr>
          <w:p w14:paraId="0487A0C2" w14:textId="5C963B3D" w:rsidR="0088378A" w:rsidRPr="0084333C" w:rsidRDefault="0088378A" w:rsidP="0088378A">
            <w:pPr>
              <w:ind w:right="72"/>
              <w:jc w:val="right"/>
              <w:rPr>
                <w:rFonts w:cs="Arial"/>
                <w:color w:val="000000"/>
                <w:szCs w:val="19"/>
                <w:lang w:eastAsia="es-AR"/>
              </w:rPr>
            </w:pPr>
            <w:r w:rsidRPr="0084333C">
              <w:rPr>
                <w:rFonts w:cs="Arial"/>
                <w:color w:val="000000"/>
                <w:szCs w:val="19"/>
                <w:lang w:eastAsia="es-AR"/>
              </w:rPr>
              <w:t>7.922</w:t>
            </w:r>
          </w:p>
        </w:tc>
        <w:tc>
          <w:tcPr>
            <w:tcW w:w="1091" w:type="dxa"/>
            <w:tcBorders>
              <w:top w:val="nil"/>
              <w:left w:val="nil"/>
              <w:bottom w:val="nil"/>
              <w:right w:val="nil"/>
            </w:tcBorders>
            <w:vAlign w:val="bottom"/>
          </w:tcPr>
          <w:p w14:paraId="5CD7E7EB" w14:textId="4F907721" w:rsidR="0088378A" w:rsidRPr="0084333C" w:rsidRDefault="0088378A" w:rsidP="0088378A">
            <w:pPr>
              <w:jc w:val="right"/>
              <w:rPr>
                <w:rFonts w:cs="Arial"/>
                <w:color w:val="000000"/>
                <w:szCs w:val="19"/>
                <w:lang w:eastAsia="es-AR"/>
              </w:rPr>
            </w:pPr>
            <w:r>
              <w:rPr>
                <w:rFonts w:cs="Arial"/>
                <w:color w:val="000000"/>
                <w:szCs w:val="19"/>
              </w:rPr>
              <w:t>3.762</w:t>
            </w:r>
          </w:p>
        </w:tc>
        <w:tc>
          <w:tcPr>
            <w:tcW w:w="146" w:type="dxa"/>
            <w:tcBorders>
              <w:top w:val="nil"/>
              <w:left w:val="nil"/>
              <w:bottom w:val="nil"/>
              <w:right w:val="nil"/>
            </w:tcBorders>
          </w:tcPr>
          <w:p w14:paraId="61E90234" w14:textId="77777777" w:rsidR="0088378A" w:rsidRPr="0084333C" w:rsidRDefault="0088378A" w:rsidP="0088378A">
            <w:pPr>
              <w:jc w:val="right"/>
              <w:rPr>
                <w:rFonts w:cs="Arial"/>
                <w:color w:val="000000"/>
                <w:szCs w:val="19"/>
                <w:lang w:eastAsia="es-AR"/>
              </w:rPr>
            </w:pPr>
          </w:p>
        </w:tc>
      </w:tr>
      <w:tr w:rsidR="0088378A" w:rsidRPr="0084333C" w14:paraId="766D1F75" w14:textId="43066AF1" w:rsidTr="00B518C7">
        <w:trPr>
          <w:trHeight w:val="288"/>
        </w:trPr>
        <w:tc>
          <w:tcPr>
            <w:tcW w:w="4748" w:type="dxa"/>
            <w:tcBorders>
              <w:top w:val="nil"/>
              <w:left w:val="nil"/>
              <w:bottom w:val="nil"/>
              <w:right w:val="nil"/>
            </w:tcBorders>
            <w:shd w:val="clear" w:color="auto" w:fill="auto"/>
            <w:noWrap/>
            <w:vAlign w:val="bottom"/>
          </w:tcPr>
          <w:p w14:paraId="3EEA7446" w14:textId="77777777" w:rsidR="0088378A" w:rsidRPr="0084333C" w:rsidRDefault="0088378A" w:rsidP="0088378A">
            <w:pPr>
              <w:rPr>
                <w:rFonts w:cs="Arial"/>
                <w:color w:val="000000"/>
                <w:szCs w:val="19"/>
                <w:lang w:eastAsia="es-AR"/>
              </w:rPr>
            </w:pPr>
            <w:r w:rsidRPr="0084333C">
              <w:rPr>
                <w:rFonts w:cs="Arial"/>
                <w:color w:val="000000"/>
                <w:szCs w:val="19"/>
                <w:lang w:eastAsia="es-AR"/>
              </w:rPr>
              <w:t>Representación, viáticos y movilidad</w:t>
            </w:r>
          </w:p>
        </w:tc>
        <w:tc>
          <w:tcPr>
            <w:tcW w:w="1175" w:type="dxa"/>
            <w:tcBorders>
              <w:top w:val="nil"/>
              <w:left w:val="nil"/>
              <w:bottom w:val="nil"/>
              <w:right w:val="nil"/>
            </w:tcBorders>
            <w:shd w:val="clear" w:color="auto" w:fill="auto"/>
            <w:noWrap/>
            <w:vAlign w:val="bottom"/>
          </w:tcPr>
          <w:p w14:paraId="437B8336" w14:textId="7D26E569" w:rsidR="0088378A" w:rsidRPr="0084333C" w:rsidRDefault="0088378A" w:rsidP="0088378A">
            <w:pPr>
              <w:jc w:val="right"/>
              <w:rPr>
                <w:rFonts w:cs="Arial"/>
                <w:color w:val="000000"/>
                <w:szCs w:val="19"/>
                <w:lang w:eastAsia="es-AR"/>
              </w:rPr>
            </w:pPr>
            <w:r w:rsidRPr="0084333C">
              <w:rPr>
                <w:rFonts w:cs="Arial"/>
                <w:color w:val="000000"/>
                <w:szCs w:val="19"/>
                <w:lang w:eastAsia="es-AR"/>
              </w:rPr>
              <w:t>3.887</w:t>
            </w:r>
          </w:p>
        </w:tc>
        <w:tc>
          <w:tcPr>
            <w:tcW w:w="1514" w:type="dxa"/>
            <w:tcBorders>
              <w:top w:val="nil"/>
              <w:left w:val="nil"/>
              <w:bottom w:val="nil"/>
              <w:right w:val="nil"/>
            </w:tcBorders>
            <w:vAlign w:val="bottom"/>
          </w:tcPr>
          <w:p w14:paraId="1B4C2F13" w14:textId="743703AD" w:rsidR="0088378A" w:rsidRPr="0084333C" w:rsidRDefault="0088378A" w:rsidP="0088378A">
            <w:pPr>
              <w:jc w:val="right"/>
              <w:rPr>
                <w:rFonts w:cs="Arial"/>
                <w:color w:val="000000"/>
                <w:szCs w:val="19"/>
                <w:lang w:eastAsia="es-AR"/>
              </w:rPr>
            </w:pPr>
            <w:r>
              <w:rPr>
                <w:rFonts w:cs="Arial"/>
                <w:color w:val="000000"/>
                <w:szCs w:val="19"/>
              </w:rPr>
              <w:t>1.300</w:t>
            </w:r>
          </w:p>
        </w:tc>
        <w:tc>
          <w:tcPr>
            <w:tcW w:w="1175" w:type="dxa"/>
            <w:tcBorders>
              <w:top w:val="nil"/>
              <w:left w:val="nil"/>
              <w:bottom w:val="nil"/>
              <w:right w:val="nil"/>
            </w:tcBorders>
            <w:shd w:val="clear" w:color="auto" w:fill="auto"/>
            <w:vAlign w:val="bottom"/>
          </w:tcPr>
          <w:p w14:paraId="74658A07" w14:textId="4B07BFAD" w:rsidR="0088378A" w:rsidRPr="0084333C" w:rsidRDefault="0088378A" w:rsidP="0088378A">
            <w:pPr>
              <w:ind w:right="72"/>
              <w:jc w:val="right"/>
              <w:rPr>
                <w:rFonts w:cs="Arial"/>
                <w:color w:val="000000"/>
                <w:szCs w:val="19"/>
                <w:lang w:eastAsia="es-AR"/>
              </w:rPr>
            </w:pPr>
            <w:r w:rsidRPr="0084333C">
              <w:rPr>
                <w:rFonts w:cs="Arial"/>
                <w:color w:val="000000"/>
                <w:szCs w:val="19"/>
                <w:lang w:eastAsia="es-AR"/>
              </w:rPr>
              <w:t>6.138</w:t>
            </w:r>
          </w:p>
        </w:tc>
        <w:tc>
          <w:tcPr>
            <w:tcW w:w="1091" w:type="dxa"/>
            <w:tcBorders>
              <w:top w:val="nil"/>
              <w:left w:val="nil"/>
              <w:bottom w:val="nil"/>
              <w:right w:val="nil"/>
            </w:tcBorders>
            <w:vAlign w:val="bottom"/>
          </w:tcPr>
          <w:p w14:paraId="68418886" w14:textId="7D950A1E" w:rsidR="0088378A" w:rsidRPr="0084333C" w:rsidRDefault="0088378A" w:rsidP="0088378A">
            <w:pPr>
              <w:jc w:val="right"/>
              <w:rPr>
                <w:rFonts w:cs="Arial"/>
                <w:color w:val="000000"/>
                <w:szCs w:val="19"/>
                <w:lang w:eastAsia="es-AR"/>
              </w:rPr>
            </w:pPr>
            <w:r>
              <w:rPr>
                <w:rFonts w:cs="Arial"/>
                <w:color w:val="000000"/>
                <w:szCs w:val="19"/>
              </w:rPr>
              <w:t>3.182</w:t>
            </w:r>
          </w:p>
        </w:tc>
        <w:tc>
          <w:tcPr>
            <w:tcW w:w="146" w:type="dxa"/>
            <w:tcBorders>
              <w:top w:val="nil"/>
              <w:left w:val="nil"/>
              <w:bottom w:val="nil"/>
              <w:right w:val="nil"/>
            </w:tcBorders>
          </w:tcPr>
          <w:p w14:paraId="351F68E1" w14:textId="77777777" w:rsidR="0088378A" w:rsidRPr="0084333C" w:rsidRDefault="0088378A" w:rsidP="0088378A">
            <w:pPr>
              <w:jc w:val="right"/>
              <w:rPr>
                <w:rFonts w:cs="Arial"/>
                <w:color w:val="000000"/>
                <w:szCs w:val="19"/>
                <w:lang w:eastAsia="es-AR"/>
              </w:rPr>
            </w:pPr>
          </w:p>
        </w:tc>
      </w:tr>
      <w:tr w:rsidR="0088378A" w:rsidRPr="0084333C" w14:paraId="4C0B2842" w14:textId="77777777" w:rsidTr="00B518C7">
        <w:trPr>
          <w:trHeight w:val="277"/>
        </w:trPr>
        <w:tc>
          <w:tcPr>
            <w:tcW w:w="4748" w:type="dxa"/>
            <w:tcBorders>
              <w:top w:val="nil"/>
              <w:left w:val="nil"/>
              <w:bottom w:val="nil"/>
              <w:right w:val="nil"/>
            </w:tcBorders>
            <w:shd w:val="clear" w:color="auto" w:fill="auto"/>
            <w:noWrap/>
            <w:vAlign w:val="bottom"/>
            <w:hideMark/>
          </w:tcPr>
          <w:p w14:paraId="711DFD0F" w14:textId="77777777" w:rsidR="0088378A" w:rsidRPr="0084333C" w:rsidRDefault="0088378A" w:rsidP="0088378A">
            <w:pPr>
              <w:rPr>
                <w:rFonts w:cs="Arial"/>
                <w:color w:val="000000"/>
                <w:szCs w:val="19"/>
                <w:lang w:eastAsia="es-AR"/>
              </w:rPr>
            </w:pPr>
            <w:r w:rsidRPr="0084333C">
              <w:rPr>
                <w:rFonts w:cs="Arial"/>
                <w:color w:val="000000"/>
                <w:szCs w:val="19"/>
                <w:lang w:eastAsia="es-AR"/>
              </w:rPr>
              <w:t>Seguros</w:t>
            </w:r>
          </w:p>
        </w:tc>
        <w:tc>
          <w:tcPr>
            <w:tcW w:w="1175" w:type="dxa"/>
            <w:tcBorders>
              <w:top w:val="nil"/>
              <w:left w:val="nil"/>
              <w:right w:val="nil"/>
            </w:tcBorders>
            <w:shd w:val="clear" w:color="auto" w:fill="auto"/>
            <w:noWrap/>
            <w:vAlign w:val="bottom"/>
            <w:hideMark/>
          </w:tcPr>
          <w:p w14:paraId="26821180" w14:textId="77777777" w:rsidR="0088378A" w:rsidRPr="0084333C" w:rsidRDefault="0088378A" w:rsidP="0088378A">
            <w:pPr>
              <w:jc w:val="right"/>
              <w:rPr>
                <w:rFonts w:cs="Arial"/>
                <w:color w:val="000000"/>
                <w:szCs w:val="19"/>
                <w:lang w:eastAsia="es-AR"/>
              </w:rPr>
            </w:pPr>
            <w:r w:rsidRPr="0084333C">
              <w:rPr>
                <w:rFonts w:cs="Arial"/>
                <w:color w:val="000000"/>
                <w:szCs w:val="19"/>
                <w:lang w:eastAsia="es-AR"/>
              </w:rPr>
              <w:t>2.025</w:t>
            </w:r>
          </w:p>
        </w:tc>
        <w:tc>
          <w:tcPr>
            <w:tcW w:w="1514" w:type="dxa"/>
            <w:tcBorders>
              <w:top w:val="nil"/>
              <w:left w:val="nil"/>
              <w:right w:val="nil"/>
            </w:tcBorders>
            <w:vAlign w:val="bottom"/>
          </w:tcPr>
          <w:p w14:paraId="66E62873" w14:textId="59B20DEB" w:rsidR="0088378A" w:rsidRPr="0084333C" w:rsidRDefault="0088378A" w:rsidP="0088378A">
            <w:pPr>
              <w:jc w:val="right"/>
              <w:rPr>
                <w:rFonts w:cs="Arial"/>
                <w:color w:val="000000"/>
                <w:szCs w:val="19"/>
                <w:lang w:eastAsia="es-AR"/>
              </w:rPr>
            </w:pPr>
            <w:r>
              <w:rPr>
                <w:rFonts w:cs="Arial"/>
                <w:color w:val="000000"/>
                <w:szCs w:val="19"/>
              </w:rPr>
              <w:t>1.080</w:t>
            </w:r>
          </w:p>
        </w:tc>
        <w:tc>
          <w:tcPr>
            <w:tcW w:w="1175" w:type="dxa"/>
            <w:tcBorders>
              <w:top w:val="nil"/>
              <w:left w:val="nil"/>
              <w:right w:val="nil"/>
            </w:tcBorders>
            <w:shd w:val="clear" w:color="auto" w:fill="auto"/>
            <w:vAlign w:val="bottom"/>
          </w:tcPr>
          <w:p w14:paraId="26AAB286" w14:textId="7A787FC1" w:rsidR="0088378A" w:rsidRPr="0084333C" w:rsidRDefault="0088378A" w:rsidP="0088378A">
            <w:pPr>
              <w:ind w:right="72"/>
              <w:jc w:val="right"/>
              <w:rPr>
                <w:rFonts w:cs="Arial"/>
                <w:color w:val="000000"/>
                <w:szCs w:val="19"/>
                <w:lang w:eastAsia="es-AR"/>
              </w:rPr>
            </w:pPr>
            <w:r w:rsidRPr="0084333C">
              <w:rPr>
                <w:rFonts w:cs="Arial"/>
                <w:color w:val="000000"/>
                <w:szCs w:val="19"/>
                <w:lang w:eastAsia="es-AR"/>
              </w:rPr>
              <w:t>1.822</w:t>
            </w:r>
          </w:p>
        </w:tc>
        <w:tc>
          <w:tcPr>
            <w:tcW w:w="1091" w:type="dxa"/>
            <w:tcBorders>
              <w:top w:val="nil"/>
              <w:left w:val="nil"/>
              <w:right w:val="nil"/>
            </w:tcBorders>
            <w:vAlign w:val="bottom"/>
          </w:tcPr>
          <w:p w14:paraId="7D8F83FC" w14:textId="1ECCD54D" w:rsidR="0088378A" w:rsidRPr="0084333C" w:rsidRDefault="0088378A" w:rsidP="0088378A">
            <w:pPr>
              <w:jc w:val="right"/>
              <w:rPr>
                <w:rFonts w:cs="Arial"/>
                <w:color w:val="000000"/>
                <w:szCs w:val="19"/>
                <w:lang w:eastAsia="es-AR"/>
              </w:rPr>
            </w:pPr>
            <w:r>
              <w:rPr>
                <w:rFonts w:cs="Arial"/>
                <w:color w:val="000000"/>
                <w:szCs w:val="19"/>
              </w:rPr>
              <w:t>856</w:t>
            </w:r>
          </w:p>
        </w:tc>
        <w:tc>
          <w:tcPr>
            <w:tcW w:w="146" w:type="dxa"/>
            <w:tcBorders>
              <w:top w:val="nil"/>
              <w:left w:val="nil"/>
              <w:right w:val="nil"/>
            </w:tcBorders>
          </w:tcPr>
          <w:p w14:paraId="05C75B6D" w14:textId="77777777" w:rsidR="0088378A" w:rsidRPr="0084333C" w:rsidRDefault="0088378A" w:rsidP="0088378A">
            <w:pPr>
              <w:jc w:val="right"/>
              <w:rPr>
                <w:rFonts w:cs="Arial"/>
                <w:color w:val="000000"/>
                <w:szCs w:val="19"/>
                <w:lang w:eastAsia="es-AR"/>
              </w:rPr>
            </w:pPr>
          </w:p>
        </w:tc>
      </w:tr>
      <w:tr w:rsidR="0088378A" w:rsidRPr="0084333C" w14:paraId="54879FF6" w14:textId="77777777" w:rsidTr="00B518C7">
        <w:trPr>
          <w:trHeight w:val="288"/>
        </w:trPr>
        <w:tc>
          <w:tcPr>
            <w:tcW w:w="4748" w:type="dxa"/>
            <w:tcBorders>
              <w:top w:val="nil"/>
              <w:left w:val="nil"/>
              <w:bottom w:val="nil"/>
              <w:right w:val="nil"/>
            </w:tcBorders>
            <w:shd w:val="clear" w:color="auto" w:fill="auto"/>
            <w:noWrap/>
            <w:vAlign w:val="bottom"/>
          </w:tcPr>
          <w:p w14:paraId="3E7FC729" w14:textId="77777777" w:rsidR="0088378A" w:rsidRPr="0084333C" w:rsidRDefault="0088378A" w:rsidP="0088378A">
            <w:pPr>
              <w:rPr>
                <w:rFonts w:cs="Arial"/>
                <w:color w:val="000000"/>
                <w:szCs w:val="19"/>
                <w:lang w:eastAsia="es-AR"/>
              </w:rPr>
            </w:pPr>
            <w:r w:rsidRPr="0084333C">
              <w:rPr>
                <w:rFonts w:cs="Arial"/>
                <w:color w:val="000000"/>
                <w:szCs w:val="19"/>
                <w:lang w:eastAsia="es-AR"/>
              </w:rPr>
              <w:t>Papelería y útiles</w:t>
            </w:r>
          </w:p>
        </w:tc>
        <w:tc>
          <w:tcPr>
            <w:tcW w:w="1175" w:type="dxa"/>
            <w:tcBorders>
              <w:top w:val="nil"/>
              <w:left w:val="nil"/>
              <w:bottom w:val="nil"/>
              <w:right w:val="nil"/>
            </w:tcBorders>
            <w:shd w:val="clear" w:color="auto" w:fill="auto"/>
            <w:noWrap/>
            <w:vAlign w:val="bottom"/>
          </w:tcPr>
          <w:p w14:paraId="47083414" w14:textId="77777777" w:rsidR="0088378A" w:rsidRPr="0084333C" w:rsidRDefault="0088378A" w:rsidP="0088378A">
            <w:pPr>
              <w:jc w:val="right"/>
              <w:rPr>
                <w:rFonts w:cs="Arial"/>
                <w:color w:val="000000"/>
                <w:szCs w:val="19"/>
                <w:lang w:eastAsia="es-AR"/>
              </w:rPr>
            </w:pPr>
            <w:r w:rsidRPr="0084333C">
              <w:rPr>
                <w:rFonts w:cs="Arial"/>
                <w:color w:val="000000"/>
                <w:szCs w:val="19"/>
                <w:lang w:eastAsia="es-AR"/>
              </w:rPr>
              <w:t>1.770</w:t>
            </w:r>
          </w:p>
        </w:tc>
        <w:tc>
          <w:tcPr>
            <w:tcW w:w="1514" w:type="dxa"/>
            <w:tcBorders>
              <w:top w:val="nil"/>
              <w:left w:val="nil"/>
              <w:bottom w:val="nil"/>
              <w:right w:val="nil"/>
            </w:tcBorders>
            <w:vAlign w:val="bottom"/>
          </w:tcPr>
          <w:p w14:paraId="20C2C859" w14:textId="331FB826" w:rsidR="0088378A" w:rsidRPr="0084333C" w:rsidRDefault="0088378A" w:rsidP="0088378A">
            <w:pPr>
              <w:jc w:val="right"/>
              <w:rPr>
                <w:rFonts w:cs="Arial"/>
                <w:color w:val="000000"/>
                <w:szCs w:val="19"/>
                <w:lang w:eastAsia="es-AR"/>
              </w:rPr>
            </w:pPr>
            <w:r>
              <w:rPr>
                <w:rFonts w:cs="Arial"/>
                <w:color w:val="000000"/>
                <w:szCs w:val="19"/>
              </w:rPr>
              <w:t>856</w:t>
            </w:r>
          </w:p>
        </w:tc>
        <w:tc>
          <w:tcPr>
            <w:tcW w:w="1175" w:type="dxa"/>
            <w:tcBorders>
              <w:top w:val="nil"/>
              <w:left w:val="nil"/>
              <w:bottom w:val="nil"/>
              <w:right w:val="nil"/>
            </w:tcBorders>
            <w:shd w:val="clear" w:color="auto" w:fill="auto"/>
            <w:vAlign w:val="bottom"/>
          </w:tcPr>
          <w:p w14:paraId="6B8CB314" w14:textId="77777777" w:rsidR="0088378A" w:rsidRPr="0084333C" w:rsidRDefault="0088378A" w:rsidP="0088378A">
            <w:pPr>
              <w:ind w:right="72"/>
              <w:jc w:val="right"/>
              <w:rPr>
                <w:rFonts w:cs="Arial"/>
                <w:color w:val="000000"/>
                <w:szCs w:val="19"/>
                <w:lang w:eastAsia="es-AR"/>
              </w:rPr>
            </w:pPr>
            <w:r w:rsidRPr="0084333C">
              <w:rPr>
                <w:rFonts w:cs="Arial"/>
                <w:color w:val="000000"/>
                <w:szCs w:val="19"/>
                <w:lang w:eastAsia="es-AR"/>
              </w:rPr>
              <w:t>2.460</w:t>
            </w:r>
          </w:p>
        </w:tc>
        <w:tc>
          <w:tcPr>
            <w:tcW w:w="1091" w:type="dxa"/>
            <w:tcBorders>
              <w:top w:val="nil"/>
              <w:left w:val="nil"/>
              <w:bottom w:val="nil"/>
              <w:right w:val="nil"/>
            </w:tcBorders>
            <w:vAlign w:val="bottom"/>
          </w:tcPr>
          <w:p w14:paraId="0FBF01AD" w14:textId="62E86717" w:rsidR="0088378A" w:rsidRPr="0084333C" w:rsidRDefault="0088378A" w:rsidP="0088378A">
            <w:pPr>
              <w:jc w:val="right"/>
              <w:rPr>
                <w:rFonts w:cs="Arial"/>
                <w:color w:val="000000"/>
                <w:szCs w:val="19"/>
                <w:lang w:eastAsia="es-AR"/>
              </w:rPr>
            </w:pPr>
            <w:r>
              <w:rPr>
                <w:rFonts w:cs="Arial"/>
                <w:color w:val="000000"/>
                <w:szCs w:val="19"/>
              </w:rPr>
              <w:t>1.257</w:t>
            </w:r>
          </w:p>
        </w:tc>
        <w:tc>
          <w:tcPr>
            <w:tcW w:w="146" w:type="dxa"/>
            <w:tcBorders>
              <w:top w:val="nil"/>
              <w:left w:val="nil"/>
              <w:bottom w:val="nil"/>
              <w:right w:val="nil"/>
            </w:tcBorders>
          </w:tcPr>
          <w:p w14:paraId="2DB0039E" w14:textId="77777777" w:rsidR="0088378A" w:rsidRPr="0084333C" w:rsidRDefault="0088378A" w:rsidP="0088378A">
            <w:pPr>
              <w:jc w:val="right"/>
              <w:rPr>
                <w:rFonts w:cs="Arial"/>
                <w:color w:val="000000"/>
                <w:szCs w:val="19"/>
                <w:lang w:eastAsia="es-AR"/>
              </w:rPr>
            </w:pPr>
          </w:p>
        </w:tc>
      </w:tr>
      <w:tr w:rsidR="0088378A" w:rsidRPr="0084333C" w14:paraId="060D6C74" w14:textId="11073E4E" w:rsidTr="00B518C7">
        <w:trPr>
          <w:trHeight w:val="288"/>
        </w:trPr>
        <w:tc>
          <w:tcPr>
            <w:tcW w:w="4748" w:type="dxa"/>
            <w:tcBorders>
              <w:top w:val="nil"/>
              <w:left w:val="nil"/>
              <w:bottom w:val="nil"/>
              <w:right w:val="nil"/>
            </w:tcBorders>
            <w:shd w:val="clear" w:color="auto" w:fill="auto"/>
            <w:noWrap/>
            <w:vAlign w:val="bottom"/>
          </w:tcPr>
          <w:p w14:paraId="535CC184" w14:textId="77777777" w:rsidR="0088378A" w:rsidRPr="0084333C" w:rsidRDefault="0088378A" w:rsidP="0088378A">
            <w:pPr>
              <w:rPr>
                <w:rFonts w:cs="Arial"/>
                <w:color w:val="000000"/>
                <w:szCs w:val="19"/>
                <w:lang w:eastAsia="es-AR"/>
              </w:rPr>
            </w:pPr>
            <w:r w:rsidRPr="0084333C">
              <w:rPr>
                <w:rFonts w:cs="Arial"/>
                <w:color w:val="000000"/>
                <w:szCs w:val="19"/>
                <w:lang w:eastAsia="es-AR"/>
              </w:rPr>
              <w:t>Propaganda y publicidad</w:t>
            </w:r>
          </w:p>
        </w:tc>
        <w:tc>
          <w:tcPr>
            <w:tcW w:w="1175" w:type="dxa"/>
            <w:tcBorders>
              <w:top w:val="nil"/>
              <w:left w:val="nil"/>
              <w:bottom w:val="nil"/>
              <w:right w:val="nil"/>
            </w:tcBorders>
            <w:shd w:val="clear" w:color="auto" w:fill="auto"/>
            <w:noWrap/>
            <w:vAlign w:val="bottom"/>
          </w:tcPr>
          <w:p w14:paraId="2878C217" w14:textId="73BFE883" w:rsidR="0088378A" w:rsidRPr="0084333C" w:rsidRDefault="0088378A" w:rsidP="0088378A">
            <w:pPr>
              <w:jc w:val="right"/>
              <w:rPr>
                <w:rFonts w:cs="Arial"/>
                <w:color w:val="000000"/>
                <w:szCs w:val="19"/>
                <w:lang w:eastAsia="es-AR"/>
              </w:rPr>
            </w:pPr>
            <w:r w:rsidRPr="0084333C">
              <w:rPr>
                <w:rFonts w:cs="Arial"/>
                <w:color w:val="000000"/>
                <w:szCs w:val="19"/>
                <w:lang w:eastAsia="es-AR"/>
              </w:rPr>
              <w:t>1.721</w:t>
            </w:r>
          </w:p>
        </w:tc>
        <w:tc>
          <w:tcPr>
            <w:tcW w:w="1514" w:type="dxa"/>
            <w:tcBorders>
              <w:top w:val="nil"/>
              <w:left w:val="nil"/>
              <w:bottom w:val="nil"/>
              <w:right w:val="nil"/>
            </w:tcBorders>
            <w:vAlign w:val="bottom"/>
          </w:tcPr>
          <w:p w14:paraId="006B771E" w14:textId="08C7BCAB" w:rsidR="0088378A" w:rsidRPr="0084333C" w:rsidRDefault="0088378A" w:rsidP="0088378A">
            <w:pPr>
              <w:jc w:val="right"/>
              <w:rPr>
                <w:rFonts w:cs="Arial"/>
                <w:color w:val="000000"/>
                <w:szCs w:val="19"/>
                <w:lang w:eastAsia="es-AR"/>
              </w:rPr>
            </w:pPr>
            <w:r>
              <w:rPr>
                <w:rFonts w:cs="Arial"/>
                <w:color w:val="000000"/>
                <w:szCs w:val="19"/>
              </w:rPr>
              <w:t>854</w:t>
            </w:r>
          </w:p>
        </w:tc>
        <w:tc>
          <w:tcPr>
            <w:tcW w:w="1175" w:type="dxa"/>
            <w:tcBorders>
              <w:top w:val="nil"/>
              <w:left w:val="nil"/>
              <w:bottom w:val="nil"/>
              <w:right w:val="nil"/>
            </w:tcBorders>
            <w:shd w:val="clear" w:color="auto" w:fill="auto"/>
            <w:vAlign w:val="bottom"/>
          </w:tcPr>
          <w:p w14:paraId="3BBABDBA" w14:textId="1B7FE1B1" w:rsidR="0088378A" w:rsidRPr="0084333C" w:rsidRDefault="0088378A" w:rsidP="0088378A">
            <w:pPr>
              <w:ind w:right="72"/>
              <w:jc w:val="right"/>
              <w:rPr>
                <w:rFonts w:cs="Arial"/>
                <w:color w:val="000000"/>
                <w:szCs w:val="19"/>
                <w:lang w:eastAsia="es-AR"/>
              </w:rPr>
            </w:pPr>
            <w:r w:rsidRPr="0084333C">
              <w:rPr>
                <w:rFonts w:cs="Arial"/>
                <w:color w:val="000000"/>
                <w:szCs w:val="19"/>
                <w:lang w:eastAsia="es-AR"/>
              </w:rPr>
              <w:t>2.523</w:t>
            </w:r>
          </w:p>
        </w:tc>
        <w:tc>
          <w:tcPr>
            <w:tcW w:w="1091" w:type="dxa"/>
            <w:tcBorders>
              <w:top w:val="nil"/>
              <w:left w:val="nil"/>
              <w:bottom w:val="nil"/>
              <w:right w:val="nil"/>
            </w:tcBorders>
            <w:vAlign w:val="bottom"/>
          </w:tcPr>
          <w:p w14:paraId="5DEE0383" w14:textId="719DA164" w:rsidR="0088378A" w:rsidRPr="0084333C" w:rsidRDefault="0088378A" w:rsidP="0088378A">
            <w:pPr>
              <w:jc w:val="right"/>
              <w:rPr>
                <w:rFonts w:cs="Arial"/>
                <w:color w:val="000000"/>
                <w:szCs w:val="19"/>
                <w:lang w:eastAsia="es-AR"/>
              </w:rPr>
            </w:pPr>
            <w:r>
              <w:rPr>
                <w:rFonts w:cs="Arial"/>
                <w:color w:val="000000"/>
                <w:szCs w:val="19"/>
              </w:rPr>
              <w:t>1.601</w:t>
            </w:r>
          </w:p>
        </w:tc>
        <w:tc>
          <w:tcPr>
            <w:tcW w:w="146" w:type="dxa"/>
            <w:tcBorders>
              <w:top w:val="nil"/>
              <w:left w:val="nil"/>
              <w:bottom w:val="nil"/>
              <w:right w:val="nil"/>
            </w:tcBorders>
          </w:tcPr>
          <w:p w14:paraId="0F0995E1" w14:textId="77777777" w:rsidR="0088378A" w:rsidRPr="0084333C" w:rsidRDefault="0088378A" w:rsidP="0088378A">
            <w:pPr>
              <w:jc w:val="right"/>
              <w:rPr>
                <w:rFonts w:cs="Arial"/>
                <w:color w:val="000000"/>
                <w:szCs w:val="19"/>
                <w:lang w:eastAsia="es-AR"/>
              </w:rPr>
            </w:pPr>
          </w:p>
        </w:tc>
      </w:tr>
      <w:tr w:rsidR="0088378A" w:rsidRPr="0084333C" w14:paraId="57775ECF" w14:textId="65A75C76" w:rsidTr="00B518C7">
        <w:trPr>
          <w:trHeight w:val="277"/>
        </w:trPr>
        <w:tc>
          <w:tcPr>
            <w:tcW w:w="4748" w:type="dxa"/>
            <w:tcBorders>
              <w:top w:val="nil"/>
              <w:left w:val="nil"/>
              <w:bottom w:val="nil"/>
              <w:right w:val="nil"/>
            </w:tcBorders>
            <w:shd w:val="clear" w:color="auto" w:fill="auto"/>
            <w:noWrap/>
            <w:vAlign w:val="bottom"/>
            <w:hideMark/>
          </w:tcPr>
          <w:p w14:paraId="4465C1A7" w14:textId="77777777" w:rsidR="0088378A" w:rsidRPr="0084333C" w:rsidRDefault="0088378A" w:rsidP="0088378A">
            <w:pPr>
              <w:rPr>
                <w:rFonts w:cs="Arial"/>
                <w:color w:val="000000"/>
                <w:szCs w:val="19"/>
                <w:lang w:eastAsia="es-AR"/>
              </w:rPr>
            </w:pPr>
            <w:r w:rsidRPr="0084333C">
              <w:rPr>
                <w:rFonts w:cs="Arial"/>
                <w:color w:val="000000"/>
                <w:szCs w:val="19"/>
                <w:lang w:eastAsia="es-AR"/>
              </w:rPr>
              <w:t xml:space="preserve">Alquileres </w:t>
            </w:r>
          </w:p>
        </w:tc>
        <w:tc>
          <w:tcPr>
            <w:tcW w:w="1175" w:type="dxa"/>
            <w:tcBorders>
              <w:top w:val="nil"/>
              <w:left w:val="nil"/>
              <w:bottom w:val="nil"/>
              <w:right w:val="nil"/>
            </w:tcBorders>
            <w:shd w:val="clear" w:color="auto" w:fill="auto"/>
            <w:noWrap/>
            <w:vAlign w:val="bottom"/>
            <w:hideMark/>
          </w:tcPr>
          <w:p w14:paraId="0EC2E9BB" w14:textId="6CB09106" w:rsidR="0088378A" w:rsidRPr="0084333C" w:rsidRDefault="0088378A" w:rsidP="0088378A">
            <w:pPr>
              <w:jc w:val="right"/>
              <w:rPr>
                <w:rFonts w:cs="Arial"/>
                <w:color w:val="000000"/>
                <w:szCs w:val="19"/>
                <w:lang w:eastAsia="es-AR"/>
              </w:rPr>
            </w:pPr>
            <w:r w:rsidRPr="0084333C">
              <w:rPr>
                <w:rFonts w:cs="Arial"/>
                <w:color w:val="000000"/>
                <w:szCs w:val="19"/>
                <w:lang w:eastAsia="es-AR"/>
              </w:rPr>
              <w:t>411</w:t>
            </w:r>
          </w:p>
        </w:tc>
        <w:tc>
          <w:tcPr>
            <w:tcW w:w="1514" w:type="dxa"/>
            <w:tcBorders>
              <w:top w:val="nil"/>
              <w:left w:val="nil"/>
              <w:bottom w:val="nil"/>
              <w:right w:val="nil"/>
            </w:tcBorders>
            <w:vAlign w:val="bottom"/>
          </w:tcPr>
          <w:p w14:paraId="5094C351" w14:textId="47457F26" w:rsidR="0088378A" w:rsidRPr="0084333C" w:rsidRDefault="0088378A" w:rsidP="0088378A">
            <w:pPr>
              <w:jc w:val="right"/>
              <w:rPr>
                <w:rFonts w:cs="Arial"/>
                <w:color w:val="000000"/>
                <w:szCs w:val="19"/>
                <w:lang w:eastAsia="es-AR"/>
              </w:rPr>
            </w:pPr>
            <w:r>
              <w:rPr>
                <w:rFonts w:cs="Arial"/>
                <w:color w:val="000000"/>
                <w:szCs w:val="19"/>
              </w:rPr>
              <w:t>201</w:t>
            </w:r>
          </w:p>
        </w:tc>
        <w:tc>
          <w:tcPr>
            <w:tcW w:w="1175" w:type="dxa"/>
            <w:tcBorders>
              <w:top w:val="nil"/>
              <w:left w:val="nil"/>
              <w:bottom w:val="nil"/>
              <w:right w:val="nil"/>
            </w:tcBorders>
            <w:shd w:val="clear" w:color="auto" w:fill="auto"/>
            <w:vAlign w:val="bottom"/>
          </w:tcPr>
          <w:p w14:paraId="668D580A" w14:textId="17AD3426" w:rsidR="0088378A" w:rsidRPr="0084333C" w:rsidRDefault="0088378A" w:rsidP="0088378A">
            <w:pPr>
              <w:ind w:right="72"/>
              <w:jc w:val="right"/>
              <w:rPr>
                <w:rFonts w:cs="Arial"/>
                <w:color w:val="000000"/>
                <w:szCs w:val="19"/>
                <w:lang w:eastAsia="es-AR"/>
              </w:rPr>
            </w:pPr>
            <w:r w:rsidRPr="0084333C">
              <w:rPr>
                <w:rFonts w:cs="Arial"/>
                <w:color w:val="000000"/>
                <w:szCs w:val="19"/>
                <w:lang w:eastAsia="es-AR"/>
              </w:rPr>
              <w:t>524</w:t>
            </w:r>
          </w:p>
        </w:tc>
        <w:tc>
          <w:tcPr>
            <w:tcW w:w="1091" w:type="dxa"/>
            <w:tcBorders>
              <w:top w:val="nil"/>
              <w:left w:val="nil"/>
              <w:bottom w:val="nil"/>
              <w:right w:val="nil"/>
            </w:tcBorders>
            <w:vAlign w:val="bottom"/>
          </w:tcPr>
          <w:p w14:paraId="60931094" w14:textId="502BBE87" w:rsidR="0088378A" w:rsidRPr="0084333C" w:rsidRDefault="0088378A" w:rsidP="0088378A">
            <w:pPr>
              <w:jc w:val="right"/>
              <w:rPr>
                <w:rFonts w:cs="Arial"/>
                <w:color w:val="000000"/>
                <w:szCs w:val="19"/>
                <w:lang w:eastAsia="es-AR"/>
              </w:rPr>
            </w:pPr>
            <w:r>
              <w:rPr>
                <w:rFonts w:cs="Arial"/>
                <w:color w:val="000000"/>
                <w:szCs w:val="19"/>
              </w:rPr>
              <w:t>278</w:t>
            </w:r>
          </w:p>
        </w:tc>
        <w:tc>
          <w:tcPr>
            <w:tcW w:w="146" w:type="dxa"/>
            <w:tcBorders>
              <w:top w:val="nil"/>
              <w:left w:val="nil"/>
              <w:bottom w:val="nil"/>
              <w:right w:val="nil"/>
            </w:tcBorders>
          </w:tcPr>
          <w:p w14:paraId="04EFE552" w14:textId="77777777" w:rsidR="0088378A" w:rsidRPr="0084333C" w:rsidRDefault="0088378A" w:rsidP="0088378A">
            <w:pPr>
              <w:jc w:val="right"/>
              <w:rPr>
                <w:rFonts w:cs="Arial"/>
                <w:color w:val="000000"/>
                <w:szCs w:val="19"/>
                <w:lang w:eastAsia="es-AR"/>
              </w:rPr>
            </w:pPr>
          </w:p>
        </w:tc>
      </w:tr>
      <w:tr w:rsidR="0088378A" w:rsidRPr="0084333C" w14:paraId="69FB4150" w14:textId="023D2F51" w:rsidTr="00B518C7">
        <w:trPr>
          <w:trHeight w:val="277"/>
        </w:trPr>
        <w:tc>
          <w:tcPr>
            <w:tcW w:w="4748" w:type="dxa"/>
            <w:tcBorders>
              <w:top w:val="nil"/>
              <w:left w:val="nil"/>
              <w:bottom w:val="nil"/>
              <w:right w:val="nil"/>
            </w:tcBorders>
            <w:shd w:val="clear" w:color="auto" w:fill="auto"/>
            <w:noWrap/>
            <w:vAlign w:val="bottom"/>
            <w:hideMark/>
          </w:tcPr>
          <w:p w14:paraId="197D099D" w14:textId="77777777" w:rsidR="0088378A" w:rsidRPr="0084333C" w:rsidRDefault="0088378A" w:rsidP="0088378A">
            <w:pPr>
              <w:rPr>
                <w:rFonts w:cs="Arial"/>
                <w:color w:val="000000"/>
                <w:szCs w:val="19"/>
                <w:lang w:eastAsia="es-AR"/>
              </w:rPr>
            </w:pPr>
            <w:r w:rsidRPr="0084333C">
              <w:rPr>
                <w:rFonts w:cs="Arial"/>
                <w:color w:val="000000"/>
                <w:szCs w:val="19"/>
                <w:lang w:eastAsia="es-AR"/>
              </w:rPr>
              <w:t>Otros</w:t>
            </w:r>
          </w:p>
        </w:tc>
        <w:tc>
          <w:tcPr>
            <w:tcW w:w="1175" w:type="dxa"/>
            <w:tcBorders>
              <w:top w:val="nil"/>
              <w:left w:val="nil"/>
              <w:bottom w:val="nil"/>
              <w:right w:val="nil"/>
            </w:tcBorders>
            <w:shd w:val="clear" w:color="auto" w:fill="auto"/>
            <w:noWrap/>
            <w:vAlign w:val="bottom"/>
            <w:hideMark/>
          </w:tcPr>
          <w:p w14:paraId="6CE67A6A" w14:textId="6357881C" w:rsidR="0088378A" w:rsidRPr="0084333C" w:rsidRDefault="0088378A" w:rsidP="0088378A">
            <w:pPr>
              <w:jc w:val="right"/>
              <w:rPr>
                <w:rFonts w:cs="Arial"/>
                <w:color w:val="000000"/>
                <w:szCs w:val="19"/>
                <w:lang w:eastAsia="es-AR"/>
              </w:rPr>
            </w:pPr>
            <w:r w:rsidRPr="0084333C">
              <w:rPr>
                <w:rFonts w:cs="Arial"/>
                <w:color w:val="000000"/>
                <w:szCs w:val="19"/>
                <w:lang w:eastAsia="es-AR"/>
              </w:rPr>
              <w:t>64.375</w:t>
            </w:r>
          </w:p>
        </w:tc>
        <w:tc>
          <w:tcPr>
            <w:tcW w:w="1514" w:type="dxa"/>
            <w:tcBorders>
              <w:top w:val="nil"/>
              <w:left w:val="nil"/>
              <w:bottom w:val="nil"/>
              <w:right w:val="nil"/>
            </w:tcBorders>
            <w:vAlign w:val="bottom"/>
          </w:tcPr>
          <w:p w14:paraId="3F885A59" w14:textId="39392632" w:rsidR="0088378A" w:rsidRPr="0084333C" w:rsidRDefault="0088378A" w:rsidP="0088378A">
            <w:pPr>
              <w:jc w:val="right"/>
              <w:rPr>
                <w:rFonts w:cs="Arial"/>
                <w:color w:val="000000"/>
                <w:szCs w:val="19"/>
                <w:lang w:eastAsia="es-AR"/>
              </w:rPr>
            </w:pPr>
            <w:r>
              <w:rPr>
                <w:rFonts w:cs="Arial"/>
                <w:color w:val="000000"/>
                <w:szCs w:val="19"/>
              </w:rPr>
              <w:t>32.097</w:t>
            </w:r>
          </w:p>
        </w:tc>
        <w:tc>
          <w:tcPr>
            <w:tcW w:w="1175" w:type="dxa"/>
            <w:tcBorders>
              <w:top w:val="nil"/>
              <w:left w:val="nil"/>
              <w:bottom w:val="nil"/>
              <w:right w:val="nil"/>
            </w:tcBorders>
            <w:shd w:val="clear" w:color="auto" w:fill="auto"/>
            <w:vAlign w:val="bottom"/>
          </w:tcPr>
          <w:p w14:paraId="60F31F0E" w14:textId="3425C43C" w:rsidR="0088378A" w:rsidRPr="0084333C" w:rsidRDefault="0088378A" w:rsidP="0088378A">
            <w:pPr>
              <w:ind w:right="72"/>
              <w:jc w:val="right"/>
              <w:rPr>
                <w:rFonts w:cs="Arial"/>
                <w:color w:val="000000"/>
                <w:szCs w:val="19"/>
                <w:lang w:eastAsia="es-AR"/>
              </w:rPr>
            </w:pPr>
            <w:r w:rsidRPr="0084333C">
              <w:rPr>
                <w:rFonts w:cs="Arial"/>
                <w:color w:val="000000"/>
                <w:szCs w:val="19"/>
                <w:lang w:eastAsia="es-AR"/>
              </w:rPr>
              <w:t>58.260</w:t>
            </w:r>
          </w:p>
        </w:tc>
        <w:tc>
          <w:tcPr>
            <w:tcW w:w="1091" w:type="dxa"/>
            <w:tcBorders>
              <w:top w:val="nil"/>
              <w:left w:val="nil"/>
              <w:bottom w:val="nil"/>
              <w:right w:val="nil"/>
            </w:tcBorders>
            <w:vAlign w:val="bottom"/>
          </w:tcPr>
          <w:p w14:paraId="004CF692" w14:textId="607B2E3E" w:rsidR="0088378A" w:rsidRPr="0084333C" w:rsidRDefault="0088378A" w:rsidP="0088378A">
            <w:pPr>
              <w:jc w:val="right"/>
              <w:rPr>
                <w:rFonts w:cs="Arial"/>
                <w:color w:val="000000"/>
                <w:szCs w:val="19"/>
                <w:lang w:eastAsia="es-AR"/>
              </w:rPr>
            </w:pPr>
            <w:r>
              <w:rPr>
                <w:rFonts w:cs="Arial"/>
                <w:color w:val="000000"/>
                <w:szCs w:val="19"/>
              </w:rPr>
              <w:t>27.817</w:t>
            </w:r>
          </w:p>
        </w:tc>
        <w:tc>
          <w:tcPr>
            <w:tcW w:w="146" w:type="dxa"/>
            <w:tcBorders>
              <w:top w:val="nil"/>
              <w:left w:val="nil"/>
              <w:bottom w:val="nil"/>
              <w:right w:val="nil"/>
            </w:tcBorders>
          </w:tcPr>
          <w:p w14:paraId="239BDEBD" w14:textId="77777777" w:rsidR="0088378A" w:rsidRPr="0084333C" w:rsidRDefault="0088378A" w:rsidP="0088378A">
            <w:pPr>
              <w:jc w:val="right"/>
              <w:rPr>
                <w:rFonts w:cs="Arial"/>
                <w:color w:val="000000"/>
                <w:szCs w:val="19"/>
                <w:lang w:eastAsia="es-AR"/>
              </w:rPr>
            </w:pPr>
          </w:p>
        </w:tc>
      </w:tr>
      <w:tr w:rsidR="0088378A" w:rsidRPr="0084333C" w14:paraId="14BD9047" w14:textId="2DBCBCC4" w:rsidTr="00B518C7">
        <w:trPr>
          <w:trHeight w:val="288"/>
        </w:trPr>
        <w:tc>
          <w:tcPr>
            <w:tcW w:w="4748" w:type="dxa"/>
            <w:tcBorders>
              <w:top w:val="nil"/>
              <w:left w:val="nil"/>
              <w:bottom w:val="nil"/>
              <w:right w:val="nil"/>
            </w:tcBorders>
            <w:shd w:val="clear" w:color="auto" w:fill="auto"/>
            <w:noWrap/>
            <w:vAlign w:val="bottom"/>
            <w:hideMark/>
          </w:tcPr>
          <w:p w14:paraId="6705831C" w14:textId="77777777" w:rsidR="0088378A" w:rsidRPr="0084333C" w:rsidRDefault="0088378A" w:rsidP="0088378A">
            <w:pPr>
              <w:rPr>
                <w:szCs w:val="19"/>
                <w:lang w:eastAsia="es-AR"/>
              </w:rPr>
            </w:pPr>
          </w:p>
        </w:tc>
        <w:tc>
          <w:tcPr>
            <w:tcW w:w="1175" w:type="dxa"/>
            <w:tcBorders>
              <w:top w:val="single" w:sz="4" w:space="0" w:color="auto"/>
              <w:left w:val="nil"/>
              <w:bottom w:val="double" w:sz="4" w:space="0" w:color="auto"/>
              <w:right w:val="nil"/>
            </w:tcBorders>
            <w:shd w:val="clear" w:color="auto" w:fill="auto"/>
            <w:noWrap/>
            <w:vAlign w:val="bottom"/>
            <w:hideMark/>
          </w:tcPr>
          <w:p w14:paraId="5983BC56" w14:textId="053CFDD7" w:rsidR="0088378A" w:rsidRPr="0084333C" w:rsidRDefault="0088378A" w:rsidP="0088378A">
            <w:pPr>
              <w:jc w:val="right"/>
              <w:rPr>
                <w:rFonts w:cs="Arial"/>
                <w:b/>
                <w:color w:val="000000"/>
                <w:szCs w:val="19"/>
                <w:lang w:eastAsia="es-AR"/>
              </w:rPr>
            </w:pPr>
            <w:r w:rsidRPr="0084333C">
              <w:rPr>
                <w:rFonts w:cs="Arial"/>
                <w:b/>
                <w:color w:val="000000"/>
                <w:szCs w:val="19"/>
                <w:lang w:eastAsia="es-AR"/>
              </w:rPr>
              <w:t>398.191</w:t>
            </w:r>
          </w:p>
        </w:tc>
        <w:tc>
          <w:tcPr>
            <w:tcW w:w="1514" w:type="dxa"/>
            <w:tcBorders>
              <w:top w:val="single" w:sz="4" w:space="0" w:color="auto"/>
              <w:left w:val="nil"/>
              <w:bottom w:val="double" w:sz="4" w:space="0" w:color="auto"/>
              <w:right w:val="nil"/>
            </w:tcBorders>
            <w:vAlign w:val="bottom"/>
          </w:tcPr>
          <w:p w14:paraId="093783A9" w14:textId="70A9F7CE" w:rsidR="0088378A" w:rsidRPr="0088378A" w:rsidRDefault="0088378A" w:rsidP="0088378A">
            <w:pPr>
              <w:jc w:val="right"/>
              <w:rPr>
                <w:rFonts w:cs="Arial"/>
                <w:b/>
                <w:bCs/>
                <w:color w:val="000000"/>
                <w:szCs w:val="19"/>
                <w:lang w:eastAsia="es-AR"/>
              </w:rPr>
            </w:pPr>
            <w:r w:rsidRPr="00B518C7">
              <w:rPr>
                <w:rFonts w:cs="Arial"/>
                <w:b/>
                <w:bCs/>
                <w:color w:val="000000"/>
                <w:szCs w:val="19"/>
              </w:rPr>
              <w:t>233.429</w:t>
            </w:r>
          </w:p>
        </w:tc>
        <w:tc>
          <w:tcPr>
            <w:tcW w:w="1175" w:type="dxa"/>
            <w:tcBorders>
              <w:top w:val="single" w:sz="4" w:space="0" w:color="auto"/>
              <w:left w:val="nil"/>
              <w:bottom w:val="double" w:sz="4" w:space="0" w:color="auto"/>
              <w:right w:val="nil"/>
            </w:tcBorders>
            <w:shd w:val="clear" w:color="auto" w:fill="auto"/>
            <w:vAlign w:val="bottom"/>
          </w:tcPr>
          <w:p w14:paraId="2DDD100D" w14:textId="37D76881" w:rsidR="0088378A" w:rsidRPr="0084333C" w:rsidRDefault="0088378A" w:rsidP="0088378A">
            <w:pPr>
              <w:ind w:right="72"/>
              <w:jc w:val="right"/>
              <w:rPr>
                <w:rFonts w:cs="Arial"/>
                <w:b/>
                <w:color w:val="000000"/>
                <w:szCs w:val="19"/>
                <w:lang w:eastAsia="es-AR"/>
              </w:rPr>
            </w:pPr>
            <w:r w:rsidRPr="0084333C">
              <w:rPr>
                <w:rFonts w:cs="Arial"/>
                <w:b/>
                <w:color w:val="000000"/>
                <w:szCs w:val="19"/>
                <w:lang w:eastAsia="es-AR"/>
              </w:rPr>
              <w:t>347.791</w:t>
            </w:r>
          </w:p>
        </w:tc>
        <w:tc>
          <w:tcPr>
            <w:tcW w:w="1091" w:type="dxa"/>
            <w:tcBorders>
              <w:top w:val="single" w:sz="4" w:space="0" w:color="auto"/>
              <w:left w:val="nil"/>
              <w:bottom w:val="double" w:sz="4" w:space="0" w:color="auto"/>
              <w:right w:val="nil"/>
            </w:tcBorders>
            <w:vAlign w:val="bottom"/>
          </w:tcPr>
          <w:p w14:paraId="3CA2790E" w14:textId="4394A0A2" w:rsidR="0088378A" w:rsidRPr="0088378A" w:rsidRDefault="0088378A" w:rsidP="0088378A">
            <w:pPr>
              <w:jc w:val="right"/>
              <w:rPr>
                <w:rFonts w:cs="Arial"/>
                <w:b/>
                <w:bCs/>
                <w:color w:val="000000"/>
                <w:szCs w:val="19"/>
                <w:lang w:eastAsia="es-AR"/>
              </w:rPr>
            </w:pPr>
            <w:r w:rsidRPr="00B518C7">
              <w:rPr>
                <w:rFonts w:cs="Arial"/>
                <w:b/>
                <w:bCs/>
                <w:color w:val="000000"/>
                <w:szCs w:val="19"/>
              </w:rPr>
              <w:t>181.184</w:t>
            </w:r>
          </w:p>
        </w:tc>
        <w:tc>
          <w:tcPr>
            <w:tcW w:w="146" w:type="dxa"/>
            <w:tcBorders>
              <w:top w:val="single" w:sz="4" w:space="0" w:color="auto"/>
              <w:left w:val="nil"/>
              <w:bottom w:val="double" w:sz="4" w:space="0" w:color="auto"/>
              <w:right w:val="nil"/>
            </w:tcBorders>
          </w:tcPr>
          <w:p w14:paraId="400ADD5C" w14:textId="77777777" w:rsidR="0088378A" w:rsidRPr="0084333C" w:rsidRDefault="0088378A" w:rsidP="0088378A">
            <w:pPr>
              <w:jc w:val="right"/>
              <w:rPr>
                <w:rFonts w:cs="Arial"/>
                <w:b/>
                <w:color w:val="000000"/>
                <w:szCs w:val="19"/>
                <w:lang w:eastAsia="es-AR"/>
              </w:rPr>
            </w:pPr>
          </w:p>
        </w:tc>
      </w:tr>
    </w:tbl>
    <w:p w14:paraId="4754A732" w14:textId="3D3EFB95" w:rsidR="00B038CC" w:rsidRPr="006E0649" w:rsidRDefault="00B038CC" w:rsidP="00491911">
      <w:pPr>
        <w:pStyle w:val="Heading2"/>
        <w:numPr>
          <w:ilvl w:val="0"/>
          <w:numId w:val="0"/>
        </w:numPr>
        <w:ind w:left="-142"/>
        <w:rPr>
          <w:b w:val="0"/>
          <w:sz w:val="19"/>
        </w:rPr>
      </w:pPr>
    </w:p>
    <w:p w14:paraId="344668A8" w14:textId="77777777" w:rsidR="00B038CC" w:rsidRPr="006E0649" w:rsidRDefault="00B038CC">
      <w:r w:rsidRPr="006E0649">
        <w:rPr>
          <w:b/>
        </w:rPr>
        <w:br w:type="page"/>
      </w:r>
    </w:p>
    <w:p w14:paraId="0DFE692A" w14:textId="77777777" w:rsidR="0026691B" w:rsidRPr="0084333C" w:rsidRDefault="00577FBF" w:rsidP="009A785C">
      <w:pPr>
        <w:pStyle w:val="Heading2"/>
        <w:numPr>
          <w:ilvl w:val="0"/>
          <w:numId w:val="44"/>
        </w:numPr>
        <w:ind w:left="0" w:right="-64" w:hanging="426"/>
        <w:jc w:val="both"/>
      </w:pPr>
      <w:bookmarkStart w:id="74" w:name="_Toc50384458"/>
      <w:r w:rsidRPr="0084333C">
        <w:lastRenderedPageBreak/>
        <w:t>OTROS GASTOS OPERATIVOS</w:t>
      </w:r>
      <w:bookmarkEnd w:id="74"/>
    </w:p>
    <w:p w14:paraId="741517BE" w14:textId="77777777" w:rsidR="00EF1B2F" w:rsidRPr="0084333C" w:rsidRDefault="00EF1B2F" w:rsidP="00EF1B2F"/>
    <w:tbl>
      <w:tblPr>
        <w:tblW w:w="9507" w:type="dxa"/>
        <w:tblInd w:w="142" w:type="dxa"/>
        <w:tblCellMar>
          <w:left w:w="70" w:type="dxa"/>
          <w:right w:w="70" w:type="dxa"/>
        </w:tblCellMar>
        <w:tblLook w:val="04A0" w:firstRow="1" w:lastRow="0" w:firstColumn="1" w:lastColumn="0" w:noHBand="0" w:noVBand="1"/>
      </w:tblPr>
      <w:tblGrid>
        <w:gridCol w:w="4733"/>
        <w:gridCol w:w="1216"/>
        <w:gridCol w:w="1292"/>
        <w:gridCol w:w="1175"/>
        <w:gridCol w:w="1091"/>
      </w:tblGrid>
      <w:tr w:rsidR="00590EEF" w:rsidRPr="0084333C" w14:paraId="147D5814" w14:textId="5CE34BA2" w:rsidTr="0088378A">
        <w:trPr>
          <w:trHeight w:val="277"/>
        </w:trPr>
        <w:tc>
          <w:tcPr>
            <w:tcW w:w="4733" w:type="dxa"/>
            <w:tcBorders>
              <w:top w:val="nil"/>
              <w:left w:val="nil"/>
              <w:bottom w:val="nil"/>
              <w:right w:val="nil"/>
            </w:tcBorders>
            <w:shd w:val="clear" w:color="auto" w:fill="auto"/>
            <w:noWrap/>
            <w:vAlign w:val="bottom"/>
            <w:hideMark/>
          </w:tcPr>
          <w:p w14:paraId="683CC9A9" w14:textId="77777777" w:rsidR="00590EEF" w:rsidRPr="0084333C" w:rsidRDefault="00590EEF" w:rsidP="00590EEF">
            <w:pPr>
              <w:jc w:val="center"/>
              <w:rPr>
                <w:b/>
                <w:szCs w:val="19"/>
                <w:lang w:eastAsia="es-AR"/>
              </w:rPr>
            </w:pPr>
          </w:p>
        </w:tc>
        <w:tc>
          <w:tcPr>
            <w:tcW w:w="1216" w:type="dxa"/>
            <w:tcBorders>
              <w:top w:val="nil"/>
              <w:left w:val="nil"/>
              <w:bottom w:val="single" w:sz="4" w:space="0" w:color="auto"/>
              <w:right w:val="nil"/>
            </w:tcBorders>
            <w:shd w:val="clear" w:color="auto" w:fill="auto"/>
            <w:noWrap/>
            <w:vAlign w:val="bottom"/>
            <w:hideMark/>
          </w:tcPr>
          <w:p w14:paraId="7F113920" w14:textId="3D07BDD9" w:rsidR="00590EEF" w:rsidRPr="0084333C" w:rsidRDefault="00590EEF" w:rsidP="00590EEF">
            <w:pPr>
              <w:pStyle w:val="Texto"/>
              <w:jc w:val="center"/>
              <w:rPr>
                <w:b/>
                <w:lang w:val="es-AR"/>
              </w:rPr>
            </w:pPr>
            <w:r w:rsidRPr="0084333C">
              <w:rPr>
                <w:b/>
                <w:lang w:val="es-AR"/>
              </w:rPr>
              <w:t>Acumulado 30/06/2020</w:t>
            </w:r>
          </w:p>
        </w:tc>
        <w:tc>
          <w:tcPr>
            <w:tcW w:w="1299" w:type="dxa"/>
            <w:tcBorders>
              <w:top w:val="nil"/>
              <w:left w:val="nil"/>
              <w:bottom w:val="single" w:sz="4" w:space="0" w:color="auto"/>
              <w:right w:val="nil"/>
            </w:tcBorders>
          </w:tcPr>
          <w:p w14:paraId="5A3F9E4B" w14:textId="0F8DCD2F" w:rsidR="00590EEF" w:rsidRPr="0084333C" w:rsidRDefault="00590EEF" w:rsidP="00590EEF">
            <w:pPr>
              <w:pStyle w:val="Texto"/>
              <w:jc w:val="center"/>
              <w:rPr>
                <w:b/>
                <w:lang w:val="es-AR"/>
              </w:rPr>
            </w:pPr>
            <w:r w:rsidRPr="0084333C">
              <w:rPr>
                <w:b/>
                <w:lang w:val="es-AR"/>
              </w:rPr>
              <w:t>Trimestre finalizado 30/06/2020</w:t>
            </w:r>
          </w:p>
        </w:tc>
        <w:tc>
          <w:tcPr>
            <w:tcW w:w="1171" w:type="dxa"/>
            <w:tcBorders>
              <w:top w:val="nil"/>
              <w:left w:val="nil"/>
              <w:bottom w:val="single" w:sz="4" w:space="0" w:color="auto"/>
              <w:right w:val="nil"/>
            </w:tcBorders>
            <w:vAlign w:val="bottom"/>
          </w:tcPr>
          <w:p w14:paraId="52C96D92" w14:textId="31FF6D72" w:rsidR="00590EEF" w:rsidRPr="0084333C" w:rsidRDefault="00590EEF" w:rsidP="00590EEF">
            <w:pPr>
              <w:pStyle w:val="Texto"/>
              <w:jc w:val="center"/>
              <w:rPr>
                <w:b/>
                <w:lang w:val="es-AR"/>
              </w:rPr>
            </w:pPr>
            <w:r w:rsidRPr="0084333C">
              <w:rPr>
                <w:b/>
                <w:lang w:val="es-AR"/>
              </w:rPr>
              <w:t>Acumulado 30/06/2019</w:t>
            </w:r>
          </w:p>
        </w:tc>
        <w:tc>
          <w:tcPr>
            <w:tcW w:w="1088" w:type="dxa"/>
            <w:tcBorders>
              <w:top w:val="nil"/>
              <w:left w:val="nil"/>
              <w:bottom w:val="single" w:sz="4" w:space="0" w:color="auto"/>
              <w:right w:val="nil"/>
            </w:tcBorders>
          </w:tcPr>
          <w:p w14:paraId="2CBA3528" w14:textId="4C06E09B" w:rsidR="00590EEF" w:rsidRPr="0084333C" w:rsidRDefault="00590EEF" w:rsidP="00590EEF">
            <w:pPr>
              <w:pStyle w:val="Texto"/>
              <w:jc w:val="center"/>
              <w:rPr>
                <w:b/>
                <w:lang w:val="es-AR"/>
              </w:rPr>
            </w:pPr>
            <w:r w:rsidRPr="0084333C">
              <w:rPr>
                <w:b/>
                <w:lang w:val="es-AR"/>
              </w:rPr>
              <w:t>Trimestre finalizado 30/06/2019</w:t>
            </w:r>
          </w:p>
        </w:tc>
      </w:tr>
      <w:tr w:rsidR="0088378A" w:rsidRPr="0084333C" w14:paraId="3F346D0E" w14:textId="7E95F8EC" w:rsidTr="00B518C7">
        <w:trPr>
          <w:trHeight w:val="288"/>
        </w:trPr>
        <w:tc>
          <w:tcPr>
            <w:tcW w:w="4733" w:type="dxa"/>
            <w:tcBorders>
              <w:top w:val="nil"/>
              <w:left w:val="nil"/>
              <w:bottom w:val="nil"/>
              <w:right w:val="nil"/>
            </w:tcBorders>
            <w:shd w:val="clear" w:color="auto" w:fill="auto"/>
            <w:noWrap/>
            <w:vAlign w:val="bottom"/>
          </w:tcPr>
          <w:p w14:paraId="27A8A92B" w14:textId="77777777" w:rsidR="0088378A" w:rsidRPr="0084333C" w:rsidRDefault="0088378A" w:rsidP="0088378A">
            <w:pPr>
              <w:jc w:val="both"/>
              <w:rPr>
                <w:rFonts w:cs="Arial"/>
                <w:color w:val="000000"/>
                <w:szCs w:val="19"/>
                <w:lang w:eastAsia="es-AR"/>
              </w:rPr>
            </w:pPr>
            <w:r w:rsidRPr="0084333C">
              <w:rPr>
                <w:rFonts w:cs="Arial"/>
                <w:color w:val="000000"/>
                <w:szCs w:val="19"/>
                <w:lang w:eastAsia="es-AR"/>
              </w:rPr>
              <w:t>Impuesto sobre los ingresos brutos</w:t>
            </w:r>
          </w:p>
        </w:tc>
        <w:tc>
          <w:tcPr>
            <w:tcW w:w="1216" w:type="dxa"/>
            <w:tcBorders>
              <w:top w:val="single" w:sz="4" w:space="0" w:color="auto"/>
              <w:left w:val="nil"/>
              <w:bottom w:val="nil"/>
              <w:right w:val="nil"/>
            </w:tcBorders>
            <w:shd w:val="clear" w:color="auto" w:fill="auto"/>
            <w:noWrap/>
            <w:vAlign w:val="bottom"/>
          </w:tcPr>
          <w:p w14:paraId="0C6EAF6A" w14:textId="79F4CC39" w:rsidR="0088378A" w:rsidRPr="0084333C" w:rsidRDefault="0088378A" w:rsidP="0088378A">
            <w:pPr>
              <w:jc w:val="right"/>
              <w:rPr>
                <w:rFonts w:cs="Arial"/>
                <w:color w:val="000000"/>
                <w:szCs w:val="19"/>
                <w:lang w:eastAsia="es-AR"/>
              </w:rPr>
            </w:pPr>
            <w:r w:rsidRPr="0084333C">
              <w:rPr>
                <w:rFonts w:cs="Arial"/>
                <w:color w:val="000000"/>
                <w:szCs w:val="19"/>
                <w:lang w:eastAsia="es-AR"/>
              </w:rPr>
              <w:t>98.120</w:t>
            </w:r>
          </w:p>
        </w:tc>
        <w:tc>
          <w:tcPr>
            <w:tcW w:w="1299" w:type="dxa"/>
            <w:tcBorders>
              <w:top w:val="single" w:sz="4" w:space="0" w:color="auto"/>
              <w:left w:val="nil"/>
              <w:bottom w:val="nil"/>
              <w:right w:val="nil"/>
            </w:tcBorders>
            <w:vAlign w:val="bottom"/>
          </w:tcPr>
          <w:p w14:paraId="3B57EC3A" w14:textId="37E33800" w:rsidR="0088378A" w:rsidRPr="0084333C" w:rsidRDefault="0088378A" w:rsidP="0088378A">
            <w:pPr>
              <w:jc w:val="right"/>
              <w:rPr>
                <w:rFonts w:cs="Arial"/>
                <w:color w:val="000000"/>
                <w:szCs w:val="19"/>
                <w:lang w:eastAsia="es-AR"/>
              </w:rPr>
            </w:pPr>
            <w:r>
              <w:rPr>
                <w:rFonts w:cs="Arial"/>
                <w:color w:val="000000"/>
                <w:szCs w:val="19"/>
              </w:rPr>
              <w:t>49.333</w:t>
            </w:r>
          </w:p>
        </w:tc>
        <w:tc>
          <w:tcPr>
            <w:tcW w:w="1171" w:type="dxa"/>
            <w:tcBorders>
              <w:top w:val="single" w:sz="4" w:space="0" w:color="auto"/>
              <w:left w:val="nil"/>
              <w:bottom w:val="nil"/>
              <w:right w:val="nil"/>
            </w:tcBorders>
            <w:vAlign w:val="bottom"/>
          </w:tcPr>
          <w:p w14:paraId="0D4C325A" w14:textId="1D209069" w:rsidR="0088378A" w:rsidRPr="0084333C" w:rsidRDefault="0088378A" w:rsidP="0088378A">
            <w:pPr>
              <w:jc w:val="right"/>
              <w:rPr>
                <w:rFonts w:cs="Arial"/>
                <w:color w:val="000000"/>
                <w:szCs w:val="19"/>
                <w:lang w:eastAsia="es-AR"/>
              </w:rPr>
            </w:pPr>
            <w:r w:rsidRPr="0084333C">
              <w:rPr>
                <w:rFonts w:cs="Arial"/>
                <w:color w:val="000000"/>
                <w:szCs w:val="19"/>
                <w:lang w:eastAsia="es-AR"/>
              </w:rPr>
              <w:t>141.397</w:t>
            </w:r>
          </w:p>
        </w:tc>
        <w:tc>
          <w:tcPr>
            <w:tcW w:w="1088" w:type="dxa"/>
            <w:tcBorders>
              <w:top w:val="single" w:sz="4" w:space="0" w:color="auto"/>
              <w:left w:val="nil"/>
              <w:bottom w:val="nil"/>
              <w:right w:val="nil"/>
            </w:tcBorders>
            <w:vAlign w:val="bottom"/>
          </w:tcPr>
          <w:p w14:paraId="4E3180E2" w14:textId="22E826FA" w:rsidR="0088378A" w:rsidRPr="0084333C" w:rsidRDefault="0088378A" w:rsidP="0088378A">
            <w:pPr>
              <w:jc w:val="right"/>
              <w:rPr>
                <w:rFonts w:cs="Arial"/>
                <w:color w:val="000000"/>
                <w:szCs w:val="19"/>
                <w:lang w:eastAsia="es-AR"/>
              </w:rPr>
            </w:pPr>
            <w:r>
              <w:rPr>
                <w:rFonts w:cs="Arial"/>
                <w:color w:val="000000"/>
                <w:szCs w:val="19"/>
              </w:rPr>
              <w:t>60.980</w:t>
            </w:r>
          </w:p>
        </w:tc>
      </w:tr>
      <w:tr w:rsidR="0088378A" w:rsidRPr="0084333C" w14:paraId="3F39D1F9" w14:textId="77777777" w:rsidTr="00B518C7">
        <w:trPr>
          <w:trHeight w:val="288"/>
        </w:trPr>
        <w:tc>
          <w:tcPr>
            <w:tcW w:w="4733" w:type="dxa"/>
            <w:tcBorders>
              <w:top w:val="nil"/>
              <w:left w:val="nil"/>
              <w:bottom w:val="nil"/>
              <w:right w:val="nil"/>
            </w:tcBorders>
            <w:shd w:val="clear" w:color="auto" w:fill="auto"/>
            <w:noWrap/>
            <w:vAlign w:val="bottom"/>
          </w:tcPr>
          <w:p w14:paraId="4289CF66" w14:textId="77777777" w:rsidR="0088378A" w:rsidRPr="0084333C" w:rsidRDefault="0088378A" w:rsidP="0088378A">
            <w:pPr>
              <w:jc w:val="both"/>
              <w:rPr>
                <w:rFonts w:cs="Arial"/>
                <w:color w:val="000000"/>
                <w:szCs w:val="19"/>
                <w:lang w:eastAsia="es-AR"/>
              </w:rPr>
            </w:pPr>
            <w:r w:rsidRPr="0084333C">
              <w:rPr>
                <w:rFonts w:cs="Arial"/>
                <w:color w:val="000000"/>
                <w:szCs w:val="19"/>
                <w:lang w:eastAsia="es-AR"/>
              </w:rPr>
              <w:t>Aporte al Fondo de Garantía de los Depósitos</w:t>
            </w:r>
          </w:p>
        </w:tc>
        <w:tc>
          <w:tcPr>
            <w:tcW w:w="1216" w:type="dxa"/>
            <w:tcBorders>
              <w:top w:val="nil"/>
              <w:left w:val="nil"/>
              <w:bottom w:val="nil"/>
              <w:right w:val="nil"/>
            </w:tcBorders>
            <w:shd w:val="clear" w:color="auto" w:fill="auto"/>
            <w:noWrap/>
            <w:vAlign w:val="bottom"/>
          </w:tcPr>
          <w:p w14:paraId="3BE6488F" w14:textId="77777777" w:rsidR="0088378A" w:rsidRPr="0084333C" w:rsidRDefault="0088378A" w:rsidP="0088378A">
            <w:pPr>
              <w:jc w:val="right"/>
              <w:rPr>
                <w:rFonts w:cs="Arial"/>
                <w:color w:val="000000"/>
                <w:szCs w:val="19"/>
                <w:lang w:eastAsia="es-AR"/>
              </w:rPr>
            </w:pPr>
            <w:r w:rsidRPr="0084333C">
              <w:rPr>
                <w:rFonts w:cs="Arial"/>
                <w:color w:val="000000"/>
                <w:szCs w:val="19"/>
                <w:lang w:eastAsia="es-AR"/>
              </w:rPr>
              <w:t>11.825</w:t>
            </w:r>
          </w:p>
        </w:tc>
        <w:tc>
          <w:tcPr>
            <w:tcW w:w="1299" w:type="dxa"/>
            <w:tcBorders>
              <w:top w:val="nil"/>
              <w:left w:val="nil"/>
              <w:bottom w:val="nil"/>
              <w:right w:val="nil"/>
            </w:tcBorders>
            <w:vAlign w:val="bottom"/>
          </w:tcPr>
          <w:p w14:paraId="0C7A5AE3" w14:textId="3F2C0988" w:rsidR="0088378A" w:rsidRPr="0084333C" w:rsidRDefault="0088378A" w:rsidP="0088378A">
            <w:pPr>
              <w:jc w:val="right"/>
              <w:rPr>
                <w:rFonts w:cs="Arial"/>
                <w:color w:val="000000"/>
                <w:szCs w:val="19"/>
                <w:lang w:eastAsia="es-AR"/>
              </w:rPr>
            </w:pPr>
            <w:r>
              <w:rPr>
                <w:rFonts w:cs="Arial"/>
                <w:color w:val="000000"/>
                <w:szCs w:val="19"/>
              </w:rPr>
              <w:t>7.329</w:t>
            </w:r>
          </w:p>
        </w:tc>
        <w:tc>
          <w:tcPr>
            <w:tcW w:w="1171" w:type="dxa"/>
            <w:tcBorders>
              <w:top w:val="nil"/>
              <w:left w:val="nil"/>
              <w:bottom w:val="nil"/>
              <w:right w:val="nil"/>
            </w:tcBorders>
            <w:vAlign w:val="bottom"/>
          </w:tcPr>
          <w:p w14:paraId="4CFD6E23" w14:textId="52CBC861" w:rsidR="0088378A" w:rsidRPr="0084333C" w:rsidRDefault="0088378A" w:rsidP="0088378A">
            <w:pPr>
              <w:jc w:val="right"/>
              <w:rPr>
                <w:rFonts w:cs="Arial"/>
                <w:color w:val="000000"/>
                <w:szCs w:val="19"/>
                <w:lang w:eastAsia="es-AR"/>
              </w:rPr>
            </w:pPr>
            <w:r w:rsidRPr="0084333C">
              <w:rPr>
                <w:rFonts w:cs="Arial"/>
                <w:color w:val="000000"/>
                <w:szCs w:val="19"/>
                <w:lang w:eastAsia="es-AR"/>
              </w:rPr>
              <w:t>12.194</w:t>
            </w:r>
          </w:p>
        </w:tc>
        <w:tc>
          <w:tcPr>
            <w:tcW w:w="1088" w:type="dxa"/>
            <w:tcBorders>
              <w:top w:val="nil"/>
              <w:left w:val="nil"/>
              <w:bottom w:val="nil"/>
              <w:right w:val="nil"/>
            </w:tcBorders>
            <w:vAlign w:val="bottom"/>
          </w:tcPr>
          <w:p w14:paraId="31770CFB" w14:textId="17766F8A" w:rsidR="0088378A" w:rsidRPr="0084333C" w:rsidRDefault="0088378A" w:rsidP="0088378A">
            <w:pPr>
              <w:jc w:val="right"/>
              <w:rPr>
                <w:rFonts w:cs="Arial"/>
                <w:color w:val="000000"/>
                <w:szCs w:val="19"/>
                <w:lang w:eastAsia="es-AR"/>
              </w:rPr>
            </w:pPr>
            <w:r>
              <w:rPr>
                <w:rFonts w:cs="Arial"/>
                <w:color w:val="000000"/>
                <w:szCs w:val="19"/>
              </w:rPr>
              <w:t>6.077</w:t>
            </w:r>
          </w:p>
        </w:tc>
      </w:tr>
      <w:tr w:rsidR="0088378A" w:rsidRPr="0084333C" w14:paraId="4C2DA19B" w14:textId="5C2A2A87" w:rsidTr="00B518C7">
        <w:trPr>
          <w:trHeight w:val="277"/>
        </w:trPr>
        <w:tc>
          <w:tcPr>
            <w:tcW w:w="4733" w:type="dxa"/>
            <w:tcBorders>
              <w:top w:val="nil"/>
              <w:left w:val="nil"/>
              <w:bottom w:val="nil"/>
              <w:right w:val="nil"/>
            </w:tcBorders>
            <w:shd w:val="clear" w:color="auto" w:fill="auto"/>
            <w:noWrap/>
            <w:vAlign w:val="bottom"/>
            <w:hideMark/>
          </w:tcPr>
          <w:p w14:paraId="59487B11" w14:textId="77777777" w:rsidR="0088378A" w:rsidRPr="0084333C" w:rsidRDefault="0088378A" w:rsidP="0088378A">
            <w:pPr>
              <w:jc w:val="both"/>
              <w:rPr>
                <w:rFonts w:cs="Arial"/>
                <w:color w:val="000000"/>
                <w:szCs w:val="19"/>
                <w:lang w:eastAsia="es-AR"/>
              </w:rPr>
            </w:pPr>
            <w:r w:rsidRPr="0084333C">
              <w:rPr>
                <w:rFonts w:cs="Arial"/>
                <w:color w:val="000000"/>
                <w:szCs w:val="19"/>
                <w:lang w:eastAsia="es-AR"/>
              </w:rPr>
              <w:t>Derechos de mercado</w:t>
            </w:r>
          </w:p>
        </w:tc>
        <w:tc>
          <w:tcPr>
            <w:tcW w:w="1216" w:type="dxa"/>
            <w:tcBorders>
              <w:top w:val="nil"/>
              <w:left w:val="nil"/>
              <w:right w:val="nil"/>
            </w:tcBorders>
            <w:shd w:val="clear" w:color="auto" w:fill="auto"/>
            <w:noWrap/>
            <w:vAlign w:val="bottom"/>
            <w:hideMark/>
          </w:tcPr>
          <w:p w14:paraId="4CA611DE" w14:textId="2C913BCE" w:rsidR="0088378A" w:rsidRPr="0084333C" w:rsidRDefault="0088378A" w:rsidP="0088378A">
            <w:pPr>
              <w:jc w:val="right"/>
              <w:rPr>
                <w:rFonts w:cs="Arial"/>
                <w:color w:val="000000"/>
                <w:szCs w:val="19"/>
                <w:lang w:eastAsia="es-AR"/>
              </w:rPr>
            </w:pPr>
            <w:r w:rsidRPr="0084333C">
              <w:rPr>
                <w:rFonts w:cs="Arial"/>
                <w:color w:val="000000"/>
                <w:szCs w:val="19"/>
                <w:lang w:eastAsia="es-AR"/>
              </w:rPr>
              <w:t>7.394</w:t>
            </w:r>
          </w:p>
        </w:tc>
        <w:tc>
          <w:tcPr>
            <w:tcW w:w="1299" w:type="dxa"/>
            <w:tcBorders>
              <w:top w:val="nil"/>
              <w:left w:val="nil"/>
              <w:right w:val="nil"/>
            </w:tcBorders>
            <w:vAlign w:val="bottom"/>
          </w:tcPr>
          <w:p w14:paraId="37816450" w14:textId="35A1BF66" w:rsidR="0088378A" w:rsidRPr="0084333C" w:rsidRDefault="0088378A" w:rsidP="0088378A">
            <w:pPr>
              <w:jc w:val="right"/>
              <w:rPr>
                <w:rFonts w:cs="Arial"/>
                <w:color w:val="000000"/>
                <w:szCs w:val="19"/>
                <w:lang w:eastAsia="es-AR"/>
              </w:rPr>
            </w:pPr>
            <w:r>
              <w:rPr>
                <w:rFonts w:cs="Arial"/>
                <w:color w:val="000000"/>
                <w:szCs w:val="19"/>
              </w:rPr>
              <w:t>4.739</w:t>
            </w:r>
          </w:p>
        </w:tc>
        <w:tc>
          <w:tcPr>
            <w:tcW w:w="1171" w:type="dxa"/>
            <w:tcBorders>
              <w:top w:val="nil"/>
              <w:left w:val="nil"/>
            </w:tcBorders>
            <w:vAlign w:val="bottom"/>
          </w:tcPr>
          <w:p w14:paraId="1A08518F" w14:textId="7E60E3FC" w:rsidR="0088378A" w:rsidRPr="0084333C" w:rsidRDefault="0088378A" w:rsidP="0088378A">
            <w:pPr>
              <w:jc w:val="right"/>
              <w:rPr>
                <w:rFonts w:cs="Arial"/>
                <w:color w:val="000000"/>
                <w:szCs w:val="19"/>
                <w:lang w:eastAsia="es-AR"/>
              </w:rPr>
            </w:pPr>
            <w:r w:rsidRPr="0084333C">
              <w:rPr>
                <w:rFonts w:cs="Arial"/>
                <w:color w:val="000000"/>
                <w:szCs w:val="19"/>
                <w:lang w:eastAsia="es-AR"/>
              </w:rPr>
              <w:t>15.288</w:t>
            </w:r>
          </w:p>
        </w:tc>
        <w:tc>
          <w:tcPr>
            <w:tcW w:w="1088" w:type="dxa"/>
            <w:tcBorders>
              <w:top w:val="nil"/>
              <w:left w:val="nil"/>
            </w:tcBorders>
            <w:vAlign w:val="bottom"/>
          </w:tcPr>
          <w:p w14:paraId="34DA5BAB" w14:textId="193883B9" w:rsidR="0088378A" w:rsidRPr="0084333C" w:rsidRDefault="0088378A" w:rsidP="0088378A">
            <w:pPr>
              <w:jc w:val="right"/>
              <w:rPr>
                <w:rFonts w:cs="Arial"/>
                <w:color w:val="000000"/>
                <w:szCs w:val="19"/>
                <w:lang w:eastAsia="es-AR"/>
              </w:rPr>
            </w:pPr>
            <w:r>
              <w:rPr>
                <w:rFonts w:cs="Arial"/>
                <w:color w:val="000000"/>
                <w:szCs w:val="19"/>
              </w:rPr>
              <w:t>7.740</w:t>
            </w:r>
          </w:p>
        </w:tc>
      </w:tr>
      <w:tr w:rsidR="0088378A" w:rsidRPr="0084333C" w14:paraId="5E1A9384" w14:textId="0618F323" w:rsidTr="00B518C7">
        <w:trPr>
          <w:trHeight w:val="288"/>
        </w:trPr>
        <w:tc>
          <w:tcPr>
            <w:tcW w:w="4733" w:type="dxa"/>
            <w:tcBorders>
              <w:top w:val="nil"/>
              <w:left w:val="nil"/>
              <w:bottom w:val="nil"/>
              <w:right w:val="nil"/>
            </w:tcBorders>
            <w:shd w:val="clear" w:color="auto" w:fill="auto"/>
            <w:noWrap/>
            <w:vAlign w:val="bottom"/>
          </w:tcPr>
          <w:p w14:paraId="3979C3F7" w14:textId="77777777" w:rsidR="0088378A" w:rsidRPr="0084333C" w:rsidRDefault="0088378A" w:rsidP="0088378A">
            <w:pPr>
              <w:jc w:val="both"/>
              <w:rPr>
                <w:rFonts w:cs="Arial"/>
                <w:color w:val="000000"/>
                <w:szCs w:val="19"/>
                <w:lang w:eastAsia="es-AR"/>
              </w:rPr>
            </w:pPr>
            <w:r w:rsidRPr="0084333C">
              <w:rPr>
                <w:rFonts w:cs="Arial"/>
                <w:color w:val="000000"/>
                <w:szCs w:val="19"/>
                <w:lang w:eastAsia="es-AR"/>
              </w:rPr>
              <w:t>Cargos por contratos de carácter oneroso</w:t>
            </w:r>
          </w:p>
        </w:tc>
        <w:tc>
          <w:tcPr>
            <w:tcW w:w="1216" w:type="dxa"/>
            <w:tcBorders>
              <w:top w:val="nil"/>
              <w:left w:val="nil"/>
              <w:bottom w:val="nil"/>
              <w:right w:val="nil"/>
            </w:tcBorders>
            <w:shd w:val="clear" w:color="auto" w:fill="auto"/>
            <w:noWrap/>
            <w:vAlign w:val="bottom"/>
          </w:tcPr>
          <w:p w14:paraId="0F5FA870" w14:textId="0D716E76" w:rsidR="0088378A" w:rsidRPr="0084333C" w:rsidRDefault="0088378A" w:rsidP="0088378A">
            <w:pPr>
              <w:jc w:val="right"/>
              <w:rPr>
                <w:rFonts w:cs="Arial"/>
                <w:color w:val="000000"/>
                <w:szCs w:val="19"/>
                <w:lang w:eastAsia="es-AR"/>
              </w:rPr>
            </w:pPr>
            <w:r w:rsidRPr="0084333C">
              <w:rPr>
                <w:rFonts w:cs="Arial"/>
                <w:color w:val="000000"/>
                <w:szCs w:val="19"/>
                <w:lang w:eastAsia="es-AR"/>
              </w:rPr>
              <w:t>5.627</w:t>
            </w:r>
          </w:p>
        </w:tc>
        <w:tc>
          <w:tcPr>
            <w:tcW w:w="1299" w:type="dxa"/>
            <w:tcBorders>
              <w:top w:val="nil"/>
              <w:left w:val="nil"/>
              <w:bottom w:val="nil"/>
              <w:right w:val="nil"/>
            </w:tcBorders>
            <w:vAlign w:val="bottom"/>
          </w:tcPr>
          <w:p w14:paraId="54BD0E63" w14:textId="2822179E" w:rsidR="0088378A" w:rsidRPr="0084333C" w:rsidRDefault="0088378A" w:rsidP="0088378A">
            <w:pPr>
              <w:jc w:val="right"/>
              <w:rPr>
                <w:rFonts w:cs="Arial"/>
                <w:color w:val="000000"/>
                <w:szCs w:val="19"/>
                <w:lang w:eastAsia="es-AR"/>
              </w:rPr>
            </w:pPr>
            <w:r>
              <w:rPr>
                <w:rFonts w:cs="Arial"/>
                <w:color w:val="000000"/>
                <w:szCs w:val="19"/>
              </w:rPr>
              <w:t>3.917</w:t>
            </w:r>
          </w:p>
        </w:tc>
        <w:tc>
          <w:tcPr>
            <w:tcW w:w="1171" w:type="dxa"/>
            <w:tcBorders>
              <w:top w:val="nil"/>
              <w:left w:val="nil"/>
              <w:bottom w:val="nil"/>
              <w:right w:val="nil"/>
            </w:tcBorders>
            <w:vAlign w:val="bottom"/>
          </w:tcPr>
          <w:p w14:paraId="63CD82AA" w14:textId="12025009" w:rsidR="0088378A" w:rsidRPr="0084333C" w:rsidRDefault="0088378A" w:rsidP="0088378A">
            <w:pPr>
              <w:jc w:val="right"/>
              <w:rPr>
                <w:rFonts w:cs="Arial"/>
                <w:color w:val="000000"/>
                <w:szCs w:val="19"/>
                <w:lang w:eastAsia="es-AR"/>
              </w:rPr>
            </w:pPr>
            <w:r w:rsidRPr="0084333C">
              <w:rPr>
                <w:rFonts w:cs="Arial"/>
                <w:color w:val="000000"/>
                <w:szCs w:val="19"/>
                <w:lang w:eastAsia="es-AR"/>
              </w:rPr>
              <w:t>3.201</w:t>
            </w:r>
          </w:p>
        </w:tc>
        <w:tc>
          <w:tcPr>
            <w:tcW w:w="1088" w:type="dxa"/>
            <w:tcBorders>
              <w:top w:val="nil"/>
              <w:left w:val="nil"/>
              <w:bottom w:val="nil"/>
              <w:right w:val="nil"/>
            </w:tcBorders>
            <w:vAlign w:val="bottom"/>
          </w:tcPr>
          <w:p w14:paraId="1C9F9D2F" w14:textId="3EF0BFD9" w:rsidR="0088378A" w:rsidRPr="0084333C" w:rsidRDefault="0088378A" w:rsidP="0088378A">
            <w:pPr>
              <w:jc w:val="right"/>
              <w:rPr>
                <w:rFonts w:cs="Arial"/>
                <w:color w:val="000000"/>
                <w:szCs w:val="19"/>
                <w:lang w:eastAsia="es-AR"/>
              </w:rPr>
            </w:pPr>
            <w:r>
              <w:rPr>
                <w:rFonts w:cs="Arial"/>
                <w:color w:val="000000"/>
                <w:szCs w:val="19"/>
              </w:rPr>
              <w:t>775</w:t>
            </w:r>
          </w:p>
        </w:tc>
      </w:tr>
      <w:tr w:rsidR="0088378A" w:rsidRPr="0084333C" w14:paraId="5BFC706A" w14:textId="77777777" w:rsidTr="00B518C7">
        <w:trPr>
          <w:trHeight w:val="277"/>
        </w:trPr>
        <w:tc>
          <w:tcPr>
            <w:tcW w:w="4733" w:type="dxa"/>
            <w:tcBorders>
              <w:top w:val="nil"/>
              <w:left w:val="nil"/>
              <w:bottom w:val="nil"/>
              <w:right w:val="nil"/>
            </w:tcBorders>
            <w:shd w:val="clear" w:color="auto" w:fill="auto"/>
            <w:noWrap/>
            <w:vAlign w:val="bottom"/>
            <w:hideMark/>
          </w:tcPr>
          <w:p w14:paraId="61D06E7E" w14:textId="77777777" w:rsidR="0088378A" w:rsidRPr="0084333C" w:rsidRDefault="0088378A" w:rsidP="0088378A">
            <w:pPr>
              <w:jc w:val="both"/>
              <w:rPr>
                <w:rFonts w:cs="Arial"/>
                <w:color w:val="000000"/>
                <w:szCs w:val="19"/>
                <w:lang w:eastAsia="es-AR"/>
              </w:rPr>
            </w:pPr>
            <w:r w:rsidRPr="0084333C">
              <w:rPr>
                <w:rFonts w:cs="Arial"/>
                <w:color w:val="000000"/>
                <w:szCs w:val="19"/>
                <w:lang w:eastAsia="es-AR"/>
              </w:rPr>
              <w:t>Donaciones</w:t>
            </w:r>
          </w:p>
        </w:tc>
        <w:tc>
          <w:tcPr>
            <w:tcW w:w="1216" w:type="dxa"/>
            <w:tcBorders>
              <w:left w:val="nil"/>
              <w:bottom w:val="nil"/>
              <w:right w:val="nil"/>
            </w:tcBorders>
            <w:shd w:val="clear" w:color="auto" w:fill="auto"/>
            <w:noWrap/>
            <w:vAlign w:val="bottom"/>
            <w:hideMark/>
          </w:tcPr>
          <w:p w14:paraId="142BCB8A" w14:textId="77777777" w:rsidR="0088378A" w:rsidRPr="0084333C" w:rsidRDefault="0088378A" w:rsidP="0088378A">
            <w:pPr>
              <w:jc w:val="right"/>
              <w:rPr>
                <w:rFonts w:cs="Arial"/>
                <w:color w:val="000000"/>
                <w:szCs w:val="19"/>
                <w:lang w:eastAsia="es-AR"/>
              </w:rPr>
            </w:pPr>
            <w:r w:rsidRPr="0084333C">
              <w:rPr>
                <w:rFonts w:cs="Arial"/>
                <w:color w:val="000000"/>
                <w:szCs w:val="19"/>
                <w:lang w:eastAsia="es-AR"/>
              </w:rPr>
              <w:t>4.154</w:t>
            </w:r>
          </w:p>
        </w:tc>
        <w:tc>
          <w:tcPr>
            <w:tcW w:w="1299" w:type="dxa"/>
            <w:tcBorders>
              <w:left w:val="nil"/>
              <w:bottom w:val="nil"/>
              <w:right w:val="nil"/>
            </w:tcBorders>
            <w:vAlign w:val="bottom"/>
          </w:tcPr>
          <w:p w14:paraId="6F2C38F5" w14:textId="34FCAB32" w:rsidR="0088378A" w:rsidRPr="0084333C" w:rsidRDefault="0088378A" w:rsidP="0088378A">
            <w:pPr>
              <w:jc w:val="right"/>
              <w:rPr>
                <w:rFonts w:cs="Arial"/>
                <w:color w:val="000000"/>
                <w:szCs w:val="19"/>
                <w:lang w:eastAsia="es-AR"/>
              </w:rPr>
            </w:pPr>
            <w:r>
              <w:rPr>
                <w:rFonts w:cs="Arial"/>
                <w:color w:val="000000"/>
                <w:szCs w:val="19"/>
              </w:rPr>
              <w:t>1.511</w:t>
            </w:r>
          </w:p>
        </w:tc>
        <w:tc>
          <w:tcPr>
            <w:tcW w:w="1171" w:type="dxa"/>
            <w:tcBorders>
              <w:left w:val="nil"/>
              <w:bottom w:val="nil"/>
            </w:tcBorders>
            <w:vAlign w:val="bottom"/>
          </w:tcPr>
          <w:p w14:paraId="0E920851" w14:textId="1BBD73C4" w:rsidR="0088378A" w:rsidRPr="0084333C" w:rsidRDefault="0088378A" w:rsidP="0088378A">
            <w:pPr>
              <w:jc w:val="right"/>
              <w:rPr>
                <w:rFonts w:cs="Arial"/>
                <w:color w:val="000000"/>
                <w:szCs w:val="19"/>
                <w:lang w:eastAsia="es-AR"/>
              </w:rPr>
            </w:pPr>
            <w:r w:rsidRPr="0084333C">
              <w:rPr>
                <w:rFonts w:cs="Arial"/>
                <w:color w:val="000000"/>
                <w:szCs w:val="19"/>
                <w:lang w:eastAsia="es-AR"/>
              </w:rPr>
              <w:t>173</w:t>
            </w:r>
          </w:p>
        </w:tc>
        <w:tc>
          <w:tcPr>
            <w:tcW w:w="1088" w:type="dxa"/>
            <w:tcBorders>
              <w:left w:val="nil"/>
              <w:bottom w:val="nil"/>
            </w:tcBorders>
            <w:vAlign w:val="bottom"/>
          </w:tcPr>
          <w:p w14:paraId="1355C1E7" w14:textId="5C405BF4" w:rsidR="0088378A" w:rsidRPr="0084333C" w:rsidRDefault="0088378A" w:rsidP="0088378A">
            <w:pPr>
              <w:jc w:val="right"/>
              <w:rPr>
                <w:rFonts w:cs="Arial"/>
                <w:color w:val="000000"/>
                <w:szCs w:val="19"/>
                <w:lang w:eastAsia="es-AR"/>
              </w:rPr>
            </w:pPr>
            <w:r>
              <w:rPr>
                <w:rFonts w:cs="Arial"/>
                <w:color w:val="000000"/>
                <w:szCs w:val="19"/>
              </w:rPr>
              <w:t>173</w:t>
            </w:r>
          </w:p>
        </w:tc>
      </w:tr>
      <w:tr w:rsidR="0088378A" w:rsidRPr="0084333C" w14:paraId="063CEDD6" w14:textId="325DC441" w:rsidTr="00B518C7">
        <w:trPr>
          <w:trHeight w:val="288"/>
        </w:trPr>
        <w:tc>
          <w:tcPr>
            <w:tcW w:w="4733" w:type="dxa"/>
            <w:tcBorders>
              <w:top w:val="nil"/>
              <w:left w:val="nil"/>
              <w:bottom w:val="nil"/>
              <w:right w:val="nil"/>
            </w:tcBorders>
            <w:shd w:val="clear" w:color="auto" w:fill="auto"/>
            <w:noWrap/>
            <w:vAlign w:val="bottom"/>
          </w:tcPr>
          <w:p w14:paraId="3C9A0E0A" w14:textId="77777777" w:rsidR="0088378A" w:rsidRPr="0084333C" w:rsidRDefault="0088378A" w:rsidP="0088378A">
            <w:pPr>
              <w:jc w:val="both"/>
              <w:rPr>
                <w:rFonts w:cs="Arial"/>
                <w:color w:val="000000"/>
                <w:szCs w:val="19"/>
                <w:lang w:eastAsia="es-AR"/>
              </w:rPr>
            </w:pPr>
            <w:r w:rsidRPr="0084333C">
              <w:rPr>
                <w:rFonts w:cs="Arial"/>
                <w:color w:val="000000"/>
                <w:szCs w:val="19"/>
                <w:lang w:eastAsia="es-AR"/>
              </w:rPr>
              <w:t>Cargo por otras previsiones</w:t>
            </w:r>
          </w:p>
        </w:tc>
        <w:tc>
          <w:tcPr>
            <w:tcW w:w="1216" w:type="dxa"/>
            <w:tcBorders>
              <w:top w:val="nil"/>
              <w:left w:val="nil"/>
              <w:bottom w:val="nil"/>
              <w:right w:val="nil"/>
            </w:tcBorders>
            <w:shd w:val="clear" w:color="auto" w:fill="auto"/>
            <w:noWrap/>
            <w:vAlign w:val="bottom"/>
          </w:tcPr>
          <w:p w14:paraId="7D195C5D" w14:textId="51810BD8" w:rsidR="0088378A" w:rsidRPr="0084333C" w:rsidRDefault="0088378A" w:rsidP="0088378A">
            <w:pPr>
              <w:jc w:val="right"/>
              <w:rPr>
                <w:rFonts w:cs="Arial"/>
                <w:color w:val="000000"/>
                <w:szCs w:val="19"/>
                <w:lang w:eastAsia="es-AR"/>
              </w:rPr>
            </w:pPr>
            <w:r w:rsidRPr="0084333C">
              <w:rPr>
                <w:rFonts w:cs="Arial"/>
                <w:color w:val="000000"/>
                <w:szCs w:val="19"/>
                <w:lang w:eastAsia="es-AR"/>
              </w:rPr>
              <w:t>1.311</w:t>
            </w:r>
          </w:p>
        </w:tc>
        <w:tc>
          <w:tcPr>
            <w:tcW w:w="1299" w:type="dxa"/>
            <w:tcBorders>
              <w:top w:val="nil"/>
              <w:left w:val="nil"/>
              <w:bottom w:val="nil"/>
              <w:right w:val="nil"/>
            </w:tcBorders>
            <w:vAlign w:val="bottom"/>
          </w:tcPr>
          <w:p w14:paraId="1F7B702E" w14:textId="2C1481B9" w:rsidR="0088378A" w:rsidRPr="0084333C" w:rsidRDefault="0088378A" w:rsidP="0088378A">
            <w:pPr>
              <w:jc w:val="right"/>
              <w:rPr>
                <w:rFonts w:cs="Arial"/>
                <w:szCs w:val="19"/>
                <w:lang w:eastAsia="es-AR"/>
              </w:rPr>
            </w:pPr>
            <w:r>
              <w:rPr>
                <w:rFonts w:cs="Arial"/>
                <w:color w:val="000000"/>
                <w:szCs w:val="19"/>
              </w:rPr>
              <w:t>1.311</w:t>
            </w:r>
          </w:p>
        </w:tc>
        <w:tc>
          <w:tcPr>
            <w:tcW w:w="1171" w:type="dxa"/>
            <w:tcBorders>
              <w:top w:val="nil"/>
              <w:left w:val="nil"/>
              <w:bottom w:val="nil"/>
              <w:right w:val="nil"/>
            </w:tcBorders>
            <w:vAlign w:val="bottom"/>
          </w:tcPr>
          <w:p w14:paraId="50F9479B" w14:textId="22A5F250" w:rsidR="0088378A" w:rsidRPr="0084333C" w:rsidRDefault="0088378A" w:rsidP="0088378A">
            <w:pPr>
              <w:jc w:val="right"/>
              <w:rPr>
                <w:rFonts w:cs="Arial"/>
                <w:szCs w:val="19"/>
                <w:lang w:eastAsia="es-AR"/>
              </w:rPr>
            </w:pPr>
            <w:r w:rsidRPr="0084333C">
              <w:rPr>
                <w:rFonts w:cs="Arial"/>
                <w:szCs w:val="19"/>
                <w:lang w:eastAsia="es-AR"/>
              </w:rPr>
              <w:t>930</w:t>
            </w:r>
          </w:p>
        </w:tc>
        <w:tc>
          <w:tcPr>
            <w:tcW w:w="1088" w:type="dxa"/>
            <w:tcBorders>
              <w:top w:val="nil"/>
              <w:left w:val="nil"/>
              <w:bottom w:val="nil"/>
              <w:right w:val="nil"/>
            </w:tcBorders>
            <w:vAlign w:val="bottom"/>
          </w:tcPr>
          <w:p w14:paraId="4CE22064" w14:textId="29C16722" w:rsidR="0088378A" w:rsidRPr="0084333C" w:rsidRDefault="0088378A" w:rsidP="0088378A">
            <w:pPr>
              <w:jc w:val="right"/>
              <w:rPr>
                <w:rFonts w:cs="Arial"/>
                <w:szCs w:val="19"/>
                <w:lang w:eastAsia="es-AR"/>
              </w:rPr>
            </w:pPr>
            <w:r>
              <w:rPr>
                <w:rFonts w:cs="Arial"/>
                <w:color w:val="000000"/>
                <w:szCs w:val="19"/>
              </w:rPr>
              <w:t>930</w:t>
            </w:r>
          </w:p>
        </w:tc>
      </w:tr>
      <w:tr w:rsidR="0088378A" w:rsidRPr="0084333C" w14:paraId="0BF11BB3" w14:textId="29CE0E38" w:rsidTr="00B518C7">
        <w:trPr>
          <w:trHeight w:val="277"/>
        </w:trPr>
        <w:tc>
          <w:tcPr>
            <w:tcW w:w="4733" w:type="dxa"/>
            <w:tcBorders>
              <w:top w:val="nil"/>
              <w:left w:val="nil"/>
              <w:bottom w:val="nil"/>
              <w:right w:val="nil"/>
            </w:tcBorders>
            <w:shd w:val="clear" w:color="auto" w:fill="auto"/>
            <w:noWrap/>
            <w:vAlign w:val="bottom"/>
            <w:hideMark/>
          </w:tcPr>
          <w:p w14:paraId="17B5ACD9" w14:textId="77777777" w:rsidR="0088378A" w:rsidRPr="0084333C" w:rsidRDefault="0088378A" w:rsidP="0088378A">
            <w:pPr>
              <w:jc w:val="both"/>
              <w:rPr>
                <w:rFonts w:cs="Arial"/>
                <w:color w:val="000000"/>
                <w:szCs w:val="19"/>
                <w:lang w:eastAsia="es-AR"/>
              </w:rPr>
            </w:pPr>
            <w:r w:rsidRPr="0084333C">
              <w:rPr>
                <w:rFonts w:cs="Arial"/>
                <w:color w:val="000000"/>
                <w:szCs w:val="19"/>
                <w:lang w:eastAsia="es-AR"/>
              </w:rPr>
              <w:t>Otros</w:t>
            </w:r>
          </w:p>
        </w:tc>
        <w:tc>
          <w:tcPr>
            <w:tcW w:w="1216" w:type="dxa"/>
            <w:tcBorders>
              <w:top w:val="nil"/>
              <w:left w:val="nil"/>
              <w:bottom w:val="nil"/>
              <w:right w:val="nil"/>
            </w:tcBorders>
            <w:shd w:val="clear" w:color="auto" w:fill="auto"/>
            <w:noWrap/>
            <w:vAlign w:val="bottom"/>
            <w:hideMark/>
          </w:tcPr>
          <w:p w14:paraId="2FB4D13B" w14:textId="60FD742B" w:rsidR="0088378A" w:rsidRPr="0084333C" w:rsidRDefault="0088378A" w:rsidP="0088378A">
            <w:pPr>
              <w:jc w:val="right"/>
              <w:rPr>
                <w:rFonts w:cs="Arial"/>
                <w:color w:val="000000"/>
                <w:szCs w:val="19"/>
                <w:lang w:eastAsia="es-AR"/>
              </w:rPr>
            </w:pPr>
            <w:r w:rsidRPr="0084333C">
              <w:rPr>
                <w:rFonts w:cs="Arial"/>
                <w:color w:val="000000"/>
                <w:szCs w:val="19"/>
                <w:lang w:eastAsia="es-AR"/>
              </w:rPr>
              <w:t>24.104</w:t>
            </w:r>
          </w:p>
        </w:tc>
        <w:tc>
          <w:tcPr>
            <w:tcW w:w="1299" w:type="dxa"/>
            <w:tcBorders>
              <w:top w:val="nil"/>
              <w:left w:val="nil"/>
              <w:bottom w:val="nil"/>
              <w:right w:val="nil"/>
            </w:tcBorders>
            <w:vAlign w:val="bottom"/>
          </w:tcPr>
          <w:p w14:paraId="247A622E" w14:textId="7B9E3D6B" w:rsidR="0088378A" w:rsidRPr="0084333C" w:rsidRDefault="0088378A" w:rsidP="0088378A">
            <w:pPr>
              <w:jc w:val="right"/>
              <w:rPr>
                <w:rFonts w:cs="Arial"/>
                <w:color w:val="000000"/>
                <w:szCs w:val="19"/>
                <w:lang w:eastAsia="es-AR"/>
              </w:rPr>
            </w:pPr>
            <w:r>
              <w:rPr>
                <w:rFonts w:cs="Arial"/>
                <w:color w:val="000000"/>
                <w:szCs w:val="19"/>
              </w:rPr>
              <w:t>3.57</w:t>
            </w:r>
            <w:r w:rsidR="00F43260">
              <w:rPr>
                <w:rFonts w:cs="Arial"/>
                <w:color w:val="000000"/>
                <w:szCs w:val="19"/>
              </w:rPr>
              <w:t>5</w:t>
            </w:r>
          </w:p>
        </w:tc>
        <w:tc>
          <w:tcPr>
            <w:tcW w:w="1171" w:type="dxa"/>
            <w:tcBorders>
              <w:top w:val="nil"/>
              <w:left w:val="nil"/>
              <w:bottom w:val="nil"/>
              <w:right w:val="nil"/>
            </w:tcBorders>
            <w:vAlign w:val="bottom"/>
          </w:tcPr>
          <w:p w14:paraId="46CB9A74" w14:textId="6925C958" w:rsidR="0088378A" w:rsidRPr="0084333C" w:rsidRDefault="0088378A" w:rsidP="0088378A">
            <w:pPr>
              <w:jc w:val="right"/>
              <w:rPr>
                <w:rFonts w:cs="Arial"/>
                <w:color w:val="000000"/>
                <w:szCs w:val="19"/>
                <w:lang w:eastAsia="es-AR"/>
              </w:rPr>
            </w:pPr>
            <w:r w:rsidRPr="0084333C">
              <w:rPr>
                <w:rFonts w:cs="Arial"/>
                <w:color w:val="000000"/>
                <w:szCs w:val="19"/>
                <w:lang w:eastAsia="es-AR"/>
              </w:rPr>
              <w:t>12.665</w:t>
            </w:r>
          </w:p>
        </w:tc>
        <w:tc>
          <w:tcPr>
            <w:tcW w:w="1088" w:type="dxa"/>
            <w:tcBorders>
              <w:top w:val="nil"/>
              <w:left w:val="nil"/>
              <w:bottom w:val="nil"/>
              <w:right w:val="nil"/>
            </w:tcBorders>
            <w:vAlign w:val="bottom"/>
          </w:tcPr>
          <w:p w14:paraId="7E71BCFE" w14:textId="00A72950" w:rsidR="0088378A" w:rsidRPr="0084333C" w:rsidRDefault="0088378A" w:rsidP="0088378A">
            <w:pPr>
              <w:jc w:val="right"/>
              <w:rPr>
                <w:rFonts w:cs="Arial"/>
                <w:color w:val="000000"/>
                <w:szCs w:val="19"/>
                <w:lang w:eastAsia="es-AR"/>
              </w:rPr>
            </w:pPr>
            <w:r>
              <w:rPr>
                <w:rFonts w:cs="Arial"/>
                <w:color w:val="000000"/>
                <w:szCs w:val="19"/>
              </w:rPr>
              <w:t>12.504</w:t>
            </w:r>
          </w:p>
        </w:tc>
      </w:tr>
      <w:tr w:rsidR="0088378A" w:rsidRPr="0084333C" w14:paraId="5D4D8F94" w14:textId="6C6C579A" w:rsidTr="00B518C7">
        <w:trPr>
          <w:trHeight w:val="288"/>
        </w:trPr>
        <w:tc>
          <w:tcPr>
            <w:tcW w:w="4733" w:type="dxa"/>
            <w:tcBorders>
              <w:top w:val="nil"/>
              <w:left w:val="nil"/>
              <w:bottom w:val="nil"/>
              <w:right w:val="nil"/>
            </w:tcBorders>
            <w:shd w:val="clear" w:color="auto" w:fill="auto"/>
            <w:noWrap/>
            <w:vAlign w:val="bottom"/>
            <w:hideMark/>
          </w:tcPr>
          <w:p w14:paraId="3BC06769" w14:textId="77777777" w:rsidR="0088378A" w:rsidRPr="0084333C" w:rsidRDefault="0088378A" w:rsidP="0088378A">
            <w:pPr>
              <w:jc w:val="both"/>
              <w:rPr>
                <w:szCs w:val="19"/>
                <w:lang w:eastAsia="es-AR"/>
              </w:rPr>
            </w:pPr>
          </w:p>
        </w:tc>
        <w:tc>
          <w:tcPr>
            <w:tcW w:w="1216" w:type="dxa"/>
            <w:tcBorders>
              <w:top w:val="single" w:sz="4" w:space="0" w:color="auto"/>
              <w:left w:val="nil"/>
              <w:bottom w:val="double" w:sz="4" w:space="0" w:color="auto"/>
              <w:right w:val="nil"/>
            </w:tcBorders>
            <w:shd w:val="clear" w:color="auto" w:fill="auto"/>
            <w:noWrap/>
            <w:vAlign w:val="bottom"/>
            <w:hideMark/>
          </w:tcPr>
          <w:p w14:paraId="5F4C08A0" w14:textId="3E1B6B2C" w:rsidR="0088378A" w:rsidRPr="0084333C" w:rsidRDefault="0088378A" w:rsidP="0088378A">
            <w:pPr>
              <w:jc w:val="right"/>
              <w:rPr>
                <w:rFonts w:cs="Arial"/>
                <w:b/>
                <w:color w:val="000000"/>
                <w:szCs w:val="19"/>
                <w:lang w:eastAsia="es-AR"/>
              </w:rPr>
            </w:pPr>
            <w:r w:rsidRPr="0084333C">
              <w:rPr>
                <w:rFonts w:cs="Arial"/>
                <w:b/>
                <w:color w:val="000000"/>
                <w:szCs w:val="19"/>
                <w:lang w:eastAsia="es-AR"/>
              </w:rPr>
              <w:t>152.535</w:t>
            </w:r>
          </w:p>
        </w:tc>
        <w:tc>
          <w:tcPr>
            <w:tcW w:w="1299" w:type="dxa"/>
            <w:tcBorders>
              <w:top w:val="single" w:sz="4" w:space="0" w:color="auto"/>
              <w:left w:val="nil"/>
              <w:bottom w:val="double" w:sz="4" w:space="0" w:color="auto"/>
              <w:right w:val="nil"/>
            </w:tcBorders>
            <w:vAlign w:val="bottom"/>
          </w:tcPr>
          <w:p w14:paraId="7A607CFF" w14:textId="27E883DB" w:rsidR="0088378A" w:rsidRPr="0088378A" w:rsidRDefault="0088378A" w:rsidP="0088378A">
            <w:pPr>
              <w:jc w:val="right"/>
              <w:rPr>
                <w:rFonts w:cs="Arial"/>
                <w:b/>
                <w:bCs/>
                <w:color w:val="000000"/>
                <w:szCs w:val="19"/>
                <w:lang w:eastAsia="es-AR"/>
              </w:rPr>
            </w:pPr>
            <w:r w:rsidRPr="00B518C7">
              <w:rPr>
                <w:rFonts w:cs="Arial"/>
                <w:b/>
                <w:bCs/>
                <w:color w:val="000000"/>
                <w:szCs w:val="19"/>
              </w:rPr>
              <w:t>71.715</w:t>
            </w:r>
          </w:p>
        </w:tc>
        <w:tc>
          <w:tcPr>
            <w:tcW w:w="1171" w:type="dxa"/>
            <w:tcBorders>
              <w:top w:val="single" w:sz="4" w:space="0" w:color="auto"/>
              <w:left w:val="nil"/>
              <w:bottom w:val="double" w:sz="4" w:space="0" w:color="auto"/>
              <w:right w:val="nil"/>
            </w:tcBorders>
            <w:vAlign w:val="bottom"/>
          </w:tcPr>
          <w:p w14:paraId="02F3C808" w14:textId="0AD86078" w:rsidR="0088378A" w:rsidRPr="0084333C" w:rsidRDefault="0088378A" w:rsidP="0088378A">
            <w:pPr>
              <w:jc w:val="right"/>
              <w:rPr>
                <w:rFonts w:cs="Arial"/>
                <w:b/>
                <w:color w:val="000000"/>
                <w:szCs w:val="19"/>
                <w:lang w:eastAsia="es-AR"/>
              </w:rPr>
            </w:pPr>
            <w:r w:rsidRPr="0084333C">
              <w:rPr>
                <w:rFonts w:cs="Arial"/>
                <w:b/>
                <w:color w:val="000000"/>
                <w:szCs w:val="19"/>
                <w:lang w:eastAsia="es-AR"/>
              </w:rPr>
              <w:t>185.848</w:t>
            </w:r>
          </w:p>
        </w:tc>
        <w:tc>
          <w:tcPr>
            <w:tcW w:w="1088" w:type="dxa"/>
            <w:tcBorders>
              <w:top w:val="single" w:sz="4" w:space="0" w:color="auto"/>
              <w:left w:val="nil"/>
              <w:bottom w:val="double" w:sz="4" w:space="0" w:color="auto"/>
              <w:right w:val="nil"/>
            </w:tcBorders>
            <w:vAlign w:val="bottom"/>
          </w:tcPr>
          <w:p w14:paraId="585A1796" w14:textId="1E173F54" w:rsidR="0088378A" w:rsidRPr="0088378A" w:rsidRDefault="0088378A" w:rsidP="0088378A">
            <w:pPr>
              <w:jc w:val="right"/>
              <w:rPr>
                <w:rFonts w:cs="Arial"/>
                <w:b/>
                <w:bCs/>
                <w:color w:val="000000"/>
                <w:szCs w:val="19"/>
                <w:lang w:eastAsia="es-AR"/>
              </w:rPr>
            </w:pPr>
            <w:r w:rsidRPr="00B518C7">
              <w:rPr>
                <w:rFonts w:cs="Arial"/>
                <w:b/>
                <w:bCs/>
                <w:color w:val="000000"/>
                <w:szCs w:val="19"/>
              </w:rPr>
              <w:t>89.179</w:t>
            </w:r>
          </w:p>
        </w:tc>
      </w:tr>
    </w:tbl>
    <w:p w14:paraId="038A1536" w14:textId="77777777" w:rsidR="008E0C92" w:rsidRPr="006E0649" w:rsidRDefault="008E0C92" w:rsidP="00D75141"/>
    <w:p w14:paraId="635C6712" w14:textId="0C29D398" w:rsidR="00A671B3" w:rsidRPr="006E0649" w:rsidRDefault="00A671B3" w:rsidP="00D75141"/>
    <w:p w14:paraId="6AEB0F0E" w14:textId="77777777" w:rsidR="005309CC" w:rsidRPr="0084333C" w:rsidRDefault="00577FBF" w:rsidP="009A785C">
      <w:pPr>
        <w:pStyle w:val="Heading2"/>
        <w:numPr>
          <w:ilvl w:val="0"/>
          <w:numId w:val="44"/>
        </w:numPr>
        <w:ind w:left="0" w:right="-64" w:hanging="426"/>
        <w:jc w:val="both"/>
      </w:pPr>
      <w:bookmarkStart w:id="75" w:name="_Toc50384459"/>
      <w:r w:rsidRPr="0084333C">
        <w:t>INFORMACIÓN CUANTITATIVA Y CUALITATIVA SOBRE VALORES RAZONABLES</w:t>
      </w:r>
      <w:r w:rsidR="00B15E63" w:rsidRPr="0084333C">
        <w:t xml:space="preserve"> Y CATEGORÍAS DE ACTIVOS Y PASIVOS FINANCIEROS</w:t>
      </w:r>
      <w:bookmarkEnd w:id="75"/>
    </w:p>
    <w:p w14:paraId="56AD6D0B" w14:textId="77777777" w:rsidR="005309CC" w:rsidRPr="006E0649" w:rsidRDefault="005309CC" w:rsidP="00BC3125">
      <w:pPr>
        <w:jc w:val="both"/>
      </w:pPr>
    </w:p>
    <w:p w14:paraId="563D1AA2" w14:textId="77777777" w:rsidR="00CD5D26" w:rsidRPr="0084333C" w:rsidRDefault="00CD5D26" w:rsidP="00CD5D26">
      <w:pPr>
        <w:jc w:val="both"/>
        <w:rPr>
          <w:rFonts w:cs="Arial"/>
          <w:szCs w:val="19"/>
        </w:rPr>
      </w:pPr>
      <w:r w:rsidRPr="0084333C">
        <w:rPr>
          <w:rFonts w:cs="Arial"/>
          <w:szCs w:val="19"/>
        </w:rPr>
        <w:t>El valor razonable es definido como el importe por el cual un activo podría ser intercambiado o un pasivo liquidado, en condiciones de independencia mutua entre participantes del mercado principal (o más ventajoso) correctamente informados y dispuestos a ello en una transacción ordenada y corriente,  a la fecha de medición en las condiciones actuales del mercado independientemente de si ese precio es directamente observable o estimado utilizando una técnica de valoración bajo el supuesto que la Entidad es una empresa en marcha.</w:t>
      </w:r>
    </w:p>
    <w:p w14:paraId="01339850" w14:textId="77777777" w:rsidR="00CD5D26" w:rsidRPr="0084333C" w:rsidRDefault="00CD5D26" w:rsidP="00CD5D26">
      <w:pPr>
        <w:jc w:val="both"/>
      </w:pPr>
    </w:p>
    <w:p w14:paraId="3366F846" w14:textId="77777777" w:rsidR="00CD5D26" w:rsidRPr="0084333C" w:rsidRDefault="00CD5D26" w:rsidP="00CD5D26">
      <w:pPr>
        <w:jc w:val="both"/>
      </w:pPr>
      <w:r w:rsidRPr="0084333C">
        <w:rPr>
          <w:rFonts w:cs="Arial"/>
          <w:szCs w:val="19"/>
        </w:rPr>
        <w:t xml:space="preserve">Cuando un instrumento financiero es comercializado en un mercado líquido y activo, su precio en el mercado en una transacción real brinda la mejor evidencia de su valor razonable. No obstante, cuando no se cuenta con el precio estipulado en el mercado o éste no puede ser un indicativo del valor razonable del instrumento, para determinar dicho valor razonable se puede utilizar el valor de mercado de otro instrumento de similares características, el análisis de flujos descontados u otras técnicas aplicables, las cuales se ven afectadas de manera significativa por los supuestos utilizados.   </w:t>
      </w:r>
    </w:p>
    <w:p w14:paraId="104F6CA7" w14:textId="77777777" w:rsidR="00CD5D26" w:rsidRPr="0084333C" w:rsidRDefault="00CD5D26" w:rsidP="00CD5D26">
      <w:pPr>
        <w:jc w:val="both"/>
        <w:rPr>
          <w:rFonts w:cs="Arial"/>
          <w:szCs w:val="19"/>
        </w:rPr>
      </w:pPr>
      <w:r w:rsidRPr="0084333C">
        <w:rPr>
          <w:rFonts w:cs="Arial"/>
          <w:szCs w:val="19"/>
        </w:rPr>
        <w:t xml:space="preserve"> </w:t>
      </w:r>
    </w:p>
    <w:p w14:paraId="5207EBC4" w14:textId="77777777" w:rsidR="00CD5D26" w:rsidRPr="0084333C" w:rsidRDefault="00CD5D26" w:rsidP="00CD5D26">
      <w:pPr>
        <w:jc w:val="both"/>
      </w:pPr>
      <w:r w:rsidRPr="0084333C">
        <w:rPr>
          <w:rFonts w:cs="Arial"/>
          <w:szCs w:val="19"/>
        </w:rPr>
        <w:t xml:space="preserve">Si bien la Gerencia ha utilizado su mejor juicio en la estimación de los valores razonables de sus instrumentos financieros, cualquier técnica para efectuar dicha estimación implica cierto nivel de fragilidad inherente. </w:t>
      </w:r>
    </w:p>
    <w:p w14:paraId="14EC9D07" w14:textId="77777777" w:rsidR="00CD5D26" w:rsidRPr="0084333C" w:rsidRDefault="00CD5D26" w:rsidP="00CD5D26">
      <w:pPr>
        <w:jc w:val="both"/>
      </w:pPr>
    </w:p>
    <w:p w14:paraId="5450D708" w14:textId="77777777" w:rsidR="00CD5D26" w:rsidRPr="0084333C" w:rsidRDefault="00CD5D26" w:rsidP="00CD5D26">
      <w:pPr>
        <w:jc w:val="both"/>
        <w:rPr>
          <w:rFonts w:cs="Arial"/>
          <w:szCs w:val="19"/>
          <w:u w:val="single"/>
        </w:rPr>
      </w:pPr>
      <w:r w:rsidRPr="0084333C">
        <w:rPr>
          <w:rFonts w:cs="Arial"/>
          <w:szCs w:val="19"/>
          <w:u w:val="single"/>
        </w:rPr>
        <w:t>Jerarquías de valores razonables</w:t>
      </w:r>
    </w:p>
    <w:p w14:paraId="3C561E4E" w14:textId="77777777" w:rsidR="00CD5D26" w:rsidRPr="0084333C" w:rsidRDefault="00CD5D26" w:rsidP="00CD5D26">
      <w:pPr>
        <w:jc w:val="both"/>
        <w:rPr>
          <w:rFonts w:cs="Arial"/>
          <w:szCs w:val="19"/>
        </w:rPr>
      </w:pPr>
    </w:p>
    <w:p w14:paraId="4ED56C5A" w14:textId="77777777" w:rsidR="00CD5D26" w:rsidRPr="0084333C" w:rsidRDefault="00CD5D26" w:rsidP="00CD5D26">
      <w:pPr>
        <w:jc w:val="both"/>
        <w:rPr>
          <w:rFonts w:cs="Arial"/>
          <w:szCs w:val="19"/>
        </w:rPr>
      </w:pPr>
      <w:r w:rsidRPr="0084333C">
        <w:rPr>
          <w:rFonts w:cs="Arial"/>
          <w:szCs w:val="19"/>
        </w:rPr>
        <w:t>La Entidad utiliza las siguientes jerarquías para determinar y revelar el valor razonable de los instrumentos financieros, según la técnica de valoración aplicada:</w:t>
      </w:r>
    </w:p>
    <w:p w14:paraId="6CAAA69D" w14:textId="77777777" w:rsidR="00CD5D26" w:rsidRPr="0084333C" w:rsidRDefault="00CD5D26" w:rsidP="00CD5D26">
      <w:pPr>
        <w:jc w:val="both"/>
        <w:rPr>
          <w:rFonts w:cs="Arial"/>
          <w:szCs w:val="19"/>
        </w:rPr>
      </w:pPr>
    </w:p>
    <w:p w14:paraId="69C6C0C8" w14:textId="77777777" w:rsidR="00CD5D26" w:rsidRPr="0084333C" w:rsidRDefault="00CD5D26" w:rsidP="009A785C">
      <w:pPr>
        <w:pStyle w:val="ListParagraph"/>
        <w:numPr>
          <w:ilvl w:val="0"/>
          <w:numId w:val="29"/>
        </w:numPr>
        <w:jc w:val="both"/>
      </w:pPr>
      <w:r w:rsidRPr="0084333C">
        <w:rPr>
          <w:rFonts w:cs="Arial"/>
          <w:szCs w:val="19"/>
        </w:rPr>
        <w:t>Nivel 1: Precios de cotización (sin ajustar) observables en mercados activos, a los que la Entidad accede a la fecha de medición, para activos o pasivos idénticos</w:t>
      </w:r>
    </w:p>
    <w:p w14:paraId="08DE9A4B" w14:textId="77777777" w:rsidR="00CD5D26" w:rsidRPr="0084333C" w:rsidRDefault="00CD5D26" w:rsidP="009A785C">
      <w:pPr>
        <w:pStyle w:val="ListParagraph"/>
        <w:numPr>
          <w:ilvl w:val="0"/>
          <w:numId w:val="29"/>
        </w:numPr>
        <w:jc w:val="both"/>
        <w:rPr>
          <w:rFonts w:cs="Arial"/>
          <w:szCs w:val="19"/>
        </w:rPr>
      </w:pPr>
      <w:r w:rsidRPr="0084333C">
        <w:rPr>
          <w:rFonts w:cs="Arial"/>
          <w:szCs w:val="19"/>
        </w:rPr>
        <w:t>Nivel 2: Técnicas de valoración para las que los datos y las variables que tienen un efecto significativo sobre la determinación del valor razonable registrado o revelado, son observables directa o indirectamente.</w:t>
      </w:r>
      <w:r w:rsidRPr="0084333C">
        <w:t xml:space="preserve"> </w:t>
      </w:r>
      <w:r w:rsidRPr="0084333C">
        <w:rPr>
          <w:rFonts w:cs="Arial"/>
          <w:szCs w:val="19"/>
        </w:rPr>
        <w:t xml:space="preserve">Tales datos incluyen cotizaciones para activos o pasivos similares en mercados activos, cotizaciones para instrumentos idénticos en mercados inactivos y datos observables distintos de cotizaciones. </w:t>
      </w:r>
    </w:p>
    <w:p w14:paraId="05D0B97A" w14:textId="64DC65DB" w:rsidR="000C73D7" w:rsidRPr="0084333C" w:rsidRDefault="000C73D7">
      <w:pPr>
        <w:rPr>
          <w:rFonts w:cs="Arial"/>
          <w:color w:val="000000" w:themeColor="text1"/>
          <w:szCs w:val="19"/>
        </w:rPr>
      </w:pPr>
      <w:r w:rsidRPr="0084333C">
        <w:rPr>
          <w:rFonts w:cs="Arial"/>
          <w:color w:val="000000" w:themeColor="text1"/>
          <w:szCs w:val="19"/>
        </w:rPr>
        <w:br w:type="page"/>
      </w:r>
    </w:p>
    <w:p w14:paraId="33682D80" w14:textId="3BA72A89" w:rsidR="00F33378" w:rsidRPr="0084333C" w:rsidRDefault="00F33378">
      <w:pPr>
        <w:rPr>
          <w:rFonts w:cs="Arial"/>
          <w:szCs w:val="19"/>
        </w:rPr>
      </w:pPr>
    </w:p>
    <w:p w14:paraId="3EA65979" w14:textId="2E5E5012" w:rsidR="009857E5" w:rsidRPr="0084333C" w:rsidRDefault="00EF1B2F" w:rsidP="00F141A6">
      <w:pPr>
        <w:pStyle w:val="Heading3"/>
        <w:ind w:hanging="426"/>
        <w:jc w:val="both"/>
        <w:rPr>
          <w:sz w:val="22"/>
          <w:szCs w:val="22"/>
        </w:rPr>
      </w:pPr>
      <w:r w:rsidRPr="0084333C">
        <w:rPr>
          <w:sz w:val="22"/>
          <w:szCs w:val="22"/>
        </w:rPr>
        <w:t xml:space="preserve">18. </w:t>
      </w:r>
      <w:bookmarkStart w:id="76" w:name="_Toc16091959"/>
      <w:r w:rsidR="009857E5" w:rsidRPr="0084333C">
        <w:rPr>
          <w:sz w:val="22"/>
          <w:szCs w:val="22"/>
        </w:rPr>
        <w:t>INFORMACIÓN CUANTITATIVA Y CUALITATIVA SOBRE VALORES RAZONABLES Y CATEGORÍAS DE</w:t>
      </w:r>
      <w:r w:rsidR="004A6BF8" w:rsidRPr="0084333C">
        <w:rPr>
          <w:sz w:val="22"/>
          <w:szCs w:val="22"/>
        </w:rPr>
        <w:t xml:space="preserve"> </w:t>
      </w:r>
      <w:r w:rsidR="009857E5" w:rsidRPr="0084333C">
        <w:rPr>
          <w:sz w:val="22"/>
          <w:szCs w:val="22"/>
        </w:rPr>
        <w:t>ACTIVOS Y PASIVOS FINANCIEROS (Cont.)</w:t>
      </w:r>
      <w:bookmarkEnd w:id="76"/>
    </w:p>
    <w:p w14:paraId="73328D64" w14:textId="77777777" w:rsidR="00B038CC" w:rsidRPr="0084333C" w:rsidRDefault="00B038CC" w:rsidP="00B038CC"/>
    <w:p w14:paraId="01AF3767" w14:textId="77777777" w:rsidR="00B038CC" w:rsidRPr="0084333C" w:rsidRDefault="00B038CC" w:rsidP="009A785C">
      <w:pPr>
        <w:pStyle w:val="ListParagraph"/>
        <w:numPr>
          <w:ilvl w:val="0"/>
          <w:numId w:val="29"/>
        </w:numPr>
        <w:jc w:val="both"/>
      </w:pPr>
      <w:r w:rsidRPr="0084333C">
        <w:rPr>
          <w:rFonts w:cs="Arial"/>
          <w:szCs w:val="19"/>
        </w:rPr>
        <w:t>Nivel 3: Técnicas de valoración para las que los datos y las variables que tienen un efecto significativo sobre la determinación del valor razonable registrado o revelado, no se basan en información observable del mercado.</w:t>
      </w:r>
    </w:p>
    <w:p w14:paraId="39ED20E4" w14:textId="77777777" w:rsidR="00B038CC" w:rsidRPr="0084333C" w:rsidRDefault="00B038CC" w:rsidP="00B038CC"/>
    <w:p w14:paraId="5913A6B1" w14:textId="77777777" w:rsidR="00B038CC" w:rsidRPr="0084333C" w:rsidRDefault="00B038CC" w:rsidP="00B038CC">
      <w:pPr>
        <w:jc w:val="both"/>
        <w:rPr>
          <w:lang w:val="es-ES_tradnl"/>
        </w:rPr>
      </w:pPr>
      <w:r w:rsidRPr="0084333C">
        <w:rPr>
          <w:lang w:val="es-ES_tradnl"/>
        </w:rPr>
        <w:t>El Anexo P “Categorías de Activos y Pasivos financieros” muestra la jerarquía en la medición del valor razonable de los activos y pasivos financieros medidos a valor razonable en el Estado de Situación Financiera.</w:t>
      </w:r>
    </w:p>
    <w:p w14:paraId="61EEB94D" w14:textId="77777777" w:rsidR="00B038CC" w:rsidRPr="0084333C" w:rsidRDefault="00B038CC" w:rsidP="00B038CC">
      <w:pPr>
        <w:pStyle w:val="Textoinfaud"/>
        <w:tabs>
          <w:tab w:val="clear" w:pos="720"/>
        </w:tabs>
        <w:autoSpaceDE w:val="0"/>
        <w:autoSpaceDN w:val="0"/>
        <w:adjustRightInd w:val="0"/>
        <w:spacing w:line="240" w:lineRule="auto"/>
        <w:rPr>
          <w:rFonts w:cs="Arial"/>
          <w:color w:val="000000" w:themeColor="text1"/>
          <w:szCs w:val="19"/>
          <w:u w:val="single"/>
        </w:rPr>
      </w:pPr>
    </w:p>
    <w:p w14:paraId="1E47B97C" w14:textId="77777777" w:rsidR="00B038CC" w:rsidRPr="0084333C" w:rsidRDefault="00B038CC" w:rsidP="00B038CC">
      <w:pPr>
        <w:pStyle w:val="Textoinfaud"/>
        <w:tabs>
          <w:tab w:val="clear" w:pos="720"/>
        </w:tabs>
        <w:autoSpaceDE w:val="0"/>
        <w:autoSpaceDN w:val="0"/>
        <w:adjustRightInd w:val="0"/>
        <w:spacing w:line="240" w:lineRule="auto"/>
        <w:rPr>
          <w:rFonts w:cs="Arial"/>
          <w:szCs w:val="19"/>
          <w:lang w:eastAsia="es-ES"/>
        </w:rPr>
      </w:pPr>
      <w:r w:rsidRPr="0084333C">
        <w:rPr>
          <w:rFonts w:cs="Arial"/>
          <w:color w:val="000000" w:themeColor="text1"/>
          <w:szCs w:val="19"/>
          <w:u w:val="single"/>
        </w:rPr>
        <w:t>Descripción del proceso de medición</w:t>
      </w:r>
    </w:p>
    <w:p w14:paraId="40A37CD9" w14:textId="77777777" w:rsidR="00B038CC" w:rsidRPr="0084333C" w:rsidRDefault="00B038CC" w:rsidP="00B038CC">
      <w:pPr>
        <w:pStyle w:val="HTMLPreformatted"/>
        <w:shd w:val="clear" w:color="auto" w:fill="FFFFFF"/>
        <w:ind w:left="426"/>
        <w:jc w:val="both"/>
        <w:rPr>
          <w:rFonts w:ascii="Arial" w:hAnsi="Arial" w:cs="Arial"/>
          <w:color w:val="000000" w:themeColor="text1"/>
          <w:sz w:val="19"/>
          <w:szCs w:val="19"/>
        </w:rPr>
      </w:pPr>
    </w:p>
    <w:p w14:paraId="5AF97084" w14:textId="77777777" w:rsidR="00B038CC" w:rsidRPr="0084333C" w:rsidRDefault="00B038CC" w:rsidP="00B038CC">
      <w:pPr>
        <w:jc w:val="both"/>
        <w:rPr>
          <w:rFonts w:cs="Arial"/>
          <w:color w:val="000000" w:themeColor="text1"/>
          <w:szCs w:val="19"/>
        </w:rPr>
      </w:pPr>
      <w:r w:rsidRPr="0084333C">
        <w:rPr>
          <w:rFonts w:cs="Arial"/>
          <w:color w:val="000000" w:themeColor="text1"/>
          <w:szCs w:val="19"/>
        </w:rPr>
        <w:t>El valor razonable de los instrumentos categorizados en nivel 1 se calculó utilizando las cotizaciones vigentes al cierre del período o ejercicio según corresponda, en mercados activos de ser representativas. Actualmente, para los títulos públicos y privados, existen dos mercados principales en el que opera la Entidad, que son el BYMA y el MAE. Adicionalmente, en el caso de los derivados, tanto el MAE como el ROFEX son considerados mercados activos.</w:t>
      </w:r>
    </w:p>
    <w:p w14:paraId="0EC345DC" w14:textId="77777777" w:rsidR="009857E5" w:rsidRPr="0084333C" w:rsidRDefault="009857E5" w:rsidP="00C766A7">
      <w:pPr>
        <w:rPr>
          <w:rFonts w:cs="Arial"/>
          <w:color w:val="000000" w:themeColor="text1"/>
          <w:szCs w:val="19"/>
        </w:rPr>
      </w:pPr>
    </w:p>
    <w:p w14:paraId="745BC6A9" w14:textId="77777777" w:rsidR="00CD5D26" w:rsidRPr="0084333C" w:rsidRDefault="00CD5D26" w:rsidP="00CD5D26">
      <w:pPr>
        <w:jc w:val="both"/>
        <w:rPr>
          <w:rFonts w:cs="Arial"/>
          <w:color w:val="000000" w:themeColor="text1"/>
          <w:szCs w:val="19"/>
        </w:rPr>
      </w:pPr>
      <w:r w:rsidRPr="0084333C">
        <w:rPr>
          <w:rFonts w:cs="Arial"/>
          <w:color w:val="000000" w:themeColor="text1"/>
          <w:szCs w:val="19"/>
        </w:rPr>
        <w:t>Por otra parte, para ciertos instrumentos que no cuentan con un mercado activo, categorizados en nivel 2, se utilizaron técnicas de valoración que incluyeron la utilización de operaciones de mercado realizadas en condiciones de independencia mutua, entre partes interesadas y debidamente informadas, siempre que estén disponibles, así como referencias al valor razonable actual de otro instrumento que es sustancialmente similar, o bien el análisis de flujos de efectivo descontados a tasas construidas a partir de información de mercado de instrumentos similares.</w:t>
      </w:r>
    </w:p>
    <w:p w14:paraId="7FE13501" w14:textId="77777777" w:rsidR="00CD5D26" w:rsidRPr="0084333C" w:rsidRDefault="00CD5D26" w:rsidP="00CD5D26">
      <w:pPr>
        <w:jc w:val="both"/>
        <w:rPr>
          <w:rFonts w:cs="Arial"/>
          <w:color w:val="000000" w:themeColor="text1"/>
          <w:szCs w:val="19"/>
        </w:rPr>
      </w:pPr>
    </w:p>
    <w:p w14:paraId="7DBB720D" w14:textId="77777777" w:rsidR="00CD5D26" w:rsidRPr="0084333C" w:rsidRDefault="00CD5D26" w:rsidP="00CD5D26">
      <w:pPr>
        <w:pStyle w:val="HTMLPreformatted"/>
        <w:shd w:val="clear" w:color="auto" w:fill="FFFFFF"/>
        <w:jc w:val="both"/>
        <w:rPr>
          <w:rFonts w:ascii="Arial" w:hAnsi="Arial" w:cs="Arial"/>
          <w:color w:val="000000" w:themeColor="text1"/>
          <w:sz w:val="19"/>
          <w:szCs w:val="19"/>
        </w:rPr>
      </w:pPr>
      <w:r w:rsidRPr="0084333C">
        <w:rPr>
          <w:rFonts w:ascii="Arial" w:hAnsi="Arial" w:cs="Arial"/>
          <w:color w:val="000000" w:themeColor="text1"/>
          <w:sz w:val="19"/>
          <w:szCs w:val="19"/>
        </w:rPr>
        <w:t xml:space="preserve">Adicionalmente, ciertos activos y pasivos incluidos dentro de esta </w:t>
      </w:r>
      <w:proofErr w:type="gramStart"/>
      <w:r w:rsidRPr="0084333C">
        <w:rPr>
          <w:rFonts w:ascii="Arial" w:hAnsi="Arial" w:cs="Arial"/>
          <w:color w:val="000000" w:themeColor="text1"/>
          <w:sz w:val="19"/>
          <w:szCs w:val="19"/>
        </w:rPr>
        <w:t>categorización,</w:t>
      </w:r>
      <w:proofErr w:type="gramEnd"/>
      <w:r w:rsidRPr="0084333C">
        <w:rPr>
          <w:rFonts w:ascii="Arial" w:hAnsi="Arial" w:cs="Arial"/>
          <w:color w:val="000000" w:themeColor="text1"/>
          <w:sz w:val="19"/>
          <w:szCs w:val="19"/>
        </w:rPr>
        <w:t xml:space="preserve"> fueron valuados utilizando cotizaciones identificadas de idénticos instrumentos en “mercados menos activos”.</w:t>
      </w:r>
    </w:p>
    <w:p w14:paraId="1B136552" w14:textId="77777777" w:rsidR="00CD5D26" w:rsidRPr="0084333C" w:rsidRDefault="00CD5D26" w:rsidP="00CD5D26">
      <w:pPr>
        <w:rPr>
          <w:rFonts w:cs="Arial"/>
          <w:color w:val="000000" w:themeColor="text1"/>
          <w:szCs w:val="19"/>
        </w:rPr>
      </w:pPr>
    </w:p>
    <w:p w14:paraId="5222B35C" w14:textId="5B894743" w:rsidR="00CD5D26" w:rsidRPr="0084333C" w:rsidRDefault="00CD5D26" w:rsidP="00CD5D26">
      <w:pPr>
        <w:pStyle w:val="HTMLPreformatted"/>
        <w:shd w:val="clear" w:color="auto" w:fill="FFFFFF"/>
        <w:jc w:val="both"/>
        <w:rPr>
          <w:rFonts w:ascii="Arial" w:hAnsi="Arial" w:cs="Arial"/>
          <w:color w:val="000000" w:themeColor="text1"/>
          <w:sz w:val="19"/>
          <w:szCs w:val="19"/>
        </w:rPr>
      </w:pPr>
      <w:r w:rsidRPr="0084333C">
        <w:rPr>
          <w:rFonts w:ascii="Arial" w:hAnsi="Arial" w:cs="Arial"/>
          <w:color w:val="000000" w:themeColor="text1"/>
          <w:sz w:val="19"/>
          <w:szCs w:val="19"/>
        </w:rPr>
        <w:t>Al 3</w:t>
      </w:r>
      <w:r w:rsidR="007D1BF9" w:rsidRPr="0084333C">
        <w:rPr>
          <w:rFonts w:ascii="Arial" w:hAnsi="Arial" w:cs="Arial"/>
          <w:color w:val="000000" w:themeColor="text1"/>
          <w:sz w:val="19"/>
          <w:szCs w:val="19"/>
        </w:rPr>
        <w:t>0</w:t>
      </w:r>
      <w:r w:rsidRPr="0084333C">
        <w:rPr>
          <w:rFonts w:ascii="Arial" w:hAnsi="Arial" w:cs="Arial"/>
          <w:color w:val="000000" w:themeColor="text1"/>
          <w:sz w:val="19"/>
          <w:szCs w:val="19"/>
        </w:rPr>
        <w:t xml:space="preserve"> de </w:t>
      </w:r>
      <w:r w:rsidR="007D1BF9" w:rsidRPr="0084333C">
        <w:rPr>
          <w:rFonts w:ascii="Arial" w:hAnsi="Arial" w:cs="Arial"/>
          <w:color w:val="000000" w:themeColor="text1"/>
          <w:sz w:val="19"/>
          <w:szCs w:val="19"/>
        </w:rPr>
        <w:t>junio</w:t>
      </w:r>
      <w:r w:rsidR="00243F67" w:rsidRPr="0084333C">
        <w:rPr>
          <w:rFonts w:ascii="Arial" w:hAnsi="Arial" w:cs="Arial"/>
          <w:color w:val="000000" w:themeColor="text1"/>
          <w:sz w:val="19"/>
          <w:szCs w:val="19"/>
        </w:rPr>
        <w:t xml:space="preserve"> de 2020</w:t>
      </w:r>
      <w:r w:rsidRPr="0084333C">
        <w:rPr>
          <w:rFonts w:ascii="Arial" w:hAnsi="Arial" w:cs="Arial"/>
          <w:color w:val="000000" w:themeColor="text1"/>
          <w:sz w:val="19"/>
          <w:szCs w:val="19"/>
        </w:rPr>
        <w:t xml:space="preserve"> y </w:t>
      </w:r>
      <w:r w:rsidR="00243F67" w:rsidRPr="0084333C">
        <w:rPr>
          <w:rFonts w:ascii="Arial" w:hAnsi="Arial" w:cs="Arial"/>
          <w:color w:val="000000" w:themeColor="text1"/>
          <w:sz w:val="19"/>
          <w:szCs w:val="19"/>
        </w:rPr>
        <w:t xml:space="preserve">31 de diciembre de 2019 </w:t>
      </w:r>
      <w:r w:rsidRPr="0084333C">
        <w:rPr>
          <w:rFonts w:ascii="Arial" w:hAnsi="Arial" w:cs="Arial"/>
          <w:color w:val="000000" w:themeColor="text1"/>
          <w:sz w:val="19"/>
          <w:szCs w:val="19"/>
        </w:rPr>
        <w:t>la Entidad no ha cambiado las técnicas ni los supuestos utilizados en la estimación de los valores razonables de los instrumentos financieros.</w:t>
      </w:r>
    </w:p>
    <w:p w14:paraId="1847AF95" w14:textId="77777777" w:rsidR="00CD5D26" w:rsidRPr="006E0649" w:rsidRDefault="00CD5D26" w:rsidP="00CD5D26">
      <w:pPr>
        <w:pStyle w:val="HTMLPreformatted"/>
        <w:shd w:val="clear" w:color="auto" w:fill="FFFFFF"/>
        <w:jc w:val="both"/>
        <w:rPr>
          <w:rFonts w:ascii="Arial" w:hAnsi="Arial" w:cs="Arial"/>
          <w:color w:val="000000" w:themeColor="text1"/>
          <w:sz w:val="19"/>
          <w:szCs w:val="19"/>
        </w:rPr>
      </w:pPr>
    </w:p>
    <w:p w14:paraId="1127B4D5" w14:textId="77777777" w:rsidR="00CD5D26" w:rsidRPr="0084333C" w:rsidRDefault="00CD5D26" w:rsidP="00CD5D26">
      <w:pPr>
        <w:pStyle w:val="HTMLPreformatted"/>
        <w:shd w:val="clear" w:color="auto" w:fill="FFFFFF"/>
        <w:jc w:val="both"/>
        <w:rPr>
          <w:rFonts w:ascii="Arial" w:hAnsi="Arial" w:cs="Arial"/>
          <w:color w:val="000000" w:themeColor="text1"/>
          <w:sz w:val="19"/>
          <w:szCs w:val="19"/>
          <w:u w:val="single"/>
        </w:rPr>
      </w:pPr>
      <w:r w:rsidRPr="0084333C">
        <w:rPr>
          <w:rFonts w:ascii="Arial" w:hAnsi="Arial" w:cs="Arial"/>
          <w:color w:val="000000" w:themeColor="text1"/>
          <w:sz w:val="19"/>
          <w:szCs w:val="19"/>
          <w:u w:val="single"/>
        </w:rPr>
        <w:t>Cambios en niveles de valor razonable</w:t>
      </w:r>
    </w:p>
    <w:p w14:paraId="3B5110B8" w14:textId="77777777" w:rsidR="00CD5D26" w:rsidRPr="0084333C" w:rsidRDefault="00CD5D26" w:rsidP="00CD5D26">
      <w:pPr>
        <w:pStyle w:val="HTMLPreformatted"/>
        <w:shd w:val="clear" w:color="auto" w:fill="FFFFFF"/>
        <w:jc w:val="both"/>
        <w:rPr>
          <w:rFonts w:ascii="Arial" w:hAnsi="Arial" w:cs="Arial"/>
          <w:color w:val="000000" w:themeColor="text1"/>
          <w:sz w:val="19"/>
          <w:szCs w:val="19"/>
        </w:rPr>
      </w:pPr>
    </w:p>
    <w:p w14:paraId="2FFB254E" w14:textId="77777777" w:rsidR="00CD5D26" w:rsidRPr="0084333C" w:rsidRDefault="00CD5D26" w:rsidP="00CD5D26">
      <w:pPr>
        <w:pStyle w:val="HTMLPreformatted"/>
        <w:shd w:val="clear" w:color="auto" w:fill="FFFFFF"/>
        <w:jc w:val="both"/>
        <w:rPr>
          <w:rFonts w:ascii="Arial" w:hAnsi="Arial" w:cs="Arial"/>
          <w:color w:val="000000" w:themeColor="text1"/>
          <w:sz w:val="19"/>
          <w:szCs w:val="19"/>
        </w:rPr>
      </w:pPr>
      <w:r w:rsidRPr="0084333C">
        <w:rPr>
          <w:rFonts w:ascii="Arial" w:hAnsi="Arial" w:cs="Arial"/>
          <w:color w:val="000000" w:themeColor="text1"/>
          <w:sz w:val="19"/>
          <w:szCs w:val="19"/>
        </w:rPr>
        <w:t xml:space="preserve">La Entidad monitorea la disponibilidad de información de mercado para evaluar la clasificación de los instrumentos financieros en las distintas jerarquías de valor razonable, así como la consecuente determinación de transferencias entre niveles 1, 2 y 3 a cada cierre. </w:t>
      </w:r>
    </w:p>
    <w:p w14:paraId="50D2FF98" w14:textId="77777777" w:rsidR="00CD5D26" w:rsidRPr="0084333C" w:rsidRDefault="00CD5D26" w:rsidP="00CD5D26">
      <w:pPr>
        <w:pStyle w:val="HTMLPreformatted"/>
        <w:shd w:val="clear" w:color="auto" w:fill="FFFFFF"/>
        <w:jc w:val="both"/>
        <w:rPr>
          <w:rFonts w:ascii="Arial" w:hAnsi="Arial" w:cs="Arial"/>
          <w:color w:val="000000" w:themeColor="text1"/>
          <w:sz w:val="19"/>
          <w:szCs w:val="19"/>
        </w:rPr>
      </w:pPr>
    </w:p>
    <w:p w14:paraId="49A45764" w14:textId="0D28D105" w:rsidR="00CD5D26" w:rsidRPr="0084333C" w:rsidRDefault="00CD5D26" w:rsidP="00CD5D26">
      <w:pPr>
        <w:pStyle w:val="HTMLPreformatted"/>
        <w:shd w:val="clear" w:color="auto" w:fill="FFFFFF"/>
        <w:jc w:val="both"/>
        <w:rPr>
          <w:rFonts w:cs="Arial"/>
          <w:szCs w:val="19"/>
        </w:rPr>
      </w:pPr>
      <w:r w:rsidRPr="0084333C">
        <w:rPr>
          <w:rFonts w:ascii="Arial" w:hAnsi="Arial" w:cs="Arial"/>
          <w:color w:val="000000" w:themeColor="text1"/>
          <w:sz w:val="19"/>
          <w:szCs w:val="19"/>
        </w:rPr>
        <w:t xml:space="preserve">Al </w:t>
      </w:r>
      <w:r w:rsidR="00243F67" w:rsidRPr="0084333C">
        <w:rPr>
          <w:rFonts w:ascii="Arial" w:hAnsi="Arial" w:cs="Arial"/>
          <w:color w:val="000000" w:themeColor="text1"/>
          <w:sz w:val="19"/>
          <w:szCs w:val="19"/>
        </w:rPr>
        <w:t>3</w:t>
      </w:r>
      <w:r w:rsidR="007D1BF9" w:rsidRPr="0084333C">
        <w:rPr>
          <w:rFonts w:ascii="Arial" w:hAnsi="Arial" w:cs="Arial"/>
          <w:color w:val="000000" w:themeColor="text1"/>
          <w:sz w:val="19"/>
          <w:szCs w:val="19"/>
        </w:rPr>
        <w:t>0</w:t>
      </w:r>
      <w:r w:rsidR="00243F67" w:rsidRPr="0084333C">
        <w:rPr>
          <w:rFonts w:ascii="Arial" w:hAnsi="Arial" w:cs="Arial"/>
          <w:color w:val="000000" w:themeColor="text1"/>
          <w:sz w:val="19"/>
          <w:szCs w:val="19"/>
        </w:rPr>
        <w:t xml:space="preserve"> de </w:t>
      </w:r>
      <w:r w:rsidR="007D1BF9" w:rsidRPr="0084333C">
        <w:rPr>
          <w:rFonts w:ascii="Arial" w:hAnsi="Arial" w:cs="Arial"/>
          <w:color w:val="000000" w:themeColor="text1"/>
          <w:sz w:val="19"/>
          <w:szCs w:val="19"/>
        </w:rPr>
        <w:t>junio</w:t>
      </w:r>
      <w:r w:rsidR="00243F67" w:rsidRPr="0084333C">
        <w:rPr>
          <w:rFonts w:ascii="Arial" w:hAnsi="Arial" w:cs="Arial"/>
          <w:color w:val="000000" w:themeColor="text1"/>
          <w:sz w:val="19"/>
          <w:szCs w:val="19"/>
        </w:rPr>
        <w:t xml:space="preserve"> de 2020 y 31 de diciembre de 2019</w:t>
      </w:r>
      <w:r w:rsidRPr="0084333C">
        <w:rPr>
          <w:rFonts w:ascii="Arial" w:hAnsi="Arial" w:cs="Arial"/>
          <w:color w:val="000000" w:themeColor="text1"/>
          <w:sz w:val="19"/>
          <w:szCs w:val="19"/>
        </w:rPr>
        <w:t>, la Entidad no ha registrado transferencias entre niveles 1, 2 o 3.</w:t>
      </w:r>
    </w:p>
    <w:p w14:paraId="40B963C1" w14:textId="77777777" w:rsidR="00CD5D26" w:rsidRPr="006E0649" w:rsidRDefault="00CD5D26" w:rsidP="00CD5D26">
      <w:pPr>
        <w:jc w:val="both"/>
      </w:pPr>
    </w:p>
    <w:p w14:paraId="2334C772" w14:textId="77777777" w:rsidR="00CD5D26" w:rsidRPr="0084333C" w:rsidRDefault="00CD5D26" w:rsidP="00CD5D26">
      <w:pPr>
        <w:shd w:val="clear" w:color="auto" w:fill="FFFFFF" w:themeFill="background1"/>
        <w:jc w:val="both"/>
        <w:rPr>
          <w:rFonts w:cs="Arial"/>
          <w:szCs w:val="19"/>
          <w:u w:val="single"/>
        </w:rPr>
      </w:pPr>
      <w:r w:rsidRPr="0084333C">
        <w:rPr>
          <w:rFonts w:cs="Arial"/>
          <w:szCs w:val="19"/>
          <w:u w:val="single"/>
        </w:rPr>
        <w:t xml:space="preserve">Activos y pasivos financieros no registrados a valor razonable en el Estado de Situación Financiera </w:t>
      </w:r>
    </w:p>
    <w:p w14:paraId="3AD41C35" w14:textId="77777777" w:rsidR="00CD5D26" w:rsidRPr="0084333C" w:rsidRDefault="00CD5D26" w:rsidP="00CD5D26">
      <w:pPr>
        <w:shd w:val="clear" w:color="auto" w:fill="FFFFFF" w:themeFill="background1"/>
        <w:jc w:val="both"/>
        <w:rPr>
          <w:rFonts w:cs="Arial"/>
          <w:szCs w:val="19"/>
          <w:u w:val="single"/>
        </w:rPr>
      </w:pPr>
    </w:p>
    <w:p w14:paraId="764AF524" w14:textId="77777777" w:rsidR="00CD5D26" w:rsidRPr="0084333C" w:rsidRDefault="00CD5D26" w:rsidP="00CD5D26">
      <w:pPr>
        <w:pStyle w:val="Textoinfaud"/>
        <w:widowControl w:val="0"/>
        <w:shd w:val="clear" w:color="auto" w:fill="FFFFFF" w:themeFill="background1"/>
        <w:tabs>
          <w:tab w:val="clear" w:pos="720"/>
        </w:tabs>
        <w:autoSpaceDE w:val="0"/>
        <w:autoSpaceDN w:val="0"/>
        <w:adjustRightInd w:val="0"/>
        <w:spacing w:line="240" w:lineRule="auto"/>
        <w:rPr>
          <w:rFonts w:cs="Arial"/>
          <w:szCs w:val="19"/>
          <w:lang w:val="es-ES" w:eastAsia="es-ES"/>
        </w:rPr>
      </w:pPr>
      <w:r w:rsidRPr="0084333C">
        <w:rPr>
          <w:rFonts w:cs="Arial"/>
          <w:szCs w:val="19"/>
          <w:lang w:val="es-ES" w:eastAsia="es-ES"/>
        </w:rPr>
        <w:t xml:space="preserve">A </w:t>
      </w:r>
      <w:proofErr w:type="gramStart"/>
      <w:r w:rsidRPr="0084333C">
        <w:rPr>
          <w:rFonts w:cs="Arial"/>
          <w:szCs w:val="19"/>
          <w:lang w:val="es-ES" w:eastAsia="es-ES"/>
        </w:rPr>
        <w:t>continuación</w:t>
      </w:r>
      <w:proofErr w:type="gramEnd"/>
      <w:r w:rsidRPr="0084333C">
        <w:rPr>
          <w:rFonts w:cs="Arial"/>
          <w:szCs w:val="19"/>
          <w:lang w:val="es-ES" w:eastAsia="es-ES"/>
        </w:rPr>
        <w:t xml:space="preserve"> se describen las metodologías y supuestos utilizados para determinar los valores razonables de los instrumentos financieros no registrados a su valor razonable en los presentes Estados financieros: </w:t>
      </w:r>
    </w:p>
    <w:p w14:paraId="34AB68C1" w14:textId="77777777" w:rsidR="00CD5D26" w:rsidRPr="0084333C" w:rsidRDefault="00CD5D26" w:rsidP="00CD5D26">
      <w:pPr>
        <w:pStyle w:val="Textoinfaud"/>
        <w:widowControl w:val="0"/>
        <w:shd w:val="clear" w:color="auto" w:fill="FFFFFF" w:themeFill="background1"/>
        <w:tabs>
          <w:tab w:val="clear" w:pos="720"/>
        </w:tabs>
        <w:autoSpaceDE w:val="0"/>
        <w:autoSpaceDN w:val="0"/>
        <w:adjustRightInd w:val="0"/>
        <w:spacing w:line="240" w:lineRule="auto"/>
        <w:rPr>
          <w:rFonts w:cs="Arial"/>
          <w:szCs w:val="19"/>
          <w:lang w:val="es-ES" w:eastAsia="es-ES"/>
        </w:rPr>
      </w:pPr>
    </w:p>
    <w:p w14:paraId="74BF4A5F" w14:textId="77777777" w:rsidR="00AF030B" w:rsidRPr="006E0649" w:rsidRDefault="00AF030B">
      <w:pPr>
        <w:rPr>
          <w:lang w:val="x-none"/>
        </w:rPr>
      </w:pPr>
    </w:p>
    <w:p w14:paraId="1724771D" w14:textId="5274054E" w:rsidR="000C73D7" w:rsidRPr="0084333C" w:rsidRDefault="000C73D7">
      <w:r w:rsidRPr="0084333C">
        <w:br w:type="page"/>
      </w:r>
    </w:p>
    <w:p w14:paraId="6CFA4164" w14:textId="313D1F81" w:rsidR="009857E5" w:rsidRPr="0084333C" w:rsidRDefault="004A6BF8" w:rsidP="004A6BF8">
      <w:pPr>
        <w:pStyle w:val="Heading3"/>
        <w:ind w:hanging="426"/>
        <w:rPr>
          <w:sz w:val="22"/>
          <w:szCs w:val="22"/>
        </w:rPr>
      </w:pPr>
      <w:r w:rsidRPr="0084333C">
        <w:rPr>
          <w:sz w:val="22"/>
          <w:szCs w:val="22"/>
        </w:rPr>
        <w:lastRenderedPageBreak/>
        <w:t xml:space="preserve">18. </w:t>
      </w:r>
      <w:bookmarkStart w:id="77" w:name="_Toc16091960"/>
      <w:r w:rsidRPr="0084333C">
        <w:rPr>
          <w:sz w:val="22"/>
          <w:szCs w:val="22"/>
        </w:rPr>
        <w:t xml:space="preserve"> </w:t>
      </w:r>
      <w:r w:rsidR="009857E5" w:rsidRPr="0084333C">
        <w:rPr>
          <w:sz w:val="22"/>
          <w:szCs w:val="22"/>
        </w:rPr>
        <w:t>INFORMACIÓN CUANTITATIVA Y CUALITATIVA SOBRE VALORES RAZONABLES Y CATEGORÍAS DE ACTIVOS Y PASIVOS FINANCIEROS (Cont.)</w:t>
      </w:r>
      <w:bookmarkEnd w:id="77"/>
    </w:p>
    <w:p w14:paraId="10EE6CD6" w14:textId="77777777" w:rsidR="00A56A55" w:rsidRPr="0084333C" w:rsidRDefault="00A56A55" w:rsidP="00A56A55"/>
    <w:p w14:paraId="0E199B68" w14:textId="77777777" w:rsidR="00A56A55" w:rsidRPr="0084333C" w:rsidRDefault="00A56A55" w:rsidP="009A785C">
      <w:pPr>
        <w:pStyle w:val="ListParagraph"/>
        <w:numPr>
          <w:ilvl w:val="0"/>
          <w:numId w:val="30"/>
        </w:numPr>
        <w:tabs>
          <w:tab w:val="left" w:pos="284"/>
        </w:tabs>
        <w:ind w:left="0" w:firstLine="0"/>
        <w:jc w:val="both"/>
        <w:rPr>
          <w:rFonts w:cs="Arial"/>
          <w:szCs w:val="19"/>
          <w:lang w:val="es-ES" w:eastAsia="es-ES"/>
        </w:rPr>
      </w:pPr>
      <w:r w:rsidRPr="0084333C">
        <w:rPr>
          <w:rFonts w:cs="Arial"/>
          <w:bCs/>
          <w:iCs/>
          <w:szCs w:val="19"/>
        </w:rPr>
        <w:t>Activos cuyo valor razonable es similar al valor en libros</w:t>
      </w:r>
      <w:r w:rsidRPr="0084333C">
        <w:rPr>
          <w:rFonts w:cs="Arial"/>
          <w:bCs/>
          <w:i/>
          <w:iCs/>
          <w:szCs w:val="19"/>
        </w:rPr>
        <w:t xml:space="preserve">: </w:t>
      </w:r>
      <w:r w:rsidRPr="0084333C">
        <w:rPr>
          <w:rFonts w:cs="Arial"/>
          <w:szCs w:val="19"/>
          <w:lang w:val="es-ES" w:eastAsia="es-ES"/>
        </w:rPr>
        <w:t>Para los activos y pasivos financieros que son líquidos o tienen vencimientos a corto plazo (menor a seis meses), se consideró que el valor en libros es similar a una aproximación razonable al valor razonable. Este supuesto también se aplica para los depósitos de cajas de ahorro y cuentas corrientes.</w:t>
      </w:r>
    </w:p>
    <w:p w14:paraId="076BAAB1" w14:textId="77777777" w:rsidR="00A56A55" w:rsidRPr="0084333C" w:rsidRDefault="00A56A55" w:rsidP="00A56A55">
      <w:pPr>
        <w:pStyle w:val="ListParagraph"/>
        <w:tabs>
          <w:tab w:val="left" w:pos="284"/>
        </w:tabs>
        <w:ind w:left="0"/>
        <w:jc w:val="both"/>
        <w:rPr>
          <w:rFonts w:cs="Arial"/>
          <w:szCs w:val="19"/>
          <w:lang w:val="es-ES" w:eastAsia="es-ES"/>
        </w:rPr>
      </w:pPr>
    </w:p>
    <w:p w14:paraId="48800DD6" w14:textId="77777777" w:rsidR="00A56A55" w:rsidRPr="0084333C" w:rsidRDefault="00A56A55" w:rsidP="009A785C">
      <w:pPr>
        <w:pStyle w:val="ListParagraph"/>
        <w:numPr>
          <w:ilvl w:val="0"/>
          <w:numId w:val="30"/>
        </w:numPr>
        <w:tabs>
          <w:tab w:val="left" w:pos="284"/>
        </w:tabs>
        <w:ind w:left="0" w:firstLine="0"/>
        <w:jc w:val="both"/>
        <w:rPr>
          <w:rFonts w:cs="Arial"/>
          <w:bCs/>
          <w:i/>
          <w:iCs/>
          <w:szCs w:val="19"/>
        </w:rPr>
      </w:pPr>
      <w:r w:rsidRPr="0084333C">
        <w:rPr>
          <w:rFonts w:cs="Arial"/>
          <w:szCs w:val="19"/>
          <w:lang w:val="es-ES" w:eastAsia="es-ES"/>
        </w:rPr>
        <w:t>Instrumentos</w:t>
      </w:r>
      <w:r w:rsidRPr="0084333C">
        <w:rPr>
          <w:rFonts w:cs="Arial"/>
          <w:bCs/>
          <w:iCs/>
          <w:szCs w:val="19"/>
        </w:rPr>
        <w:t xml:space="preserve"> financieros</w:t>
      </w:r>
      <w:r w:rsidRPr="0084333C">
        <w:rPr>
          <w:rFonts w:cs="Arial"/>
          <w:bCs/>
          <w:i/>
          <w:iCs/>
          <w:szCs w:val="19"/>
        </w:rPr>
        <w:t xml:space="preserve">: </w:t>
      </w:r>
      <w:r w:rsidRPr="0084333C">
        <w:rPr>
          <w:rFonts w:cs="Arial"/>
          <w:bCs/>
          <w:szCs w:val="19"/>
        </w:rPr>
        <w:t>El valor razonable de los activos financieros se determinó descontando los flujos de fondos futuros a las tasas de mercado corrientes ofrecidas, para cada ejercicio, para instrumentos financieros de similares características y no se realizaron estimaciones del componente variable futuro. El valor razonable estimado de los depósitos con tasa de interés fija se determinó descontando los flujos de fondos futuros mediante la utilización de tasas de interés de mercado para imposiciones con vencimientos similares a las de la cartera del Banco.</w:t>
      </w:r>
    </w:p>
    <w:p w14:paraId="739F93CB" w14:textId="77777777" w:rsidR="00A56A55" w:rsidRPr="0084333C" w:rsidRDefault="00A56A55" w:rsidP="00A56A55">
      <w:pPr>
        <w:pStyle w:val="ListParagraph"/>
        <w:rPr>
          <w:rFonts w:cs="Arial"/>
          <w:bCs/>
          <w:iCs/>
          <w:szCs w:val="19"/>
        </w:rPr>
      </w:pPr>
    </w:p>
    <w:p w14:paraId="4BF5D6C5" w14:textId="77777777" w:rsidR="00A56A55" w:rsidRPr="0084333C" w:rsidRDefault="00A56A55" w:rsidP="009A785C">
      <w:pPr>
        <w:pStyle w:val="ListParagraph"/>
        <w:numPr>
          <w:ilvl w:val="0"/>
          <w:numId w:val="30"/>
        </w:numPr>
        <w:shd w:val="clear" w:color="auto" w:fill="FFFFFF" w:themeFill="background1"/>
        <w:tabs>
          <w:tab w:val="left" w:pos="284"/>
        </w:tabs>
        <w:ind w:left="0" w:firstLine="0"/>
        <w:jc w:val="both"/>
        <w:rPr>
          <w:rFonts w:cs="Arial"/>
          <w:bCs/>
          <w:i/>
          <w:iCs/>
          <w:szCs w:val="19"/>
        </w:rPr>
      </w:pPr>
      <w:r w:rsidRPr="0084333C">
        <w:rPr>
          <w:rFonts w:cs="Arial"/>
          <w:bCs/>
          <w:iCs/>
          <w:szCs w:val="19"/>
        </w:rPr>
        <w:t>Otros instrumentos financieros</w:t>
      </w:r>
      <w:r w:rsidRPr="0084333C">
        <w:rPr>
          <w:rFonts w:cs="Arial"/>
          <w:bCs/>
          <w:i/>
          <w:iCs/>
          <w:szCs w:val="19"/>
        </w:rPr>
        <w:t xml:space="preserve">: </w:t>
      </w:r>
      <w:r w:rsidRPr="0084333C">
        <w:rPr>
          <w:rFonts w:cs="Arial"/>
          <w:szCs w:val="19"/>
        </w:rPr>
        <w:t>En el caso de activos y pasivos financieros que son líquidos o de un corto plazo de vencimiento, se estima que su valor razonable se asemeja a su valor contable. Este supuesto también se aplica para los depósitos de caja de ahorro, cuentas corrientes y otros.</w:t>
      </w:r>
    </w:p>
    <w:p w14:paraId="57AB7976" w14:textId="77777777" w:rsidR="00C766A7" w:rsidRPr="0084333C" w:rsidRDefault="00C766A7" w:rsidP="00214740">
      <w:pPr>
        <w:pStyle w:val="ListParagraph"/>
        <w:shd w:val="clear" w:color="auto" w:fill="FFFFFF" w:themeFill="background1"/>
        <w:tabs>
          <w:tab w:val="left" w:pos="284"/>
        </w:tabs>
        <w:ind w:left="0"/>
        <w:jc w:val="both"/>
      </w:pPr>
    </w:p>
    <w:p w14:paraId="685F7F81" w14:textId="7F30211E" w:rsidR="00C766A7" w:rsidRPr="0084333C" w:rsidRDefault="00C766A7" w:rsidP="00C766A7">
      <w:pPr>
        <w:jc w:val="both"/>
        <w:rPr>
          <w:rFonts w:cs="Arial"/>
          <w:szCs w:val="19"/>
        </w:rPr>
      </w:pPr>
      <w:r w:rsidRPr="0084333C">
        <w:rPr>
          <w:rFonts w:cs="Arial"/>
          <w:szCs w:val="19"/>
        </w:rPr>
        <w:t xml:space="preserve">Los siguientes cuadros </w:t>
      </w:r>
      <w:r w:rsidR="00431E79" w:rsidRPr="0084333C">
        <w:rPr>
          <w:rFonts w:cs="Arial"/>
          <w:szCs w:val="19"/>
        </w:rPr>
        <w:t>muestran</w:t>
      </w:r>
      <w:r w:rsidRPr="0084333C">
        <w:rPr>
          <w:rFonts w:cs="Arial"/>
          <w:szCs w:val="19"/>
        </w:rPr>
        <w:t xml:space="preserve"> una comparación entre el valor contable y el valor razonable de los instrumentos financieros no registrados a valor razonable al </w:t>
      </w:r>
      <w:r w:rsidR="00CD5D26" w:rsidRPr="0084333C">
        <w:rPr>
          <w:rFonts w:cs="Arial"/>
          <w:szCs w:val="19"/>
        </w:rPr>
        <w:t>3</w:t>
      </w:r>
      <w:r w:rsidR="007D1BF9" w:rsidRPr="0084333C">
        <w:rPr>
          <w:rFonts w:cs="Arial"/>
          <w:szCs w:val="19"/>
        </w:rPr>
        <w:t>0</w:t>
      </w:r>
      <w:r w:rsidR="00CD5D26" w:rsidRPr="0084333C">
        <w:rPr>
          <w:rFonts w:cs="Arial"/>
          <w:szCs w:val="19"/>
        </w:rPr>
        <w:t xml:space="preserve"> de </w:t>
      </w:r>
      <w:r w:rsidR="007D1BF9" w:rsidRPr="0084333C">
        <w:rPr>
          <w:rFonts w:cs="Arial"/>
          <w:szCs w:val="19"/>
        </w:rPr>
        <w:t>junio</w:t>
      </w:r>
      <w:r w:rsidR="00CD5D26" w:rsidRPr="0084333C">
        <w:rPr>
          <w:rFonts w:cs="Arial"/>
          <w:szCs w:val="19"/>
        </w:rPr>
        <w:t xml:space="preserve"> de 2020</w:t>
      </w:r>
      <w:r w:rsidRPr="0084333C">
        <w:rPr>
          <w:rFonts w:cs="Arial"/>
          <w:szCs w:val="19"/>
        </w:rPr>
        <w:t xml:space="preserve"> y 31 de diciembre de 201</w:t>
      </w:r>
      <w:r w:rsidR="00CD5D26" w:rsidRPr="0084333C">
        <w:rPr>
          <w:rFonts w:cs="Arial"/>
          <w:szCs w:val="19"/>
        </w:rPr>
        <w:t>9</w:t>
      </w:r>
      <w:r w:rsidRPr="0084333C">
        <w:rPr>
          <w:rFonts w:cs="Arial"/>
          <w:szCs w:val="19"/>
        </w:rPr>
        <w:t>.</w:t>
      </w:r>
    </w:p>
    <w:p w14:paraId="32AB5753" w14:textId="77777777" w:rsidR="00C766A7" w:rsidRPr="006E0649" w:rsidRDefault="00C766A7" w:rsidP="00C766A7">
      <w:pPr>
        <w:jc w:val="both"/>
      </w:pPr>
    </w:p>
    <w:tbl>
      <w:tblPr>
        <w:tblW w:w="9116" w:type="dxa"/>
        <w:tblInd w:w="55" w:type="dxa"/>
        <w:tblCellMar>
          <w:left w:w="70" w:type="dxa"/>
          <w:right w:w="70" w:type="dxa"/>
        </w:tblCellMar>
        <w:tblLook w:val="04A0" w:firstRow="1" w:lastRow="0" w:firstColumn="1" w:lastColumn="0" w:noHBand="0" w:noVBand="1"/>
      </w:tblPr>
      <w:tblGrid>
        <w:gridCol w:w="2577"/>
        <w:gridCol w:w="1196"/>
        <w:gridCol w:w="230"/>
        <w:gridCol w:w="1270"/>
        <w:gridCol w:w="1258"/>
        <w:gridCol w:w="1194"/>
        <w:gridCol w:w="197"/>
        <w:gridCol w:w="1194"/>
      </w:tblGrid>
      <w:tr w:rsidR="00C766A7" w:rsidRPr="0084333C" w14:paraId="6A11F352" w14:textId="77777777" w:rsidTr="008629DC">
        <w:trPr>
          <w:trHeight w:val="250"/>
        </w:trPr>
        <w:tc>
          <w:tcPr>
            <w:tcW w:w="2577" w:type="dxa"/>
            <w:tcBorders>
              <w:top w:val="nil"/>
              <w:left w:val="nil"/>
              <w:bottom w:val="nil"/>
              <w:right w:val="nil"/>
            </w:tcBorders>
            <w:shd w:val="clear" w:color="auto" w:fill="auto"/>
            <w:vAlign w:val="center"/>
          </w:tcPr>
          <w:p w14:paraId="7241CE5C" w14:textId="77777777" w:rsidR="00C766A7" w:rsidRPr="0084333C" w:rsidRDefault="00C766A7" w:rsidP="008629DC">
            <w:pPr>
              <w:jc w:val="center"/>
              <w:rPr>
                <w:rFonts w:cs="Arial"/>
                <w:b/>
                <w:bCs/>
                <w:color w:val="000000"/>
                <w:sz w:val="18"/>
                <w:szCs w:val="18"/>
                <w:lang w:eastAsia="es-AR"/>
              </w:rPr>
            </w:pPr>
          </w:p>
        </w:tc>
        <w:tc>
          <w:tcPr>
            <w:tcW w:w="6539" w:type="dxa"/>
            <w:gridSpan w:val="7"/>
            <w:tcBorders>
              <w:top w:val="single" w:sz="8" w:space="0" w:color="auto"/>
              <w:left w:val="nil"/>
              <w:bottom w:val="single" w:sz="8" w:space="0" w:color="000000"/>
              <w:right w:val="nil"/>
            </w:tcBorders>
            <w:shd w:val="clear" w:color="auto" w:fill="auto"/>
            <w:vAlign w:val="center"/>
          </w:tcPr>
          <w:p w14:paraId="61969D00" w14:textId="692F161E" w:rsidR="00C766A7" w:rsidRPr="0084333C" w:rsidRDefault="007610BF" w:rsidP="00F62A22">
            <w:pPr>
              <w:jc w:val="center"/>
              <w:rPr>
                <w:rFonts w:cs="Arial"/>
                <w:b/>
                <w:bCs/>
                <w:color w:val="000000"/>
                <w:sz w:val="18"/>
                <w:szCs w:val="18"/>
                <w:lang w:eastAsia="es-AR"/>
              </w:rPr>
            </w:pPr>
            <w:r w:rsidRPr="0084333C">
              <w:rPr>
                <w:rFonts w:cs="Arial"/>
                <w:b/>
                <w:bCs/>
                <w:color w:val="000000"/>
                <w:sz w:val="18"/>
                <w:szCs w:val="18"/>
                <w:lang w:eastAsia="es-AR"/>
              </w:rPr>
              <w:t>30/06/2020</w:t>
            </w:r>
          </w:p>
        </w:tc>
      </w:tr>
      <w:tr w:rsidR="00C766A7" w:rsidRPr="0084333C" w14:paraId="2F845977" w14:textId="77777777" w:rsidTr="008629DC">
        <w:trPr>
          <w:trHeight w:val="250"/>
        </w:trPr>
        <w:tc>
          <w:tcPr>
            <w:tcW w:w="2577" w:type="dxa"/>
            <w:tcBorders>
              <w:top w:val="nil"/>
              <w:left w:val="nil"/>
              <w:bottom w:val="nil"/>
              <w:right w:val="nil"/>
            </w:tcBorders>
            <w:shd w:val="clear" w:color="auto" w:fill="auto"/>
            <w:vAlign w:val="center"/>
          </w:tcPr>
          <w:p w14:paraId="4DB08753" w14:textId="77777777" w:rsidR="00C766A7" w:rsidRPr="0084333C" w:rsidRDefault="00C766A7" w:rsidP="008629DC">
            <w:pPr>
              <w:jc w:val="center"/>
              <w:rPr>
                <w:rFonts w:cs="Arial"/>
                <w:b/>
                <w:bCs/>
                <w:color w:val="000000"/>
                <w:sz w:val="18"/>
                <w:szCs w:val="18"/>
                <w:lang w:eastAsia="es-AR"/>
              </w:rPr>
            </w:pPr>
          </w:p>
        </w:tc>
        <w:tc>
          <w:tcPr>
            <w:tcW w:w="1196" w:type="dxa"/>
            <w:vMerge w:val="restart"/>
            <w:tcBorders>
              <w:top w:val="single" w:sz="8" w:space="0" w:color="auto"/>
              <w:left w:val="nil"/>
              <w:right w:val="nil"/>
            </w:tcBorders>
            <w:shd w:val="clear" w:color="auto" w:fill="auto"/>
            <w:vAlign w:val="center"/>
          </w:tcPr>
          <w:p w14:paraId="084462A2" w14:textId="77777777" w:rsidR="00C766A7" w:rsidRPr="0084333C" w:rsidRDefault="00C766A7" w:rsidP="008629DC">
            <w:pPr>
              <w:jc w:val="center"/>
              <w:rPr>
                <w:rFonts w:cs="Arial"/>
                <w:b/>
                <w:bCs/>
                <w:color w:val="000000"/>
                <w:sz w:val="18"/>
                <w:szCs w:val="18"/>
                <w:lang w:eastAsia="es-AR"/>
              </w:rPr>
            </w:pPr>
            <w:r w:rsidRPr="0084333C">
              <w:rPr>
                <w:rFonts w:cs="Arial"/>
                <w:b/>
                <w:bCs/>
                <w:color w:val="000000"/>
                <w:sz w:val="18"/>
                <w:szCs w:val="18"/>
                <w:lang w:eastAsia="es-AR"/>
              </w:rPr>
              <w:t>Valor Contable</w:t>
            </w:r>
          </w:p>
        </w:tc>
        <w:tc>
          <w:tcPr>
            <w:tcW w:w="230" w:type="dxa"/>
            <w:tcBorders>
              <w:top w:val="single" w:sz="8" w:space="0" w:color="auto"/>
              <w:left w:val="nil"/>
              <w:right w:val="nil"/>
            </w:tcBorders>
            <w:shd w:val="clear" w:color="auto" w:fill="auto"/>
            <w:vAlign w:val="center"/>
          </w:tcPr>
          <w:p w14:paraId="42888E68" w14:textId="77777777" w:rsidR="00C766A7" w:rsidRPr="0084333C" w:rsidRDefault="00C766A7" w:rsidP="008629DC">
            <w:pPr>
              <w:jc w:val="center"/>
              <w:rPr>
                <w:rFonts w:cs="Arial"/>
                <w:b/>
                <w:bCs/>
                <w:color w:val="000000"/>
                <w:sz w:val="18"/>
                <w:szCs w:val="18"/>
                <w:lang w:eastAsia="es-AR"/>
              </w:rPr>
            </w:pPr>
          </w:p>
        </w:tc>
        <w:tc>
          <w:tcPr>
            <w:tcW w:w="5113" w:type="dxa"/>
            <w:gridSpan w:val="5"/>
            <w:tcBorders>
              <w:top w:val="single" w:sz="8" w:space="0" w:color="auto"/>
              <w:left w:val="nil"/>
              <w:bottom w:val="single" w:sz="8" w:space="0" w:color="000000"/>
              <w:right w:val="nil"/>
            </w:tcBorders>
            <w:shd w:val="clear" w:color="auto" w:fill="auto"/>
            <w:vAlign w:val="center"/>
          </w:tcPr>
          <w:p w14:paraId="0BCC1668" w14:textId="77777777" w:rsidR="00C766A7" w:rsidRPr="0084333C" w:rsidRDefault="00C766A7" w:rsidP="008629DC">
            <w:pPr>
              <w:jc w:val="center"/>
              <w:rPr>
                <w:rFonts w:cs="Arial"/>
                <w:b/>
                <w:bCs/>
                <w:color w:val="000000"/>
                <w:sz w:val="18"/>
                <w:szCs w:val="18"/>
                <w:lang w:eastAsia="es-AR"/>
              </w:rPr>
            </w:pPr>
            <w:r w:rsidRPr="0084333C">
              <w:rPr>
                <w:rFonts w:cs="Arial"/>
                <w:b/>
                <w:bCs/>
                <w:color w:val="000000"/>
                <w:sz w:val="18"/>
                <w:szCs w:val="18"/>
                <w:lang w:eastAsia="es-AR"/>
              </w:rPr>
              <w:t>Valor razonable</w:t>
            </w:r>
          </w:p>
        </w:tc>
      </w:tr>
      <w:tr w:rsidR="00A81444" w:rsidRPr="00B73B83" w14:paraId="7163AA55" w14:textId="77777777" w:rsidTr="008629DC">
        <w:trPr>
          <w:trHeight w:val="250"/>
        </w:trPr>
        <w:tc>
          <w:tcPr>
            <w:tcW w:w="2577" w:type="dxa"/>
            <w:tcBorders>
              <w:top w:val="nil"/>
              <w:left w:val="nil"/>
              <w:bottom w:val="single" w:sz="8" w:space="0" w:color="auto"/>
              <w:right w:val="nil"/>
            </w:tcBorders>
            <w:shd w:val="clear" w:color="auto" w:fill="auto"/>
            <w:vAlign w:val="bottom"/>
            <w:hideMark/>
          </w:tcPr>
          <w:p w14:paraId="0369013A" w14:textId="77777777" w:rsidR="00C766A7" w:rsidRPr="00B73B83" w:rsidRDefault="00C766A7" w:rsidP="008629DC">
            <w:pPr>
              <w:rPr>
                <w:rFonts w:cs="Arial"/>
                <w:b/>
                <w:bCs/>
                <w:color w:val="000000"/>
                <w:sz w:val="18"/>
                <w:szCs w:val="18"/>
                <w:lang w:eastAsia="es-AR"/>
              </w:rPr>
            </w:pPr>
            <w:r w:rsidRPr="00B73B83">
              <w:rPr>
                <w:rFonts w:cs="Arial"/>
                <w:b/>
                <w:color w:val="000000"/>
                <w:sz w:val="18"/>
                <w:szCs w:val="18"/>
                <w:lang w:eastAsia="es-AR"/>
              </w:rPr>
              <w:t>Activos Financieros</w:t>
            </w:r>
          </w:p>
        </w:tc>
        <w:tc>
          <w:tcPr>
            <w:tcW w:w="1196" w:type="dxa"/>
            <w:vMerge/>
            <w:tcBorders>
              <w:left w:val="nil"/>
              <w:bottom w:val="single" w:sz="8" w:space="0" w:color="000000"/>
              <w:right w:val="nil"/>
            </w:tcBorders>
            <w:shd w:val="clear" w:color="auto" w:fill="auto"/>
            <w:vAlign w:val="center"/>
            <w:hideMark/>
          </w:tcPr>
          <w:p w14:paraId="6E60BD1F" w14:textId="77777777" w:rsidR="00C766A7" w:rsidRPr="00B73B83" w:rsidRDefault="00C766A7" w:rsidP="008629DC">
            <w:pPr>
              <w:jc w:val="center"/>
              <w:rPr>
                <w:rFonts w:cs="Arial"/>
                <w:b/>
                <w:bCs/>
                <w:color w:val="000000"/>
                <w:sz w:val="18"/>
                <w:szCs w:val="18"/>
                <w:lang w:eastAsia="es-AR"/>
              </w:rPr>
            </w:pPr>
          </w:p>
        </w:tc>
        <w:tc>
          <w:tcPr>
            <w:tcW w:w="230" w:type="dxa"/>
            <w:tcBorders>
              <w:top w:val="nil"/>
              <w:left w:val="nil"/>
              <w:bottom w:val="single" w:sz="8" w:space="0" w:color="auto"/>
              <w:right w:val="nil"/>
            </w:tcBorders>
          </w:tcPr>
          <w:p w14:paraId="1044512A" w14:textId="77777777" w:rsidR="00C766A7" w:rsidRPr="00B73B83" w:rsidRDefault="00C766A7" w:rsidP="008629DC">
            <w:pPr>
              <w:jc w:val="center"/>
              <w:rPr>
                <w:rFonts w:cs="Arial"/>
                <w:b/>
                <w:bCs/>
                <w:color w:val="000000"/>
                <w:sz w:val="18"/>
                <w:szCs w:val="18"/>
                <w:lang w:eastAsia="es-AR"/>
              </w:rPr>
            </w:pPr>
          </w:p>
        </w:tc>
        <w:tc>
          <w:tcPr>
            <w:tcW w:w="1270" w:type="dxa"/>
            <w:tcBorders>
              <w:top w:val="nil"/>
              <w:left w:val="nil"/>
              <w:bottom w:val="single" w:sz="8" w:space="0" w:color="auto"/>
              <w:right w:val="nil"/>
            </w:tcBorders>
            <w:shd w:val="clear" w:color="auto" w:fill="auto"/>
            <w:vAlign w:val="center"/>
            <w:hideMark/>
          </w:tcPr>
          <w:p w14:paraId="27EA7853" w14:textId="77777777" w:rsidR="00C766A7" w:rsidRPr="00B73B83" w:rsidRDefault="00C766A7" w:rsidP="008629DC">
            <w:pPr>
              <w:jc w:val="center"/>
              <w:rPr>
                <w:rFonts w:cs="Arial"/>
                <w:b/>
                <w:bCs/>
                <w:color w:val="000000"/>
                <w:sz w:val="18"/>
                <w:szCs w:val="18"/>
                <w:lang w:eastAsia="es-AR"/>
              </w:rPr>
            </w:pPr>
            <w:r w:rsidRPr="00B73B83">
              <w:rPr>
                <w:rFonts w:cs="Arial"/>
                <w:b/>
                <w:bCs/>
                <w:color w:val="000000"/>
                <w:sz w:val="18"/>
                <w:szCs w:val="18"/>
                <w:lang w:eastAsia="es-AR"/>
              </w:rPr>
              <w:t>Nivel 1</w:t>
            </w:r>
          </w:p>
        </w:tc>
        <w:tc>
          <w:tcPr>
            <w:tcW w:w="1258" w:type="dxa"/>
            <w:tcBorders>
              <w:top w:val="nil"/>
              <w:left w:val="nil"/>
              <w:bottom w:val="single" w:sz="8" w:space="0" w:color="auto"/>
              <w:right w:val="nil"/>
            </w:tcBorders>
            <w:shd w:val="clear" w:color="auto" w:fill="auto"/>
            <w:vAlign w:val="center"/>
            <w:hideMark/>
          </w:tcPr>
          <w:p w14:paraId="6916C73D" w14:textId="77777777" w:rsidR="00C766A7" w:rsidRPr="00B73B83" w:rsidRDefault="00C766A7" w:rsidP="008629DC">
            <w:pPr>
              <w:jc w:val="center"/>
              <w:rPr>
                <w:rFonts w:cs="Arial"/>
                <w:b/>
                <w:bCs/>
                <w:color w:val="000000"/>
                <w:sz w:val="18"/>
                <w:szCs w:val="18"/>
                <w:lang w:eastAsia="es-AR"/>
              </w:rPr>
            </w:pPr>
            <w:r w:rsidRPr="00B73B83">
              <w:rPr>
                <w:rFonts w:cs="Arial"/>
                <w:b/>
                <w:bCs/>
                <w:color w:val="000000"/>
                <w:sz w:val="18"/>
                <w:szCs w:val="18"/>
                <w:lang w:eastAsia="es-AR"/>
              </w:rPr>
              <w:t>Nivel 2</w:t>
            </w:r>
          </w:p>
        </w:tc>
        <w:tc>
          <w:tcPr>
            <w:tcW w:w="1194" w:type="dxa"/>
            <w:tcBorders>
              <w:top w:val="nil"/>
              <w:left w:val="nil"/>
              <w:bottom w:val="single" w:sz="8" w:space="0" w:color="auto"/>
              <w:right w:val="nil"/>
            </w:tcBorders>
            <w:shd w:val="clear" w:color="auto" w:fill="auto"/>
            <w:vAlign w:val="center"/>
            <w:hideMark/>
          </w:tcPr>
          <w:p w14:paraId="29E66D1E" w14:textId="77777777" w:rsidR="00C766A7" w:rsidRPr="00B73B83" w:rsidRDefault="00C766A7" w:rsidP="008629DC">
            <w:pPr>
              <w:jc w:val="center"/>
              <w:rPr>
                <w:rFonts w:cs="Arial"/>
                <w:b/>
                <w:bCs/>
                <w:color w:val="000000"/>
                <w:sz w:val="18"/>
                <w:szCs w:val="18"/>
                <w:lang w:eastAsia="es-AR"/>
              </w:rPr>
            </w:pPr>
            <w:r w:rsidRPr="00B73B83">
              <w:rPr>
                <w:rFonts w:cs="Arial"/>
                <w:b/>
                <w:bCs/>
                <w:color w:val="000000"/>
                <w:sz w:val="18"/>
                <w:szCs w:val="18"/>
                <w:lang w:eastAsia="es-AR"/>
              </w:rPr>
              <w:t>Nivel 3</w:t>
            </w:r>
          </w:p>
        </w:tc>
        <w:tc>
          <w:tcPr>
            <w:tcW w:w="197" w:type="dxa"/>
            <w:tcBorders>
              <w:top w:val="nil"/>
              <w:left w:val="nil"/>
              <w:bottom w:val="single" w:sz="8" w:space="0" w:color="auto"/>
              <w:right w:val="nil"/>
            </w:tcBorders>
          </w:tcPr>
          <w:p w14:paraId="07F4D857" w14:textId="77777777" w:rsidR="00C766A7" w:rsidRPr="00B73B83" w:rsidRDefault="00C766A7" w:rsidP="008629DC">
            <w:pPr>
              <w:jc w:val="center"/>
              <w:rPr>
                <w:rFonts w:cs="Arial"/>
                <w:b/>
                <w:bCs/>
                <w:color w:val="000000"/>
                <w:sz w:val="18"/>
                <w:szCs w:val="18"/>
                <w:lang w:eastAsia="es-AR"/>
              </w:rPr>
            </w:pPr>
          </w:p>
        </w:tc>
        <w:tc>
          <w:tcPr>
            <w:tcW w:w="1194" w:type="dxa"/>
            <w:tcBorders>
              <w:top w:val="nil"/>
              <w:left w:val="nil"/>
              <w:bottom w:val="single" w:sz="8" w:space="0" w:color="auto"/>
              <w:right w:val="nil"/>
            </w:tcBorders>
            <w:vAlign w:val="center"/>
          </w:tcPr>
          <w:p w14:paraId="571C3D2C" w14:textId="77777777" w:rsidR="00C766A7" w:rsidRPr="00B73B83" w:rsidRDefault="00C766A7" w:rsidP="008629DC">
            <w:pPr>
              <w:jc w:val="center"/>
              <w:rPr>
                <w:rFonts w:cs="Arial"/>
                <w:b/>
                <w:bCs/>
                <w:color w:val="000000"/>
                <w:sz w:val="18"/>
                <w:szCs w:val="18"/>
                <w:lang w:eastAsia="es-AR"/>
              </w:rPr>
            </w:pPr>
            <w:proofErr w:type="gramStart"/>
            <w:r w:rsidRPr="00B73B83">
              <w:rPr>
                <w:rFonts w:cs="Arial"/>
                <w:b/>
                <w:bCs/>
                <w:color w:val="000000"/>
                <w:sz w:val="18"/>
                <w:szCs w:val="18"/>
                <w:lang w:eastAsia="es-AR"/>
              </w:rPr>
              <w:t>Total</w:t>
            </w:r>
            <w:proofErr w:type="gramEnd"/>
            <w:r w:rsidRPr="00B73B83">
              <w:rPr>
                <w:rFonts w:cs="Arial"/>
                <w:b/>
                <w:bCs/>
                <w:color w:val="000000"/>
                <w:sz w:val="18"/>
                <w:szCs w:val="18"/>
                <w:lang w:eastAsia="es-AR"/>
              </w:rPr>
              <w:t xml:space="preserve"> VR</w:t>
            </w:r>
          </w:p>
        </w:tc>
      </w:tr>
      <w:tr w:rsidR="00A81444" w:rsidRPr="00B73B83" w14:paraId="39C93909" w14:textId="77777777" w:rsidTr="008629DC">
        <w:trPr>
          <w:trHeight w:val="238"/>
        </w:trPr>
        <w:tc>
          <w:tcPr>
            <w:tcW w:w="2577" w:type="dxa"/>
            <w:tcBorders>
              <w:top w:val="nil"/>
              <w:left w:val="nil"/>
              <w:bottom w:val="nil"/>
              <w:right w:val="nil"/>
            </w:tcBorders>
            <w:shd w:val="clear" w:color="auto" w:fill="auto"/>
            <w:vAlign w:val="center"/>
            <w:hideMark/>
          </w:tcPr>
          <w:p w14:paraId="178A678E" w14:textId="7E0222FC" w:rsidR="00C766A7" w:rsidRPr="00B73B83" w:rsidRDefault="007F7AE7" w:rsidP="008629DC">
            <w:pPr>
              <w:rPr>
                <w:rFonts w:cs="Arial"/>
                <w:b/>
                <w:color w:val="000000"/>
                <w:sz w:val="18"/>
                <w:szCs w:val="18"/>
                <w:lang w:eastAsia="es-AR"/>
              </w:rPr>
            </w:pPr>
            <w:r w:rsidRPr="00B73B83">
              <w:rPr>
                <w:rFonts w:cs="Arial"/>
                <w:color w:val="000000"/>
                <w:sz w:val="18"/>
                <w:szCs w:val="18"/>
                <w:lang w:eastAsia="es-AR"/>
              </w:rPr>
              <w:t>Operaciones de pases</w:t>
            </w:r>
          </w:p>
        </w:tc>
        <w:tc>
          <w:tcPr>
            <w:tcW w:w="1196" w:type="dxa"/>
            <w:tcBorders>
              <w:top w:val="nil"/>
              <w:left w:val="nil"/>
              <w:bottom w:val="nil"/>
              <w:right w:val="nil"/>
            </w:tcBorders>
            <w:shd w:val="clear" w:color="auto" w:fill="auto"/>
            <w:vAlign w:val="center"/>
            <w:hideMark/>
          </w:tcPr>
          <w:p w14:paraId="33B382FC" w14:textId="0873AFFD" w:rsidR="00C766A7" w:rsidRPr="00B73B83" w:rsidRDefault="00B73B83" w:rsidP="00B73B83">
            <w:pPr>
              <w:jc w:val="right"/>
              <w:rPr>
                <w:rFonts w:cs="Arial"/>
                <w:color w:val="000000"/>
                <w:sz w:val="18"/>
                <w:szCs w:val="18"/>
                <w:lang w:eastAsia="es-AR"/>
              </w:rPr>
            </w:pPr>
            <w:r w:rsidRPr="00B73B83">
              <w:rPr>
                <w:rFonts w:cs="Arial"/>
                <w:color w:val="000000"/>
                <w:sz w:val="18"/>
                <w:szCs w:val="18"/>
                <w:lang w:eastAsia="es-AR"/>
              </w:rPr>
              <w:t>2.186.598</w:t>
            </w:r>
          </w:p>
        </w:tc>
        <w:tc>
          <w:tcPr>
            <w:tcW w:w="230" w:type="dxa"/>
            <w:tcBorders>
              <w:top w:val="nil"/>
              <w:left w:val="nil"/>
              <w:bottom w:val="nil"/>
              <w:right w:val="nil"/>
            </w:tcBorders>
            <w:vAlign w:val="center"/>
          </w:tcPr>
          <w:p w14:paraId="08B4D391" w14:textId="77777777" w:rsidR="00C766A7" w:rsidRPr="00B73B83" w:rsidRDefault="00C766A7" w:rsidP="008629DC">
            <w:pPr>
              <w:jc w:val="right"/>
              <w:rPr>
                <w:rFonts w:cs="Arial"/>
                <w:color w:val="000000"/>
                <w:sz w:val="18"/>
                <w:szCs w:val="18"/>
                <w:lang w:eastAsia="es-AR"/>
              </w:rPr>
            </w:pPr>
          </w:p>
        </w:tc>
        <w:tc>
          <w:tcPr>
            <w:tcW w:w="1270" w:type="dxa"/>
            <w:tcBorders>
              <w:top w:val="nil"/>
              <w:left w:val="nil"/>
              <w:bottom w:val="nil"/>
              <w:right w:val="nil"/>
            </w:tcBorders>
            <w:shd w:val="clear" w:color="auto" w:fill="auto"/>
            <w:vAlign w:val="center"/>
            <w:hideMark/>
          </w:tcPr>
          <w:p w14:paraId="1C25293C" w14:textId="59BD78D8" w:rsidR="00C766A7" w:rsidRPr="00B73B83" w:rsidRDefault="00B73B83" w:rsidP="008629DC">
            <w:pPr>
              <w:jc w:val="right"/>
              <w:rPr>
                <w:rFonts w:cs="Arial"/>
                <w:color w:val="000000"/>
                <w:sz w:val="18"/>
                <w:szCs w:val="18"/>
                <w:lang w:eastAsia="es-AR"/>
              </w:rPr>
            </w:pPr>
            <w:r w:rsidRPr="00B73B83">
              <w:rPr>
                <w:rFonts w:cs="Arial"/>
                <w:color w:val="000000"/>
                <w:sz w:val="18"/>
                <w:szCs w:val="18"/>
                <w:lang w:eastAsia="es-AR"/>
              </w:rPr>
              <w:t>-</w:t>
            </w:r>
          </w:p>
        </w:tc>
        <w:tc>
          <w:tcPr>
            <w:tcW w:w="1258" w:type="dxa"/>
            <w:tcBorders>
              <w:top w:val="nil"/>
              <w:left w:val="nil"/>
              <w:right w:val="nil"/>
            </w:tcBorders>
            <w:shd w:val="clear" w:color="auto" w:fill="auto"/>
            <w:vAlign w:val="center"/>
            <w:hideMark/>
          </w:tcPr>
          <w:p w14:paraId="58ABA82E" w14:textId="18D5E326" w:rsidR="00C766A7" w:rsidRPr="00B73B83" w:rsidRDefault="00B73B83" w:rsidP="008629DC">
            <w:pPr>
              <w:jc w:val="right"/>
              <w:rPr>
                <w:rFonts w:cs="Arial"/>
                <w:color w:val="000000"/>
                <w:sz w:val="18"/>
                <w:szCs w:val="18"/>
                <w:lang w:eastAsia="es-AR"/>
              </w:rPr>
            </w:pPr>
            <w:r w:rsidRPr="00B73B83">
              <w:rPr>
                <w:rFonts w:cs="Arial"/>
                <w:color w:val="000000"/>
                <w:sz w:val="18"/>
                <w:szCs w:val="18"/>
                <w:lang w:eastAsia="es-AR"/>
              </w:rPr>
              <w:t>2.186.598</w:t>
            </w:r>
          </w:p>
        </w:tc>
        <w:tc>
          <w:tcPr>
            <w:tcW w:w="1194" w:type="dxa"/>
            <w:tcBorders>
              <w:top w:val="nil"/>
              <w:left w:val="nil"/>
              <w:bottom w:val="nil"/>
              <w:right w:val="nil"/>
            </w:tcBorders>
            <w:shd w:val="clear" w:color="auto" w:fill="auto"/>
            <w:vAlign w:val="center"/>
            <w:hideMark/>
          </w:tcPr>
          <w:p w14:paraId="4C5FCE31" w14:textId="10483757" w:rsidR="00C766A7" w:rsidRPr="00B73B83" w:rsidRDefault="00B73B83" w:rsidP="008629DC">
            <w:pPr>
              <w:jc w:val="right"/>
              <w:rPr>
                <w:rFonts w:cs="Arial"/>
                <w:color w:val="000000"/>
                <w:sz w:val="18"/>
                <w:szCs w:val="18"/>
                <w:lang w:eastAsia="es-AR"/>
              </w:rPr>
            </w:pPr>
            <w:r w:rsidRPr="00B73B83">
              <w:rPr>
                <w:rFonts w:cs="Arial"/>
                <w:color w:val="000000"/>
                <w:sz w:val="18"/>
                <w:szCs w:val="18"/>
                <w:lang w:eastAsia="es-AR"/>
              </w:rPr>
              <w:t>-</w:t>
            </w:r>
          </w:p>
        </w:tc>
        <w:tc>
          <w:tcPr>
            <w:tcW w:w="197" w:type="dxa"/>
            <w:tcBorders>
              <w:top w:val="nil"/>
              <w:left w:val="nil"/>
              <w:bottom w:val="nil"/>
              <w:right w:val="nil"/>
            </w:tcBorders>
            <w:vAlign w:val="center"/>
          </w:tcPr>
          <w:p w14:paraId="127613B5" w14:textId="77777777" w:rsidR="00C766A7" w:rsidRPr="00B73B83" w:rsidRDefault="00C766A7" w:rsidP="008629DC">
            <w:pPr>
              <w:jc w:val="right"/>
              <w:rPr>
                <w:rFonts w:cs="Arial"/>
                <w:color w:val="000000"/>
                <w:sz w:val="18"/>
                <w:szCs w:val="18"/>
                <w:lang w:eastAsia="es-AR"/>
              </w:rPr>
            </w:pPr>
          </w:p>
        </w:tc>
        <w:tc>
          <w:tcPr>
            <w:tcW w:w="1194" w:type="dxa"/>
            <w:tcBorders>
              <w:top w:val="nil"/>
              <w:left w:val="nil"/>
              <w:bottom w:val="nil"/>
              <w:right w:val="nil"/>
            </w:tcBorders>
            <w:vAlign w:val="center"/>
          </w:tcPr>
          <w:p w14:paraId="56DEBB6D" w14:textId="688386C3" w:rsidR="00C766A7" w:rsidRPr="00B73B83" w:rsidRDefault="00B73B83" w:rsidP="008629DC">
            <w:pPr>
              <w:jc w:val="right"/>
              <w:rPr>
                <w:rFonts w:cs="Arial"/>
                <w:color w:val="000000"/>
                <w:sz w:val="18"/>
                <w:szCs w:val="18"/>
                <w:lang w:eastAsia="es-AR"/>
              </w:rPr>
            </w:pPr>
            <w:r w:rsidRPr="00B73B83">
              <w:rPr>
                <w:rFonts w:cs="Arial"/>
                <w:color w:val="000000"/>
                <w:sz w:val="18"/>
                <w:szCs w:val="18"/>
                <w:lang w:eastAsia="es-AR"/>
              </w:rPr>
              <w:t>2.186.598</w:t>
            </w:r>
          </w:p>
        </w:tc>
      </w:tr>
      <w:tr w:rsidR="00A81444" w:rsidRPr="00B73B83" w14:paraId="4C1E619E" w14:textId="77777777" w:rsidTr="006C144A">
        <w:trPr>
          <w:trHeight w:val="70"/>
        </w:trPr>
        <w:tc>
          <w:tcPr>
            <w:tcW w:w="2577" w:type="dxa"/>
            <w:tcBorders>
              <w:top w:val="nil"/>
              <w:left w:val="nil"/>
              <w:bottom w:val="nil"/>
              <w:right w:val="nil"/>
            </w:tcBorders>
            <w:shd w:val="clear" w:color="auto" w:fill="auto"/>
            <w:vAlign w:val="center"/>
            <w:hideMark/>
          </w:tcPr>
          <w:p w14:paraId="779DF272" w14:textId="77777777" w:rsidR="00C766A7" w:rsidRPr="00B73B83" w:rsidRDefault="00C766A7" w:rsidP="008629DC">
            <w:pPr>
              <w:rPr>
                <w:rFonts w:cs="Arial"/>
                <w:color w:val="000000"/>
                <w:sz w:val="18"/>
                <w:szCs w:val="18"/>
              </w:rPr>
            </w:pPr>
            <w:r w:rsidRPr="00B73B83">
              <w:rPr>
                <w:rFonts w:cs="Arial"/>
                <w:color w:val="000000"/>
                <w:sz w:val="18"/>
                <w:szCs w:val="18"/>
              </w:rPr>
              <w:t>Otros activos financieros</w:t>
            </w:r>
          </w:p>
        </w:tc>
        <w:tc>
          <w:tcPr>
            <w:tcW w:w="1196" w:type="dxa"/>
            <w:tcBorders>
              <w:top w:val="nil"/>
              <w:left w:val="nil"/>
              <w:bottom w:val="nil"/>
              <w:right w:val="nil"/>
            </w:tcBorders>
            <w:shd w:val="clear" w:color="auto" w:fill="auto"/>
            <w:vAlign w:val="bottom"/>
            <w:hideMark/>
          </w:tcPr>
          <w:p w14:paraId="016AFA00" w14:textId="62FEC918" w:rsidR="00C766A7" w:rsidRPr="00B73B83" w:rsidRDefault="005A0B61" w:rsidP="008629DC">
            <w:pPr>
              <w:jc w:val="right"/>
              <w:rPr>
                <w:rFonts w:cs="Arial"/>
                <w:color w:val="000000"/>
                <w:sz w:val="18"/>
                <w:szCs w:val="18"/>
              </w:rPr>
            </w:pPr>
            <w:r w:rsidRPr="00B73B83">
              <w:rPr>
                <w:rFonts w:cs="Arial"/>
                <w:color w:val="000000"/>
                <w:sz w:val="18"/>
                <w:szCs w:val="18"/>
              </w:rPr>
              <w:t>788.134</w:t>
            </w:r>
          </w:p>
        </w:tc>
        <w:tc>
          <w:tcPr>
            <w:tcW w:w="230" w:type="dxa"/>
            <w:tcBorders>
              <w:top w:val="nil"/>
              <w:left w:val="nil"/>
              <w:bottom w:val="nil"/>
              <w:right w:val="nil"/>
            </w:tcBorders>
            <w:vAlign w:val="bottom"/>
          </w:tcPr>
          <w:p w14:paraId="00058BC6" w14:textId="77777777" w:rsidR="00C766A7" w:rsidRPr="00B73B83" w:rsidRDefault="00C766A7" w:rsidP="008629DC">
            <w:pPr>
              <w:jc w:val="right"/>
              <w:rPr>
                <w:rFonts w:cs="Arial"/>
                <w:sz w:val="18"/>
                <w:szCs w:val="18"/>
              </w:rPr>
            </w:pPr>
          </w:p>
        </w:tc>
        <w:tc>
          <w:tcPr>
            <w:tcW w:w="1270" w:type="dxa"/>
            <w:tcBorders>
              <w:top w:val="nil"/>
              <w:left w:val="nil"/>
              <w:bottom w:val="nil"/>
              <w:right w:val="nil"/>
            </w:tcBorders>
            <w:shd w:val="clear" w:color="auto" w:fill="auto"/>
            <w:vAlign w:val="bottom"/>
            <w:hideMark/>
          </w:tcPr>
          <w:p w14:paraId="6FCFE021" w14:textId="2EE27ED1" w:rsidR="00C766A7" w:rsidRPr="00B73B83" w:rsidRDefault="005A0B61" w:rsidP="008629DC">
            <w:pPr>
              <w:jc w:val="right"/>
              <w:rPr>
                <w:rFonts w:cs="Arial"/>
                <w:sz w:val="18"/>
                <w:szCs w:val="18"/>
              </w:rPr>
            </w:pPr>
            <w:r w:rsidRPr="00B73B83">
              <w:rPr>
                <w:rFonts w:cs="Arial"/>
                <w:sz w:val="18"/>
                <w:szCs w:val="18"/>
              </w:rPr>
              <w:t>788.134</w:t>
            </w:r>
          </w:p>
        </w:tc>
        <w:tc>
          <w:tcPr>
            <w:tcW w:w="1258" w:type="dxa"/>
            <w:tcBorders>
              <w:top w:val="nil"/>
              <w:left w:val="nil"/>
              <w:bottom w:val="nil"/>
              <w:right w:val="nil"/>
            </w:tcBorders>
            <w:shd w:val="clear" w:color="auto" w:fill="auto"/>
            <w:vAlign w:val="bottom"/>
            <w:hideMark/>
          </w:tcPr>
          <w:p w14:paraId="14D635FB" w14:textId="77777777" w:rsidR="00C766A7" w:rsidRPr="00B73B83" w:rsidRDefault="00C766A7" w:rsidP="008629DC">
            <w:pPr>
              <w:jc w:val="right"/>
              <w:rPr>
                <w:rFonts w:cs="Arial"/>
                <w:sz w:val="18"/>
                <w:szCs w:val="18"/>
              </w:rPr>
            </w:pPr>
            <w:r w:rsidRPr="00B73B83">
              <w:rPr>
                <w:rFonts w:cs="Arial"/>
                <w:sz w:val="18"/>
                <w:szCs w:val="18"/>
              </w:rPr>
              <w:t>-</w:t>
            </w:r>
          </w:p>
        </w:tc>
        <w:tc>
          <w:tcPr>
            <w:tcW w:w="1194" w:type="dxa"/>
            <w:tcBorders>
              <w:top w:val="nil"/>
              <w:left w:val="nil"/>
              <w:bottom w:val="nil"/>
              <w:right w:val="nil"/>
            </w:tcBorders>
            <w:shd w:val="clear" w:color="auto" w:fill="auto"/>
            <w:vAlign w:val="bottom"/>
            <w:hideMark/>
          </w:tcPr>
          <w:p w14:paraId="78E19F98" w14:textId="77777777" w:rsidR="00C766A7" w:rsidRPr="00B73B83" w:rsidRDefault="00C766A7" w:rsidP="008629DC">
            <w:pPr>
              <w:jc w:val="right"/>
              <w:rPr>
                <w:rFonts w:cs="Arial"/>
                <w:sz w:val="18"/>
                <w:szCs w:val="18"/>
              </w:rPr>
            </w:pPr>
            <w:r w:rsidRPr="00B73B83">
              <w:rPr>
                <w:rFonts w:cs="Arial"/>
                <w:sz w:val="18"/>
                <w:szCs w:val="18"/>
              </w:rPr>
              <w:t>-</w:t>
            </w:r>
          </w:p>
        </w:tc>
        <w:tc>
          <w:tcPr>
            <w:tcW w:w="197" w:type="dxa"/>
            <w:tcBorders>
              <w:top w:val="nil"/>
              <w:left w:val="nil"/>
              <w:bottom w:val="nil"/>
              <w:right w:val="nil"/>
            </w:tcBorders>
            <w:vAlign w:val="bottom"/>
          </w:tcPr>
          <w:p w14:paraId="02B47A04" w14:textId="77777777" w:rsidR="00C766A7" w:rsidRPr="00B73B83" w:rsidRDefault="00C766A7" w:rsidP="008629DC">
            <w:pPr>
              <w:jc w:val="right"/>
              <w:rPr>
                <w:rFonts w:cs="Arial"/>
                <w:sz w:val="18"/>
                <w:szCs w:val="18"/>
              </w:rPr>
            </w:pPr>
          </w:p>
        </w:tc>
        <w:tc>
          <w:tcPr>
            <w:tcW w:w="1194" w:type="dxa"/>
            <w:tcBorders>
              <w:top w:val="nil"/>
              <w:left w:val="nil"/>
              <w:bottom w:val="nil"/>
              <w:right w:val="nil"/>
            </w:tcBorders>
            <w:vAlign w:val="bottom"/>
          </w:tcPr>
          <w:p w14:paraId="60B99F3A" w14:textId="10D4A4FE" w:rsidR="00C766A7" w:rsidRPr="00B73B83" w:rsidRDefault="005A0B61" w:rsidP="008629DC">
            <w:pPr>
              <w:jc w:val="right"/>
              <w:rPr>
                <w:rFonts w:cs="Arial"/>
                <w:color w:val="000000"/>
                <w:sz w:val="18"/>
                <w:szCs w:val="18"/>
              </w:rPr>
            </w:pPr>
            <w:r w:rsidRPr="00B73B83">
              <w:rPr>
                <w:rFonts w:cs="Arial"/>
                <w:color w:val="000000"/>
                <w:sz w:val="18"/>
                <w:szCs w:val="18"/>
              </w:rPr>
              <w:t>788.134</w:t>
            </w:r>
          </w:p>
        </w:tc>
      </w:tr>
      <w:tr w:rsidR="00A81444" w:rsidRPr="00B73B83" w14:paraId="1EF2EDD7" w14:textId="77777777" w:rsidTr="008629DC">
        <w:trPr>
          <w:trHeight w:val="238"/>
        </w:trPr>
        <w:tc>
          <w:tcPr>
            <w:tcW w:w="2577" w:type="dxa"/>
            <w:tcBorders>
              <w:top w:val="nil"/>
              <w:left w:val="nil"/>
              <w:bottom w:val="nil"/>
              <w:right w:val="nil"/>
            </w:tcBorders>
            <w:shd w:val="clear" w:color="auto" w:fill="auto"/>
            <w:vAlign w:val="center"/>
            <w:hideMark/>
          </w:tcPr>
          <w:p w14:paraId="4493CA4F" w14:textId="77777777" w:rsidR="00C766A7" w:rsidRPr="00B73B83" w:rsidRDefault="00C766A7" w:rsidP="008629DC">
            <w:pPr>
              <w:rPr>
                <w:rFonts w:cs="Arial"/>
                <w:color w:val="000000"/>
                <w:sz w:val="18"/>
                <w:szCs w:val="18"/>
              </w:rPr>
            </w:pPr>
            <w:r w:rsidRPr="00B73B83">
              <w:rPr>
                <w:rFonts w:cs="Arial"/>
                <w:color w:val="000000"/>
                <w:sz w:val="18"/>
                <w:szCs w:val="18"/>
              </w:rPr>
              <w:t>Prés</w:t>
            </w:r>
            <w:r w:rsidR="00185BCF" w:rsidRPr="00B73B83">
              <w:rPr>
                <w:rFonts w:cs="Arial"/>
                <w:color w:val="000000"/>
                <w:sz w:val="18"/>
                <w:szCs w:val="18"/>
              </w:rPr>
              <w:t xml:space="preserve">tamos y otras financiaciones </w:t>
            </w:r>
          </w:p>
        </w:tc>
        <w:tc>
          <w:tcPr>
            <w:tcW w:w="1196" w:type="dxa"/>
            <w:tcBorders>
              <w:top w:val="nil"/>
              <w:left w:val="nil"/>
              <w:bottom w:val="nil"/>
              <w:right w:val="nil"/>
            </w:tcBorders>
            <w:shd w:val="clear" w:color="auto" w:fill="auto"/>
            <w:vAlign w:val="bottom"/>
            <w:hideMark/>
          </w:tcPr>
          <w:p w14:paraId="74C4FF5B" w14:textId="35EE86E2" w:rsidR="00C766A7" w:rsidRPr="00B73B83" w:rsidRDefault="005A0B61" w:rsidP="005A0B61">
            <w:pPr>
              <w:jc w:val="right"/>
              <w:rPr>
                <w:rFonts w:cs="Arial"/>
                <w:color w:val="000000"/>
                <w:sz w:val="18"/>
                <w:szCs w:val="18"/>
              </w:rPr>
            </w:pPr>
            <w:r w:rsidRPr="00B73B83">
              <w:rPr>
                <w:rFonts w:cs="Arial"/>
                <w:color w:val="000000"/>
                <w:sz w:val="18"/>
                <w:szCs w:val="18"/>
              </w:rPr>
              <w:t>4.407.461</w:t>
            </w:r>
          </w:p>
        </w:tc>
        <w:tc>
          <w:tcPr>
            <w:tcW w:w="230" w:type="dxa"/>
            <w:tcBorders>
              <w:top w:val="nil"/>
              <w:left w:val="nil"/>
              <w:bottom w:val="nil"/>
              <w:right w:val="nil"/>
            </w:tcBorders>
            <w:vAlign w:val="bottom"/>
          </w:tcPr>
          <w:p w14:paraId="44852AEA" w14:textId="77777777" w:rsidR="00C766A7" w:rsidRPr="00B73B83" w:rsidRDefault="00C766A7" w:rsidP="008629DC">
            <w:pPr>
              <w:jc w:val="right"/>
              <w:rPr>
                <w:rFonts w:cs="Arial"/>
                <w:sz w:val="18"/>
                <w:szCs w:val="18"/>
              </w:rPr>
            </w:pPr>
          </w:p>
        </w:tc>
        <w:tc>
          <w:tcPr>
            <w:tcW w:w="1270" w:type="dxa"/>
            <w:tcBorders>
              <w:top w:val="nil"/>
              <w:left w:val="nil"/>
              <w:bottom w:val="nil"/>
              <w:right w:val="nil"/>
            </w:tcBorders>
            <w:shd w:val="clear" w:color="auto" w:fill="auto"/>
            <w:vAlign w:val="bottom"/>
            <w:hideMark/>
          </w:tcPr>
          <w:p w14:paraId="43CC195E" w14:textId="77777777" w:rsidR="00C766A7" w:rsidRPr="00B73B83" w:rsidRDefault="00C766A7" w:rsidP="008629DC">
            <w:pPr>
              <w:jc w:val="right"/>
              <w:rPr>
                <w:rFonts w:cs="Arial"/>
                <w:sz w:val="18"/>
                <w:szCs w:val="18"/>
              </w:rPr>
            </w:pPr>
            <w:r w:rsidRPr="00B73B83">
              <w:rPr>
                <w:rFonts w:cs="Arial"/>
                <w:sz w:val="18"/>
                <w:szCs w:val="18"/>
              </w:rPr>
              <w:t>-</w:t>
            </w:r>
          </w:p>
        </w:tc>
        <w:tc>
          <w:tcPr>
            <w:tcW w:w="1258" w:type="dxa"/>
            <w:tcBorders>
              <w:top w:val="nil"/>
              <w:left w:val="nil"/>
              <w:bottom w:val="nil"/>
              <w:right w:val="nil"/>
            </w:tcBorders>
            <w:shd w:val="clear" w:color="auto" w:fill="auto"/>
            <w:vAlign w:val="bottom"/>
            <w:hideMark/>
          </w:tcPr>
          <w:p w14:paraId="07F5F422" w14:textId="77777777" w:rsidR="00C766A7" w:rsidRPr="00B73B83" w:rsidRDefault="00C766A7" w:rsidP="008629DC">
            <w:pPr>
              <w:jc w:val="right"/>
              <w:rPr>
                <w:rFonts w:cs="Arial"/>
                <w:sz w:val="18"/>
                <w:szCs w:val="18"/>
              </w:rPr>
            </w:pPr>
            <w:r w:rsidRPr="00B73B83">
              <w:rPr>
                <w:rFonts w:cs="Arial"/>
                <w:sz w:val="18"/>
                <w:szCs w:val="18"/>
              </w:rPr>
              <w:t>-</w:t>
            </w:r>
          </w:p>
        </w:tc>
        <w:tc>
          <w:tcPr>
            <w:tcW w:w="1194" w:type="dxa"/>
            <w:tcBorders>
              <w:top w:val="nil"/>
              <w:left w:val="nil"/>
              <w:bottom w:val="nil"/>
              <w:right w:val="nil"/>
            </w:tcBorders>
            <w:shd w:val="clear" w:color="auto" w:fill="auto"/>
            <w:vAlign w:val="bottom"/>
            <w:hideMark/>
          </w:tcPr>
          <w:p w14:paraId="01A36CAF" w14:textId="7E4F0DF6" w:rsidR="00C766A7" w:rsidRPr="00B73B83" w:rsidRDefault="005A0B61" w:rsidP="005A0B61">
            <w:pPr>
              <w:jc w:val="right"/>
              <w:rPr>
                <w:rFonts w:cs="Arial"/>
                <w:sz w:val="18"/>
                <w:szCs w:val="18"/>
              </w:rPr>
            </w:pPr>
            <w:r w:rsidRPr="00B73B83">
              <w:rPr>
                <w:rFonts w:cs="Arial"/>
                <w:sz w:val="18"/>
                <w:szCs w:val="18"/>
              </w:rPr>
              <w:t>4.940.128</w:t>
            </w:r>
          </w:p>
        </w:tc>
        <w:tc>
          <w:tcPr>
            <w:tcW w:w="197" w:type="dxa"/>
            <w:tcBorders>
              <w:top w:val="nil"/>
              <w:left w:val="nil"/>
              <w:bottom w:val="nil"/>
              <w:right w:val="nil"/>
            </w:tcBorders>
            <w:vAlign w:val="bottom"/>
          </w:tcPr>
          <w:p w14:paraId="758D2F1E" w14:textId="77777777" w:rsidR="00C766A7" w:rsidRPr="00B73B83" w:rsidRDefault="00C766A7" w:rsidP="008629DC">
            <w:pPr>
              <w:jc w:val="right"/>
              <w:rPr>
                <w:rFonts w:cs="Arial"/>
                <w:sz w:val="18"/>
                <w:szCs w:val="18"/>
              </w:rPr>
            </w:pPr>
          </w:p>
        </w:tc>
        <w:tc>
          <w:tcPr>
            <w:tcW w:w="1194" w:type="dxa"/>
            <w:tcBorders>
              <w:top w:val="nil"/>
              <w:left w:val="nil"/>
              <w:bottom w:val="nil"/>
              <w:right w:val="nil"/>
            </w:tcBorders>
            <w:vAlign w:val="bottom"/>
          </w:tcPr>
          <w:p w14:paraId="44557EEC" w14:textId="1C624BB0" w:rsidR="00C766A7" w:rsidRPr="00B73B83" w:rsidRDefault="005A0B61" w:rsidP="008629DC">
            <w:pPr>
              <w:jc w:val="right"/>
              <w:rPr>
                <w:rFonts w:cs="Arial"/>
                <w:color w:val="000000"/>
                <w:sz w:val="18"/>
                <w:szCs w:val="18"/>
              </w:rPr>
            </w:pPr>
            <w:r w:rsidRPr="00B73B83">
              <w:rPr>
                <w:rFonts w:cs="Arial"/>
                <w:color w:val="000000"/>
                <w:sz w:val="18"/>
                <w:szCs w:val="18"/>
              </w:rPr>
              <w:t>4.940.128</w:t>
            </w:r>
          </w:p>
        </w:tc>
      </w:tr>
      <w:tr w:rsidR="00A81444" w:rsidRPr="00B73B83" w14:paraId="7F83D92F" w14:textId="77777777" w:rsidTr="008629DC">
        <w:trPr>
          <w:trHeight w:val="238"/>
        </w:trPr>
        <w:tc>
          <w:tcPr>
            <w:tcW w:w="2577" w:type="dxa"/>
            <w:tcBorders>
              <w:top w:val="nil"/>
              <w:left w:val="nil"/>
              <w:bottom w:val="nil"/>
              <w:right w:val="nil"/>
            </w:tcBorders>
            <w:shd w:val="clear" w:color="auto" w:fill="auto"/>
            <w:vAlign w:val="center"/>
            <w:hideMark/>
          </w:tcPr>
          <w:p w14:paraId="689B1D3B" w14:textId="77777777" w:rsidR="00C766A7" w:rsidRPr="00B73B83" w:rsidRDefault="00C766A7" w:rsidP="008629DC">
            <w:pPr>
              <w:rPr>
                <w:rFonts w:cs="Arial"/>
                <w:color w:val="000000"/>
                <w:sz w:val="18"/>
                <w:szCs w:val="18"/>
              </w:rPr>
            </w:pPr>
            <w:r w:rsidRPr="00B73B83">
              <w:rPr>
                <w:rFonts w:cs="Arial"/>
                <w:color w:val="000000"/>
                <w:sz w:val="18"/>
                <w:szCs w:val="18"/>
              </w:rPr>
              <w:t>Otros títulos de deuda</w:t>
            </w:r>
          </w:p>
        </w:tc>
        <w:tc>
          <w:tcPr>
            <w:tcW w:w="1196" w:type="dxa"/>
            <w:tcBorders>
              <w:top w:val="nil"/>
              <w:left w:val="nil"/>
              <w:bottom w:val="nil"/>
              <w:right w:val="nil"/>
            </w:tcBorders>
            <w:shd w:val="clear" w:color="auto" w:fill="auto"/>
            <w:vAlign w:val="bottom"/>
            <w:hideMark/>
          </w:tcPr>
          <w:p w14:paraId="21BD4F41" w14:textId="1CB87872" w:rsidR="00C766A7" w:rsidRPr="00B73B83" w:rsidRDefault="005A0B61" w:rsidP="008629DC">
            <w:pPr>
              <w:jc w:val="right"/>
              <w:rPr>
                <w:rFonts w:cs="Arial"/>
                <w:color w:val="000000"/>
                <w:sz w:val="18"/>
                <w:szCs w:val="18"/>
              </w:rPr>
            </w:pPr>
            <w:r w:rsidRPr="00B73B83">
              <w:rPr>
                <w:rFonts w:cs="Arial"/>
                <w:color w:val="000000"/>
                <w:sz w:val="18"/>
                <w:szCs w:val="18"/>
              </w:rPr>
              <w:t>9.851.620</w:t>
            </w:r>
          </w:p>
        </w:tc>
        <w:tc>
          <w:tcPr>
            <w:tcW w:w="230" w:type="dxa"/>
            <w:tcBorders>
              <w:top w:val="nil"/>
              <w:left w:val="nil"/>
              <w:bottom w:val="nil"/>
              <w:right w:val="nil"/>
            </w:tcBorders>
            <w:vAlign w:val="bottom"/>
          </w:tcPr>
          <w:p w14:paraId="76963CE3" w14:textId="77777777" w:rsidR="00C766A7" w:rsidRPr="00B73B83" w:rsidRDefault="00C766A7" w:rsidP="008629DC">
            <w:pPr>
              <w:jc w:val="right"/>
              <w:rPr>
                <w:rFonts w:cs="Arial"/>
                <w:sz w:val="18"/>
                <w:szCs w:val="18"/>
              </w:rPr>
            </w:pPr>
          </w:p>
        </w:tc>
        <w:tc>
          <w:tcPr>
            <w:tcW w:w="1270" w:type="dxa"/>
            <w:tcBorders>
              <w:top w:val="nil"/>
              <w:left w:val="nil"/>
              <w:bottom w:val="nil"/>
              <w:right w:val="nil"/>
            </w:tcBorders>
            <w:shd w:val="clear" w:color="auto" w:fill="auto"/>
            <w:vAlign w:val="bottom"/>
            <w:hideMark/>
          </w:tcPr>
          <w:p w14:paraId="7CAACD38" w14:textId="77777777" w:rsidR="00C766A7" w:rsidRPr="00B73B83" w:rsidRDefault="00C766A7" w:rsidP="008629DC">
            <w:pPr>
              <w:jc w:val="right"/>
              <w:rPr>
                <w:rFonts w:cs="Arial"/>
                <w:sz w:val="18"/>
                <w:szCs w:val="18"/>
              </w:rPr>
            </w:pPr>
            <w:r w:rsidRPr="00B73B83">
              <w:rPr>
                <w:rFonts w:cs="Arial"/>
                <w:sz w:val="18"/>
                <w:szCs w:val="18"/>
              </w:rPr>
              <w:t>-</w:t>
            </w:r>
          </w:p>
        </w:tc>
        <w:tc>
          <w:tcPr>
            <w:tcW w:w="1258" w:type="dxa"/>
            <w:tcBorders>
              <w:top w:val="nil"/>
              <w:left w:val="nil"/>
              <w:bottom w:val="nil"/>
              <w:right w:val="nil"/>
            </w:tcBorders>
            <w:shd w:val="clear" w:color="auto" w:fill="auto"/>
            <w:vAlign w:val="bottom"/>
            <w:hideMark/>
          </w:tcPr>
          <w:p w14:paraId="3F8FC7D1" w14:textId="284F6348" w:rsidR="00C766A7" w:rsidRPr="00B73B83" w:rsidRDefault="005A0B61" w:rsidP="008629DC">
            <w:pPr>
              <w:jc w:val="right"/>
              <w:rPr>
                <w:rFonts w:cs="Arial"/>
                <w:color w:val="000000"/>
                <w:sz w:val="18"/>
                <w:szCs w:val="18"/>
                <w:lang w:eastAsia="es-AR"/>
              </w:rPr>
            </w:pPr>
            <w:r w:rsidRPr="00B73B83">
              <w:rPr>
                <w:rFonts w:cs="Arial"/>
                <w:color w:val="000000"/>
                <w:sz w:val="18"/>
                <w:szCs w:val="18"/>
              </w:rPr>
              <w:t>9.851.620</w:t>
            </w:r>
          </w:p>
        </w:tc>
        <w:tc>
          <w:tcPr>
            <w:tcW w:w="1194" w:type="dxa"/>
            <w:tcBorders>
              <w:top w:val="nil"/>
              <w:left w:val="nil"/>
              <w:bottom w:val="nil"/>
              <w:right w:val="nil"/>
            </w:tcBorders>
            <w:shd w:val="clear" w:color="auto" w:fill="auto"/>
            <w:vAlign w:val="bottom"/>
            <w:hideMark/>
          </w:tcPr>
          <w:p w14:paraId="09F17B1D" w14:textId="77777777" w:rsidR="00C766A7" w:rsidRPr="00B73B83" w:rsidRDefault="00AC5544" w:rsidP="008629DC">
            <w:pPr>
              <w:jc w:val="right"/>
              <w:rPr>
                <w:rFonts w:cs="Arial"/>
                <w:sz w:val="18"/>
                <w:szCs w:val="18"/>
              </w:rPr>
            </w:pPr>
            <w:r w:rsidRPr="00B73B83">
              <w:rPr>
                <w:rFonts w:cs="Arial"/>
                <w:sz w:val="18"/>
                <w:szCs w:val="18"/>
              </w:rPr>
              <w:t>-</w:t>
            </w:r>
          </w:p>
        </w:tc>
        <w:tc>
          <w:tcPr>
            <w:tcW w:w="197" w:type="dxa"/>
            <w:tcBorders>
              <w:top w:val="nil"/>
              <w:left w:val="nil"/>
              <w:bottom w:val="nil"/>
              <w:right w:val="nil"/>
            </w:tcBorders>
            <w:vAlign w:val="bottom"/>
          </w:tcPr>
          <w:p w14:paraId="100CC761" w14:textId="77777777" w:rsidR="00C766A7" w:rsidRPr="00B73B83" w:rsidRDefault="00C766A7" w:rsidP="008629DC">
            <w:pPr>
              <w:jc w:val="right"/>
              <w:rPr>
                <w:rFonts w:cs="Arial"/>
                <w:sz w:val="18"/>
                <w:szCs w:val="18"/>
              </w:rPr>
            </w:pPr>
          </w:p>
        </w:tc>
        <w:tc>
          <w:tcPr>
            <w:tcW w:w="1194" w:type="dxa"/>
            <w:tcBorders>
              <w:top w:val="nil"/>
              <w:left w:val="nil"/>
              <w:bottom w:val="nil"/>
              <w:right w:val="nil"/>
            </w:tcBorders>
            <w:vAlign w:val="bottom"/>
          </w:tcPr>
          <w:p w14:paraId="55497E6C" w14:textId="14A63777" w:rsidR="00C766A7" w:rsidRPr="00B73B83" w:rsidRDefault="005A0B61" w:rsidP="008629DC">
            <w:pPr>
              <w:jc w:val="right"/>
              <w:rPr>
                <w:rFonts w:cs="Arial"/>
                <w:color w:val="000000"/>
                <w:sz w:val="18"/>
                <w:szCs w:val="18"/>
              </w:rPr>
            </w:pPr>
            <w:r w:rsidRPr="00B73B83">
              <w:rPr>
                <w:rFonts w:cs="Arial"/>
                <w:color w:val="000000"/>
                <w:sz w:val="18"/>
                <w:szCs w:val="18"/>
              </w:rPr>
              <w:t>9.851.620</w:t>
            </w:r>
          </w:p>
        </w:tc>
      </w:tr>
      <w:tr w:rsidR="00A81444" w:rsidRPr="00B73B83" w14:paraId="126FD1FD" w14:textId="77777777" w:rsidTr="008629DC">
        <w:trPr>
          <w:trHeight w:val="238"/>
        </w:trPr>
        <w:tc>
          <w:tcPr>
            <w:tcW w:w="2577" w:type="dxa"/>
            <w:tcBorders>
              <w:top w:val="single" w:sz="8" w:space="0" w:color="auto"/>
              <w:left w:val="nil"/>
              <w:bottom w:val="double" w:sz="6" w:space="0" w:color="auto"/>
              <w:right w:val="nil"/>
            </w:tcBorders>
            <w:shd w:val="clear" w:color="auto" w:fill="auto"/>
            <w:vAlign w:val="center"/>
            <w:hideMark/>
          </w:tcPr>
          <w:p w14:paraId="002FEC1F" w14:textId="77777777" w:rsidR="00C766A7" w:rsidRPr="00B73B83" w:rsidRDefault="00C766A7" w:rsidP="008629DC">
            <w:pPr>
              <w:jc w:val="both"/>
              <w:rPr>
                <w:rFonts w:cs="Arial"/>
                <w:b/>
                <w:bCs/>
                <w:color w:val="000000"/>
                <w:sz w:val="18"/>
                <w:szCs w:val="18"/>
                <w:lang w:eastAsia="es-AR"/>
              </w:rPr>
            </w:pPr>
            <w:proofErr w:type="gramStart"/>
            <w:r w:rsidRPr="00B73B83">
              <w:rPr>
                <w:rFonts w:cs="Arial"/>
                <w:b/>
                <w:bCs/>
                <w:color w:val="000000"/>
                <w:sz w:val="18"/>
                <w:szCs w:val="18"/>
                <w:lang w:eastAsia="es-AR"/>
              </w:rPr>
              <w:t>TOTAL</w:t>
            </w:r>
            <w:proofErr w:type="gramEnd"/>
            <w:r w:rsidRPr="00B73B83">
              <w:rPr>
                <w:rFonts w:cs="Arial"/>
                <w:b/>
                <w:bCs/>
                <w:color w:val="000000"/>
                <w:sz w:val="18"/>
                <w:szCs w:val="18"/>
                <w:lang w:eastAsia="es-AR"/>
              </w:rPr>
              <w:t xml:space="preserve"> ACTIVOS</w:t>
            </w:r>
          </w:p>
        </w:tc>
        <w:tc>
          <w:tcPr>
            <w:tcW w:w="1196" w:type="dxa"/>
            <w:tcBorders>
              <w:top w:val="single" w:sz="8" w:space="0" w:color="auto"/>
              <w:left w:val="nil"/>
              <w:bottom w:val="double" w:sz="6" w:space="0" w:color="auto"/>
              <w:right w:val="nil"/>
            </w:tcBorders>
            <w:shd w:val="clear" w:color="auto" w:fill="auto"/>
            <w:vAlign w:val="bottom"/>
            <w:hideMark/>
          </w:tcPr>
          <w:p w14:paraId="4982011B" w14:textId="2301F400" w:rsidR="00C766A7" w:rsidRPr="00B73B83" w:rsidRDefault="005A0B61" w:rsidP="008629DC">
            <w:pPr>
              <w:jc w:val="right"/>
              <w:rPr>
                <w:rFonts w:cs="Arial"/>
                <w:b/>
                <w:bCs/>
                <w:color w:val="000000"/>
                <w:sz w:val="18"/>
                <w:szCs w:val="18"/>
                <w:lang w:eastAsia="es-AR"/>
              </w:rPr>
            </w:pPr>
            <w:r w:rsidRPr="00B73B83">
              <w:rPr>
                <w:rFonts w:cs="Arial"/>
                <w:b/>
                <w:bCs/>
                <w:color w:val="000000"/>
                <w:sz w:val="18"/>
                <w:szCs w:val="18"/>
              </w:rPr>
              <w:t>15.047.215</w:t>
            </w:r>
          </w:p>
        </w:tc>
        <w:tc>
          <w:tcPr>
            <w:tcW w:w="230" w:type="dxa"/>
            <w:tcBorders>
              <w:top w:val="single" w:sz="8" w:space="0" w:color="auto"/>
              <w:left w:val="nil"/>
              <w:bottom w:val="double" w:sz="6" w:space="0" w:color="auto"/>
              <w:right w:val="nil"/>
            </w:tcBorders>
            <w:vAlign w:val="bottom"/>
          </w:tcPr>
          <w:p w14:paraId="1B714A38" w14:textId="77777777" w:rsidR="00C766A7" w:rsidRPr="00B73B83" w:rsidRDefault="00C766A7" w:rsidP="008629DC">
            <w:pPr>
              <w:jc w:val="right"/>
              <w:rPr>
                <w:rFonts w:cs="Arial"/>
                <w:b/>
                <w:sz w:val="18"/>
                <w:szCs w:val="18"/>
              </w:rPr>
            </w:pPr>
          </w:p>
        </w:tc>
        <w:tc>
          <w:tcPr>
            <w:tcW w:w="1270" w:type="dxa"/>
            <w:tcBorders>
              <w:top w:val="single" w:sz="8" w:space="0" w:color="auto"/>
              <w:left w:val="nil"/>
              <w:bottom w:val="double" w:sz="6" w:space="0" w:color="auto"/>
              <w:right w:val="nil"/>
            </w:tcBorders>
            <w:shd w:val="clear" w:color="auto" w:fill="auto"/>
            <w:vAlign w:val="bottom"/>
            <w:hideMark/>
          </w:tcPr>
          <w:p w14:paraId="64390D4D" w14:textId="4FB7BE6A" w:rsidR="00C766A7" w:rsidRPr="00B73B83" w:rsidRDefault="005A0B61" w:rsidP="008629DC">
            <w:pPr>
              <w:jc w:val="right"/>
              <w:rPr>
                <w:rFonts w:cs="Arial"/>
                <w:b/>
                <w:bCs/>
                <w:color w:val="000000"/>
                <w:sz w:val="18"/>
                <w:szCs w:val="18"/>
                <w:lang w:eastAsia="es-AR"/>
              </w:rPr>
            </w:pPr>
            <w:r w:rsidRPr="00B73B83">
              <w:rPr>
                <w:rFonts w:cs="Arial"/>
                <w:b/>
                <w:bCs/>
                <w:color w:val="000000"/>
                <w:sz w:val="18"/>
                <w:szCs w:val="18"/>
              </w:rPr>
              <w:t>788.134</w:t>
            </w:r>
          </w:p>
        </w:tc>
        <w:tc>
          <w:tcPr>
            <w:tcW w:w="1258" w:type="dxa"/>
            <w:tcBorders>
              <w:top w:val="single" w:sz="8" w:space="0" w:color="auto"/>
              <w:left w:val="nil"/>
              <w:bottom w:val="double" w:sz="6" w:space="0" w:color="auto"/>
              <w:right w:val="nil"/>
            </w:tcBorders>
            <w:shd w:val="clear" w:color="auto" w:fill="auto"/>
            <w:vAlign w:val="bottom"/>
            <w:hideMark/>
          </w:tcPr>
          <w:p w14:paraId="7BC01D55" w14:textId="3CC2768D" w:rsidR="00C766A7" w:rsidRPr="00B73B83" w:rsidRDefault="005A0B61" w:rsidP="008629DC">
            <w:pPr>
              <w:jc w:val="right"/>
              <w:rPr>
                <w:rFonts w:cs="Arial"/>
                <w:b/>
                <w:bCs/>
                <w:color w:val="000000"/>
                <w:sz w:val="18"/>
                <w:szCs w:val="18"/>
              </w:rPr>
            </w:pPr>
            <w:r w:rsidRPr="00B73B83">
              <w:rPr>
                <w:rFonts w:cs="Arial"/>
                <w:b/>
                <w:bCs/>
                <w:color w:val="000000"/>
                <w:sz w:val="18"/>
                <w:szCs w:val="18"/>
              </w:rPr>
              <w:t>9.851.620</w:t>
            </w:r>
          </w:p>
        </w:tc>
        <w:tc>
          <w:tcPr>
            <w:tcW w:w="1194" w:type="dxa"/>
            <w:tcBorders>
              <w:top w:val="single" w:sz="8" w:space="0" w:color="auto"/>
              <w:left w:val="nil"/>
              <w:bottom w:val="double" w:sz="6" w:space="0" w:color="auto"/>
              <w:right w:val="nil"/>
            </w:tcBorders>
            <w:shd w:val="clear" w:color="auto" w:fill="auto"/>
            <w:vAlign w:val="bottom"/>
            <w:hideMark/>
          </w:tcPr>
          <w:p w14:paraId="14324855" w14:textId="17A07C2B" w:rsidR="00C766A7" w:rsidRPr="00B73B83" w:rsidRDefault="005A0B61" w:rsidP="008629DC">
            <w:pPr>
              <w:jc w:val="right"/>
              <w:rPr>
                <w:rFonts w:cs="Arial"/>
                <w:b/>
                <w:bCs/>
                <w:color w:val="000000"/>
                <w:sz w:val="18"/>
                <w:szCs w:val="18"/>
              </w:rPr>
            </w:pPr>
            <w:r w:rsidRPr="00B73B83">
              <w:rPr>
                <w:rFonts w:cs="Arial"/>
                <w:b/>
                <w:bCs/>
                <w:color w:val="000000"/>
                <w:sz w:val="18"/>
                <w:szCs w:val="18"/>
              </w:rPr>
              <w:t>4.940.128</w:t>
            </w:r>
          </w:p>
        </w:tc>
        <w:tc>
          <w:tcPr>
            <w:tcW w:w="197" w:type="dxa"/>
            <w:tcBorders>
              <w:top w:val="single" w:sz="8" w:space="0" w:color="auto"/>
              <w:left w:val="nil"/>
              <w:bottom w:val="double" w:sz="6" w:space="0" w:color="auto"/>
              <w:right w:val="nil"/>
            </w:tcBorders>
            <w:vAlign w:val="bottom"/>
          </w:tcPr>
          <w:p w14:paraId="680DA17E" w14:textId="77777777" w:rsidR="00C766A7" w:rsidRPr="00B73B83" w:rsidRDefault="00C766A7" w:rsidP="008629DC">
            <w:pPr>
              <w:jc w:val="right"/>
              <w:rPr>
                <w:rFonts w:cs="Arial"/>
                <w:b/>
                <w:sz w:val="18"/>
                <w:szCs w:val="18"/>
              </w:rPr>
            </w:pPr>
          </w:p>
        </w:tc>
        <w:tc>
          <w:tcPr>
            <w:tcW w:w="1194" w:type="dxa"/>
            <w:tcBorders>
              <w:top w:val="single" w:sz="8" w:space="0" w:color="auto"/>
              <w:left w:val="nil"/>
              <w:bottom w:val="double" w:sz="6" w:space="0" w:color="auto"/>
              <w:right w:val="nil"/>
            </w:tcBorders>
            <w:vAlign w:val="bottom"/>
          </w:tcPr>
          <w:p w14:paraId="6DF95CF3" w14:textId="07DFE8F9" w:rsidR="00C766A7" w:rsidRPr="00B73B83" w:rsidRDefault="005A0B61" w:rsidP="00221B5B">
            <w:pPr>
              <w:jc w:val="right"/>
              <w:rPr>
                <w:rFonts w:cs="Arial"/>
                <w:b/>
                <w:color w:val="000000"/>
                <w:sz w:val="18"/>
                <w:szCs w:val="18"/>
                <w:lang w:eastAsia="es-AR"/>
              </w:rPr>
            </w:pPr>
            <w:r w:rsidRPr="00B73B83">
              <w:rPr>
                <w:rFonts w:cs="Arial"/>
                <w:b/>
                <w:color w:val="000000"/>
                <w:sz w:val="18"/>
                <w:szCs w:val="18"/>
              </w:rPr>
              <w:t>15.579.882</w:t>
            </w:r>
          </w:p>
        </w:tc>
      </w:tr>
    </w:tbl>
    <w:p w14:paraId="66D78630" w14:textId="77777777" w:rsidR="00C766A7" w:rsidRPr="00B73B83" w:rsidRDefault="00C766A7" w:rsidP="00C766A7">
      <w:pPr>
        <w:jc w:val="both"/>
      </w:pPr>
    </w:p>
    <w:tbl>
      <w:tblPr>
        <w:tblW w:w="9116" w:type="dxa"/>
        <w:tblInd w:w="55" w:type="dxa"/>
        <w:tblCellMar>
          <w:left w:w="70" w:type="dxa"/>
          <w:right w:w="70" w:type="dxa"/>
        </w:tblCellMar>
        <w:tblLook w:val="04A0" w:firstRow="1" w:lastRow="0" w:firstColumn="1" w:lastColumn="0" w:noHBand="0" w:noVBand="1"/>
      </w:tblPr>
      <w:tblGrid>
        <w:gridCol w:w="2577"/>
        <w:gridCol w:w="1196"/>
        <w:gridCol w:w="230"/>
        <w:gridCol w:w="1270"/>
        <w:gridCol w:w="1258"/>
        <w:gridCol w:w="1194"/>
        <w:gridCol w:w="197"/>
        <w:gridCol w:w="1194"/>
      </w:tblGrid>
      <w:tr w:rsidR="00A81444" w:rsidRPr="0084333C" w14:paraId="4A08B48C" w14:textId="77777777" w:rsidTr="008629DC">
        <w:trPr>
          <w:trHeight w:val="238"/>
        </w:trPr>
        <w:tc>
          <w:tcPr>
            <w:tcW w:w="2577" w:type="dxa"/>
            <w:tcBorders>
              <w:top w:val="nil"/>
              <w:left w:val="nil"/>
              <w:bottom w:val="nil"/>
              <w:right w:val="nil"/>
            </w:tcBorders>
            <w:shd w:val="clear" w:color="auto" w:fill="auto"/>
            <w:vAlign w:val="center"/>
            <w:hideMark/>
          </w:tcPr>
          <w:p w14:paraId="7543D0E0" w14:textId="77777777" w:rsidR="00C766A7" w:rsidRPr="0084333C" w:rsidRDefault="00C766A7" w:rsidP="008629DC">
            <w:pPr>
              <w:rPr>
                <w:rFonts w:cs="Arial"/>
                <w:b/>
                <w:color w:val="000000"/>
                <w:sz w:val="18"/>
                <w:szCs w:val="18"/>
                <w:lang w:eastAsia="es-AR"/>
              </w:rPr>
            </w:pPr>
            <w:r w:rsidRPr="00B73B83">
              <w:rPr>
                <w:rFonts w:cs="Arial"/>
                <w:b/>
                <w:color w:val="000000"/>
                <w:sz w:val="18"/>
                <w:szCs w:val="18"/>
                <w:lang w:eastAsia="es-AR"/>
              </w:rPr>
              <w:t>Pasivos Financieros</w:t>
            </w:r>
          </w:p>
        </w:tc>
        <w:tc>
          <w:tcPr>
            <w:tcW w:w="1196" w:type="dxa"/>
            <w:tcBorders>
              <w:top w:val="nil"/>
              <w:left w:val="nil"/>
              <w:bottom w:val="nil"/>
              <w:right w:val="nil"/>
            </w:tcBorders>
            <w:shd w:val="clear" w:color="auto" w:fill="auto"/>
            <w:vAlign w:val="center"/>
            <w:hideMark/>
          </w:tcPr>
          <w:p w14:paraId="45B121BA" w14:textId="77777777" w:rsidR="00C766A7" w:rsidRPr="0084333C" w:rsidRDefault="00C766A7" w:rsidP="008629DC">
            <w:pPr>
              <w:jc w:val="right"/>
              <w:rPr>
                <w:rFonts w:cs="Arial"/>
                <w:color w:val="000000"/>
                <w:sz w:val="18"/>
                <w:szCs w:val="18"/>
                <w:lang w:eastAsia="es-AR"/>
              </w:rPr>
            </w:pPr>
          </w:p>
        </w:tc>
        <w:tc>
          <w:tcPr>
            <w:tcW w:w="230" w:type="dxa"/>
            <w:tcBorders>
              <w:top w:val="nil"/>
              <w:left w:val="nil"/>
              <w:bottom w:val="nil"/>
              <w:right w:val="nil"/>
            </w:tcBorders>
            <w:vAlign w:val="center"/>
          </w:tcPr>
          <w:p w14:paraId="3767BC41" w14:textId="77777777" w:rsidR="00C766A7" w:rsidRPr="0084333C" w:rsidRDefault="00C766A7" w:rsidP="008629DC">
            <w:pPr>
              <w:jc w:val="right"/>
              <w:rPr>
                <w:rFonts w:cs="Arial"/>
                <w:color w:val="000000"/>
                <w:sz w:val="18"/>
                <w:szCs w:val="18"/>
                <w:lang w:eastAsia="es-AR"/>
              </w:rPr>
            </w:pPr>
          </w:p>
        </w:tc>
        <w:tc>
          <w:tcPr>
            <w:tcW w:w="1270" w:type="dxa"/>
            <w:tcBorders>
              <w:top w:val="nil"/>
              <w:left w:val="nil"/>
              <w:bottom w:val="nil"/>
              <w:right w:val="nil"/>
            </w:tcBorders>
            <w:shd w:val="clear" w:color="auto" w:fill="auto"/>
            <w:vAlign w:val="center"/>
            <w:hideMark/>
          </w:tcPr>
          <w:p w14:paraId="21ADE1BB" w14:textId="77777777" w:rsidR="00C766A7" w:rsidRPr="0084333C" w:rsidRDefault="00C766A7" w:rsidP="008629DC">
            <w:pPr>
              <w:jc w:val="right"/>
              <w:rPr>
                <w:rFonts w:cs="Arial"/>
                <w:color w:val="000000"/>
                <w:sz w:val="18"/>
                <w:szCs w:val="18"/>
                <w:lang w:eastAsia="es-AR"/>
              </w:rPr>
            </w:pPr>
          </w:p>
        </w:tc>
        <w:tc>
          <w:tcPr>
            <w:tcW w:w="1258" w:type="dxa"/>
            <w:tcBorders>
              <w:top w:val="nil"/>
              <w:left w:val="nil"/>
              <w:bottom w:val="nil"/>
              <w:right w:val="nil"/>
            </w:tcBorders>
            <w:shd w:val="clear" w:color="auto" w:fill="auto"/>
            <w:vAlign w:val="center"/>
            <w:hideMark/>
          </w:tcPr>
          <w:p w14:paraId="26B98DCA" w14:textId="77777777" w:rsidR="00C766A7" w:rsidRPr="0084333C" w:rsidRDefault="00C766A7" w:rsidP="008629DC">
            <w:pPr>
              <w:jc w:val="right"/>
              <w:rPr>
                <w:rFonts w:cs="Arial"/>
                <w:color w:val="000000"/>
                <w:sz w:val="18"/>
                <w:szCs w:val="18"/>
                <w:lang w:eastAsia="es-AR"/>
              </w:rPr>
            </w:pPr>
          </w:p>
        </w:tc>
        <w:tc>
          <w:tcPr>
            <w:tcW w:w="1194" w:type="dxa"/>
            <w:tcBorders>
              <w:top w:val="nil"/>
              <w:left w:val="nil"/>
              <w:bottom w:val="nil"/>
              <w:right w:val="nil"/>
            </w:tcBorders>
            <w:shd w:val="clear" w:color="auto" w:fill="auto"/>
            <w:vAlign w:val="center"/>
            <w:hideMark/>
          </w:tcPr>
          <w:p w14:paraId="37814378" w14:textId="77777777" w:rsidR="00C766A7" w:rsidRPr="0084333C" w:rsidRDefault="00C766A7" w:rsidP="008629DC">
            <w:pPr>
              <w:jc w:val="right"/>
              <w:rPr>
                <w:rFonts w:cs="Arial"/>
                <w:color w:val="000000"/>
                <w:sz w:val="18"/>
                <w:szCs w:val="18"/>
                <w:lang w:eastAsia="es-AR"/>
              </w:rPr>
            </w:pPr>
          </w:p>
        </w:tc>
        <w:tc>
          <w:tcPr>
            <w:tcW w:w="197" w:type="dxa"/>
            <w:tcBorders>
              <w:top w:val="nil"/>
              <w:left w:val="nil"/>
              <w:bottom w:val="nil"/>
              <w:right w:val="nil"/>
            </w:tcBorders>
            <w:vAlign w:val="center"/>
          </w:tcPr>
          <w:p w14:paraId="75061833" w14:textId="77777777" w:rsidR="00C766A7" w:rsidRPr="0084333C" w:rsidRDefault="00C766A7" w:rsidP="008629DC">
            <w:pPr>
              <w:jc w:val="right"/>
              <w:rPr>
                <w:rFonts w:cs="Arial"/>
                <w:color w:val="000000"/>
                <w:sz w:val="18"/>
                <w:szCs w:val="18"/>
                <w:lang w:eastAsia="es-AR"/>
              </w:rPr>
            </w:pPr>
          </w:p>
        </w:tc>
        <w:tc>
          <w:tcPr>
            <w:tcW w:w="1194" w:type="dxa"/>
            <w:tcBorders>
              <w:top w:val="nil"/>
              <w:left w:val="nil"/>
              <w:bottom w:val="nil"/>
              <w:right w:val="nil"/>
            </w:tcBorders>
            <w:vAlign w:val="center"/>
          </w:tcPr>
          <w:p w14:paraId="05DB52EB" w14:textId="77777777" w:rsidR="00C766A7" w:rsidRPr="0084333C" w:rsidRDefault="00C766A7" w:rsidP="008629DC">
            <w:pPr>
              <w:jc w:val="right"/>
              <w:rPr>
                <w:rFonts w:cs="Arial"/>
                <w:color w:val="000000"/>
                <w:sz w:val="18"/>
                <w:szCs w:val="18"/>
                <w:lang w:eastAsia="es-AR"/>
              </w:rPr>
            </w:pPr>
          </w:p>
        </w:tc>
      </w:tr>
      <w:tr w:rsidR="00A81444" w:rsidRPr="0084333C" w14:paraId="296348BC" w14:textId="77777777" w:rsidTr="008629DC">
        <w:trPr>
          <w:trHeight w:val="238"/>
        </w:trPr>
        <w:tc>
          <w:tcPr>
            <w:tcW w:w="2577" w:type="dxa"/>
            <w:tcBorders>
              <w:top w:val="nil"/>
              <w:left w:val="nil"/>
              <w:bottom w:val="nil"/>
              <w:right w:val="nil"/>
            </w:tcBorders>
            <w:shd w:val="clear" w:color="auto" w:fill="auto"/>
            <w:vAlign w:val="bottom"/>
            <w:hideMark/>
          </w:tcPr>
          <w:p w14:paraId="4B033B05" w14:textId="77777777" w:rsidR="00C766A7" w:rsidRPr="0084333C" w:rsidRDefault="00C766A7" w:rsidP="008629DC">
            <w:pPr>
              <w:rPr>
                <w:rFonts w:cs="Arial"/>
                <w:color w:val="000000"/>
                <w:sz w:val="18"/>
                <w:szCs w:val="18"/>
                <w:lang w:eastAsia="es-AR"/>
              </w:rPr>
            </w:pPr>
            <w:r w:rsidRPr="0084333C">
              <w:rPr>
                <w:rFonts w:cs="Arial"/>
                <w:color w:val="000000"/>
                <w:sz w:val="18"/>
                <w:szCs w:val="18"/>
                <w:lang w:eastAsia="es-AR"/>
              </w:rPr>
              <w:t>Depósitos</w:t>
            </w:r>
          </w:p>
        </w:tc>
        <w:tc>
          <w:tcPr>
            <w:tcW w:w="1196" w:type="dxa"/>
            <w:tcBorders>
              <w:top w:val="nil"/>
              <w:left w:val="nil"/>
              <w:bottom w:val="nil"/>
              <w:right w:val="nil"/>
            </w:tcBorders>
            <w:shd w:val="clear" w:color="auto" w:fill="auto"/>
            <w:vAlign w:val="bottom"/>
            <w:hideMark/>
          </w:tcPr>
          <w:p w14:paraId="55FC18B0" w14:textId="49E8F991" w:rsidR="00C766A7" w:rsidRPr="0084333C" w:rsidRDefault="007610BF" w:rsidP="008629DC">
            <w:pPr>
              <w:jc w:val="right"/>
              <w:rPr>
                <w:rFonts w:cs="Arial"/>
                <w:color w:val="000000"/>
                <w:sz w:val="18"/>
                <w:szCs w:val="18"/>
                <w:lang w:eastAsia="es-AR"/>
              </w:rPr>
            </w:pPr>
            <w:r w:rsidRPr="0084333C">
              <w:rPr>
                <w:rFonts w:cs="Arial"/>
                <w:color w:val="000000"/>
                <w:sz w:val="18"/>
                <w:szCs w:val="18"/>
              </w:rPr>
              <w:t>28.003.244</w:t>
            </w:r>
          </w:p>
        </w:tc>
        <w:tc>
          <w:tcPr>
            <w:tcW w:w="230" w:type="dxa"/>
            <w:tcBorders>
              <w:top w:val="nil"/>
              <w:left w:val="nil"/>
              <w:bottom w:val="nil"/>
              <w:right w:val="nil"/>
            </w:tcBorders>
            <w:vAlign w:val="bottom"/>
          </w:tcPr>
          <w:p w14:paraId="434C0B07" w14:textId="77777777" w:rsidR="00C766A7" w:rsidRPr="0084333C" w:rsidRDefault="00C766A7" w:rsidP="008629DC">
            <w:pPr>
              <w:jc w:val="right"/>
              <w:rPr>
                <w:rFonts w:cs="Arial"/>
                <w:sz w:val="18"/>
                <w:szCs w:val="18"/>
              </w:rPr>
            </w:pPr>
          </w:p>
        </w:tc>
        <w:tc>
          <w:tcPr>
            <w:tcW w:w="1270" w:type="dxa"/>
            <w:tcBorders>
              <w:top w:val="nil"/>
              <w:left w:val="nil"/>
              <w:bottom w:val="nil"/>
              <w:right w:val="nil"/>
            </w:tcBorders>
            <w:shd w:val="clear" w:color="auto" w:fill="auto"/>
            <w:vAlign w:val="bottom"/>
            <w:hideMark/>
          </w:tcPr>
          <w:p w14:paraId="574FE562" w14:textId="77777777" w:rsidR="00C766A7" w:rsidRPr="0084333C" w:rsidRDefault="00C766A7" w:rsidP="008629DC">
            <w:pPr>
              <w:jc w:val="right"/>
              <w:rPr>
                <w:rFonts w:cs="Arial"/>
                <w:color w:val="000000"/>
                <w:sz w:val="18"/>
                <w:szCs w:val="18"/>
                <w:lang w:eastAsia="es-AR"/>
              </w:rPr>
            </w:pPr>
            <w:r w:rsidRPr="0084333C">
              <w:rPr>
                <w:rFonts w:cs="Arial"/>
                <w:color w:val="000000"/>
                <w:sz w:val="18"/>
                <w:szCs w:val="18"/>
              </w:rPr>
              <w:t>-</w:t>
            </w:r>
          </w:p>
        </w:tc>
        <w:tc>
          <w:tcPr>
            <w:tcW w:w="1258" w:type="dxa"/>
            <w:tcBorders>
              <w:top w:val="nil"/>
              <w:left w:val="nil"/>
              <w:bottom w:val="nil"/>
              <w:right w:val="nil"/>
            </w:tcBorders>
            <w:shd w:val="clear" w:color="auto" w:fill="auto"/>
            <w:vAlign w:val="bottom"/>
          </w:tcPr>
          <w:p w14:paraId="2F1FB246" w14:textId="681556DD" w:rsidR="00C766A7" w:rsidRPr="0084333C" w:rsidRDefault="007610BF" w:rsidP="00A81444">
            <w:pPr>
              <w:jc w:val="right"/>
              <w:rPr>
                <w:rFonts w:cs="Arial"/>
                <w:color w:val="000000"/>
                <w:sz w:val="18"/>
                <w:szCs w:val="18"/>
                <w:lang w:eastAsia="es-AR"/>
              </w:rPr>
            </w:pPr>
            <w:r w:rsidRPr="0084333C">
              <w:rPr>
                <w:rFonts w:cs="Arial"/>
                <w:color w:val="000000"/>
                <w:sz w:val="18"/>
                <w:szCs w:val="18"/>
              </w:rPr>
              <w:t>28.003.244</w:t>
            </w:r>
          </w:p>
        </w:tc>
        <w:tc>
          <w:tcPr>
            <w:tcW w:w="1194" w:type="dxa"/>
            <w:tcBorders>
              <w:top w:val="nil"/>
              <w:left w:val="nil"/>
              <w:bottom w:val="nil"/>
              <w:right w:val="nil"/>
            </w:tcBorders>
            <w:shd w:val="clear" w:color="auto" w:fill="auto"/>
            <w:vAlign w:val="bottom"/>
            <w:hideMark/>
          </w:tcPr>
          <w:p w14:paraId="6E0700D1" w14:textId="77777777" w:rsidR="00C766A7" w:rsidRPr="0084333C" w:rsidRDefault="00C766A7" w:rsidP="008629DC">
            <w:pPr>
              <w:jc w:val="right"/>
              <w:rPr>
                <w:rFonts w:cs="Arial"/>
                <w:sz w:val="18"/>
                <w:szCs w:val="18"/>
              </w:rPr>
            </w:pPr>
            <w:r w:rsidRPr="0084333C">
              <w:rPr>
                <w:rFonts w:cs="Arial"/>
                <w:sz w:val="18"/>
                <w:szCs w:val="18"/>
              </w:rPr>
              <w:t>-</w:t>
            </w:r>
          </w:p>
        </w:tc>
        <w:tc>
          <w:tcPr>
            <w:tcW w:w="197" w:type="dxa"/>
            <w:tcBorders>
              <w:top w:val="nil"/>
              <w:left w:val="nil"/>
              <w:bottom w:val="nil"/>
              <w:right w:val="nil"/>
            </w:tcBorders>
            <w:vAlign w:val="bottom"/>
          </w:tcPr>
          <w:p w14:paraId="1DB74684" w14:textId="77777777" w:rsidR="00C766A7" w:rsidRPr="0084333C" w:rsidRDefault="00C766A7" w:rsidP="008629DC">
            <w:pPr>
              <w:jc w:val="right"/>
              <w:rPr>
                <w:rFonts w:cs="Arial"/>
                <w:sz w:val="18"/>
                <w:szCs w:val="18"/>
              </w:rPr>
            </w:pPr>
          </w:p>
        </w:tc>
        <w:tc>
          <w:tcPr>
            <w:tcW w:w="1194" w:type="dxa"/>
            <w:tcBorders>
              <w:top w:val="nil"/>
              <w:left w:val="nil"/>
              <w:bottom w:val="nil"/>
              <w:right w:val="nil"/>
            </w:tcBorders>
            <w:vAlign w:val="bottom"/>
          </w:tcPr>
          <w:p w14:paraId="1B1901B5" w14:textId="73F25757" w:rsidR="00C766A7" w:rsidRPr="0084333C" w:rsidRDefault="007610BF" w:rsidP="008629DC">
            <w:pPr>
              <w:jc w:val="right"/>
              <w:rPr>
                <w:rFonts w:cs="Arial"/>
                <w:color w:val="000000"/>
                <w:sz w:val="18"/>
                <w:szCs w:val="18"/>
                <w:lang w:eastAsia="es-AR"/>
              </w:rPr>
            </w:pPr>
            <w:r w:rsidRPr="0084333C">
              <w:rPr>
                <w:rFonts w:cs="Arial"/>
                <w:color w:val="000000"/>
                <w:sz w:val="18"/>
                <w:szCs w:val="18"/>
              </w:rPr>
              <w:t>28.003.244</w:t>
            </w:r>
          </w:p>
        </w:tc>
      </w:tr>
      <w:tr w:rsidR="00A81444" w:rsidRPr="0084333C" w14:paraId="7B076925" w14:textId="77777777" w:rsidTr="008629DC">
        <w:trPr>
          <w:trHeight w:val="238"/>
        </w:trPr>
        <w:tc>
          <w:tcPr>
            <w:tcW w:w="2577" w:type="dxa"/>
            <w:tcBorders>
              <w:top w:val="nil"/>
              <w:left w:val="nil"/>
              <w:bottom w:val="nil"/>
              <w:right w:val="nil"/>
            </w:tcBorders>
            <w:shd w:val="clear" w:color="auto" w:fill="auto"/>
            <w:vAlign w:val="bottom"/>
            <w:hideMark/>
          </w:tcPr>
          <w:p w14:paraId="60EA0ED0" w14:textId="77777777" w:rsidR="00C766A7" w:rsidRPr="0084333C" w:rsidRDefault="00C766A7" w:rsidP="008629DC">
            <w:pPr>
              <w:rPr>
                <w:rFonts w:cs="Arial"/>
                <w:color w:val="000000"/>
                <w:sz w:val="18"/>
                <w:szCs w:val="18"/>
                <w:lang w:eastAsia="es-AR"/>
              </w:rPr>
            </w:pPr>
            <w:r w:rsidRPr="0084333C">
              <w:rPr>
                <w:rFonts w:cs="Arial"/>
                <w:color w:val="000000"/>
                <w:sz w:val="18"/>
                <w:szCs w:val="18"/>
                <w:lang w:eastAsia="es-AR"/>
              </w:rPr>
              <w:t>Otros pasivos Financieros</w:t>
            </w:r>
          </w:p>
        </w:tc>
        <w:tc>
          <w:tcPr>
            <w:tcW w:w="1196" w:type="dxa"/>
            <w:tcBorders>
              <w:top w:val="nil"/>
              <w:left w:val="nil"/>
              <w:bottom w:val="nil"/>
              <w:right w:val="nil"/>
            </w:tcBorders>
            <w:shd w:val="clear" w:color="auto" w:fill="auto"/>
            <w:vAlign w:val="bottom"/>
            <w:hideMark/>
          </w:tcPr>
          <w:p w14:paraId="0E473C73" w14:textId="6A97DCE6" w:rsidR="00316014" w:rsidRPr="0084333C" w:rsidRDefault="00316014" w:rsidP="00316014">
            <w:pPr>
              <w:jc w:val="right"/>
              <w:rPr>
                <w:rFonts w:cs="Arial"/>
                <w:color w:val="000000"/>
                <w:sz w:val="18"/>
                <w:szCs w:val="18"/>
              </w:rPr>
            </w:pPr>
            <w:r w:rsidRPr="0084333C">
              <w:rPr>
                <w:rFonts w:cs="Arial"/>
                <w:color w:val="000000"/>
                <w:sz w:val="18"/>
                <w:szCs w:val="18"/>
              </w:rPr>
              <w:t>1.122.293</w:t>
            </w:r>
          </w:p>
        </w:tc>
        <w:tc>
          <w:tcPr>
            <w:tcW w:w="230" w:type="dxa"/>
            <w:tcBorders>
              <w:top w:val="nil"/>
              <w:left w:val="nil"/>
              <w:bottom w:val="nil"/>
              <w:right w:val="nil"/>
            </w:tcBorders>
            <w:vAlign w:val="bottom"/>
          </w:tcPr>
          <w:p w14:paraId="5DE6B70E" w14:textId="77777777" w:rsidR="00C766A7" w:rsidRPr="0084333C" w:rsidRDefault="00C766A7" w:rsidP="008629DC">
            <w:pPr>
              <w:jc w:val="right"/>
              <w:rPr>
                <w:rFonts w:cs="Arial"/>
                <w:sz w:val="18"/>
                <w:szCs w:val="18"/>
              </w:rPr>
            </w:pPr>
          </w:p>
        </w:tc>
        <w:tc>
          <w:tcPr>
            <w:tcW w:w="1270" w:type="dxa"/>
            <w:tcBorders>
              <w:top w:val="nil"/>
              <w:left w:val="nil"/>
              <w:bottom w:val="nil"/>
              <w:right w:val="nil"/>
            </w:tcBorders>
            <w:shd w:val="clear" w:color="auto" w:fill="auto"/>
            <w:vAlign w:val="bottom"/>
            <w:hideMark/>
          </w:tcPr>
          <w:p w14:paraId="77098586" w14:textId="77777777" w:rsidR="00C766A7" w:rsidRPr="0084333C" w:rsidRDefault="00C766A7" w:rsidP="008629DC">
            <w:pPr>
              <w:jc w:val="right"/>
              <w:rPr>
                <w:rFonts w:cs="Arial"/>
                <w:color w:val="000000"/>
                <w:sz w:val="18"/>
                <w:szCs w:val="18"/>
                <w:lang w:eastAsia="es-AR"/>
              </w:rPr>
            </w:pPr>
            <w:r w:rsidRPr="0084333C">
              <w:rPr>
                <w:rFonts w:cs="Arial"/>
                <w:color w:val="000000"/>
                <w:sz w:val="18"/>
                <w:szCs w:val="18"/>
              </w:rPr>
              <w:t>-</w:t>
            </w:r>
          </w:p>
        </w:tc>
        <w:tc>
          <w:tcPr>
            <w:tcW w:w="1258" w:type="dxa"/>
            <w:tcBorders>
              <w:top w:val="nil"/>
              <w:left w:val="nil"/>
              <w:bottom w:val="nil"/>
              <w:right w:val="nil"/>
            </w:tcBorders>
            <w:shd w:val="clear" w:color="auto" w:fill="auto"/>
            <w:vAlign w:val="bottom"/>
          </w:tcPr>
          <w:p w14:paraId="43546608" w14:textId="307349BD" w:rsidR="00C766A7" w:rsidRPr="0084333C" w:rsidRDefault="007610BF" w:rsidP="008D5DBF">
            <w:pPr>
              <w:jc w:val="right"/>
              <w:rPr>
                <w:rFonts w:cs="Arial"/>
                <w:color w:val="000000"/>
                <w:sz w:val="18"/>
                <w:szCs w:val="18"/>
                <w:lang w:eastAsia="es-AR"/>
              </w:rPr>
            </w:pPr>
            <w:r w:rsidRPr="0084333C">
              <w:rPr>
                <w:rFonts w:cs="Arial"/>
                <w:color w:val="000000"/>
                <w:sz w:val="18"/>
                <w:szCs w:val="18"/>
              </w:rPr>
              <w:t>1.195.</w:t>
            </w:r>
            <w:r w:rsidR="00316014" w:rsidRPr="0084333C">
              <w:rPr>
                <w:rFonts w:cs="Arial"/>
                <w:color w:val="000000"/>
                <w:sz w:val="18"/>
                <w:szCs w:val="18"/>
              </w:rPr>
              <w:t>839</w:t>
            </w:r>
          </w:p>
        </w:tc>
        <w:tc>
          <w:tcPr>
            <w:tcW w:w="1194" w:type="dxa"/>
            <w:tcBorders>
              <w:top w:val="nil"/>
              <w:left w:val="nil"/>
              <w:bottom w:val="nil"/>
              <w:right w:val="nil"/>
            </w:tcBorders>
            <w:shd w:val="clear" w:color="auto" w:fill="auto"/>
            <w:vAlign w:val="bottom"/>
            <w:hideMark/>
          </w:tcPr>
          <w:p w14:paraId="17DB2098" w14:textId="77777777" w:rsidR="00C766A7" w:rsidRPr="0084333C" w:rsidRDefault="00C766A7" w:rsidP="008629DC">
            <w:pPr>
              <w:jc w:val="right"/>
              <w:rPr>
                <w:rFonts w:cs="Arial"/>
                <w:sz w:val="18"/>
                <w:szCs w:val="18"/>
              </w:rPr>
            </w:pPr>
            <w:r w:rsidRPr="0084333C">
              <w:rPr>
                <w:rFonts w:cs="Arial"/>
                <w:sz w:val="18"/>
                <w:szCs w:val="18"/>
              </w:rPr>
              <w:t>-</w:t>
            </w:r>
          </w:p>
        </w:tc>
        <w:tc>
          <w:tcPr>
            <w:tcW w:w="197" w:type="dxa"/>
            <w:tcBorders>
              <w:top w:val="nil"/>
              <w:left w:val="nil"/>
              <w:bottom w:val="nil"/>
              <w:right w:val="nil"/>
            </w:tcBorders>
            <w:vAlign w:val="bottom"/>
          </w:tcPr>
          <w:p w14:paraId="4C7E18F9" w14:textId="77777777" w:rsidR="00C766A7" w:rsidRPr="0084333C" w:rsidRDefault="00C766A7" w:rsidP="008629DC">
            <w:pPr>
              <w:jc w:val="right"/>
              <w:rPr>
                <w:rFonts w:cs="Arial"/>
                <w:sz w:val="18"/>
                <w:szCs w:val="18"/>
              </w:rPr>
            </w:pPr>
          </w:p>
        </w:tc>
        <w:tc>
          <w:tcPr>
            <w:tcW w:w="1194" w:type="dxa"/>
            <w:tcBorders>
              <w:top w:val="nil"/>
              <w:left w:val="nil"/>
              <w:bottom w:val="nil"/>
              <w:right w:val="nil"/>
            </w:tcBorders>
            <w:vAlign w:val="bottom"/>
          </w:tcPr>
          <w:p w14:paraId="1C90D350" w14:textId="3245E159" w:rsidR="00C766A7" w:rsidRPr="0084333C" w:rsidRDefault="00316014" w:rsidP="008629DC">
            <w:pPr>
              <w:jc w:val="right"/>
              <w:rPr>
                <w:rFonts w:cs="Arial"/>
                <w:color w:val="000000"/>
                <w:sz w:val="18"/>
                <w:szCs w:val="18"/>
                <w:lang w:eastAsia="es-AR"/>
              </w:rPr>
            </w:pPr>
            <w:r w:rsidRPr="0084333C">
              <w:rPr>
                <w:rFonts w:cs="Arial"/>
                <w:color w:val="000000"/>
                <w:sz w:val="18"/>
                <w:szCs w:val="18"/>
              </w:rPr>
              <w:t>1.195.839</w:t>
            </w:r>
          </w:p>
        </w:tc>
      </w:tr>
      <w:tr w:rsidR="00A81444" w:rsidRPr="0084333C" w14:paraId="76F063B3" w14:textId="77777777" w:rsidTr="008629DC">
        <w:trPr>
          <w:trHeight w:val="238"/>
        </w:trPr>
        <w:tc>
          <w:tcPr>
            <w:tcW w:w="2577" w:type="dxa"/>
            <w:tcBorders>
              <w:top w:val="nil"/>
              <w:left w:val="nil"/>
              <w:bottom w:val="nil"/>
              <w:right w:val="nil"/>
            </w:tcBorders>
            <w:shd w:val="clear" w:color="auto" w:fill="auto"/>
            <w:vAlign w:val="bottom"/>
            <w:hideMark/>
          </w:tcPr>
          <w:p w14:paraId="66599C69" w14:textId="462C7AA2" w:rsidR="00C766A7" w:rsidRPr="0084333C" w:rsidRDefault="00C766A7" w:rsidP="008629DC">
            <w:pPr>
              <w:rPr>
                <w:rFonts w:cs="Arial"/>
                <w:color w:val="000000"/>
                <w:sz w:val="18"/>
                <w:szCs w:val="18"/>
                <w:lang w:eastAsia="es-AR"/>
              </w:rPr>
            </w:pPr>
            <w:r w:rsidRPr="0084333C">
              <w:rPr>
                <w:rFonts w:cs="Arial"/>
                <w:color w:val="000000"/>
                <w:sz w:val="18"/>
                <w:szCs w:val="18"/>
                <w:lang w:eastAsia="es-AR"/>
              </w:rPr>
              <w:t>Financiaciones recibidas de instituciones financieras</w:t>
            </w:r>
          </w:p>
        </w:tc>
        <w:tc>
          <w:tcPr>
            <w:tcW w:w="1196" w:type="dxa"/>
            <w:tcBorders>
              <w:top w:val="nil"/>
              <w:left w:val="nil"/>
              <w:bottom w:val="nil"/>
              <w:right w:val="nil"/>
            </w:tcBorders>
            <w:shd w:val="clear" w:color="auto" w:fill="auto"/>
            <w:vAlign w:val="bottom"/>
            <w:hideMark/>
          </w:tcPr>
          <w:p w14:paraId="16D25E9C" w14:textId="3AFE5B61" w:rsidR="00C766A7" w:rsidRPr="0084333C" w:rsidRDefault="00930640" w:rsidP="00316014">
            <w:pPr>
              <w:jc w:val="right"/>
              <w:rPr>
                <w:rFonts w:cs="Arial"/>
                <w:color w:val="000000"/>
                <w:sz w:val="18"/>
                <w:szCs w:val="18"/>
              </w:rPr>
            </w:pPr>
            <w:r w:rsidRPr="0084333C">
              <w:rPr>
                <w:rFonts w:cs="Arial"/>
                <w:color w:val="000000"/>
                <w:sz w:val="18"/>
                <w:szCs w:val="18"/>
              </w:rPr>
              <w:t>1.</w:t>
            </w:r>
            <w:r w:rsidR="00316014" w:rsidRPr="0084333C">
              <w:rPr>
                <w:rFonts w:cs="Arial"/>
                <w:color w:val="000000"/>
                <w:sz w:val="18"/>
                <w:szCs w:val="18"/>
              </w:rPr>
              <w:t>503.469</w:t>
            </w:r>
          </w:p>
        </w:tc>
        <w:tc>
          <w:tcPr>
            <w:tcW w:w="230" w:type="dxa"/>
            <w:tcBorders>
              <w:top w:val="nil"/>
              <w:left w:val="nil"/>
              <w:bottom w:val="nil"/>
              <w:right w:val="nil"/>
            </w:tcBorders>
            <w:vAlign w:val="bottom"/>
          </w:tcPr>
          <w:p w14:paraId="1F8440D2" w14:textId="77777777" w:rsidR="00C766A7" w:rsidRPr="0084333C" w:rsidRDefault="00C766A7" w:rsidP="008629DC">
            <w:pPr>
              <w:jc w:val="right"/>
              <w:rPr>
                <w:rFonts w:cs="Arial"/>
                <w:sz w:val="18"/>
                <w:szCs w:val="18"/>
              </w:rPr>
            </w:pPr>
          </w:p>
        </w:tc>
        <w:tc>
          <w:tcPr>
            <w:tcW w:w="1270" w:type="dxa"/>
            <w:tcBorders>
              <w:top w:val="nil"/>
              <w:left w:val="nil"/>
              <w:bottom w:val="nil"/>
              <w:right w:val="nil"/>
            </w:tcBorders>
            <w:shd w:val="clear" w:color="auto" w:fill="auto"/>
            <w:vAlign w:val="bottom"/>
            <w:hideMark/>
          </w:tcPr>
          <w:p w14:paraId="2FB769F8" w14:textId="77777777" w:rsidR="00C766A7" w:rsidRPr="0084333C" w:rsidRDefault="00C766A7" w:rsidP="008629DC">
            <w:pPr>
              <w:jc w:val="right"/>
              <w:rPr>
                <w:rFonts w:cs="Arial"/>
                <w:i/>
                <w:color w:val="000000"/>
                <w:sz w:val="18"/>
                <w:szCs w:val="18"/>
                <w:lang w:eastAsia="es-AR"/>
              </w:rPr>
            </w:pPr>
            <w:r w:rsidRPr="0084333C">
              <w:rPr>
                <w:rFonts w:cs="Arial"/>
                <w:i/>
                <w:color w:val="000000"/>
                <w:sz w:val="18"/>
                <w:szCs w:val="18"/>
              </w:rPr>
              <w:t>-</w:t>
            </w:r>
          </w:p>
        </w:tc>
        <w:tc>
          <w:tcPr>
            <w:tcW w:w="1258" w:type="dxa"/>
            <w:tcBorders>
              <w:top w:val="nil"/>
              <w:left w:val="nil"/>
              <w:bottom w:val="nil"/>
              <w:right w:val="nil"/>
            </w:tcBorders>
            <w:shd w:val="clear" w:color="auto" w:fill="auto"/>
            <w:vAlign w:val="bottom"/>
          </w:tcPr>
          <w:p w14:paraId="2A6912FB" w14:textId="50693D5B" w:rsidR="00C766A7" w:rsidRPr="0084333C" w:rsidRDefault="00316014" w:rsidP="00152890">
            <w:pPr>
              <w:jc w:val="right"/>
              <w:rPr>
                <w:rFonts w:cs="Arial"/>
                <w:color w:val="000000"/>
                <w:sz w:val="18"/>
                <w:szCs w:val="18"/>
                <w:lang w:eastAsia="es-AR"/>
              </w:rPr>
            </w:pPr>
            <w:r w:rsidRPr="0084333C">
              <w:rPr>
                <w:rFonts w:cs="Arial"/>
                <w:color w:val="000000"/>
                <w:sz w:val="18"/>
                <w:szCs w:val="18"/>
              </w:rPr>
              <w:t>1.348.777</w:t>
            </w:r>
          </w:p>
        </w:tc>
        <w:tc>
          <w:tcPr>
            <w:tcW w:w="1194" w:type="dxa"/>
            <w:tcBorders>
              <w:top w:val="nil"/>
              <w:left w:val="nil"/>
              <w:bottom w:val="nil"/>
              <w:right w:val="nil"/>
            </w:tcBorders>
            <w:shd w:val="clear" w:color="auto" w:fill="auto"/>
            <w:vAlign w:val="bottom"/>
            <w:hideMark/>
          </w:tcPr>
          <w:p w14:paraId="1C09F064" w14:textId="77777777" w:rsidR="00C766A7" w:rsidRPr="0084333C" w:rsidRDefault="00C766A7" w:rsidP="008629DC">
            <w:pPr>
              <w:jc w:val="right"/>
              <w:rPr>
                <w:rFonts w:cs="Arial"/>
                <w:sz w:val="18"/>
                <w:szCs w:val="18"/>
              </w:rPr>
            </w:pPr>
            <w:r w:rsidRPr="0084333C">
              <w:rPr>
                <w:rFonts w:cs="Arial"/>
                <w:sz w:val="18"/>
                <w:szCs w:val="18"/>
              </w:rPr>
              <w:t xml:space="preserve">     - </w:t>
            </w:r>
          </w:p>
        </w:tc>
        <w:tc>
          <w:tcPr>
            <w:tcW w:w="197" w:type="dxa"/>
            <w:tcBorders>
              <w:top w:val="nil"/>
              <w:left w:val="nil"/>
              <w:bottom w:val="nil"/>
              <w:right w:val="nil"/>
            </w:tcBorders>
            <w:vAlign w:val="bottom"/>
          </w:tcPr>
          <w:p w14:paraId="4457F190" w14:textId="77777777" w:rsidR="00C766A7" w:rsidRPr="0084333C" w:rsidRDefault="00C766A7" w:rsidP="008629DC">
            <w:pPr>
              <w:jc w:val="right"/>
              <w:rPr>
                <w:rFonts w:cs="Arial"/>
                <w:sz w:val="18"/>
                <w:szCs w:val="18"/>
              </w:rPr>
            </w:pPr>
          </w:p>
        </w:tc>
        <w:tc>
          <w:tcPr>
            <w:tcW w:w="1194" w:type="dxa"/>
            <w:tcBorders>
              <w:top w:val="nil"/>
              <w:left w:val="nil"/>
              <w:bottom w:val="nil"/>
              <w:right w:val="nil"/>
            </w:tcBorders>
            <w:vAlign w:val="bottom"/>
          </w:tcPr>
          <w:p w14:paraId="7CDAF4DB" w14:textId="3A675426" w:rsidR="00C766A7" w:rsidRPr="0084333C" w:rsidRDefault="00316014" w:rsidP="008629DC">
            <w:pPr>
              <w:jc w:val="right"/>
              <w:rPr>
                <w:rFonts w:cs="Arial"/>
                <w:color w:val="000000"/>
                <w:sz w:val="18"/>
                <w:szCs w:val="18"/>
                <w:lang w:eastAsia="es-AR"/>
              </w:rPr>
            </w:pPr>
            <w:r w:rsidRPr="0084333C">
              <w:rPr>
                <w:rFonts w:cs="Arial"/>
                <w:color w:val="000000"/>
                <w:sz w:val="18"/>
                <w:szCs w:val="18"/>
              </w:rPr>
              <w:t>1.348.777</w:t>
            </w:r>
          </w:p>
        </w:tc>
      </w:tr>
      <w:tr w:rsidR="00A81444" w:rsidRPr="0084333C" w14:paraId="72D8B961" w14:textId="77777777" w:rsidTr="008629DC">
        <w:trPr>
          <w:trHeight w:val="238"/>
        </w:trPr>
        <w:tc>
          <w:tcPr>
            <w:tcW w:w="2577" w:type="dxa"/>
            <w:tcBorders>
              <w:top w:val="nil"/>
              <w:left w:val="nil"/>
              <w:bottom w:val="nil"/>
              <w:right w:val="nil"/>
            </w:tcBorders>
            <w:shd w:val="clear" w:color="auto" w:fill="auto"/>
            <w:vAlign w:val="bottom"/>
            <w:hideMark/>
          </w:tcPr>
          <w:p w14:paraId="7F2DCAD3" w14:textId="77777777" w:rsidR="00C766A7" w:rsidRPr="0084333C" w:rsidRDefault="00C766A7" w:rsidP="008629DC">
            <w:pPr>
              <w:rPr>
                <w:rFonts w:cs="Arial"/>
                <w:color w:val="000000"/>
                <w:sz w:val="18"/>
                <w:szCs w:val="18"/>
                <w:lang w:eastAsia="es-AR"/>
              </w:rPr>
            </w:pPr>
            <w:r w:rsidRPr="0084333C">
              <w:rPr>
                <w:rFonts w:cs="Arial"/>
                <w:color w:val="000000"/>
                <w:sz w:val="18"/>
                <w:szCs w:val="18"/>
                <w:lang w:eastAsia="es-AR"/>
              </w:rPr>
              <w:t>Obligaciones negociables emitidas</w:t>
            </w:r>
          </w:p>
        </w:tc>
        <w:tc>
          <w:tcPr>
            <w:tcW w:w="1196" w:type="dxa"/>
            <w:tcBorders>
              <w:top w:val="nil"/>
              <w:left w:val="nil"/>
              <w:bottom w:val="nil"/>
              <w:right w:val="nil"/>
            </w:tcBorders>
            <w:shd w:val="clear" w:color="auto" w:fill="auto"/>
            <w:vAlign w:val="bottom"/>
            <w:hideMark/>
          </w:tcPr>
          <w:p w14:paraId="1ACB0A26" w14:textId="0152C27F" w:rsidR="00C766A7" w:rsidRPr="0084333C" w:rsidRDefault="00930640" w:rsidP="00316014">
            <w:pPr>
              <w:jc w:val="right"/>
              <w:rPr>
                <w:rFonts w:cs="Arial"/>
                <w:color w:val="000000"/>
                <w:sz w:val="18"/>
                <w:szCs w:val="18"/>
              </w:rPr>
            </w:pPr>
            <w:r w:rsidRPr="0084333C">
              <w:rPr>
                <w:rFonts w:cs="Arial"/>
                <w:color w:val="000000"/>
                <w:sz w:val="18"/>
                <w:szCs w:val="18"/>
              </w:rPr>
              <w:t>84.</w:t>
            </w:r>
            <w:r w:rsidR="00316014" w:rsidRPr="0084333C">
              <w:rPr>
                <w:rFonts w:cs="Arial"/>
                <w:color w:val="000000"/>
                <w:sz w:val="18"/>
                <w:szCs w:val="18"/>
              </w:rPr>
              <w:t>451</w:t>
            </w:r>
          </w:p>
        </w:tc>
        <w:tc>
          <w:tcPr>
            <w:tcW w:w="230" w:type="dxa"/>
            <w:tcBorders>
              <w:top w:val="nil"/>
              <w:left w:val="nil"/>
              <w:bottom w:val="nil"/>
              <w:right w:val="nil"/>
            </w:tcBorders>
            <w:vAlign w:val="bottom"/>
          </w:tcPr>
          <w:p w14:paraId="7A511344" w14:textId="77777777" w:rsidR="00C766A7" w:rsidRPr="0084333C" w:rsidRDefault="00C766A7" w:rsidP="008629DC">
            <w:pPr>
              <w:jc w:val="right"/>
              <w:rPr>
                <w:rFonts w:cs="Arial"/>
                <w:sz w:val="18"/>
                <w:szCs w:val="18"/>
              </w:rPr>
            </w:pPr>
          </w:p>
        </w:tc>
        <w:tc>
          <w:tcPr>
            <w:tcW w:w="1270" w:type="dxa"/>
            <w:tcBorders>
              <w:top w:val="nil"/>
              <w:left w:val="nil"/>
              <w:bottom w:val="nil"/>
              <w:right w:val="nil"/>
            </w:tcBorders>
            <w:shd w:val="clear" w:color="auto" w:fill="auto"/>
            <w:vAlign w:val="bottom"/>
            <w:hideMark/>
          </w:tcPr>
          <w:p w14:paraId="135D1224" w14:textId="77777777" w:rsidR="00C766A7" w:rsidRPr="0084333C" w:rsidRDefault="00C766A7" w:rsidP="008629DC">
            <w:pPr>
              <w:jc w:val="right"/>
              <w:rPr>
                <w:rFonts w:cs="Arial"/>
                <w:i/>
                <w:color w:val="000000"/>
                <w:sz w:val="18"/>
                <w:szCs w:val="18"/>
                <w:lang w:eastAsia="es-AR"/>
              </w:rPr>
            </w:pPr>
            <w:r w:rsidRPr="0084333C">
              <w:rPr>
                <w:rFonts w:cs="Arial"/>
                <w:i/>
                <w:color w:val="000000"/>
                <w:sz w:val="18"/>
                <w:szCs w:val="18"/>
                <w:lang w:eastAsia="es-AR"/>
              </w:rPr>
              <w:t>-</w:t>
            </w:r>
          </w:p>
        </w:tc>
        <w:tc>
          <w:tcPr>
            <w:tcW w:w="1258" w:type="dxa"/>
            <w:tcBorders>
              <w:top w:val="nil"/>
              <w:left w:val="nil"/>
              <w:bottom w:val="nil"/>
              <w:right w:val="nil"/>
            </w:tcBorders>
            <w:shd w:val="clear" w:color="auto" w:fill="auto"/>
            <w:vAlign w:val="bottom"/>
            <w:hideMark/>
          </w:tcPr>
          <w:p w14:paraId="748D9B0F" w14:textId="0DD80BBF" w:rsidR="00C766A7" w:rsidRPr="0084333C" w:rsidRDefault="00316014" w:rsidP="008629DC">
            <w:pPr>
              <w:jc w:val="right"/>
              <w:rPr>
                <w:rFonts w:cs="Arial"/>
                <w:color w:val="000000"/>
                <w:sz w:val="18"/>
                <w:szCs w:val="18"/>
                <w:lang w:eastAsia="es-AR"/>
              </w:rPr>
            </w:pPr>
            <w:r w:rsidRPr="0084333C">
              <w:rPr>
                <w:rFonts w:cs="Arial"/>
                <w:color w:val="000000"/>
                <w:sz w:val="18"/>
                <w:szCs w:val="18"/>
                <w:lang w:eastAsia="es-AR"/>
              </w:rPr>
              <w:t>67.160</w:t>
            </w:r>
          </w:p>
        </w:tc>
        <w:tc>
          <w:tcPr>
            <w:tcW w:w="1194" w:type="dxa"/>
            <w:tcBorders>
              <w:top w:val="nil"/>
              <w:left w:val="nil"/>
              <w:bottom w:val="nil"/>
              <w:right w:val="nil"/>
            </w:tcBorders>
            <w:shd w:val="clear" w:color="auto" w:fill="auto"/>
            <w:vAlign w:val="bottom"/>
            <w:hideMark/>
          </w:tcPr>
          <w:p w14:paraId="77828030" w14:textId="77777777" w:rsidR="00C766A7" w:rsidRPr="0084333C" w:rsidRDefault="00C766A7" w:rsidP="008629DC">
            <w:pPr>
              <w:jc w:val="right"/>
              <w:rPr>
                <w:rFonts w:cs="Arial"/>
                <w:sz w:val="18"/>
                <w:szCs w:val="18"/>
              </w:rPr>
            </w:pPr>
            <w:r w:rsidRPr="0084333C">
              <w:rPr>
                <w:rFonts w:cs="Arial"/>
                <w:sz w:val="18"/>
                <w:szCs w:val="18"/>
              </w:rPr>
              <w:t>-</w:t>
            </w:r>
          </w:p>
        </w:tc>
        <w:tc>
          <w:tcPr>
            <w:tcW w:w="197" w:type="dxa"/>
            <w:tcBorders>
              <w:top w:val="nil"/>
              <w:left w:val="nil"/>
              <w:bottom w:val="nil"/>
              <w:right w:val="nil"/>
            </w:tcBorders>
            <w:vAlign w:val="bottom"/>
          </w:tcPr>
          <w:p w14:paraId="647CA773" w14:textId="77777777" w:rsidR="00C766A7" w:rsidRPr="0084333C" w:rsidRDefault="00C766A7" w:rsidP="008629DC">
            <w:pPr>
              <w:jc w:val="right"/>
              <w:rPr>
                <w:rFonts w:cs="Arial"/>
                <w:sz w:val="18"/>
                <w:szCs w:val="18"/>
              </w:rPr>
            </w:pPr>
          </w:p>
        </w:tc>
        <w:tc>
          <w:tcPr>
            <w:tcW w:w="1194" w:type="dxa"/>
            <w:tcBorders>
              <w:top w:val="nil"/>
              <w:left w:val="nil"/>
              <w:bottom w:val="nil"/>
              <w:right w:val="nil"/>
            </w:tcBorders>
            <w:vAlign w:val="bottom"/>
          </w:tcPr>
          <w:p w14:paraId="1D30C3EA" w14:textId="2D4D91C8" w:rsidR="00C766A7" w:rsidRPr="0084333C" w:rsidRDefault="00316014" w:rsidP="008629DC">
            <w:pPr>
              <w:jc w:val="right"/>
              <w:rPr>
                <w:rFonts w:cs="Arial"/>
                <w:color w:val="000000"/>
                <w:sz w:val="18"/>
                <w:szCs w:val="18"/>
                <w:lang w:eastAsia="es-AR"/>
              </w:rPr>
            </w:pPr>
            <w:r w:rsidRPr="0084333C">
              <w:rPr>
                <w:rFonts w:cs="Arial"/>
                <w:color w:val="000000"/>
                <w:sz w:val="18"/>
                <w:szCs w:val="18"/>
                <w:lang w:eastAsia="es-AR"/>
              </w:rPr>
              <w:t>67.160</w:t>
            </w:r>
          </w:p>
        </w:tc>
      </w:tr>
      <w:tr w:rsidR="00A81444" w:rsidRPr="0084333C" w14:paraId="6F3FFEFD" w14:textId="77777777" w:rsidTr="008629DC">
        <w:trPr>
          <w:trHeight w:val="238"/>
        </w:trPr>
        <w:tc>
          <w:tcPr>
            <w:tcW w:w="2577" w:type="dxa"/>
            <w:tcBorders>
              <w:top w:val="single" w:sz="8" w:space="0" w:color="auto"/>
              <w:left w:val="nil"/>
              <w:bottom w:val="double" w:sz="6" w:space="0" w:color="auto"/>
              <w:right w:val="nil"/>
            </w:tcBorders>
            <w:shd w:val="clear" w:color="auto" w:fill="auto"/>
            <w:vAlign w:val="center"/>
            <w:hideMark/>
          </w:tcPr>
          <w:p w14:paraId="7F4CA21D" w14:textId="77777777" w:rsidR="00C766A7" w:rsidRPr="0084333C" w:rsidRDefault="00C766A7" w:rsidP="008629DC">
            <w:pPr>
              <w:rPr>
                <w:rFonts w:cs="Arial"/>
                <w:b/>
                <w:bCs/>
                <w:color w:val="000000"/>
                <w:sz w:val="18"/>
                <w:szCs w:val="18"/>
                <w:lang w:eastAsia="es-AR"/>
              </w:rPr>
            </w:pPr>
            <w:proofErr w:type="gramStart"/>
            <w:r w:rsidRPr="0084333C">
              <w:rPr>
                <w:rFonts w:cs="Arial"/>
                <w:b/>
                <w:bCs/>
                <w:color w:val="000000"/>
                <w:sz w:val="18"/>
                <w:szCs w:val="18"/>
                <w:lang w:eastAsia="es-AR"/>
              </w:rPr>
              <w:t>TOTAL</w:t>
            </w:r>
            <w:proofErr w:type="gramEnd"/>
            <w:r w:rsidRPr="0084333C">
              <w:rPr>
                <w:rFonts w:cs="Arial"/>
                <w:b/>
                <w:bCs/>
                <w:color w:val="000000"/>
                <w:sz w:val="18"/>
                <w:szCs w:val="18"/>
                <w:lang w:eastAsia="es-AR"/>
              </w:rPr>
              <w:t xml:space="preserve"> PASIVOS</w:t>
            </w:r>
          </w:p>
        </w:tc>
        <w:tc>
          <w:tcPr>
            <w:tcW w:w="1196" w:type="dxa"/>
            <w:tcBorders>
              <w:top w:val="single" w:sz="8" w:space="0" w:color="auto"/>
              <w:left w:val="nil"/>
              <w:bottom w:val="double" w:sz="6" w:space="0" w:color="auto"/>
              <w:right w:val="nil"/>
            </w:tcBorders>
            <w:shd w:val="clear" w:color="auto" w:fill="auto"/>
            <w:vAlign w:val="bottom"/>
            <w:hideMark/>
          </w:tcPr>
          <w:p w14:paraId="39F437AF" w14:textId="1F92CCEB" w:rsidR="00C766A7" w:rsidRPr="0084333C" w:rsidRDefault="00316014" w:rsidP="00316014">
            <w:pPr>
              <w:jc w:val="right"/>
              <w:rPr>
                <w:rFonts w:cs="Arial"/>
                <w:b/>
                <w:bCs/>
                <w:color w:val="000000"/>
                <w:sz w:val="18"/>
                <w:szCs w:val="18"/>
                <w:lang w:eastAsia="es-AR"/>
              </w:rPr>
            </w:pPr>
            <w:r w:rsidRPr="0084333C">
              <w:rPr>
                <w:rFonts w:cs="Arial"/>
                <w:b/>
                <w:bCs/>
                <w:color w:val="000000"/>
                <w:sz w:val="18"/>
                <w:szCs w:val="18"/>
              </w:rPr>
              <w:t>30.713.457</w:t>
            </w:r>
          </w:p>
        </w:tc>
        <w:tc>
          <w:tcPr>
            <w:tcW w:w="230" w:type="dxa"/>
            <w:tcBorders>
              <w:top w:val="single" w:sz="8" w:space="0" w:color="auto"/>
              <w:left w:val="nil"/>
              <w:bottom w:val="double" w:sz="6" w:space="0" w:color="auto"/>
              <w:right w:val="nil"/>
            </w:tcBorders>
            <w:vAlign w:val="bottom"/>
          </w:tcPr>
          <w:p w14:paraId="690905DF" w14:textId="77777777" w:rsidR="00C766A7" w:rsidRPr="0084333C" w:rsidRDefault="00C766A7" w:rsidP="008629DC">
            <w:pPr>
              <w:jc w:val="right"/>
              <w:rPr>
                <w:rFonts w:cs="Arial"/>
                <w:b/>
                <w:sz w:val="18"/>
                <w:szCs w:val="18"/>
              </w:rPr>
            </w:pPr>
          </w:p>
        </w:tc>
        <w:tc>
          <w:tcPr>
            <w:tcW w:w="1270" w:type="dxa"/>
            <w:tcBorders>
              <w:top w:val="single" w:sz="8" w:space="0" w:color="auto"/>
              <w:left w:val="nil"/>
              <w:bottom w:val="double" w:sz="6" w:space="0" w:color="auto"/>
              <w:right w:val="nil"/>
            </w:tcBorders>
            <w:shd w:val="clear" w:color="auto" w:fill="auto"/>
            <w:vAlign w:val="center"/>
            <w:hideMark/>
          </w:tcPr>
          <w:p w14:paraId="1A3318ED" w14:textId="77777777" w:rsidR="00C766A7" w:rsidRPr="0084333C" w:rsidRDefault="00C766A7" w:rsidP="008629DC">
            <w:pPr>
              <w:jc w:val="right"/>
              <w:rPr>
                <w:rFonts w:cs="Arial"/>
                <w:b/>
                <w:bCs/>
                <w:i/>
                <w:color w:val="000000"/>
                <w:sz w:val="18"/>
                <w:szCs w:val="18"/>
                <w:lang w:eastAsia="es-AR"/>
              </w:rPr>
            </w:pPr>
            <w:r w:rsidRPr="0084333C">
              <w:rPr>
                <w:rFonts w:cs="Arial"/>
                <w:b/>
                <w:bCs/>
                <w:i/>
                <w:color w:val="000000"/>
                <w:sz w:val="18"/>
                <w:szCs w:val="18"/>
              </w:rPr>
              <w:t>-</w:t>
            </w:r>
          </w:p>
        </w:tc>
        <w:tc>
          <w:tcPr>
            <w:tcW w:w="1258" w:type="dxa"/>
            <w:tcBorders>
              <w:top w:val="single" w:sz="8" w:space="0" w:color="auto"/>
              <w:left w:val="nil"/>
              <w:bottom w:val="double" w:sz="6" w:space="0" w:color="auto"/>
              <w:right w:val="nil"/>
            </w:tcBorders>
            <w:shd w:val="clear" w:color="auto" w:fill="auto"/>
            <w:vAlign w:val="center"/>
            <w:hideMark/>
          </w:tcPr>
          <w:p w14:paraId="354FF891" w14:textId="17CE7688" w:rsidR="00C766A7" w:rsidRPr="0084333C" w:rsidRDefault="00316014" w:rsidP="008D5DBF">
            <w:pPr>
              <w:jc w:val="right"/>
              <w:rPr>
                <w:rFonts w:cs="Arial"/>
                <w:b/>
                <w:bCs/>
                <w:color w:val="000000"/>
                <w:sz w:val="18"/>
                <w:szCs w:val="18"/>
              </w:rPr>
            </w:pPr>
            <w:r w:rsidRPr="0084333C">
              <w:rPr>
                <w:rFonts w:cs="Arial"/>
                <w:b/>
                <w:bCs/>
                <w:color w:val="000000"/>
                <w:sz w:val="18"/>
                <w:szCs w:val="18"/>
              </w:rPr>
              <w:t>30.615.020</w:t>
            </w:r>
          </w:p>
        </w:tc>
        <w:tc>
          <w:tcPr>
            <w:tcW w:w="1194" w:type="dxa"/>
            <w:tcBorders>
              <w:top w:val="single" w:sz="8" w:space="0" w:color="auto"/>
              <w:left w:val="nil"/>
              <w:bottom w:val="double" w:sz="6" w:space="0" w:color="auto"/>
              <w:right w:val="nil"/>
            </w:tcBorders>
            <w:shd w:val="clear" w:color="auto" w:fill="auto"/>
            <w:vAlign w:val="bottom"/>
            <w:hideMark/>
          </w:tcPr>
          <w:p w14:paraId="57FF9C8E" w14:textId="77777777" w:rsidR="00C766A7" w:rsidRPr="0084333C" w:rsidRDefault="00C766A7" w:rsidP="008629DC">
            <w:pPr>
              <w:jc w:val="right"/>
              <w:rPr>
                <w:rFonts w:cs="Arial"/>
                <w:b/>
                <w:sz w:val="18"/>
                <w:szCs w:val="18"/>
              </w:rPr>
            </w:pPr>
            <w:r w:rsidRPr="0084333C">
              <w:rPr>
                <w:rFonts w:cs="Arial"/>
                <w:b/>
                <w:sz w:val="18"/>
                <w:szCs w:val="18"/>
              </w:rPr>
              <w:t xml:space="preserve">    - </w:t>
            </w:r>
          </w:p>
        </w:tc>
        <w:tc>
          <w:tcPr>
            <w:tcW w:w="197" w:type="dxa"/>
            <w:tcBorders>
              <w:top w:val="single" w:sz="8" w:space="0" w:color="auto"/>
              <w:left w:val="nil"/>
              <w:bottom w:val="double" w:sz="6" w:space="0" w:color="auto"/>
              <w:right w:val="nil"/>
            </w:tcBorders>
            <w:vAlign w:val="bottom"/>
          </w:tcPr>
          <w:p w14:paraId="0425D12D" w14:textId="77777777" w:rsidR="00C766A7" w:rsidRPr="0084333C" w:rsidRDefault="00C766A7" w:rsidP="008629DC">
            <w:pPr>
              <w:jc w:val="right"/>
              <w:rPr>
                <w:rFonts w:cs="Arial"/>
                <w:b/>
                <w:sz w:val="18"/>
                <w:szCs w:val="18"/>
              </w:rPr>
            </w:pPr>
          </w:p>
        </w:tc>
        <w:tc>
          <w:tcPr>
            <w:tcW w:w="1194" w:type="dxa"/>
            <w:tcBorders>
              <w:top w:val="single" w:sz="8" w:space="0" w:color="auto"/>
              <w:left w:val="nil"/>
              <w:bottom w:val="double" w:sz="6" w:space="0" w:color="auto"/>
              <w:right w:val="nil"/>
            </w:tcBorders>
            <w:vAlign w:val="center"/>
          </w:tcPr>
          <w:p w14:paraId="39D659CE" w14:textId="08D38939" w:rsidR="00C766A7" w:rsidRPr="0084333C" w:rsidRDefault="00316014" w:rsidP="00797246">
            <w:pPr>
              <w:jc w:val="right"/>
              <w:rPr>
                <w:rFonts w:cs="Arial"/>
                <w:b/>
                <w:bCs/>
                <w:color w:val="000000"/>
                <w:sz w:val="18"/>
                <w:szCs w:val="18"/>
              </w:rPr>
            </w:pPr>
            <w:r w:rsidRPr="0084333C">
              <w:rPr>
                <w:rFonts w:cs="Arial"/>
                <w:b/>
                <w:bCs/>
                <w:color w:val="000000"/>
                <w:sz w:val="18"/>
                <w:szCs w:val="18"/>
              </w:rPr>
              <w:t>30.615.020</w:t>
            </w:r>
          </w:p>
        </w:tc>
      </w:tr>
    </w:tbl>
    <w:p w14:paraId="052610DF" w14:textId="5C0707E9" w:rsidR="00A56A55" w:rsidRPr="006E0649" w:rsidRDefault="00A56A55" w:rsidP="00C766A7">
      <w:pPr>
        <w:jc w:val="both"/>
      </w:pPr>
    </w:p>
    <w:p w14:paraId="14C759FA" w14:textId="77777777" w:rsidR="00A56A55" w:rsidRPr="006E0649" w:rsidRDefault="00A56A55">
      <w:r w:rsidRPr="006E0649">
        <w:br w:type="page"/>
      </w:r>
    </w:p>
    <w:p w14:paraId="357CDE98" w14:textId="77777777" w:rsidR="00A56A55" w:rsidRPr="0084333C" w:rsidRDefault="00A56A55" w:rsidP="00A56A55">
      <w:pPr>
        <w:pStyle w:val="Heading3"/>
        <w:ind w:hanging="426"/>
        <w:rPr>
          <w:sz w:val="22"/>
          <w:szCs w:val="22"/>
        </w:rPr>
      </w:pPr>
      <w:r w:rsidRPr="0084333C">
        <w:rPr>
          <w:sz w:val="22"/>
          <w:szCs w:val="22"/>
        </w:rPr>
        <w:lastRenderedPageBreak/>
        <w:t>18.  INFORMACIÓN CUANTITATIVA Y CUALITATIVA SOBRE VALORES RAZONABLES Y CATEGORÍAS DE ACTIVOS Y PASIVOS FINANCIEROS (Cont.)</w:t>
      </w:r>
    </w:p>
    <w:p w14:paraId="30D0F9AC" w14:textId="77777777" w:rsidR="00AF030B" w:rsidRPr="006E0649" w:rsidRDefault="00AF030B" w:rsidP="00C766A7">
      <w:pPr>
        <w:jc w:val="both"/>
      </w:pPr>
    </w:p>
    <w:tbl>
      <w:tblPr>
        <w:tblW w:w="9116" w:type="dxa"/>
        <w:tblInd w:w="55" w:type="dxa"/>
        <w:tblCellMar>
          <w:left w:w="70" w:type="dxa"/>
          <w:right w:w="70" w:type="dxa"/>
        </w:tblCellMar>
        <w:tblLook w:val="04A0" w:firstRow="1" w:lastRow="0" w:firstColumn="1" w:lastColumn="0" w:noHBand="0" w:noVBand="1"/>
      </w:tblPr>
      <w:tblGrid>
        <w:gridCol w:w="2577"/>
        <w:gridCol w:w="1196"/>
        <w:gridCol w:w="230"/>
        <w:gridCol w:w="1270"/>
        <w:gridCol w:w="1258"/>
        <w:gridCol w:w="1194"/>
        <w:gridCol w:w="197"/>
        <w:gridCol w:w="1194"/>
      </w:tblGrid>
      <w:tr w:rsidR="00C766A7" w:rsidRPr="0084333C" w14:paraId="46A80365" w14:textId="77777777" w:rsidTr="008629DC">
        <w:trPr>
          <w:trHeight w:val="250"/>
        </w:trPr>
        <w:tc>
          <w:tcPr>
            <w:tcW w:w="2577" w:type="dxa"/>
            <w:tcBorders>
              <w:top w:val="nil"/>
              <w:left w:val="nil"/>
              <w:bottom w:val="nil"/>
              <w:right w:val="nil"/>
            </w:tcBorders>
            <w:shd w:val="clear" w:color="auto" w:fill="auto"/>
            <w:vAlign w:val="center"/>
          </w:tcPr>
          <w:p w14:paraId="2061F04A" w14:textId="77777777" w:rsidR="00C766A7" w:rsidRPr="0084333C" w:rsidRDefault="00C766A7" w:rsidP="008629DC">
            <w:pPr>
              <w:jc w:val="center"/>
              <w:rPr>
                <w:rFonts w:cs="Arial"/>
                <w:b/>
                <w:bCs/>
                <w:color w:val="000000"/>
                <w:sz w:val="18"/>
                <w:szCs w:val="18"/>
                <w:lang w:eastAsia="es-AR"/>
              </w:rPr>
            </w:pPr>
          </w:p>
        </w:tc>
        <w:tc>
          <w:tcPr>
            <w:tcW w:w="6539" w:type="dxa"/>
            <w:gridSpan w:val="7"/>
            <w:tcBorders>
              <w:top w:val="single" w:sz="8" w:space="0" w:color="auto"/>
              <w:left w:val="nil"/>
              <w:bottom w:val="single" w:sz="8" w:space="0" w:color="000000"/>
              <w:right w:val="nil"/>
            </w:tcBorders>
            <w:shd w:val="clear" w:color="auto" w:fill="auto"/>
            <w:vAlign w:val="center"/>
          </w:tcPr>
          <w:p w14:paraId="684BFFFA" w14:textId="77777777" w:rsidR="00C766A7" w:rsidRPr="0084333C" w:rsidRDefault="00C766A7" w:rsidP="00CD5D26">
            <w:pPr>
              <w:jc w:val="center"/>
              <w:rPr>
                <w:rFonts w:cs="Arial"/>
                <w:b/>
                <w:bCs/>
                <w:color w:val="000000"/>
                <w:sz w:val="18"/>
                <w:szCs w:val="18"/>
                <w:lang w:eastAsia="es-AR"/>
              </w:rPr>
            </w:pPr>
            <w:r w:rsidRPr="0084333C">
              <w:rPr>
                <w:rFonts w:cs="Arial"/>
                <w:b/>
                <w:bCs/>
                <w:color w:val="000000"/>
                <w:sz w:val="18"/>
                <w:szCs w:val="18"/>
                <w:lang w:eastAsia="es-AR"/>
              </w:rPr>
              <w:t>31/12/201</w:t>
            </w:r>
            <w:r w:rsidR="00CD5D26" w:rsidRPr="0084333C">
              <w:rPr>
                <w:rFonts w:cs="Arial"/>
                <w:b/>
                <w:bCs/>
                <w:color w:val="000000"/>
                <w:sz w:val="18"/>
                <w:szCs w:val="18"/>
                <w:lang w:eastAsia="es-AR"/>
              </w:rPr>
              <w:t>9</w:t>
            </w:r>
          </w:p>
        </w:tc>
      </w:tr>
      <w:tr w:rsidR="00C766A7" w:rsidRPr="0084333C" w14:paraId="078986D1" w14:textId="77777777" w:rsidTr="008629DC">
        <w:trPr>
          <w:trHeight w:val="250"/>
        </w:trPr>
        <w:tc>
          <w:tcPr>
            <w:tcW w:w="2577" w:type="dxa"/>
            <w:tcBorders>
              <w:top w:val="nil"/>
              <w:left w:val="nil"/>
              <w:bottom w:val="nil"/>
              <w:right w:val="nil"/>
            </w:tcBorders>
            <w:shd w:val="clear" w:color="auto" w:fill="auto"/>
            <w:vAlign w:val="center"/>
          </w:tcPr>
          <w:p w14:paraId="369710E9" w14:textId="77777777" w:rsidR="00C766A7" w:rsidRPr="0084333C" w:rsidRDefault="00C766A7" w:rsidP="008629DC">
            <w:pPr>
              <w:jc w:val="center"/>
              <w:rPr>
                <w:rFonts w:cs="Arial"/>
                <w:b/>
                <w:bCs/>
                <w:color w:val="000000"/>
                <w:sz w:val="18"/>
                <w:szCs w:val="18"/>
                <w:lang w:eastAsia="es-AR"/>
              </w:rPr>
            </w:pPr>
          </w:p>
        </w:tc>
        <w:tc>
          <w:tcPr>
            <w:tcW w:w="1196" w:type="dxa"/>
            <w:vMerge w:val="restart"/>
            <w:tcBorders>
              <w:top w:val="single" w:sz="8" w:space="0" w:color="auto"/>
              <w:left w:val="nil"/>
              <w:right w:val="nil"/>
            </w:tcBorders>
            <w:shd w:val="clear" w:color="auto" w:fill="auto"/>
            <w:vAlign w:val="center"/>
          </w:tcPr>
          <w:p w14:paraId="5C707E9A" w14:textId="77777777" w:rsidR="00C766A7" w:rsidRPr="0084333C" w:rsidRDefault="00C766A7" w:rsidP="008629DC">
            <w:pPr>
              <w:jc w:val="center"/>
              <w:rPr>
                <w:rFonts w:cs="Arial"/>
                <w:b/>
                <w:bCs/>
                <w:color w:val="000000"/>
                <w:sz w:val="18"/>
                <w:szCs w:val="18"/>
                <w:lang w:eastAsia="es-AR"/>
              </w:rPr>
            </w:pPr>
            <w:r w:rsidRPr="0084333C">
              <w:rPr>
                <w:rFonts w:cs="Arial"/>
                <w:b/>
                <w:bCs/>
                <w:color w:val="000000"/>
                <w:sz w:val="18"/>
                <w:szCs w:val="18"/>
                <w:lang w:eastAsia="es-AR"/>
              </w:rPr>
              <w:t>Valor Contable</w:t>
            </w:r>
          </w:p>
        </w:tc>
        <w:tc>
          <w:tcPr>
            <w:tcW w:w="230" w:type="dxa"/>
            <w:tcBorders>
              <w:top w:val="single" w:sz="8" w:space="0" w:color="auto"/>
              <w:left w:val="nil"/>
              <w:right w:val="nil"/>
            </w:tcBorders>
            <w:shd w:val="clear" w:color="auto" w:fill="auto"/>
            <w:vAlign w:val="center"/>
          </w:tcPr>
          <w:p w14:paraId="62B5D07B" w14:textId="77777777" w:rsidR="00C766A7" w:rsidRPr="0084333C" w:rsidRDefault="00C766A7" w:rsidP="008629DC">
            <w:pPr>
              <w:jc w:val="center"/>
              <w:rPr>
                <w:rFonts w:cs="Arial"/>
                <w:b/>
                <w:bCs/>
                <w:color w:val="000000"/>
                <w:sz w:val="18"/>
                <w:szCs w:val="18"/>
                <w:lang w:eastAsia="es-AR"/>
              </w:rPr>
            </w:pPr>
          </w:p>
        </w:tc>
        <w:tc>
          <w:tcPr>
            <w:tcW w:w="5113" w:type="dxa"/>
            <w:gridSpan w:val="5"/>
            <w:tcBorders>
              <w:top w:val="single" w:sz="8" w:space="0" w:color="auto"/>
              <w:left w:val="nil"/>
              <w:bottom w:val="single" w:sz="8" w:space="0" w:color="000000"/>
              <w:right w:val="nil"/>
            </w:tcBorders>
            <w:shd w:val="clear" w:color="auto" w:fill="auto"/>
            <w:vAlign w:val="center"/>
          </w:tcPr>
          <w:p w14:paraId="740BE628" w14:textId="77777777" w:rsidR="00C766A7" w:rsidRPr="0084333C" w:rsidRDefault="00C766A7" w:rsidP="008629DC">
            <w:pPr>
              <w:jc w:val="center"/>
              <w:rPr>
                <w:rFonts w:cs="Arial"/>
                <w:b/>
                <w:bCs/>
                <w:color w:val="000000"/>
                <w:sz w:val="18"/>
                <w:szCs w:val="18"/>
                <w:lang w:eastAsia="es-AR"/>
              </w:rPr>
            </w:pPr>
            <w:r w:rsidRPr="0084333C">
              <w:rPr>
                <w:rFonts w:cs="Arial"/>
                <w:b/>
                <w:bCs/>
                <w:color w:val="000000"/>
                <w:sz w:val="18"/>
                <w:szCs w:val="18"/>
                <w:lang w:eastAsia="es-AR"/>
              </w:rPr>
              <w:t>Valor razonable</w:t>
            </w:r>
          </w:p>
        </w:tc>
      </w:tr>
      <w:tr w:rsidR="00C766A7" w:rsidRPr="0084333C" w14:paraId="347DD5D3" w14:textId="77777777" w:rsidTr="008629DC">
        <w:trPr>
          <w:trHeight w:val="250"/>
        </w:trPr>
        <w:tc>
          <w:tcPr>
            <w:tcW w:w="2577" w:type="dxa"/>
            <w:tcBorders>
              <w:top w:val="nil"/>
              <w:left w:val="nil"/>
              <w:bottom w:val="single" w:sz="8" w:space="0" w:color="auto"/>
              <w:right w:val="nil"/>
            </w:tcBorders>
            <w:shd w:val="clear" w:color="auto" w:fill="auto"/>
            <w:vAlign w:val="bottom"/>
            <w:hideMark/>
          </w:tcPr>
          <w:p w14:paraId="4205C430" w14:textId="77777777" w:rsidR="00C766A7" w:rsidRPr="0084333C" w:rsidRDefault="00C766A7" w:rsidP="008629DC">
            <w:pPr>
              <w:rPr>
                <w:rFonts w:cs="Arial"/>
                <w:b/>
                <w:bCs/>
                <w:color w:val="000000"/>
                <w:sz w:val="18"/>
                <w:szCs w:val="18"/>
                <w:lang w:eastAsia="es-AR"/>
              </w:rPr>
            </w:pPr>
            <w:r w:rsidRPr="0084333C">
              <w:rPr>
                <w:rFonts w:cs="Arial"/>
                <w:b/>
                <w:color w:val="000000"/>
                <w:sz w:val="18"/>
                <w:szCs w:val="18"/>
                <w:lang w:eastAsia="es-AR"/>
              </w:rPr>
              <w:t>Activos Financieros</w:t>
            </w:r>
          </w:p>
        </w:tc>
        <w:tc>
          <w:tcPr>
            <w:tcW w:w="1196" w:type="dxa"/>
            <w:vMerge/>
            <w:tcBorders>
              <w:left w:val="nil"/>
              <w:bottom w:val="single" w:sz="8" w:space="0" w:color="000000"/>
              <w:right w:val="nil"/>
            </w:tcBorders>
            <w:shd w:val="clear" w:color="auto" w:fill="auto"/>
            <w:vAlign w:val="center"/>
            <w:hideMark/>
          </w:tcPr>
          <w:p w14:paraId="72442B1E" w14:textId="77777777" w:rsidR="00C766A7" w:rsidRPr="0084333C" w:rsidRDefault="00C766A7" w:rsidP="008629DC">
            <w:pPr>
              <w:jc w:val="center"/>
              <w:rPr>
                <w:rFonts w:cs="Arial"/>
                <w:b/>
                <w:bCs/>
                <w:color w:val="000000"/>
                <w:sz w:val="18"/>
                <w:szCs w:val="18"/>
                <w:lang w:eastAsia="es-AR"/>
              </w:rPr>
            </w:pPr>
          </w:p>
        </w:tc>
        <w:tc>
          <w:tcPr>
            <w:tcW w:w="230" w:type="dxa"/>
            <w:tcBorders>
              <w:top w:val="nil"/>
              <w:left w:val="nil"/>
              <w:bottom w:val="single" w:sz="8" w:space="0" w:color="auto"/>
              <w:right w:val="nil"/>
            </w:tcBorders>
          </w:tcPr>
          <w:p w14:paraId="3C371B41" w14:textId="77777777" w:rsidR="00C766A7" w:rsidRPr="0084333C" w:rsidRDefault="00C766A7" w:rsidP="008629DC">
            <w:pPr>
              <w:jc w:val="center"/>
              <w:rPr>
                <w:rFonts w:cs="Arial"/>
                <w:b/>
                <w:bCs/>
                <w:color w:val="000000"/>
                <w:sz w:val="18"/>
                <w:szCs w:val="18"/>
                <w:lang w:eastAsia="es-AR"/>
              </w:rPr>
            </w:pPr>
          </w:p>
        </w:tc>
        <w:tc>
          <w:tcPr>
            <w:tcW w:w="1270" w:type="dxa"/>
            <w:tcBorders>
              <w:top w:val="nil"/>
              <w:left w:val="nil"/>
              <w:bottom w:val="single" w:sz="8" w:space="0" w:color="auto"/>
              <w:right w:val="nil"/>
            </w:tcBorders>
            <w:shd w:val="clear" w:color="auto" w:fill="auto"/>
            <w:vAlign w:val="center"/>
            <w:hideMark/>
          </w:tcPr>
          <w:p w14:paraId="291D621C" w14:textId="77777777" w:rsidR="00C766A7" w:rsidRPr="0084333C" w:rsidRDefault="00C766A7" w:rsidP="008629DC">
            <w:pPr>
              <w:jc w:val="center"/>
              <w:rPr>
                <w:rFonts w:cs="Arial"/>
                <w:b/>
                <w:bCs/>
                <w:color w:val="000000"/>
                <w:sz w:val="18"/>
                <w:szCs w:val="18"/>
                <w:lang w:eastAsia="es-AR"/>
              </w:rPr>
            </w:pPr>
            <w:r w:rsidRPr="0084333C">
              <w:rPr>
                <w:rFonts w:cs="Arial"/>
                <w:b/>
                <w:bCs/>
                <w:color w:val="000000"/>
                <w:sz w:val="18"/>
                <w:szCs w:val="18"/>
                <w:lang w:eastAsia="es-AR"/>
              </w:rPr>
              <w:t>Nivel 1</w:t>
            </w:r>
          </w:p>
        </w:tc>
        <w:tc>
          <w:tcPr>
            <w:tcW w:w="1258" w:type="dxa"/>
            <w:tcBorders>
              <w:top w:val="nil"/>
              <w:left w:val="nil"/>
              <w:bottom w:val="single" w:sz="8" w:space="0" w:color="auto"/>
              <w:right w:val="nil"/>
            </w:tcBorders>
            <w:shd w:val="clear" w:color="auto" w:fill="auto"/>
            <w:vAlign w:val="center"/>
            <w:hideMark/>
          </w:tcPr>
          <w:p w14:paraId="67498950" w14:textId="77777777" w:rsidR="00C766A7" w:rsidRPr="0084333C" w:rsidRDefault="00C766A7" w:rsidP="008629DC">
            <w:pPr>
              <w:jc w:val="center"/>
              <w:rPr>
                <w:rFonts w:cs="Arial"/>
                <w:b/>
                <w:bCs/>
                <w:color w:val="000000"/>
                <w:sz w:val="18"/>
                <w:szCs w:val="18"/>
                <w:lang w:eastAsia="es-AR"/>
              </w:rPr>
            </w:pPr>
            <w:r w:rsidRPr="0084333C">
              <w:rPr>
                <w:rFonts w:cs="Arial"/>
                <w:b/>
                <w:bCs/>
                <w:color w:val="000000"/>
                <w:sz w:val="18"/>
                <w:szCs w:val="18"/>
                <w:lang w:eastAsia="es-AR"/>
              </w:rPr>
              <w:t>Nivel 2</w:t>
            </w:r>
          </w:p>
        </w:tc>
        <w:tc>
          <w:tcPr>
            <w:tcW w:w="1194" w:type="dxa"/>
            <w:tcBorders>
              <w:top w:val="nil"/>
              <w:left w:val="nil"/>
              <w:bottom w:val="single" w:sz="8" w:space="0" w:color="auto"/>
              <w:right w:val="nil"/>
            </w:tcBorders>
            <w:shd w:val="clear" w:color="auto" w:fill="auto"/>
            <w:vAlign w:val="center"/>
            <w:hideMark/>
          </w:tcPr>
          <w:p w14:paraId="0B25A44C" w14:textId="77777777" w:rsidR="00C766A7" w:rsidRPr="0084333C" w:rsidRDefault="00C766A7" w:rsidP="008629DC">
            <w:pPr>
              <w:jc w:val="center"/>
              <w:rPr>
                <w:rFonts w:cs="Arial"/>
                <w:b/>
                <w:bCs/>
                <w:color w:val="000000"/>
                <w:sz w:val="18"/>
                <w:szCs w:val="18"/>
                <w:lang w:eastAsia="es-AR"/>
              </w:rPr>
            </w:pPr>
            <w:r w:rsidRPr="0084333C">
              <w:rPr>
                <w:rFonts w:cs="Arial"/>
                <w:b/>
                <w:bCs/>
                <w:color w:val="000000"/>
                <w:sz w:val="18"/>
                <w:szCs w:val="18"/>
                <w:lang w:eastAsia="es-AR"/>
              </w:rPr>
              <w:t>Nivel 3</w:t>
            </w:r>
          </w:p>
        </w:tc>
        <w:tc>
          <w:tcPr>
            <w:tcW w:w="197" w:type="dxa"/>
            <w:tcBorders>
              <w:top w:val="nil"/>
              <w:left w:val="nil"/>
              <w:bottom w:val="single" w:sz="8" w:space="0" w:color="auto"/>
              <w:right w:val="nil"/>
            </w:tcBorders>
          </w:tcPr>
          <w:p w14:paraId="3E1CB01B" w14:textId="77777777" w:rsidR="00C766A7" w:rsidRPr="0084333C" w:rsidRDefault="00C766A7" w:rsidP="008629DC">
            <w:pPr>
              <w:jc w:val="center"/>
              <w:rPr>
                <w:rFonts w:cs="Arial"/>
                <w:b/>
                <w:bCs/>
                <w:color w:val="000000"/>
                <w:sz w:val="18"/>
                <w:szCs w:val="18"/>
                <w:lang w:eastAsia="es-AR"/>
              </w:rPr>
            </w:pPr>
          </w:p>
        </w:tc>
        <w:tc>
          <w:tcPr>
            <w:tcW w:w="1194" w:type="dxa"/>
            <w:tcBorders>
              <w:top w:val="nil"/>
              <w:left w:val="nil"/>
              <w:bottom w:val="single" w:sz="8" w:space="0" w:color="auto"/>
              <w:right w:val="nil"/>
            </w:tcBorders>
            <w:vAlign w:val="center"/>
          </w:tcPr>
          <w:p w14:paraId="6D9CD3FF" w14:textId="77777777" w:rsidR="00C766A7" w:rsidRPr="0084333C" w:rsidRDefault="00C766A7" w:rsidP="008629DC">
            <w:pPr>
              <w:jc w:val="center"/>
              <w:rPr>
                <w:rFonts w:cs="Arial"/>
                <w:b/>
                <w:bCs/>
                <w:color w:val="000000"/>
                <w:sz w:val="18"/>
                <w:szCs w:val="18"/>
                <w:lang w:eastAsia="es-AR"/>
              </w:rPr>
            </w:pPr>
            <w:proofErr w:type="gramStart"/>
            <w:r w:rsidRPr="0084333C">
              <w:rPr>
                <w:rFonts w:cs="Arial"/>
                <w:b/>
                <w:bCs/>
                <w:color w:val="000000"/>
                <w:sz w:val="18"/>
                <w:szCs w:val="18"/>
                <w:lang w:eastAsia="es-AR"/>
              </w:rPr>
              <w:t>Total</w:t>
            </w:r>
            <w:proofErr w:type="gramEnd"/>
            <w:r w:rsidRPr="0084333C">
              <w:rPr>
                <w:rFonts w:cs="Arial"/>
                <w:b/>
                <w:bCs/>
                <w:color w:val="000000"/>
                <w:sz w:val="18"/>
                <w:szCs w:val="18"/>
                <w:lang w:eastAsia="es-AR"/>
              </w:rPr>
              <w:t xml:space="preserve"> VR</w:t>
            </w:r>
          </w:p>
        </w:tc>
      </w:tr>
      <w:tr w:rsidR="00C766A7" w:rsidRPr="0084333C" w14:paraId="58A313F9" w14:textId="77777777" w:rsidTr="008629DC">
        <w:trPr>
          <w:trHeight w:val="238"/>
        </w:trPr>
        <w:tc>
          <w:tcPr>
            <w:tcW w:w="2577" w:type="dxa"/>
            <w:tcBorders>
              <w:top w:val="nil"/>
              <w:left w:val="nil"/>
              <w:bottom w:val="nil"/>
              <w:right w:val="nil"/>
            </w:tcBorders>
            <w:shd w:val="clear" w:color="auto" w:fill="auto"/>
            <w:vAlign w:val="center"/>
            <w:hideMark/>
          </w:tcPr>
          <w:p w14:paraId="5A80C09D" w14:textId="77777777" w:rsidR="00C766A7" w:rsidRPr="0084333C" w:rsidRDefault="00C766A7" w:rsidP="008629DC">
            <w:pPr>
              <w:rPr>
                <w:rFonts w:cs="Arial"/>
                <w:b/>
                <w:color w:val="000000"/>
                <w:sz w:val="18"/>
                <w:szCs w:val="18"/>
                <w:lang w:eastAsia="es-AR"/>
              </w:rPr>
            </w:pPr>
          </w:p>
        </w:tc>
        <w:tc>
          <w:tcPr>
            <w:tcW w:w="1196" w:type="dxa"/>
            <w:tcBorders>
              <w:top w:val="nil"/>
              <w:left w:val="nil"/>
              <w:bottom w:val="nil"/>
              <w:right w:val="nil"/>
            </w:tcBorders>
            <w:shd w:val="clear" w:color="auto" w:fill="auto"/>
            <w:vAlign w:val="center"/>
            <w:hideMark/>
          </w:tcPr>
          <w:p w14:paraId="186A3362" w14:textId="77777777" w:rsidR="00C766A7" w:rsidRPr="0084333C" w:rsidRDefault="00C766A7" w:rsidP="008629DC">
            <w:pPr>
              <w:jc w:val="right"/>
              <w:rPr>
                <w:rFonts w:cs="Arial"/>
                <w:color w:val="000000"/>
                <w:sz w:val="18"/>
                <w:szCs w:val="18"/>
                <w:lang w:eastAsia="es-AR"/>
              </w:rPr>
            </w:pPr>
          </w:p>
        </w:tc>
        <w:tc>
          <w:tcPr>
            <w:tcW w:w="230" w:type="dxa"/>
            <w:tcBorders>
              <w:top w:val="nil"/>
              <w:left w:val="nil"/>
              <w:bottom w:val="nil"/>
              <w:right w:val="nil"/>
            </w:tcBorders>
            <w:vAlign w:val="center"/>
          </w:tcPr>
          <w:p w14:paraId="3D42031B" w14:textId="77777777" w:rsidR="00C766A7" w:rsidRPr="0084333C" w:rsidRDefault="00C766A7" w:rsidP="008629DC">
            <w:pPr>
              <w:jc w:val="right"/>
              <w:rPr>
                <w:rFonts w:cs="Arial"/>
                <w:color w:val="000000"/>
                <w:sz w:val="18"/>
                <w:szCs w:val="18"/>
                <w:lang w:eastAsia="es-AR"/>
              </w:rPr>
            </w:pPr>
          </w:p>
        </w:tc>
        <w:tc>
          <w:tcPr>
            <w:tcW w:w="1270" w:type="dxa"/>
            <w:tcBorders>
              <w:top w:val="nil"/>
              <w:left w:val="nil"/>
              <w:bottom w:val="nil"/>
              <w:right w:val="nil"/>
            </w:tcBorders>
            <w:shd w:val="clear" w:color="auto" w:fill="auto"/>
            <w:vAlign w:val="center"/>
            <w:hideMark/>
          </w:tcPr>
          <w:p w14:paraId="287DE7BF" w14:textId="77777777" w:rsidR="00C766A7" w:rsidRPr="0084333C" w:rsidRDefault="00C766A7" w:rsidP="008629DC">
            <w:pPr>
              <w:jc w:val="right"/>
              <w:rPr>
                <w:rFonts w:cs="Arial"/>
                <w:color w:val="000000"/>
                <w:sz w:val="18"/>
                <w:szCs w:val="18"/>
                <w:lang w:eastAsia="es-AR"/>
              </w:rPr>
            </w:pPr>
          </w:p>
        </w:tc>
        <w:tc>
          <w:tcPr>
            <w:tcW w:w="1258" w:type="dxa"/>
            <w:tcBorders>
              <w:top w:val="nil"/>
              <w:left w:val="nil"/>
              <w:right w:val="nil"/>
            </w:tcBorders>
            <w:shd w:val="clear" w:color="auto" w:fill="auto"/>
            <w:vAlign w:val="center"/>
            <w:hideMark/>
          </w:tcPr>
          <w:p w14:paraId="01304210" w14:textId="77777777" w:rsidR="00C766A7" w:rsidRPr="0084333C" w:rsidRDefault="00C766A7" w:rsidP="008629DC">
            <w:pPr>
              <w:jc w:val="right"/>
              <w:rPr>
                <w:rFonts w:cs="Arial"/>
                <w:color w:val="000000"/>
                <w:sz w:val="18"/>
                <w:szCs w:val="18"/>
                <w:lang w:eastAsia="es-AR"/>
              </w:rPr>
            </w:pPr>
          </w:p>
        </w:tc>
        <w:tc>
          <w:tcPr>
            <w:tcW w:w="1194" w:type="dxa"/>
            <w:tcBorders>
              <w:top w:val="nil"/>
              <w:left w:val="nil"/>
              <w:bottom w:val="nil"/>
              <w:right w:val="nil"/>
            </w:tcBorders>
            <w:shd w:val="clear" w:color="auto" w:fill="auto"/>
            <w:vAlign w:val="center"/>
            <w:hideMark/>
          </w:tcPr>
          <w:p w14:paraId="336311B7" w14:textId="77777777" w:rsidR="00C766A7" w:rsidRPr="0084333C" w:rsidRDefault="00C766A7" w:rsidP="008629DC">
            <w:pPr>
              <w:jc w:val="right"/>
              <w:rPr>
                <w:rFonts w:cs="Arial"/>
                <w:color w:val="000000"/>
                <w:sz w:val="18"/>
                <w:szCs w:val="18"/>
                <w:lang w:eastAsia="es-AR"/>
              </w:rPr>
            </w:pPr>
          </w:p>
        </w:tc>
        <w:tc>
          <w:tcPr>
            <w:tcW w:w="197" w:type="dxa"/>
            <w:tcBorders>
              <w:top w:val="nil"/>
              <w:left w:val="nil"/>
              <w:bottom w:val="nil"/>
              <w:right w:val="nil"/>
            </w:tcBorders>
            <w:vAlign w:val="center"/>
          </w:tcPr>
          <w:p w14:paraId="7AAB7245" w14:textId="77777777" w:rsidR="00C766A7" w:rsidRPr="0084333C" w:rsidRDefault="00C766A7" w:rsidP="008629DC">
            <w:pPr>
              <w:jc w:val="right"/>
              <w:rPr>
                <w:rFonts w:cs="Arial"/>
                <w:color w:val="000000"/>
                <w:sz w:val="18"/>
                <w:szCs w:val="18"/>
                <w:lang w:eastAsia="es-AR"/>
              </w:rPr>
            </w:pPr>
          </w:p>
        </w:tc>
        <w:tc>
          <w:tcPr>
            <w:tcW w:w="1194" w:type="dxa"/>
            <w:tcBorders>
              <w:top w:val="nil"/>
              <w:left w:val="nil"/>
              <w:bottom w:val="nil"/>
              <w:right w:val="nil"/>
            </w:tcBorders>
            <w:vAlign w:val="center"/>
          </w:tcPr>
          <w:p w14:paraId="1E4BAFC6" w14:textId="77777777" w:rsidR="00C766A7" w:rsidRPr="0084333C" w:rsidRDefault="00C766A7" w:rsidP="008629DC">
            <w:pPr>
              <w:jc w:val="right"/>
              <w:rPr>
                <w:rFonts w:cs="Arial"/>
                <w:color w:val="000000"/>
                <w:sz w:val="18"/>
                <w:szCs w:val="18"/>
                <w:lang w:eastAsia="es-AR"/>
              </w:rPr>
            </w:pPr>
          </w:p>
        </w:tc>
      </w:tr>
      <w:tr w:rsidR="0005596E" w:rsidRPr="0084333C" w14:paraId="295C82B8" w14:textId="77777777" w:rsidTr="008629DC">
        <w:trPr>
          <w:trHeight w:val="238"/>
        </w:trPr>
        <w:tc>
          <w:tcPr>
            <w:tcW w:w="2577" w:type="dxa"/>
            <w:tcBorders>
              <w:top w:val="nil"/>
              <w:left w:val="nil"/>
              <w:bottom w:val="nil"/>
              <w:right w:val="nil"/>
            </w:tcBorders>
            <w:shd w:val="clear" w:color="auto" w:fill="auto"/>
            <w:vAlign w:val="center"/>
          </w:tcPr>
          <w:p w14:paraId="03421785" w14:textId="77777777" w:rsidR="0005596E" w:rsidRPr="0084333C" w:rsidRDefault="0005596E" w:rsidP="008629DC">
            <w:pPr>
              <w:rPr>
                <w:rFonts w:cs="Arial"/>
                <w:color w:val="000000"/>
                <w:sz w:val="18"/>
                <w:szCs w:val="18"/>
              </w:rPr>
            </w:pPr>
            <w:r w:rsidRPr="0084333C">
              <w:rPr>
                <w:rFonts w:cs="Arial"/>
                <w:color w:val="000000"/>
                <w:sz w:val="18"/>
                <w:szCs w:val="18"/>
              </w:rPr>
              <w:t>Operaciones de pases</w:t>
            </w:r>
          </w:p>
        </w:tc>
        <w:tc>
          <w:tcPr>
            <w:tcW w:w="1196" w:type="dxa"/>
            <w:tcBorders>
              <w:top w:val="nil"/>
              <w:left w:val="nil"/>
              <w:bottom w:val="nil"/>
              <w:right w:val="nil"/>
            </w:tcBorders>
            <w:shd w:val="clear" w:color="auto" w:fill="auto"/>
            <w:vAlign w:val="bottom"/>
          </w:tcPr>
          <w:p w14:paraId="198CF78D" w14:textId="50B5B9E8" w:rsidR="0005596E" w:rsidRPr="0084333C" w:rsidRDefault="00553700" w:rsidP="008629DC">
            <w:pPr>
              <w:jc w:val="right"/>
              <w:rPr>
                <w:rFonts w:cs="Arial"/>
                <w:color w:val="000000"/>
                <w:sz w:val="18"/>
                <w:szCs w:val="18"/>
              </w:rPr>
            </w:pPr>
            <w:r w:rsidRPr="0084333C">
              <w:rPr>
                <w:rFonts w:cs="Arial"/>
                <w:color w:val="000000"/>
                <w:sz w:val="18"/>
                <w:szCs w:val="18"/>
              </w:rPr>
              <w:t>6.715.49</w:t>
            </w:r>
            <w:r w:rsidR="00A62289" w:rsidRPr="006E0649">
              <w:rPr>
                <w:rFonts w:cs="Arial"/>
                <w:color w:val="000000"/>
                <w:sz w:val="18"/>
                <w:szCs w:val="18"/>
              </w:rPr>
              <w:t>7</w:t>
            </w:r>
          </w:p>
        </w:tc>
        <w:tc>
          <w:tcPr>
            <w:tcW w:w="230" w:type="dxa"/>
            <w:tcBorders>
              <w:top w:val="nil"/>
              <w:left w:val="nil"/>
              <w:bottom w:val="nil"/>
              <w:right w:val="nil"/>
            </w:tcBorders>
            <w:vAlign w:val="bottom"/>
          </w:tcPr>
          <w:p w14:paraId="50019279" w14:textId="77777777" w:rsidR="0005596E" w:rsidRPr="0084333C" w:rsidRDefault="0005596E" w:rsidP="008629DC">
            <w:pPr>
              <w:jc w:val="right"/>
              <w:rPr>
                <w:rFonts w:cs="Arial"/>
                <w:sz w:val="18"/>
                <w:szCs w:val="18"/>
              </w:rPr>
            </w:pPr>
          </w:p>
        </w:tc>
        <w:tc>
          <w:tcPr>
            <w:tcW w:w="1270" w:type="dxa"/>
            <w:tcBorders>
              <w:top w:val="nil"/>
              <w:left w:val="nil"/>
              <w:bottom w:val="nil"/>
              <w:right w:val="nil"/>
            </w:tcBorders>
            <w:shd w:val="clear" w:color="auto" w:fill="auto"/>
            <w:vAlign w:val="bottom"/>
          </w:tcPr>
          <w:p w14:paraId="675D09EA" w14:textId="2EAAF32A" w:rsidR="0005596E" w:rsidRPr="0084333C" w:rsidRDefault="00553700" w:rsidP="008629DC">
            <w:pPr>
              <w:jc w:val="right"/>
              <w:rPr>
                <w:rFonts w:cs="Arial"/>
                <w:sz w:val="18"/>
                <w:szCs w:val="18"/>
              </w:rPr>
            </w:pPr>
            <w:r w:rsidRPr="0084333C">
              <w:rPr>
                <w:rFonts w:cs="Arial"/>
                <w:color w:val="000000"/>
                <w:sz w:val="18"/>
                <w:szCs w:val="18"/>
              </w:rPr>
              <w:t>6.715.496</w:t>
            </w:r>
          </w:p>
        </w:tc>
        <w:tc>
          <w:tcPr>
            <w:tcW w:w="1258" w:type="dxa"/>
            <w:tcBorders>
              <w:top w:val="nil"/>
              <w:left w:val="nil"/>
              <w:bottom w:val="nil"/>
              <w:right w:val="nil"/>
            </w:tcBorders>
            <w:shd w:val="clear" w:color="auto" w:fill="auto"/>
            <w:vAlign w:val="bottom"/>
          </w:tcPr>
          <w:p w14:paraId="77524DAA" w14:textId="77777777" w:rsidR="0005596E" w:rsidRPr="0084333C" w:rsidRDefault="0005596E" w:rsidP="008629DC">
            <w:pPr>
              <w:jc w:val="right"/>
              <w:rPr>
                <w:rFonts w:cs="Arial"/>
                <w:sz w:val="18"/>
                <w:szCs w:val="18"/>
              </w:rPr>
            </w:pPr>
          </w:p>
        </w:tc>
        <w:tc>
          <w:tcPr>
            <w:tcW w:w="1194" w:type="dxa"/>
            <w:tcBorders>
              <w:top w:val="nil"/>
              <w:left w:val="nil"/>
              <w:bottom w:val="nil"/>
              <w:right w:val="nil"/>
            </w:tcBorders>
            <w:shd w:val="clear" w:color="auto" w:fill="auto"/>
            <w:vAlign w:val="bottom"/>
          </w:tcPr>
          <w:p w14:paraId="2B7A7609" w14:textId="77777777" w:rsidR="0005596E" w:rsidRPr="0084333C" w:rsidRDefault="0005596E" w:rsidP="008629DC">
            <w:pPr>
              <w:jc w:val="right"/>
              <w:rPr>
                <w:rFonts w:cs="Arial"/>
                <w:sz w:val="18"/>
                <w:szCs w:val="18"/>
              </w:rPr>
            </w:pPr>
          </w:p>
        </w:tc>
        <w:tc>
          <w:tcPr>
            <w:tcW w:w="197" w:type="dxa"/>
            <w:tcBorders>
              <w:top w:val="nil"/>
              <w:left w:val="nil"/>
              <w:bottom w:val="nil"/>
              <w:right w:val="nil"/>
            </w:tcBorders>
            <w:vAlign w:val="bottom"/>
          </w:tcPr>
          <w:p w14:paraId="140EF3BD" w14:textId="77777777" w:rsidR="0005596E" w:rsidRPr="0084333C" w:rsidRDefault="0005596E" w:rsidP="008629DC">
            <w:pPr>
              <w:jc w:val="right"/>
              <w:rPr>
                <w:rFonts w:cs="Arial"/>
                <w:sz w:val="18"/>
                <w:szCs w:val="18"/>
              </w:rPr>
            </w:pPr>
          </w:p>
        </w:tc>
        <w:tc>
          <w:tcPr>
            <w:tcW w:w="1194" w:type="dxa"/>
            <w:tcBorders>
              <w:top w:val="nil"/>
              <w:left w:val="nil"/>
              <w:bottom w:val="nil"/>
              <w:right w:val="nil"/>
            </w:tcBorders>
            <w:vAlign w:val="bottom"/>
          </w:tcPr>
          <w:p w14:paraId="1CA9638B" w14:textId="6DD55BC1" w:rsidR="0005596E" w:rsidRPr="0084333C" w:rsidRDefault="00553700" w:rsidP="008629DC">
            <w:pPr>
              <w:jc w:val="right"/>
              <w:rPr>
                <w:rFonts w:cs="Arial"/>
                <w:color w:val="000000"/>
                <w:sz w:val="18"/>
                <w:szCs w:val="18"/>
              </w:rPr>
            </w:pPr>
            <w:r w:rsidRPr="0084333C">
              <w:rPr>
                <w:rFonts w:cs="Arial"/>
                <w:color w:val="000000"/>
                <w:sz w:val="18"/>
                <w:szCs w:val="18"/>
              </w:rPr>
              <w:t>6.715.496</w:t>
            </w:r>
          </w:p>
        </w:tc>
      </w:tr>
      <w:tr w:rsidR="00C766A7" w:rsidRPr="0084333C" w14:paraId="6D0D1C07" w14:textId="77777777" w:rsidTr="008629DC">
        <w:trPr>
          <w:trHeight w:val="238"/>
        </w:trPr>
        <w:tc>
          <w:tcPr>
            <w:tcW w:w="2577" w:type="dxa"/>
            <w:tcBorders>
              <w:top w:val="nil"/>
              <w:left w:val="nil"/>
              <w:bottom w:val="nil"/>
              <w:right w:val="nil"/>
            </w:tcBorders>
            <w:shd w:val="clear" w:color="auto" w:fill="auto"/>
            <w:vAlign w:val="center"/>
            <w:hideMark/>
          </w:tcPr>
          <w:p w14:paraId="5D0FA1A9" w14:textId="77777777" w:rsidR="00C766A7" w:rsidRPr="0084333C" w:rsidRDefault="00C766A7" w:rsidP="008629DC">
            <w:pPr>
              <w:rPr>
                <w:rFonts w:cs="Arial"/>
                <w:color w:val="000000"/>
                <w:sz w:val="18"/>
                <w:szCs w:val="18"/>
              </w:rPr>
            </w:pPr>
            <w:r w:rsidRPr="0084333C">
              <w:rPr>
                <w:rFonts w:cs="Arial"/>
                <w:color w:val="000000"/>
                <w:sz w:val="18"/>
                <w:szCs w:val="18"/>
              </w:rPr>
              <w:t>Otros activos financieros</w:t>
            </w:r>
          </w:p>
        </w:tc>
        <w:tc>
          <w:tcPr>
            <w:tcW w:w="1196" w:type="dxa"/>
            <w:tcBorders>
              <w:top w:val="nil"/>
              <w:left w:val="nil"/>
              <w:bottom w:val="nil"/>
              <w:right w:val="nil"/>
            </w:tcBorders>
            <w:shd w:val="clear" w:color="auto" w:fill="auto"/>
            <w:vAlign w:val="bottom"/>
            <w:hideMark/>
          </w:tcPr>
          <w:p w14:paraId="3BB9C1E9" w14:textId="1ABC2D75" w:rsidR="00C766A7" w:rsidRPr="0084333C" w:rsidRDefault="00553700" w:rsidP="00553700">
            <w:pPr>
              <w:jc w:val="right"/>
              <w:rPr>
                <w:rFonts w:cs="Arial"/>
                <w:color w:val="000000"/>
                <w:sz w:val="18"/>
                <w:szCs w:val="18"/>
              </w:rPr>
            </w:pPr>
            <w:r w:rsidRPr="0084333C">
              <w:rPr>
                <w:rFonts w:cs="Arial"/>
                <w:color w:val="000000"/>
                <w:sz w:val="18"/>
                <w:szCs w:val="18"/>
              </w:rPr>
              <w:t>1.483.20</w:t>
            </w:r>
            <w:r w:rsidR="00A62289" w:rsidRPr="006E0649">
              <w:rPr>
                <w:rFonts w:cs="Arial"/>
                <w:color w:val="000000"/>
                <w:sz w:val="18"/>
                <w:szCs w:val="18"/>
              </w:rPr>
              <w:t>6</w:t>
            </w:r>
          </w:p>
        </w:tc>
        <w:tc>
          <w:tcPr>
            <w:tcW w:w="230" w:type="dxa"/>
            <w:tcBorders>
              <w:top w:val="nil"/>
              <w:left w:val="nil"/>
              <w:bottom w:val="nil"/>
              <w:right w:val="nil"/>
            </w:tcBorders>
            <w:vAlign w:val="bottom"/>
          </w:tcPr>
          <w:p w14:paraId="6050E89A" w14:textId="77777777" w:rsidR="00C766A7" w:rsidRPr="0084333C" w:rsidRDefault="00C766A7" w:rsidP="008629DC">
            <w:pPr>
              <w:jc w:val="right"/>
              <w:rPr>
                <w:rFonts w:cs="Arial"/>
                <w:sz w:val="18"/>
                <w:szCs w:val="18"/>
              </w:rPr>
            </w:pPr>
          </w:p>
        </w:tc>
        <w:tc>
          <w:tcPr>
            <w:tcW w:w="1270" w:type="dxa"/>
            <w:tcBorders>
              <w:top w:val="nil"/>
              <w:left w:val="nil"/>
              <w:bottom w:val="nil"/>
              <w:right w:val="nil"/>
            </w:tcBorders>
            <w:shd w:val="clear" w:color="auto" w:fill="auto"/>
            <w:vAlign w:val="bottom"/>
            <w:hideMark/>
          </w:tcPr>
          <w:p w14:paraId="1AF8376F" w14:textId="384B7AE4" w:rsidR="00C766A7" w:rsidRPr="0084333C" w:rsidRDefault="00553700" w:rsidP="008629DC">
            <w:pPr>
              <w:jc w:val="right"/>
              <w:rPr>
                <w:rFonts w:cs="Arial"/>
                <w:sz w:val="18"/>
                <w:szCs w:val="18"/>
              </w:rPr>
            </w:pPr>
            <w:r w:rsidRPr="0084333C">
              <w:rPr>
                <w:rFonts w:cs="Arial"/>
                <w:color w:val="000000"/>
                <w:sz w:val="18"/>
                <w:szCs w:val="18"/>
              </w:rPr>
              <w:t>1.483.205</w:t>
            </w:r>
          </w:p>
        </w:tc>
        <w:tc>
          <w:tcPr>
            <w:tcW w:w="1258" w:type="dxa"/>
            <w:tcBorders>
              <w:top w:val="nil"/>
              <w:left w:val="nil"/>
              <w:bottom w:val="nil"/>
              <w:right w:val="nil"/>
            </w:tcBorders>
            <w:shd w:val="clear" w:color="auto" w:fill="auto"/>
            <w:vAlign w:val="bottom"/>
            <w:hideMark/>
          </w:tcPr>
          <w:p w14:paraId="3F736ED9" w14:textId="77777777" w:rsidR="00C766A7" w:rsidRPr="0084333C" w:rsidRDefault="00C766A7" w:rsidP="008629DC">
            <w:pPr>
              <w:jc w:val="right"/>
              <w:rPr>
                <w:rFonts w:cs="Arial"/>
                <w:sz w:val="18"/>
                <w:szCs w:val="18"/>
              </w:rPr>
            </w:pPr>
            <w:r w:rsidRPr="0084333C">
              <w:rPr>
                <w:rFonts w:cs="Arial"/>
                <w:sz w:val="18"/>
                <w:szCs w:val="18"/>
              </w:rPr>
              <w:t>-</w:t>
            </w:r>
          </w:p>
        </w:tc>
        <w:tc>
          <w:tcPr>
            <w:tcW w:w="1194" w:type="dxa"/>
            <w:tcBorders>
              <w:top w:val="nil"/>
              <w:left w:val="nil"/>
              <w:bottom w:val="nil"/>
              <w:right w:val="nil"/>
            </w:tcBorders>
            <w:shd w:val="clear" w:color="auto" w:fill="auto"/>
            <w:vAlign w:val="bottom"/>
            <w:hideMark/>
          </w:tcPr>
          <w:p w14:paraId="4A704649" w14:textId="77777777" w:rsidR="00C766A7" w:rsidRPr="0084333C" w:rsidRDefault="00C766A7" w:rsidP="008629DC">
            <w:pPr>
              <w:jc w:val="right"/>
              <w:rPr>
                <w:rFonts w:cs="Arial"/>
                <w:sz w:val="18"/>
                <w:szCs w:val="18"/>
              </w:rPr>
            </w:pPr>
            <w:r w:rsidRPr="0084333C">
              <w:rPr>
                <w:rFonts w:cs="Arial"/>
                <w:sz w:val="18"/>
                <w:szCs w:val="18"/>
              </w:rPr>
              <w:t>-</w:t>
            </w:r>
          </w:p>
        </w:tc>
        <w:tc>
          <w:tcPr>
            <w:tcW w:w="197" w:type="dxa"/>
            <w:tcBorders>
              <w:top w:val="nil"/>
              <w:left w:val="nil"/>
              <w:bottom w:val="nil"/>
              <w:right w:val="nil"/>
            </w:tcBorders>
            <w:vAlign w:val="bottom"/>
          </w:tcPr>
          <w:p w14:paraId="504534FC" w14:textId="77777777" w:rsidR="00C766A7" w:rsidRPr="0084333C" w:rsidRDefault="00C766A7" w:rsidP="008629DC">
            <w:pPr>
              <w:jc w:val="right"/>
              <w:rPr>
                <w:rFonts w:cs="Arial"/>
                <w:sz w:val="18"/>
                <w:szCs w:val="18"/>
              </w:rPr>
            </w:pPr>
          </w:p>
        </w:tc>
        <w:tc>
          <w:tcPr>
            <w:tcW w:w="1194" w:type="dxa"/>
            <w:tcBorders>
              <w:top w:val="nil"/>
              <w:left w:val="nil"/>
              <w:bottom w:val="nil"/>
              <w:right w:val="nil"/>
            </w:tcBorders>
            <w:vAlign w:val="bottom"/>
          </w:tcPr>
          <w:p w14:paraId="0A0E98EB" w14:textId="663941FA" w:rsidR="00C766A7" w:rsidRPr="0084333C" w:rsidRDefault="00553700" w:rsidP="008629DC">
            <w:pPr>
              <w:jc w:val="right"/>
              <w:rPr>
                <w:rFonts w:cs="Arial"/>
                <w:color w:val="000000"/>
                <w:sz w:val="18"/>
                <w:szCs w:val="18"/>
              </w:rPr>
            </w:pPr>
            <w:r w:rsidRPr="0084333C">
              <w:rPr>
                <w:rFonts w:cs="Arial"/>
                <w:color w:val="000000"/>
                <w:sz w:val="18"/>
                <w:szCs w:val="18"/>
              </w:rPr>
              <w:t>1.483.205</w:t>
            </w:r>
          </w:p>
        </w:tc>
      </w:tr>
      <w:tr w:rsidR="00C766A7" w:rsidRPr="0084333C" w14:paraId="3FDB05AA" w14:textId="77777777" w:rsidTr="008629DC">
        <w:trPr>
          <w:trHeight w:val="238"/>
        </w:trPr>
        <w:tc>
          <w:tcPr>
            <w:tcW w:w="2577" w:type="dxa"/>
            <w:tcBorders>
              <w:top w:val="nil"/>
              <w:left w:val="nil"/>
              <w:bottom w:val="nil"/>
              <w:right w:val="nil"/>
            </w:tcBorders>
            <w:shd w:val="clear" w:color="auto" w:fill="auto"/>
            <w:vAlign w:val="center"/>
            <w:hideMark/>
          </w:tcPr>
          <w:p w14:paraId="2AF91C46" w14:textId="77777777" w:rsidR="00C766A7" w:rsidRPr="0084333C" w:rsidRDefault="00C766A7" w:rsidP="008629DC">
            <w:pPr>
              <w:rPr>
                <w:rFonts w:cs="Arial"/>
                <w:color w:val="000000"/>
                <w:sz w:val="18"/>
                <w:szCs w:val="18"/>
              </w:rPr>
            </w:pPr>
            <w:r w:rsidRPr="0084333C">
              <w:rPr>
                <w:rFonts w:cs="Arial"/>
                <w:color w:val="000000"/>
                <w:sz w:val="18"/>
                <w:szCs w:val="18"/>
              </w:rPr>
              <w:t>Prés</w:t>
            </w:r>
            <w:r w:rsidR="00185BCF" w:rsidRPr="0084333C">
              <w:rPr>
                <w:rFonts w:cs="Arial"/>
                <w:color w:val="000000"/>
                <w:sz w:val="18"/>
                <w:szCs w:val="18"/>
              </w:rPr>
              <w:t xml:space="preserve">tamos y otras financiaciones </w:t>
            </w:r>
          </w:p>
        </w:tc>
        <w:tc>
          <w:tcPr>
            <w:tcW w:w="1196" w:type="dxa"/>
            <w:tcBorders>
              <w:top w:val="nil"/>
              <w:left w:val="nil"/>
              <w:bottom w:val="nil"/>
              <w:right w:val="nil"/>
            </w:tcBorders>
            <w:shd w:val="clear" w:color="auto" w:fill="auto"/>
            <w:vAlign w:val="bottom"/>
            <w:hideMark/>
          </w:tcPr>
          <w:p w14:paraId="31BE7A47" w14:textId="16911408" w:rsidR="00C766A7" w:rsidRPr="0084333C" w:rsidRDefault="00553700" w:rsidP="00553700">
            <w:pPr>
              <w:jc w:val="right"/>
              <w:rPr>
                <w:rFonts w:cs="Arial"/>
                <w:color w:val="000000"/>
                <w:sz w:val="18"/>
                <w:szCs w:val="18"/>
              </w:rPr>
            </w:pPr>
            <w:r w:rsidRPr="0084333C">
              <w:rPr>
                <w:rFonts w:cs="Arial"/>
                <w:color w:val="000000"/>
                <w:sz w:val="18"/>
                <w:szCs w:val="18"/>
              </w:rPr>
              <w:t>5.377.263</w:t>
            </w:r>
          </w:p>
        </w:tc>
        <w:tc>
          <w:tcPr>
            <w:tcW w:w="230" w:type="dxa"/>
            <w:tcBorders>
              <w:top w:val="nil"/>
              <w:left w:val="nil"/>
              <w:bottom w:val="nil"/>
              <w:right w:val="nil"/>
            </w:tcBorders>
            <w:vAlign w:val="bottom"/>
          </w:tcPr>
          <w:p w14:paraId="7365CF41" w14:textId="77777777" w:rsidR="00C766A7" w:rsidRPr="0084333C" w:rsidRDefault="00C766A7" w:rsidP="008629DC">
            <w:pPr>
              <w:jc w:val="right"/>
              <w:rPr>
                <w:rFonts w:cs="Arial"/>
                <w:sz w:val="18"/>
                <w:szCs w:val="18"/>
              </w:rPr>
            </w:pPr>
          </w:p>
        </w:tc>
        <w:tc>
          <w:tcPr>
            <w:tcW w:w="1270" w:type="dxa"/>
            <w:tcBorders>
              <w:top w:val="nil"/>
              <w:left w:val="nil"/>
              <w:bottom w:val="nil"/>
              <w:right w:val="nil"/>
            </w:tcBorders>
            <w:shd w:val="clear" w:color="auto" w:fill="auto"/>
            <w:vAlign w:val="bottom"/>
            <w:hideMark/>
          </w:tcPr>
          <w:p w14:paraId="23CCEC2C" w14:textId="77777777" w:rsidR="00C766A7" w:rsidRPr="0084333C" w:rsidRDefault="00C766A7" w:rsidP="008629DC">
            <w:pPr>
              <w:jc w:val="right"/>
              <w:rPr>
                <w:rFonts w:cs="Arial"/>
                <w:sz w:val="18"/>
                <w:szCs w:val="18"/>
              </w:rPr>
            </w:pPr>
            <w:r w:rsidRPr="0084333C">
              <w:rPr>
                <w:rFonts w:cs="Arial"/>
                <w:sz w:val="18"/>
                <w:szCs w:val="18"/>
              </w:rPr>
              <w:t>-</w:t>
            </w:r>
          </w:p>
        </w:tc>
        <w:tc>
          <w:tcPr>
            <w:tcW w:w="1258" w:type="dxa"/>
            <w:tcBorders>
              <w:top w:val="nil"/>
              <w:left w:val="nil"/>
              <w:bottom w:val="nil"/>
              <w:right w:val="nil"/>
            </w:tcBorders>
            <w:shd w:val="clear" w:color="auto" w:fill="auto"/>
            <w:vAlign w:val="bottom"/>
            <w:hideMark/>
          </w:tcPr>
          <w:p w14:paraId="078D1BB2" w14:textId="77777777" w:rsidR="00C766A7" w:rsidRPr="0084333C" w:rsidRDefault="00C766A7" w:rsidP="008629DC">
            <w:pPr>
              <w:jc w:val="right"/>
              <w:rPr>
                <w:rFonts w:cs="Arial"/>
                <w:sz w:val="18"/>
                <w:szCs w:val="18"/>
              </w:rPr>
            </w:pPr>
            <w:r w:rsidRPr="0084333C">
              <w:rPr>
                <w:rFonts w:cs="Arial"/>
                <w:sz w:val="18"/>
                <w:szCs w:val="18"/>
              </w:rPr>
              <w:t>-</w:t>
            </w:r>
          </w:p>
        </w:tc>
        <w:tc>
          <w:tcPr>
            <w:tcW w:w="1194" w:type="dxa"/>
            <w:tcBorders>
              <w:top w:val="nil"/>
              <w:left w:val="nil"/>
              <w:bottom w:val="nil"/>
              <w:right w:val="nil"/>
            </w:tcBorders>
            <w:shd w:val="clear" w:color="auto" w:fill="auto"/>
            <w:vAlign w:val="bottom"/>
            <w:hideMark/>
          </w:tcPr>
          <w:p w14:paraId="4B6C289F" w14:textId="4B07051D" w:rsidR="00C766A7" w:rsidRPr="0084333C" w:rsidRDefault="00553700" w:rsidP="008629DC">
            <w:pPr>
              <w:jc w:val="right"/>
              <w:rPr>
                <w:rFonts w:cs="Arial"/>
                <w:sz w:val="18"/>
                <w:szCs w:val="18"/>
              </w:rPr>
            </w:pPr>
            <w:r w:rsidRPr="0084333C">
              <w:rPr>
                <w:rFonts w:cs="Arial"/>
                <w:sz w:val="18"/>
                <w:szCs w:val="18"/>
              </w:rPr>
              <w:t>5.257.205</w:t>
            </w:r>
          </w:p>
        </w:tc>
        <w:tc>
          <w:tcPr>
            <w:tcW w:w="197" w:type="dxa"/>
            <w:tcBorders>
              <w:top w:val="nil"/>
              <w:left w:val="nil"/>
              <w:bottom w:val="nil"/>
              <w:right w:val="nil"/>
            </w:tcBorders>
            <w:vAlign w:val="bottom"/>
          </w:tcPr>
          <w:p w14:paraId="0F5F3501" w14:textId="77777777" w:rsidR="00C766A7" w:rsidRPr="0084333C" w:rsidRDefault="00C766A7" w:rsidP="008629DC">
            <w:pPr>
              <w:jc w:val="right"/>
              <w:rPr>
                <w:rFonts w:cs="Arial"/>
                <w:sz w:val="18"/>
                <w:szCs w:val="18"/>
              </w:rPr>
            </w:pPr>
          </w:p>
        </w:tc>
        <w:tc>
          <w:tcPr>
            <w:tcW w:w="1194" w:type="dxa"/>
            <w:tcBorders>
              <w:top w:val="nil"/>
              <w:left w:val="nil"/>
              <w:bottom w:val="nil"/>
              <w:right w:val="nil"/>
            </w:tcBorders>
            <w:vAlign w:val="bottom"/>
          </w:tcPr>
          <w:p w14:paraId="528127A7" w14:textId="4F36D457" w:rsidR="00C766A7" w:rsidRPr="0084333C" w:rsidRDefault="00553700" w:rsidP="008629DC">
            <w:pPr>
              <w:jc w:val="right"/>
              <w:rPr>
                <w:rFonts w:cs="Arial"/>
                <w:color w:val="000000"/>
                <w:sz w:val="18"/>
                <w:szCs w:val="18"/>
              </w:rPr>
            </w:pPr>
            <w:r w:rsidRPr="0084333C">
              <w:rPr>
                <w:rFonts w:cs="Arial"/>
                <w:color w:val="000000"/>
                <w:sz w:val="18"/>
                <w:szCs w:val="18"/>
              </w:rPr>
              <w:t>5.257.205</w:t>
            </w:r>
          </w:p>
        </w:tc>
      </w:tr>
      <w:tr w:rsidR="00C766A7" w:rsidRPr="0084333C" w14:paraId="100B95D1" w14:textId="77777777" w:rsidTr="008629DC">
        <w:trPr>
          <w:trHeight w:val="238"/>
        </w:trPr>
        <w:tc>
          <w:tcPr>
            <w:tcW w:w="2577" w:type="dxa"/>
            <w:tcBorders>
              <w:top w:val="nil"/>
              <w:left w:val="nil"/>
              <w:bottom w:val="nil"/>
              <w:right w:val="nil"/>
            </w:tcBorders>
            <w:shd w:val="clear" w:color="auto" w:fill="auto"/>
            <w:vAlign w:val="center"/>
            <w:hideMark/>
          </w:tcPr>
          <w:p w14:paraId="507515FC" w14:textId="77777777" w:rsidR="00C766A7" w:rsidRPr="0084333C" w:rsidRDefault="00C766A7" w:rsidP="008629DC">
            <w:pPr>
              <w:rPr>
                <w:rFonts w:cs="Arial"/>
                <w:color w:val="000000"/>
                <w:sz w:val="18"/>
                <w:szCs w:val="18"/>
              </w:rPr>
            </w:pPr>
            <w:r w:rsidRPr="0084333C">
              <w:rPr>
                <w:rFonts w:cs="Arial"/>
                <w:color w:val="000000"/>
                <w:sz w:val="18"/>
                <w:szCs w:val="18"/>
              </w:rPr>
              <w:t>Otros títulos de deuda</w:t>
            </w:r>
          </w:p>
        </w:tc>
        <w:tc>
          <w:tcPr>
            <w:tcW w:w="1196" w:type="dxa"/>
            <w:tcBorders>
              <w:top w:val="nil"/>
              <w:left w:val="nil"/>
              <w:bottom w:val="nil"/>
              <w:right w:val="nil"/>
            </w:tcBorders>
            <w:shd w:val="clear" w:color="auto" w:fill="auto"/>
            <w:vAlign w:val="bottom"/>
            <w:hideMark/>
          </w:tcPr>
          <w:p w14:paraId="36D94C79" w14:textId="6F35FADF" w:rsidR="00C766A7" w:rsidRPr="0084333C" w:rsidRDefault="00553700" w:rsidP="008629DC">
            <w:pPr>
              <w:jc w:val="right"/>
              <w:rPr>
                <w:rFonts w:cs="Arial"/>
                <w:color w:val="000000"/>
                <w:sz w:val="18"/>
                <w:szCs w:val="18"/>
              </w:rPr>
            </w:pPr>
            <w:r w:rsidRPr="0084333C">
              <w:rPr>
                <w:rFonts w:cs="Arial"/>
                <w:color w:val="000000"/>
                <w:sz w:val="18"/>
                <w:szCs w:val="18"/>
              </w:rPr>
              <w:t>489.55</w:t>
            </w:r>
            <w:r w:rsidR="00A62289" w:rsidRPr="006E0649">
              <w:rPr>
                <w:rFonts w:cs="Arial"/>
                <w:color w:val="000000"/>
                <w:sz w:val="18"/>
                <w:szCs w:val="18"/>
              </w:rPr>
              <w:t>8</w:t>
            </w:r>
          </w:p>
        </w:tc>
        <w:tc>
          <w:tcPr>
            <w:tcW w:w="230" w:type="dxa"/>
            <w:tcBorders>
              <w:top w:val="nil"/>
              <w:left w:val="nil"/>
              <w:bottom w:val="nil"/>
              <w:right w:val="nil"/>
            </w:tcBorders>
            <w:vAlign w:val="bottom"/>
          </w:tcPr>
          <w:p w14:paraId="49579553" w14:textId="77777777" w:rsidR="00C766A7" w:rsidRPr="0084333C" w:rsidRDefault="00C766A7" w:rsidP="008629DC">
            <w:pPr>
              <w:jc w:val="right"/>
              <w:rPr>
                <w:rFonts w:cs="Arial"/>
                <w:sz w:val="18"/>
                <w:szCs w:val="18"/>
              </w:rPr>
            </w:pPr>
          </w:p>
        </w:tc>
        <w:tc>
          <w:tcPr>
            <w:tcW w:w="1270" w:type="dxa"/>
            <w:tcBorders>
              <w:top w:val="nil"/>
              <w:left w:val="nil"/>
              <w:bottom w:val="nil"/>
              <w:right w:val="nil"/>
            </w:tcBorders>
            <w:shd w:val="clear" w:color="auto" w:fill="auto"/>
            <w:vAlign w:val="bottom"/>
            <w:hideMark/>
          </w:tcPr>
          <w:p w14:paraId="4008630D" w14:textId="77777777" w:rsidR="00C766A7" w:rsidRPr="0084333C" w:rsidRDefault="00C766A7" w:rsidP="008629DC">
            <w:pPr>
              <w:jc w:val="right"/>
              <w:rPr>
                <w:rFonts w:cs="Arial"/>
                <w:sz w:val="18"/>
                <w:szCs w:val="18"/>
              </w:rPr>
            </w:pPr>
            <w:r w:rsidRPr="0084333C">
              <w:rPr>
                <w:rFonts w:cs="Arial"/>
                <w:sz w:val="18"/>
                <w:szCs w:val="18"/>
              </w:rPr>
              <w:t>-</w:t>
            </w:r>
          </w:p>
        </w:tc>
        <w:tc>
          <w:tcPr>
            <w:tcW w:w="1258" w:type="dxa"/>
            <w:tcBorders>
              <w:top w:val="nil"/>
              <w:left w:val="nil"/>
              <w:bottom w:val="nil"/>
              <w:right w:val="nil"/>
            </w:tcBorders>
            <w:shd w:val="clear" w:color="auto" w:fill="auto"/>
            <w:vAlign w:val="bottom"/>
            <w:hideMark/>
          </w:tcPr>
          <w:p w14:paraId="1CCCB1A8" w14:textId="101BCF3F" w:rsidR="00C766A7" w:rsidRPr="0084333C" w:rsidRDefault="00553700" w:rsidP="008629DC">
            <w:pPr>
              <w:jc w:val="right"/>
              <w:rPr>
                <w:rFonts w:cs="Arial"/>
                <w:color w:val="000000"/>
                <w:sz w:val="18"/>
                <w:szCs w:val="18"/>
                <w:lang w:eastAsia="es-AR"/>
              </w:rPr>
            </w:pPr>
            <w:r w:rsidRPr="0084333C">
              <w:rPr>
                <w:rFonts w:cs="Arial"/>
                <w:color w:val="000000"/>
                <w:sz w:val="18"/>
                <w:szCs w:val="18"/>
              </w:rPr>
              <w:t>489.557</w:t>
            </w:r>
          </w:p>
        </w:tc>
        <w:tc>
          <w:tcPr>
            <w:tcW w:w="1194" w:type="dxa"/>
            <w:tcBorders>
              <w:top w:val="nil"/>
              <w:left w:val="nil"/>
              <w:bottom w:val="nil"/>
              <w:right w:val="nil"/>
            </w:tcBorders>
            <w:shd w:val="clear" w:color="auto" w:fill="auto"/>
            <w:vAlign w:val="bottom"/>
            <w:hideMark/>
          </w:tcPr>
          <w:p w14:paraId="73C83BE4" w14:textId="77777777" w:rsidR="00C766A7" w:rsidRPr="0084333C" w:rsidRDefault="00AC5544" w:rsidP="008629DC">
            <w:pPr>
              <w:jc w:val="right"/>
              <w:rPr>
                <w:rFonts w:cs="Arial"/>
                <w:sz w:val="18"/>
                <w:szCs w:val="18"/>
              </w:rPr>
            </w:pPr>
            <w:r w:rsidRPr="0084333C">
              <w:rPr>
                <w:rFonts w:cs="Arial"/>
                <w:sz w:val="18"/>
                <w:szCs w:val="18"/>
              </w:rPr>
              <w:t>-</w:t>
            </w:r>
          </w:p>
        </w:tc>
        <w:tc>
          <w:tcPr>
            <w:tcW w:w="197" w:type="dxa"/>
            <w:tcBorders>
              <w:top w:val="nil"/>
              <w:left w:val="nil"/>
              <w:bottom w:val="nil"/>
              <w:right w:val="nil"/>
            </w:tcBorders>
            <w:vAlign w:val="bottom"/>
          </w:tcPr>
          <w:p w14:paraId="63AE8D11" w14:textId="77777777" w:rsidR="00C766A7" w:rsidRPr="0084333C" w:rsidRDefault="00C766A7" w:rsidP="008629DC">
            <w:pPr>
              <w:jc w:val="right"/>
              <w:rPr>
                <w:rFonts w:cs="Arial"/>
                <w:sz w:val="18"/>
                <w:szCs w:val="18"/>
              </w:rPr>
            </w:pPr>
          </w:p>
        </w:tc>
        <w:tc>
          <w:tcPr>
            <w:tcW w:w="1194" w:type="dxa"/>
            <w:tcBorders>
              <w:top w:val="nil"/>
              <w:left w:val="nil"/>
              <w:bottom w:val="nil"/>
              <w:right w:val="nil"/>
            </w:tcBorders>
            <w:vAlign w:val="bottom"/>
          </w:tcPr>
          <w:p w14:paraId="3A66AD1A" w14:textId="6574D98C" w:rsidR="00C766A7" w:rsidRPr="0084333C" w:rsidRDefault="00553700" w:rsidP="008629DC">
            <w:pPr>
              <w:jc w:val="right"/>
              <w:rPr>
                <w:rFonts w:cs="Arial"/>
                <w:color w:val="000000"/>
                <w:sz w:val="18"/>
                <w:szCs w:val="18"/>
              </w:rPr>
            </w:pPr>
            <w:r w:rsidRPr="0084333C">
              <w:rPr>
                <w:rFonts w:cs="Arial"/>
                <w:color w:val="000000"/>
                <w:sz w:val="18"/>
                <w:szCs w:val="18"/>
              </w:rPr>
              <w:t>489.557</w:t>
            </w:r>
          </w:p>
        </w:tc>
      </w:tr>
      <w:tr w:rsidR="00C766A7" w:rsidRPr="0084333C" w14:paraId="49C0ACA2" w14:textId="77777777" w:rsidTr="008629DC">
        <w:trPr>
          <w:trHeight w:val="238"/>
        </w:trPr>
        <w:tc>
          <w:tcPr>
            <w:tcW w:w="2577" w:type="dxa"/>
            <w:tcBorders>
              <w:top w:val="single" w:sz="8" w:space="0" w:color="auto"/>
              <w:left w:val="nil"/>
              <w:bottom w:val="double" w:sz="6" w:space="0" w:color="auto"/>
              <w:right w:val="nil"/>
            </w:tcBorders>
            <w:shd w:val="clear" w:color="auto" w:fill="auto"/>
            <w:vAlign w:val="center"/>
            <w:hideMark/>
          </w:tcPr>
          <w:p w14:paraId="277F1E76" w14:textId="77777777" w:rsidR="00C766A7" w:rsidRPr="0084333C" w:rsidRDefault="00C766A7" w:rsidP="008629DC">
            <w:pPr>
              <w:jc w:val="both"/>
              <w:rPr>
                <w:rFonts w:cs="Arial"/>
                <w:b/>
                <w:bCs/>
                <w:color w:val="000000"/>
                <w:sz w:val="18"/>
                <w:szCs w:val="18"/>
                <w:lang w:eastAsia="es-AR"/>
              </w:rPr>
            </w:pPr>
            <w:proofErr w:type="gramStart"/>
            <w:r w:rsidRPr="0084333C">
              <w:rPr>
                <w:rFonts w:cs="Arial"/>
                <w:b/>
                <w:bCs/>
                <w:color w:val="000000"/>
                <w:sz w:val="18"/>
                <w:szCs w:val="18"/>
                <w:lang w:eastAsia="es-AR"/>
              </w:rPr>
              <w:t>TOTAL</w:t>
            </w:r>
            <w:proofErr w:type="gramEnd"/>
            <w:r w:rsidRPr="0084333C">
              <w:rPr>
                <w:rFonts w:cs="Arial"/>
                <w:b/>
                <w:bCs/>
                <w:color w:val="000000"/>
                <w:sz w:val="18"/>
                <w:szCs w:val="18"/>
                <w:lang w:eastAsia="es-AR"/>
              </w:rPr>
              <w:t xml:space="preserve"> ACTIVOS</w:t>
            </w:r>
          </w:p>
        </w:tc>
        <w:tc>
          <w:tcPr>
            <w:tcW w:w="1196" w:type="dxa"/>
            <w:tcBorders>
              <w:top w:val="single" w:sz="8" w:space="0" w:color="auto"/>
              <w:left w:val="nil"/>
              <w:bottom w:val="double" w:sz="6" w:space="0" w:color="auto"/>
              <w:right w:val="nil"/>
            </w:tcBorders>
            <w:shd w:val="clear" w:color="auto" w:fill="auto"/>
            <w:vAlign w:val="bottom"/>
            <w:hideMark/>
          </w:tcPr>
          <w:p w14:paraId="52C05CCC" w14:textId="0DC1D002" w:rsidR="00C766A7" w:rsidRPr="0084333C" w:rsidRDefault="00553700" w:rsidP="008629DC">
            <w:pPr>
              <w:jc w:val="right"/>
              <w:rPr>
                <w:rFonts w:cs="Arial"/>
                <w:b/>
                <w:bCs/>
                <w:color w:val="000000"/>
                <w:sz w:val="18"/>
                <w:szCs w:val="18"/>
                <w:lang w:eastAsia="es-AR"/>
              </w:rPr>
            </w:pPr>
            <w:r w:rsidRPr="0084333C">
              <w:rPr>
                <w:rFonts w:cs="Arial"/>
                <w:b/>
                <w:bCs/>
                <w:color w:val="000000"/>
                <w:sz w:val="18"/>
                <w:szCs w:val="18"/>
              </w:rPr>
              <w:t>14.065.52</w:t>
            </w:r>
            <w:r w:rsidR="00A62289" w:rsidRPr="006E0649">
              <w:rPr>
                <w:rFonts w:cs="Arial"/>
                <w:b/>
                <w:bCs/>
                <w:color w:val="000000"/>
                <w:sz w:val="18"/>
                <w:szCs w:val="18"/>
              </w:rPr>
              <w:t>4</w:t>
            </w:r>
          </w:p>
        </w:tc>
        <w:tc>
          <w:tcPr>
            <w:tcW w:w="230" w:type="dxa"/>
            <w:tcBorders>
              <w:top w:val="single" w:sz="8" w:space="0" w:color="auto"/>
              <w:left w:val="nil"/>
              <w:bottom w:val="double" w:sz="6" w:space="0" w:color="auto"/>
              <w:right w:val="nil"/>
            </w:tcBorders>
            <w:vAlign w:val="bottom"/>
          </w:tcPr>
          <w:p w14:paraId="38B4E656" w14:textId="77777777" w:rsidR="00C766A7" w:rsidRPr="0084333C" w:rsidRDefault="00C766A7" w:rsidP="008629DC">
            <w:pPr>
              <w:jc w:val="right"/>
              <w:rPr>
                <w:rFonts w:cs="Arial"/>
                <w:b/>
                <w:sz w:val="18"/>
                <w:szCs w:val="18"/>
              </w:rPr>
            </w:pPr>
          </w:p>
        </w:tc>
        <w:tc>
          <w:tcPr>
            <w:tcW w:w="1270" w:type="dxa"/>
            <w:tcBorders>
              <w:top w:val="single" w:sz="8" w:space="0" w:color="auto"/>
              <w:left w:val="nil"/>
              <w:bottom w:val="double" w:sz="6" w:space="0" w:color="auto"/>
              <w:right w:val="nil"/>
            </w:tcBorders>
            <w:shd w:val="clear" w:color="auto" w:fill="auto"/>
            <w:vAlign w:val="bottom"/>
            <w:hideMark/>
          </w:tcPr>
          <w:p w14:paraId="0EF53E1F" w14:textId="73726B10" w:rsidR="00C766A7" w:rsidRPr="0084333C" w:rsidRDefault="00553700" w:rsidP="008629DC">
            <w:pPr>
              <w:jc w:val="right"/>
              <w:rPr>
                <w:rFonts w:cs="Arial"/>
                <w:b/>
                <w:bCs/>
                <w:color w:val="000000"/>
                <w:sz w:val="18"/>
                <w:szCs w:val="18"/>
                <w:lang w:eastAsia="es-AR"/>
              </w:rPr>
            </w:pPr>
            <w:r w:rsidRPr="0084333C">
              <w:rPr>
                <w:rFonts w:cs="Arial"/>
                <w:b/>
                <w:bCs/>
                <w:color w:val="000000"/>
                <w:sz w:val="18"/>
                <w:szCs w:val="18"/>
              </w:rPr>
              <w:t>8.198.70</w:t>
            </w:r>
            <w:r w:rsidR="00A62289" w:rsidRPr="006E0649">
              <w:rPr>
                <w:rFonts w:cs="Arial"/>
                <w:b/>
                <w:bCs/>
                <w:color w:val="000000"/>
                <w:sz w:val="18"/>
                <w:szCs w:val="18"/>
              </w:rPr>
              <w:t>1</w:t>
            </w:r>
          </w:p>
        </w:tc>
        <w:tc>
          <w:tcPr>
            <w:tcW w:w="1258" w:type="dxa"/>
            <w:tcBorders>
              <w:top w:val="single" w:sz="8" w:space="0" w:color="auto"/>
              <w:left w:val="nil"/>
              <w:bottom w:val="double" w:sz="6" w:space="0" w:color="auto"/>
              <w:right w:val="nil"/>
            </w:tcBorders>
            <w:shd w:val="clear" w:color="auto" w:fill="auto"/>
            <w:vAlign w:val="bottom"/>
            <w:hideMark/>
          </w:tcPr>
          <w:p w14:paraId="715CECAC" w14:textId="5814A5F3" w:rsidR="00C766A7" w:rsidRPr="0084333C" w:rsidRDefault="00553700" w:rsidP="008629DC">
            <w:pPr>
              <w:jc w:val="right"/>
              <w:rPr>
                <w:rFonts w:cs="Arial"/>
                <w:b/>
                <w:bCs/>
                <w:color w:val="000000"/>
                <w:sz w:val="18"/>
                <w:szCs w:val="18"/>
              </w:rPr>
            </w:pPr>
            <w:r w:rsidRPr="0084333C">
              <w:rPr>
                <w:rFonts w:cs="Arial"/>
                <w:b/>
                <w:bCs/>
                <w:color w:val="000000"/>
                <w:sz w:val="18"/>
                <w:szCs w:val="18"/>
              </w:rPr>
              <w:t>489.557</w:t>
            </w:r>
          </w:p>
        </w:tc>
        <w:tc>
          <w:tcPr>
            <w:tcW w:w="1194" w:type="dxa"/>
            <w:tcBorders>
              <w:top w:val="single" w:sz="8" w:space="0" w:color="auto"/>
              <w:left w:val="nil"/>
              <w:bottom w:val="double" w:sz="6" w:space="0" w:color="auto"/>
              <w:right w:val="nil"/>
            </w:tcBorders>
            <w:shd w:val="clear" w:color="auto" w:fill="auto"/>
            <w:vAlign w:val="bottom"/>
            <w:hideMark/>
          </w:tcPr>
          <w:p w14:paraId="14F07248" w14:textId="519EDD52" w:rsidR="00C766A7" w:rsidRPr="0084333C" w:rsidRDefault="00553700" w:rsidP="008629DC">
            <w:pPr>
              <w:jc w:val="right"/>
              <w:rPr>
                <w:rFonts w:cs="Arial"/>
                <w:b/>
                <w:bCs/>
                <w:color w:val="000000"/>
                <w:sz w:val="18"/>
                <w:szCs w:val="18"/>
              </w:rPr>
            </w:pPr>
            <w:r w:rsidRPr="0084333C">
              <w:rPr>
                <w:rFonts w:cs="Arial"/>
                <w:b/>
                <w:bCs/>
                <w:color w:val="000000"/>
                <w:sz w:val="18"/>
                <w:szCs w:val="18"/>
              </w:rPr>
              <w:t>5.257.205</w:t>
            </w:r>
          </w:p>
        </w:tc>
        <w:tc>
          <w:tcPr>
            <w:tcW w:w="197" w:type="dxa"/>
            <w:tcBorders>
              <w:top w:val="single" w:sz="8" w:space="0" w:color="auto"/>
              <w:left w:val="nil"/>
              <w:bottom w:val="double" w:sz="6" w:space="0" w:color="auto"/>
              <w:right w:val="nil"/>
            </w:tcBorders>
            <w:vAlign w:val="bottom"/>
          </w:tcPr>
          <w:p w14:paraId="675CE7EE" w14:textId="77777777" w:rsidR="00C766A7" w:rsidRPr="0084333C" w:rsidRDefault="00C766A7" w:rsidP="008629DC">
            <w:pPr>
              <w:jc w:val="right"/>
              <w:rPr>
                <w:rFonts w:cs="Arial"/>
                <w:b/>
                <w:sz w:val="18"/>
                <w:szCs w:val="18"/>
              </w:rPr>
            </w:pPr>
          </w:p>
        </w:tc>
        <w:tc>
          <w:tcPr>
            <w:tcW w:w="1194" w:type="dxa"/>
            <w:tcBorders>
              <w:top w:val="single" w:sz="8" w:space="0" w:color="auto"/>
              <w:left w:val="nil"/>
              <w:bottom w:val="double" w:sz="6" w:space="0" w:color="auto"/>
              <w:right w:val="nil"/>
            </w:tcBorders>
            <w:vAlign w:val="bottom"/>
          </w:tcPr>
          <w:p w14:paraId="723A8301" w14:textId="4A5DFFF2" w:rsidR="00C766A7" w:rsidRPr="0084333C" w:rsidRDefault="00E653B6" w:rsidP="00553700">
            <w:pPr>
              <w:jc w:val="right"/>
              <w:rPr>
                <w:rFonts w:cs="Arial"/>
                <w:b/>
                <w:color w:val="000000"/>
                <w:sz w:val="18"/>
                <w:szCs w:val="18"/>
                <w:lang w:eastAsia="es-AR"/>
              </w:rPr>
            </w:pPr>
            <w:r w:rsidRPr="006E0649">
              <w:rPr>
                <w:rFonts w:cs="Arial"/>
                <w:b/>
                <w:color w:val="000000"/>
                <w:sz w:val="18"/>
                <w:szCs w:val="18"/>
              </w:rPr>
              <w:t>13.</w:t>
            </w:r>
            <w:r w:rsidR="00A62289" w:rsidRPr="006E0649">
              <w:rPr>
                <w:rFonts w:cs="Arial"/>
                <w:b/>
                <w:color w:val="000000"/>
                <w:sz w:val="18"/>
                <w:szCs w:val="18"/>
              </w:rPr>
              <w:t>94</w:t>
            </w:r>
            <w:r w:rsidR="00553700" w:rsidRPr="006E0649">
              <w:rPr>
                <w:rFonts w:cs="Arial"/>
                <w:b/>
                <w:color w:val="000000"/>
                <w:sz w:val="18"/>
                <w:szCs w:val="18"/>
              </w:rPr>
              <w:t>5.46</w:t>
            </w:r>
            <w:r w:rsidR="00A62289" w:rsidRPr="006E0649">
              <w:rPr>
                <w:rFonts w:cs="Arial"/>
                <w:b/>
                <w:color w:val="000000"/>
                <w:sz w:val="18"/>
                <w:szCs w:val="18"/>
              </w:rPr>
              <w:t>3</w:t>
            </w:r>
          </w:p>
        </w:tc>
      </w:tr>
    </w:tbl>
    <w:p w14:paraId="7FAB92A6" w14:textId="77777777" w:rsidR="00C766A7" w:rsidRPr="006E0649" w:rsidRDefault="00C766A7" w:rsidP="00C766A7">
      <w:pPr>
        <w:jc w:val="both"/>
      </w:pPr>
    </w:p>
    <w:tbl>
      <w:tblPr>
        <w:tblW w:w="9116" w:type="dxa"/>
        <w:tblInd w:w="55" w:type="dxa"/>
        <w:tblCellMar>
          <w:left w:w="70" w:type="dxa"/>
          <w:right w:w="70" w:type="dxa"/>
        </w:tblCellMar>
        <w:tblLook w:val="04A0" w:firstRow="1" w:lastRow="0" w:firstColumn="1" w:lastColumn="0" w:noHBand="0" w:noVBand="1"/>
      </w:tblPr>
      <w:tblGrid>
        <w:gridCol w:w="2577"/>
        <w:gridCol w:w="1196"/>
        <w:gridCol w:w="230"/>
        <w:gridCol w:w="1270"/>
        <w:gridCol w:w="1258"/>
        <w:gridCol w:w="1194"/>
        <w:gridCol w:w="197"/>
        <w:gridCol w:w="1194"/>
      </w:tblGrid>
      <w:tr w:rsidR="00C766A7" w:rsidRPr="0084333C" w14:paraId="4CA1F7C1" w14:textId="77777777" w:rsidTr="008629DC">
        <w:trPr>
          <w:trHeight w:val="238"/>
        </w:trPr>
        <w:tc>
          <w:tcPr>
            <w:tcW w:w="2577" w:type="dxa"/>
            <w:tcBorders>
              <w:top w:val="nil"/>
              <w:left w:val="nil"/>
              <w:bottom w:val="nil"/>
              <w:right w:val="nil"/>
            </w:tcBorders>
            <w:shd w:val="clear" w:color="auto" w:fill="auto"/>
            <w:vAlign w:val="center"/>
            <w:hideMark/>
          </w:tcPr>
          <w:p w14:paraId="7425D54D" w14:textId="77777777" w:rsidR="00C766A7" w:rsidRPr="0084333C" w:rsidRDefault="00C766A7" w:rsidP="008629DC">
            <w:pPr>
              <w:rPr>
                <w:rFonts w:cs="Arial"/>
                <w:b/>
                <w:color w:val="000000"/>
                <w:sz w:val="18"/>
                <w:szCs w:val="18"/>
                <w:lang w:eastAsia="es-AR"/>
              </w:rPr>
            </w:pPr>
            <w:r w:rsidRPr="0084333C">
              <w:rPr>
                <w:rFonts w:cs="Arial"/>
                <w:b/>
                <w:color w:val="000000"/>
                <w:sz w:val="18"/>
                <w:szCs w:val="18"/>
                <w:lang w:eastAsia="es-AR"/>
              </w:rPr>
              <w:t>Pasivos Financieros</w:t>
            </w:r>
          </w:p>
        </w:tc>
        <w:tc>
          <w:tcPr>
            <w:tcW w:w="1196" w:type="dxa"/>
            <w:tcBorders>
              <w:top w:val="nil"/>
              <w:left w:val="nil"/>
              <w:bottom w:val="nil"/>
              <w:right w:val="nil"/>
            </w:tcBorders>
            <w:shd w:val="clear" w:color="auto" w:fill="auto"/>
            <w:vAlign w:val="center"/>
            <w:hideMark/>
          </w:tcPr>
          <w:p w14:paraId="6A74D37F" w14:textId="77777777" w:rsidR="00C766A7" w:rsidRPr="0084333C" w:rsidRDefault="00C766A7" w:rsidP="008629DC">
            <w:pPr>
              <w:jc w:val="right"/>
              <w:rPr>
                <w:rFonts w:cs="Arial"/>
                <w:color w:val="000000"/>
                <w:sz w:val="18"/>
                <w:szCs w:val="18"/>
                <w:lang w:eastAsia="es-AR"/>
              </w:rPr>
            </w:pPr>
          </w:p>
        </w:tc>
        <w:tc>
          <w:tcPr>
            <w:tcW w:w="230" w:type="dxa"/>
            <w:tcBorders>
              <w:top w:val="nil"/>
              <w:left w:val="nil"/>
              <w:bottom w:val="nil"/>
              <w:right w:val="nil"/>
            </w:tcBorders>
            <w:vAlign w:val="center"/>
          </w:tcPr>
          <w:p w14:paraId="1EE297F7" w14:textId="77777777" w:rsidR="00C766A7" w:rsidRPr="0084333C" w:rsidRDefault="00C766A7" w:rsidP="008629DC">
            <w:pPr>
              <w:jc w:val="right"/>
              <w:rPr>
                <w:rFonts w:cs="Arial"/>
                <w:color w:val="000000"/>
                <w:sz w:val="18"/>
                <w:szCs w:val="18"/>
                <w:lang w:eastAsia="es-AR"/>
              </w:rPr>
            </w:pPr>
          </w:p>
        </w:tc>
        <w:tc>
          <w:tcPr>
            <w:tcW w:w="1270" w:type="dxa"/>
            <w:tcBorders>
              <w:top w:val="nil"/>
              <w:left w:val="nil"/>
              <w:bottom w:val="nil"/>
              <w:right w:val="nil"/>
            </w:tcBorders>
            <w:shd w:val="clear" w:color="auto" w:fill="auto"/>
            <w:vAlign w:val="center"/>
            <w:hideMark/>
          </w:tcPr>
          <w:p w14:paraId="75EC96A0" w14:textId="77777777" w:rsidR="00C766A7" w:rsidRPr="0084333C" w:rsidRDefault="00C766A7" w:rsidP="008629DC">
            <w:pPr>
              <w:jc w:val="right"/>
              <w:rPr>
                <w:rFonts w:cs="Arial"/>
                <w:color w:val="000000"/>
                <w:sz w:val="18"/>
                <w:szCs w:val="18"/>
                <w:lang w:eastAsia="es-AR"/>
              </w:rPr>
            </w:pPr>
          </w:p>
        </w:tc>
        <w:tc>
          <w:tcPr>
            <w:tcW w:w="1258" w:type="dxa"/>
            <w:tcBorders>
              <w:top w:val="nil"/>
              <w:left w:val="nil"/>
              <w:bottom w:val="nil"/>
              <w:right w:val="nil"/>
            </w:tcBorders>
            <w:shd w:val="clear" w:color="auto" w:fill="auto"/>
            <w:vAlign w:val="center"/>
            <w:hideMark/>
          </w:tcPr>
          <w:p w14:paraId="105B654C" w14:textId="77777777" w:rsidR="00C766A7" w:rsidRPr="0084333C" w:rsidRDefault="00C766A7" w:rsidP="008629DC">
            <w:pPr>
              <w:jc w:val="right"/>
              <w:rPr>
                <w:rFonts w:cs="Arial"/>
                <w:color w:val="000000"/>
                <w:sz w:val="18"/>
                <w:szCs w:val="18"/>
                <w:lang w:eastAsia="es-AR"/>
              </w:rPr>
            </w:pPr>
          </w:p>
        </w:tc>
        <w:tc>
          <w:tcPr>
            <w:tcW w:w="1194" w:type="dxa"/>
            <w:tcBorders>
              <w:top w:val="nil"/>
              <w:left w:val="nil"/>
              <w:bottom w:val="nil"/>
              <w:right w:val="nil"/>
            </w:tcBorders>
            <w:shd w:val="clear" w:color="auto" w:fill="auto"/>
            <w:vAlign w:val="center"/>
            <w:hideMark/>
          </w:tcPr>
          <w:p w14:paraId="1D49E11D" w14:textId="77777777" w:rsidR="00C766A7" w:rsidRPr="0084333C" w:rsidRDefault="00C766A7" w:rsidP="008629DC">
            <w:pPr>
              <w:jc w:val="right"/>
              <w:rPr>
                <w:rFonts w:cs="Arial"/>
                <w:color w:val="000000"/>
                <w:sz w:val="18"/>
                <w:szCs w:val="18"/>
                <w:lang w:eastAsia="es-AR"/>
              </w:rPr>
            </w:pPr>
          </w:p>
        </w:tc>
        <w:tc>
          <w:tcPr>
            <w:tcW w:w="197" w:type="dxa"/>
            <w:tcBorders>
              <w:top w:val="nil"/>
              <w:left w:val="nil"/>
              <w:bottom w:val="nil"/>
              <w:right w:val="nil"/>
            </w:tcBorders>
            <w:vAlign w:val="center"/>
          </w:tcPr>
          <w:p w14:paraId="364DDA78" w14:textId="77777777" w:rsidR="00C766A7" w:rsidRPr="0084333C" w:rsidRDefault="00C766A7" w:rsidP="008629DC">
            <w:pPr>
              <w:jc w:val="right"/>
              <w:rPr>
                <w:rFonts w:cs="Arial"/>
                <w:color w:val="000000"/>
                <w:sz w:val="18"/>
                <w:szCs w:val="18"/>
                <w:lang w:eastAsia="es-AR"/>
              </w:rPr>
            </w:pPr>
          </w:p>
        </w:tc>
        <w:tc>
          <w:tcPr>
            <w:tcW w:w="1194" w:type="dxa"/>
            <w:tcBorders>
              <w:top w:val="nil"/>
              <w:left w:val="nil"/>
              <w:bottom w:val="nil"/>
              <w:right w:val="nil"/>
            </w:tcBorders>
            <w:vAlign w:val="center"/>
          </w:tcPr>
          <w:p w14:paraId="63C30BA0" w14:textId="77777777" w:rsidR="00C766A7" w:rsidRPr="0084333C" w:rsidRDefault="00C766A7" w:rsidP="008629DC">
            <w:pPr>
              <w:jc w:val="right"/>
              <w:rPr>
                <w:rFonts w:cs="Arial"/>
                <w:color w:val="000000"/>
                <w:sz w:val="18"/>
                <w:szCs w:val="18"/>
                <w:lang w:eastAsia="es-AR"/>
              </w:rPr>
            </w:pPr>
          </w:p>
        </w:tc>
      </w:tr>
      <w:tr w:rsidR="00C766A7" w:rsidRPr="0084333C" w14:paraId="3DD32CB5" w14:textId="77777777" w:rsidTr="008629DC">
        <w:trPr>
          <w:trHeight w:val="238"/>
        </w:trPr>
        <w:tc>
          <w:tcPr>
            <w:tcW w:w="2577" w:type="dxa"/>
            <w:tcBorders>
              <w:top w:val="nil"/>
              <w:left w:val="nil"/>
              <w:bottom w:val="nil"/>
              <w:right w:val="nil"/>
            </w:tcBorders>
            <w:shd w:val="clear" w:color="auto" w:fill="auto"/>
            <w:vAlign w:val="bottom"/>
            <w:hideMark/>
          </w:tcPr>
          <w:p w14:paraId="7CAA7FE6" w14:textId="77777777" w:rsidR="00C766A7" w:rsidRPr="0084333C" w:rsidRDefault="00C766A7" w:rsidP="008629DC">
            <w:pPr>
              <w:rPr>
                <w:rFonts w:cs="Arial"/>
                <w:color w:val="000000"/>
                <w:sz w:val="18"/>
                <w:szCs w:val="18"/>
                <w:lang w:eastAsia="es-AR"/>
              </w:rPr>
            </w:pPr>
            <w:r w:rsidRPr="0084333C">
              <w:rPr>
                <w:rFonts w:cs="Arial"/>
                <w:color w:val="000000"/>
                <w:sz w:val="18"/>
                <w:szCs w:val="18"/>
                <w:lang w:eastAsia="es-AR"/>
              </w:rPr>
              <w:t>Depósitos</w:t>
            </w:r>
          </w:p>
        </w:tc>
        <w:tc>
          <w:tcPr>
            <w:tcW w:w="1196" w:type="dxa"/>
            <w:tcBorders>
              <w:top w:val="nil"/>
              <w:left w:val="nil"/>
              <w:bottom w:val="nil"/>
              <w:right w:val="nil"/>
            </w:tcBorders>
            <w:shd w:val="clear" w:color="auto" w:fill="auto"/>
            <w:vAlign w:val="bottom"/>
            <w:hideMark/>
          </w:tcPr>
          <w:p w14:paraId="33F9A420" w14:textId="6B99A3F7" w:rsidR="00C766A7" w:rsidRPr="0084333C" w:rsidRDefault="00553700" w:rsidP="00316014">
            <w:pPr>
              <w:jc w:val="right"/>
              <w:rPr>
                <w:rFonts w:cs="Arial"/>
                <w:color w:val="000000"/>
                <w:sz w:val="18"/>
                <w:szCs w:val="18"/>
                <w:lang w:eastAsia="es-AR"/>
              </w:rPr>
            </w:pPr>
            <w:r w:rsidRPr="0084333C">
              <w:rPr>
                <w:rFonts w:cs="Arial"/>
                <w:color w:val="000000"/>
                <w:sz w:val="18"/>
                <w:szCs w:val="18"/>
              </w:rPr>
              <w:t>23.146.3</w:t>
            </w:r>
            <w:r w:rsidR="00316014" w:rsidRPr="0084333C">
              <w:rPr>
                <w:rFonts w:cs="Arial"/>
                <w:color w:val="000000"/>
                <w:sz w:val="18"/>
                <w:szCs w:val="18"/>
              </w:rPr>
              <w:t>19</w:t>
            </w:r>
          </w:p>
        </w:tc>
        <w:tc>
          <w:tcPr>
            <w:tcW w:w="230" w:type="dxa"/>
            <w:tcBorders>
              <w:top w:val="nil"/>
              <w:left w:val="nil"/>
              <w:bottom w:val="nil"/>
              <w:right w:val="nil"/>
            </w:tcBorders>
            <w:vAlign w:val="bottom"/>
          </w:tcPr>
          <w:p w14:paraId="0B1A25FC" w14:textId="77777777" w:rsidR="00C766A7" w:rsidRPr="0084333C" w:rsidRDefault="00C766A7" w:rsidP="008629DC">
            <w:pPr>
              <w:jc w:val="right"/>
              <w:rPr>
                <w:rFonts w:cs="Arial"/>
                <w:sz w:val="18"/>
                <w:szCs w:val="18"/>
              </w:rPr>
            </w:pPr>
          </w:p>
        </w:tc>
        <w:tc>
          <w:tcPr>
            <w:tcW w:w="1270" w:type="dxa"/>
            <w:tcBorders>
              <w:top w:val="nil"/>
              <w:left w:val="nil"/>
              <w:bottom w:val="nil"/>
              <w:right w:val="nil"/>
            </w:tcBorders>
            <w:shd w:val="clear" w:color="auto" w:fill="auto"/>
            <w:vAlign w:val="bottom"/>
            <w:hideMark/>
          </w:tcPr>
          <w:p w14:paraId="052FFD88" w14:textId="77777777" w:rsidR="00C766A7" w:rsidRPr="0084333C" w:rsidRDefault="00C766A7" w:rsidP="008629DC">
            <w:pPr>
              <w:jc w:val="right"/>
              <w:rPr>
                <w:rFonts w:cs="Arial"/>
                <w:color w:val="000000"/>
                <w:sz w:val="18"/>
                <w:szCs w:val="18"/>
                <w:lang w:eastAsia="es-AR"/>
              </w:rPr>
            </w:pPr>
            <w:r w:rsidRPr="0084333C">
              <w:rPr>
                <w:rFonts w:cs="Arial"/>
                <w:color w:val="000000"/>
                <w:sz w:val="18"/>
                <w:szCs w:val="18"/>
              </w:rPr>
              <w:t>-</w:t>
            </w:r>
          </w:p>
        </w:tc>
        <w:tc>
          <w:tcPr>
            <w:tcW w:w="1258" w:type="dxa"/>
            <w:tcBorders>
              <w:top w:val="nil"/>
              <w:left w:val="nil"/>
              <w:bottom w:val="nil"/>
              <w:right w:val="nil"/>
            </w:tcBorders>
            <w:shd w:val="clear" w:color="auto" w:fill="auto"/>
            <w:vAlign w:val="bottom"/>
          </w:tcPr>
          <w:p w14:paraId="1D1DFABD" w14:textId="6E193C54" w:rsidR="00C766A7" w:rsidRPr="0084333C" w:rsidRDefault="00553700" w:rsidP="00316014">
            <w:pPr>
              <w:jc w:val="right"/>
              <w:rPr>
                <w:rFonts w:cs="Arial"/>
                <w:color w:val="000000"/>
                <w:sz w:val="18"/>
                <w:szCs w:val="18"/>
                <w:lang w:eastAsia="es-AR"/>
              </w:rPr>
            </w:pPr>
            <w:r w:rsidRPr="0084333C">
              <w:rPr>
                <w:rFonts w:cs="Arial"/>
                <w:color w:val="000000"/>
                <w:sz w:val="18"/>
                <w:szCs w:val="18"/>
              </w:rPr>
              <w:t>23.146.3</w:t>
            </w:r>
            <w:r w:rsidR="00316014" w:rsidRPr="0084333C">
              <w:rPr>
                <w:rFonts w:cs="Arial"/>
                <w:color w:val="000000"/>
                <w:sz w:val="18"/>
                <w:szCs w:val="18"/>
              </w:rPr>
              <w:t>19</w:t>
            </w:r>
          </w:p>
        </w:tc>
        <w:tc>
          <w:tcPr>
            <w:tcW w:w="1194" w:type="dxa"/>
            <w:tcBorders>
              <w:top w:val="nil"/>
              <w:left w:val="nil"/>
              <w:bottom w:val="nil"/>
              <w:right w:val="nil"/>
            </w:tcBorders>
            <w:shd w:val="clear" w:color="auto" w:fill="auto"/>
            <w:vAlign w:val="bottom"/>
            <w:hideMark/>
          </w:tcPr>
          <w:p w14:paraId="2228DE35" w14:textId="77777777" w:rsidR="00C766A7" w:rsidRPr="0084333C" w:rsidRDefault="00C766A7" w:rsidP="008629DC">
            <w:pPr>
              <w:jc w:val="right"/>
              <w:rPr>
                <w:rFonts w:cs="Arial"/>
                <w:sz w:val="18"/>
                <w:szCs w:val="18"/>
              </w:rPr>
            </w:pPr>
            <w:r w:rsidRPr="0084333C">
              <w:rPr>
                <w:rFonts w:cs="Arial"/>
                <w:sz w:val="18"/>
                <w:szCs w:val="18"/>
              </w:rPr>
              <w:t>-</w:t>
            </w:r>
          </w:p>
        </w:tc>
        <w:tc>
          <w:tcPr>
            <w:tcW w:w="197" w:type="dxa"/>
            <w:tcBorders>
              <w:top w:val="nil"/>
              <w:left w:val="nil"/>
              <w:bottom w:val="nil"/>
              <w:right w:val="nil"/>
            </w:tcBorders>
            <w:vAlign w:val="bottom"/>
          </w:tcPr>
          <w:p w14:paraId="14E15DEA" w14:textId="77777777" w:rsidR="00C766A7" w:rsidRPr="0084333C" w:rsidRDefault="00C766A7" w:rsidP="008629DC">
            <w:pPr>
              <w:jc w:val="right"/>
              <w:rPr>
                <w:rFonts w:cs="Arial"/>
                <w:sz w:val="18"/>
                <w:szCs w:val="18"/>
              </w:rPr>
            </w:pPr>
          </w:p>
        </w:tc>
        <w:tc>
          <w:tcPr>
            <w:tcW w:w="1194" w:type="dxa"/>
            <w:tcBorders>
              <w:top w:val="nil"/>
              <w:left w:val="nil"/>
              <w:bottom w:val="nil"/>
              <w:right w:val="nil"/>
            </w:tcBorders>
            <w:vAlign w:val="bottom"/>
          </w:tcPr>
          <w:p w14:paraId="24DC9880" w14:textId="149DC662" w:rsidR="00C766A7" w:rsidRPr="0084333C" w:rsidRDefault="00553700" w:rsidP="00316014">
            <w:pPr>
              <w:jc w:val="right"/>
              <w:rPr>
                <w:rFonts w:cs="Arial"/>
                <w:color w:val="000000"/>
                <w:sz w:val="18"/>
                <w:szCs w:val="18"/>
                <w:lang w:eastAsia="es-AR"/>
              </w:rPr>
            </w:pPr>
            <w:r w:rsidRPr="0084333C">
              <w:rPr>
                <w:rFonts w:cs="Arial"/>
                <w:color w:val="000000"/>
                <w:sz w:val="18"/>
                <w:szCs w:val="18"/>
              </w:rPr>
              <w:t>23.146.3</w:t>
            </w:r>
            <w:r w:rsidR="00316014" w:rsidRPr="0084333C">
              <w:rPr>
                <w:rFonts w:cs="Arial"/>
                <w:color w:val="000000"/>
                <w:sz w:val="18"/>
                <w:szCs w:val="18"/>
              </w:rPr>
              <w:t>19</w:t>
            </w:r>
          </w:p>
        </w:tc>
      </w:tr>
      <w:tr w:rsidR="00C766A7" w:rsidRPr="0084333C" w14:paraId="6BC88C7D" w14:textId="77777777" w:rsidTr="008629DC">
        <w:trPr>
          <w:trHeight w:val="238"/>
        </w:trPr>
        <w:tc>
          <w:tcPr>
            <w:tcW w:w="2577" w:type="dxa"/>
            <w:tcBorders>
              <w:top w:val="nil"/>
              <w:left w:val="nil"/>
              <w:bottom w:val="nil"/>
              <w:right w:val="nil"/>
            </w:tcBorders>
            <w:shd w:val="clear" w:color="auto" w:fill="auto"/>
            <w:vAlign w:val="bottom"/>
            <w:hideMark/>
          </w:tcPr>
          <w:p w14:paraId="6966FD29" w14:textId="77777777" w:rsidR="00C766A7" w:rsidRPr="0084333C" w:rsidRDefault="00C766A7" w:rsidP="008629DC">
            <w:pPr>
              <w:rPr>
                <w:rFonts w:cs="Arial"/>
                <w:color w:val="000000"/>
                <w:sz w:val="18"/>
                <w:szCs w:val="18"/>
                <w:lang w:eastAsia="es-AR"/>
              </w:rPr>
            </w:pPr>
            <w:r w:rsidRPr="0084333C">
              <w:rPr>
                <w:rFonts w:cs="Arial"/>
                <w:color w:val="000000"/>
                <w:sz w:val="18"/>
                <w:szCs w:val="18"/>
                <w:lang w:eastAsia="es-AR"/>
              </w:rPr>
              <w:t>Otros pasivos Financieros</w:t>
            </w:r>
          </w:p>
        </w:tc>
        <w:tc>
          <w:tcPr>
            <w:tcW w:w="1196" w:type="dxa"/>
            <w:tcBorders>
              <w:top w:val="nil"/>
              <w:left w:val="nil"/>
              <w:bottom w:val="nil"/>
              <w:right w:val="nil"/>
            </w:tcBorders>
            <w:shd w:val="clear" w:color="auto" w:fill="auto"/>
            <w:vAlign w:val="bottom"/>
            <w:hideMark/>
          </w:tcPr>
          <w:p w14:paraId="2F0AECD4" w14:textId="76AC0CCD" w:rsidR="00C766A7" w:rsidRPr="0084333C" w:rsidRDefault="00553700" w:rsidP="008629DC">
            <w:pPr>
              <w:jc w:val="right"/>
              <w:rPr>
                <w:rFonts w:cs="Arial"/>
                <w:color w:val="000000"/>
                <w:sz w:val="18"/>
                <w:szCs w:val="18"/>
              </w:rPr>
            </w:pPr>
            <w:r w:rsidRPr="0084333C">
              <w:rPr>
                <w:rFonts w:cs="Arial"/>
                <w:color w:val="000000"/>
                <w:sz w:val="18"/>
                <w:szCs w:val="18"/>
              </w:rPr>
              <w:t>6.179.780</w:t>
            </w:r>
          </w:p>
        </w:tc>
        <w:tc>
          <w:tcPr>
            <w:tcW w:w="230" w:type="dxa"/>
            <w:tcBorders>
              <w:top w:val="nil"/>
              <w:left w:val="nil"/>
              <w:bottom w:val="nil"/>
              <w:right w:val="nil"/>
            </w:tcBorders>
            <w:vAlign w:val="bottom"/>
          </w:tcPr>
          <w:p w14:paraId="512C602D" w14:textId="77777777" w:rsidR="00C766A7" w:rsidRPr="0084333C" w:rsidRDefault="00C766A7" w:rsidP="008629DC">
            <w:pPr>
              <w:jc w:val="right"/>
              <w:rPr>
                <w:rFonts w:cs="Arial"/>
                <w:sz w:val="18"/>
                <w:szCs w:val="18"/>
              </w:rPr>
            </w:pPr>
          </w:p>
        </w:tc>
        <w:tc>
          <w:tcPr>
            <w:tcW w:w="1270" w:type="dxa"/>
            <w:tcBorders>
              <w:top w:val="nil"/>
              <w:left w:val="nil"/>
              <w:bottom w:val="nil"/>
              <w:right w:val="nil"/>
            </w:tcBorders>
            <w:shd w:val="clear" w:color="auto" w:fill="auto"/>
            <w:vAlign w:val="bottom"/>
            <w:hideMark/>
          </w:tcPr>
          <w:p w14:paraId="2E726C0D" w14:textId="77777777" w:rsidR="00C766A7" w:rsidRPr="0084333C" w:rsidRDefault="00C766A7" w:rsidP="008629DC">
            <w:pPr>
              <w:jc w:val="right"/>
              <w:rPr>
                <w:rFonts w:cs="Arial"/>
                <w:color w:val="000000"/>
                <w:sz w:val="18"/>
                <w:szCs w:val="18"/>
                <w:lang w:eastAsia="es-AR"/>
              </w:rPr>
            </w:pPr>
            <w:r w:rsidRPr="0084333C">
              <w:rPr>
                <w:rFonts w:cs="Arial"/>
                <w:color w:val="000000"/>
                <w:sz w:val="18"/>
                <w:szCs w:val="18"/>
              </w:rPr>
              <w:t>-</w:t>
            </w:r>
          </w:p>
        </w:tc>
        <w:tc>
          <w:tcPr>
            <w:tcW w:w="1258" w:type="dxa"/>
            <w:tcBorders>
              <w:top w:val="nil"/>
              <w:left w:val="nil"/>
              <w:bottom w:val="nil"/>
              <w:right w:val="nil"/>
            </w:tcBorders>
            <w:shd w:val="clear" w:color="auto" w:fill="auto"/>
            <w:vAlign w:val="bottom"/>
          </w:tcPr>
          <w:p w14:paraId="76A7F00F" w14:textId="7691276A" w:rsidR="00C766A7" w:rsidRPr="0084333C" w:rsidRDefault="00553700" w:rsidP="00E653B6">
            <w:pPr>
              <w:jc w:val="right"/>
              <w:rPr>
                <w:rFonts w:cs="Arial"/>
                <w:color w:val="000000"/>
                <w:sz w:val="18"/>
                <w:szCs w:val="18"/>
                <w:lang w:eastAsia="es-AR"/>
              </w:rPr>
            </w:pPr>
            <w:r w:rsidRPr="0084333C">
              <w:rPr>
                <w:rFonts w:cs="Arial"/>
                <w:color w:val="000000"/>
                <w:sz w:val="18"/>
                <w:szCs w:val="18"/>
              </w:rPr>
              <w:t>6.131.277</w:t>
            </w:r>
          </w:p>
        </w:tc>
        <w:tc>
          <w:tcPr>
            <w:tcW w:w="1194" w:type="dxa"/>
            <w:tcBorders>
              <w:top w:val="nil"/>
              <w:left w:val="nil"/>
              <w:bottom w:val="nil"/>
              <w:right w:val="nil"/>
            </w:tcBorders>
            <w:shd w:val="clear" w:color="auto" w:fill="auto"/>
            <w:vAlign w:val="bottom"/>
            <w:hideMark/>
          </w:tcPr>
          <w:p w14:paraId="23B15847" w14:textId="77777777" w:rsidR="00C766A7" w:rsidRPr="0084333C" w:rsidRDefault="00C766A7" w:rsidP="008629DC">
            <w:pPr>
              <w:jc w:val="right"/>
              <w:rPr>
                <w:rFonts w:cs="Arial"/>
                <w:sz w:val="18"/>
                <w:szCs w:val="18"/>
              </w:rPr>
            </w:pPr>
            <w:r w:rsidRPr="0084333C">
              <w:rPr>
                <w:rFonts w:cs="Arial"/>
                <w:sz w:val="18"/>
                <w:szCs w:val="18"/>
              </w:rPr>
              <w:t>-</w:t>
            </w:r>
          </w:p>
        </w:tc>
        <w:tc>
          <w:tcPr>
            <w:tcW w:w="197" w:type="dxa"/>
            <w:tcBorders>
              <w:top w:val="nil"/>
              <w:left w:val="nil"/>
              <w:bottom w:val="nil"/>
              <w:right w:val="nil"/>
            </w:tcBorders>
            <w:vAlign w:val="bottom"/>
          </w:tcPr>
          <w:p w14:paraId="659453C3" w14:textId="77777777" w:rsidR="00C766A7" w:rsidRPr="0084333C" w:rsidRDefault="00C766A7" w:rsidP="008629DC">
            <w:pPr>
              <w:jc w:val="right"/>
              <w:rPr>
                <w:rFonts w:cs="Arial"/>
                <w:sz w:val="18"/>
                <w:szCs w:val="18"/>
              </w:rPr>
            </w:pPr>
          </w:p>
        </w:tc>
        <w:tc>
          <w:tcPr>
            <w:tcW w:w="1194" w:type="dxa"/>
            <w:tcBorders>
              <w:top w:val="nil"/>
              <w:left w:val="nil"/>
              <w:bottom w:val="nil"/>
              <w:right w:val="nil"/>
            </w:tcBorders>
            <w:vAlign w:val="bottom"/>
          </w:tcPr>
          <w:p w14:paraId="065E53FC" w14:textId="174B6402" w:rsidR="00C766A7" w:rsidRPr="0084333C" w:rsidRDefault="00553700" w:rsidP="008629DC">
            <w:pPr>
              <w:jc w:val="right"/>
              <w:rPr>
                <w:rFonts w:cs="Arial"/>
                <w:color w:val="000000"/>
                <w:sz w:val="18"/>
                <w:szCs w:val="18"/>
                <w:lang w:eastAsia="es-AR"/>
              </w:rPr>
            </w:pPr>
            <w:r w:rsidRPr="0084333C">
              <w:rPr>
                <w:rFonts w:cs="Arial"/>
                <w:color w:val="000000"/>
                <w:sz w:val="18"/>
                <w:szCs w:val="18"/>
              </w:rPr>
              <w:t>6.131.277</w:t>
            </w:r>
          </w:p>
        </w:tc>
      </w:tr>
      <w:tr w:rsidR="00C766A7" w:rsidRPr="0084333C" w14:paraId="4AC0266F" w14:textId="77777777" w:rsidTr="008629DC">
        <w:trPr>
          <w:trHeight w:val="238"/>
        </w:trPr>
        <w:tc>
          <w:tcPr>
            <w:tcW w:w="2577" w:type="dxa"/>
            <w:tcBorders>
              <w:top w:val="nil"/>
              <w:left w:val="nil"/>
              <w:bottom w:val="nil"/>
              <w:right w:val="nil"/>
            </w:tcBorders>
            <w:shd w:val="clear" w:color="auto" w:fill="auto"/>
            <w:vAlign w:val="bottom"/>
            <w:hideMark/>
          </w:tcPr>
          <w:p w14:paraId="07C27C1E" w14:textId="77777777" w:rsidR="00C766A7" w:rsidRPr="0084333C" w:rsidRDefault="00C766A7" w:rsidP="008629DC">
            <w:pPr>
              <w:rPr>
                <w:rFonts w:cs="Arial"/>
                <w:color w:val="000000"/>
                <w:sz w:val="18"/>
                <w:szCs w:val="18"/>
                <w:lang w:eastAsia="es-AR"/>
              </w:rPr>
            </w:pPr>
            <w:r w:rsidRPr="0084333C">
              <w:rPr>
                <w:rFonts w:cs="Arial"/>
                <w:color w:val="000000"/>
                <w:sz w:val="18"/>
                <w:szCs w:val="18"/>
                <w:lang w:eastAsia="es-AR"/>
              </w:rPr>
              <w:t>Financiaciones recibidas de instituciones financieras</w:t>
            </w:r>
          </w:p>
        </w:tc>
        <w:tc>
          <w:tcPr>
            <w:tcW w:w="1196" w:type="dxa"/>
            <w:tcBorders>
              <w:top w:val="nil"/>
              <w:left w:val="nil"/>
              <w:bottom w:val="nil"/>
              <w:right w:val="nil"/>
            </w:tcBorders>
            <w:shd w:val="clear" w:color="auto" w:fill="auto"/>
            <w:vAlign w:val="bottom"/>
            <w:hideMark/>
          </w:tcPr>
          <w:p w14:paraId="4B20432B" w14:textId="313587E0" w:rsidR="00C766A7" w:rsidRPr="0084333C" w:rsidRDefault="00553700" w:rsidP="008629DC">
            <w:pPr>
              <w:jc w:val="right"/>
              <w:rPr>
                <w:rFonts w:cs="Arial"/>
                <w:color w:val="000000"/>
                <w:sz w:val="18"/>
                <w:szCs w:val="18"/>
              </w:rPr>
            </w:pPr>
            <w:r w:rsidRPr="0084333C">
              <w:rPr>
                <w:rFonts w:cs="Arial"/>
                <w:color w:val="000000"/>
                <w:sz w:val="18"/>
                <w:szCs w:val="18"/>
              </w:rPr>
              <w:t>1.784.254</w:t>
            </w:r>
          </w:p>
        </w:tc>
        <w:tc>
          <w:tcPr>
            <w:tcW w:w="230" w:type="dxa"/>
            <w:tcBorders>
              <w:top w:val="nil"/>
              <w:left w:val="nil"/>
              <w:bottom w:val="nil"/>
              <w:right w:val="nil"/>
            </w:tcBorders>
            <w:vAlign w:val="bottom"/>
          </w:tcPr>
          <w:p w14:paraId="2FBDB245" w14:textId="77777777" w:rsidR="00C766A7" w:rsidRPr="0084333C" w:rsidRDefault="00C766A7" w:rsidP="008629DC">
            <w:pPr>
              <w:jc w:val="right"/>
              <w:rPr>
                <w:rFonts w:cs="Arial"/>
                <w:sz w:val="18"/>
                <w:szCs w:val="18"/>
              </w:rPr>
            </w:pPr>
          </w:p>
        </w:tc>
        <w:tc>
          <w:tcPr>
            <w:tcW w:w="1270" w:type="dxa"/>
            <w:tcBorders>
              <w:top w:val="nil"/>
              <w:left w:val="nil"/>
              <w:bottom w:val="nil"/>
              <w:right w:val="nil"/>
            </w:tcBorders>
            <w:shd w:val="clear" w:color="auto" w:fill="auto"/>
            <w:vAlign w:val="bottom"/>
            <w:hideMark/>
          </w:tcPr>
          <w:p w14:paraId="1B6CDF41" w14:textId="77777777" w:rsidR="00C766A7" w:rsidRPr="0084333C" w:rsidRDefault="00C766A7" w:rsidP="008629DC">
            <w:pPr>
              <w:jc w:val="right"/>
              <w:rPr>
                <w:rFonts w:cs="Arial"/>
                <w:color w:val="000000"/>
                <w:sz w:val="18"/>
                <w:szCs w:val="18"/>
                <w:lang w:eastAsia="es-AR"/>
              </w:rPr>
            </w:pPr>
            <w:r w:rsidRPr="0084333C">
              <w:rPr>
                <w:rFonts w:cs="Arial"/>
                <w:color w:val="000000"/>
                <w:sz w:val="18"/>
                <w:szCs w:val="18"/>
              </w:rPr>
              <w:t>-</w:t>
            </w:r>
          </w:p>
        </w:tc>
        <w:tc>
          <w:tcPr>
            <w:tcW w:w="1258" w:type="dxa"/>
            <w:tcBorders>
              <w:top w:val="nil"/>
              <w:left w:val="nil"/>
              <w:bottom w:val="nil"/>
              <w:right w:val="nil"/>
            </w:tcBorders>
            <w:shd w:val="clear" w:color="auto" w:fill="auto"/>
            <w:vAlign w:val="bottom"/>
          </w:tcPr>
          <w:p w14:paraId="3ABD8074" w14:textId="11F3A489" w:rsidR="00C766A7" w:rsidRPr="0084333C" w:rsidRDefault="00E653B6" w:rsidP="00553700">
            <w:pPr>
              <w:jc w:val="right"/>
              <w:rPr>
                <w:rFonts w:cs="Arial"/>
                <w:color w:val="000000"/>
                <w:sz w:val="18"/>
                <w:szCs w:val="18"/>
                <w:lang w:eastAsia="es-AR"/>
              </w:rPr>
            </w:pPr>
            <w:r w:rsidRPr="0084333C">
              <w:rPr>
                <w:rFonts w:cs="Arial"/>
                <w:color w:val="000000"/>
                <w:sz w:val="18"/>
                <w:szCs w:val="18"/>
              </w:rPr>
              <w:t>1.</w:t>
            </w:r>
            <w:r w:rsidR="00553700" w:rsidRPr="0084333C">
              <w:rPr>
                <w:rFonts w:cs="Arial"/>
                <w:color w:val="000000"/>
                <w:sz w:val="18"/>
                <w:szCs w:val="18"/>
              </w:rPr>
              <w:t>58</w:t>
            </w:r>
            <w:r w:rsidRPr="0084333C">
              <w:rPr>
                <w:rFonts w:cs="Arial"/>
                <w:color w:val="000000"/>
                <w:sz w:val="18"/>
                <w:szCs w:val="18"/>
              </w:rPr>
              <w:t>3.</w:t>
            </w:r>
            <w:r w:rsidR="00553700" w:rsidRPr="0084333C">
              <w:rPr>
                <w:rFonts w:cs="Arial"/>
                <w:color w:val="000000"/>
                <w:sz w:val="18"/>
                <w:szCs w:val="18"/>
              </w:rPr>
              <w:t>923</w:t>
            </w:r>
          </w:p>
        </w:tc>
        <w:tc>
          <w:tcPr>
            <w:tcW w:w="1194" w:type="dxa"/>
            <w:tcBorders>
              <w:top w:val="nil"/>
              <w:left w:val="nil"/>
              <w:bottom w:val="nil"/>
              <w:right w:val="nil"/>
            </w:tcBorders>
            <w:shd w:val="clear" w:color="auto" w:fill="auto"/>
            <w:vAlign w:val="bottom"/>
            <w:hideMark/>
          </w:tcPr>
          <w:p w14:paraId="12F5B2B1" w14:textId="77777777" w:rsidR="00C766A7" w:rsidRPr="0084333C" w:rsidRDefault="00C766A7" w:rsidP="008629DC">
            <w:pPr>
              <w:jc w:val="right"/>
              <w:rPr>
                <w:rFonts w:cs="Arial"/>
                <w:sz w:val="18"/>
                <w:szCs w:val="18"/>
              </w:rPr>
            </w:pPr>
            <w:r w:rsidRPr="0084333C">
              <w:rPr>
                <w:rFonts w:cs="Arial"/>
                <w:sz w:val="18"/>
                <w:szCs w:val="18"/>
              </w:rPr>
              <w:t xml:space="preserve">     - </w:t>
            </w:r>
          </w:p>
        </w:tc>
        <w:tc>
          <w:tcPr>
            <w:tcW w:w="197" w:type="dxa"/>
            <w:tcBorders>
              <w:top w:val="nil"/>
              <w:left w:val="nil"/>
              <w:bottom w:val="nil"/>
              <w:right w:val="nil"/>
            </w:tcBorders>
            <w:vAlign w:val="bottom"/>
          </w:tcPr>
          <w:p w14:paraId="76D4EDE4" w14:textId="77777777" w:rsidR="00C766A7" w:rsidRPr="0084333C" w:rsidRDefault="00C766A7" w:rsidP="008629DC">
            <w:pPr>
              <w:jc w:val="right"/>
              <w:rPr>
                <w:rFonts w:cs="Arial"/>
                <w:sz w:val="18"/>
                <w:szCs w:val="18"/>
              </w:rPr>
            </w:pPr>
          </w:p>
        </w:tc>
        <w:tc>
          <w:tcPr>
            <w:tcW w:w="1194" w:type="dxa"/>
            <w:tcBorders>
              <w:top w:val="nil"/>
              <w:left w:val="nil"/>
              <w:bottom w:val="nil"/>
              <w:right w:val="nil"/>
            </w:tcBorders>
            <w:vAlign w:val="bottom"/>
          </w:tcPr>
          <w:p w14:paraId="61B72981" w14:textId="3A334B15" w:rsidR="00C766A7" w:rsidRPr="0084333C" w:rsidRDefault="00553700" w:rsidP="008629DC">
            <w:pPr>
              <w:jc w:val="right"/>
              <w:rPr>
                <w:rFonts w:cs="Arial"/>
                <w:color w:val="000000"/>
                <w:sz w:val="18"/>
                <w:szCs w:val="18"/>
                <w:lang w:eastAsia="es-AR"/>
              </w:rPr>
            </w:pPr>
            <w:r w:rsidRPr="0084333C">
              <w:rPr>
                <w:rFonts w:cs="Arial"/>
                <w:color w:val="000000"/>
                <w:sz w:val="18"/>
                <w:szCs w:val="18"/>
              </w:rPr>
              <w:t>1.583.923</w:t>
            </w:r>
          </w:p>
        </w:tc>
      </w:tr>
      <w:tr w:rsidR="00C766A7" w:rsidRPr="0084333C" w14:paraId="6042EC4F" w14:textId="77777777" w:rsidTr="008629DC">
        <w:trPr>
          <w:trHeight w:val="238"/>
        </w:trPr>
        <w:tc>
          <w:tcPr>
            <w:tcW w:w="2577" w:type="dxa"/>
            <w:tcBorders>
              <w:top w:val="nil"/>
              <w:left w:val="nil"/>
              <w:bottom w:val="nil"/>
              <w:right w:val="nil"/>
            </w:tcBorders>
            <w:shd w:val="clear" w:color="auto" w:fill="auto"/>
            <w:vAlign w:val="bottom"/>
            <w:hideMark/>
          </w:tcPr>
          <w:p w14:paraId="488F51BB" w14:textId="77777777" w:rsidR="00C766A7" w:rsidRPr="0084333C" w:rsidRDefault="00C766A7" w:rsidP="008629DC">
            <w:pPr>
              <w:rPr>
                <w:rFonts w:cs="Arial"/>
                <w:color w:val="000000"/>
                <w:sz w:val="18"/>
                <w:szCs w:val="18"/>
                <w:lang w:eastAsia="es-AR"/>
              </w:rPr>
            </w:pPr>
            <w:r w:rsidRPr="0084333C">
              <w:rPr>
                <w:rFonts w:cs="Arial"/>
                <w:color w:val="000000"/>
                <w:sz w:val="18"/>
                <w:szCs w:val="18"/>
                <w:lang w:eastAsia="es-AR"/>
              </w:rPr>
              <w:t>Obligaciones negociables emitidas</w:t>
            </w:r>
          </w:p>
        </w:tc>
        <w:tc>
          <w:tcPr>
            <w:tcW w:w="1196" w:type="dxa"/>
            <w:tcBorders>
              <w:top w:val="nil"/>
              <w:left w:val="nil"/>
              <w:bottom w:val="nil"/>
              <w:right w:val="nil"/>
            </w:tcBorders>
            <w:shd w:val="clear" w:color="auto" w:fill="auto"/>
            <w:vAlign w:val="bottom"/>
            <w:hideMark/>
          </w:tcPr>
          <w:p w14:paraId="3D3F51DE" w14:textId="5713E041" w:rsidR="00C766A7" w:rsidRPr="0084333C" w:rsidRDefault="00553700" w:rsidP="008629DC">
            <w:pPr>
              <w:jc w:val="right"/>
              <w:rPr>
                <w:rFonts w:cs="Arial"/>
                <w:color w:val="000000"/>
                <w:sz w:val="18"/>
                <w:szCs w:val="18"/>
              </w:rPr>
            </w:pPr>
            <w:r w:rsidRPr="0084333C">
              <w:rPr>
                <w:rFonts w:cs="Arial"/>
                <w:color w:val="000000"/>
                <w:sz w:val="18"/>
                <w:szCs w:val="18"/>
              </w:rPr>
              <w:t>97.758</w:t>
            </w:r>
          </w:p>
        </w:tc>
        <w:tc>
          <w:tcPr>
            <w:tcW w:w="230" w:type="dxa"/>
            <w:tcBorders>
              <w:top w:val="nil"/>
              <w:left w:val="nil"/>
              <w:bottom w:val="nil"/>
              <w:right w:val="nil"/>
            </w:tcBorders>
            <w:vAlign w:val="bottom"/>
          </w:tcPr>
          <w:p w14:paraId="413490CF" w14:textId="77777777" w:rsidR="00C766A7" w:rsidRPr="0084333C" w:rsidRDefault="00C766A7" w:rsidP="008629DC">
            <w:pPr>
              <w:jc w:val="right"/>
              <w:rPr>
                <w:rFonts w:cs="Arial"/>
                <w:sz w:val="18"/>
                <w:szCs w:val="18"/>
              </w:rPr>
            </w:pPr>
          </w:p>
        </w:tc>
        <w:tc>
          <w:tcPr>
            <w:tcW w:w="1270" w:type="dxa"/>
            <w:tcBorders>
              <w:top w:val="nil"/>
              <w:left w:val="nil"/>
              <w:bottom w:val="nil"/>
              <w:right w:val="nil"/>
            </w:tcBorders>
            <w:shd w:val="clear" w:color="auto" w:fill="auto"/>
            <w:vAlign w:val="bottom"/>
            <w:hideMark/>
          </w:tcPr>
          <w:p w14:paraId="18A422E7" w14:textId="77777777" w:rsidR="00C766A7" w:rsidRPr="0084333C" w:rsidRDefault="00C766A7" w:rsidP="008629DC">
            <w:pPr>
              <w:jc w:val="right"/>
              <w:rPr>
                <w:rFonts w:cs="Arial"/>
                <w:color w:val="000000"/>
                <w:sz w:val="18"/>
                <w:szCs w:val="18"/>
                <w:lang w:eastAsia="es-AR"/>
              </w:rPr>
            </w:pPr>
            <w:r w:rsidRPr="0084333C">
              <w:rPr>
                <w:rFonts w:cs="Arial"/>
                <w:color w:val="000000"/>
                <w:sz w:val="18"/>
                <w:szCs w:val="18"/>
                <w:lang w:eastAsia="es-AR"/>
              </w:rPr>
              <w:t>-</w:t>
            </w:r>
          </w:p>
        </w:tc>
        <w:tc>
          <w:tcPr>
            <w:tcW w:w="1258" w:type="dxa"/>
            <w:tcBorders>
              <w:top w:val="nil"/>
              <w:left w:val="nil"/>
              <w:bottom w:val="nil"/>
              <w:right w:val="nil"/>
            </w:tcBorders>
            <w:shd w:val="clear" w:color="auto" w:fill="auto"/>
            <w:vAlign w:val="bottom"/>
            <w:hideMark/>
          </w:tcPr>
          <w:p w14:paraId="6BDBB941" w14:textId="78DA41BF" w:rsidR="00C766A7" w:rsidRPr="0084333C" w:rsidRDefault="00553700" w:rsidP="008629DC">
            <w:pPr>
              <w:jc w:val="right"/>
              <w:rPr>
                <w:rFonts w:cs="Arial"/>
                <w:color w:val="000000"/>
                <w:sz w:val="18"/>
                <w:szCs w:val="18"/>
                <w:lang w:eastAsia="es-AR"/>
              </w:rPr>
            </w:pPr>
            <w:r w:rsidRPr="0084333C">
              <w:rPr>
                <w:rFonts w:cs="Arial"/>
                <w:color w:val="000000"/>
                <w:sz w:val="18"/>
                <w:szCs w:val="18"/>
                <w:lang w:eastAsia="es-AR"/>
              </w:rPr>
              <w:t>62.821</w:t>
            </w:r>
          </w:p>
        </w:tc>
        <w:tc>
          <w:tcPr>
            <w:tcW w:w="1194" w:type="dxa"/>
            <w:tcBorders>
              <w:top w:val="nil"/>
              <w:left w:val="nil"/>
              <w:bottom w:val="nil"/>
              <w:right w:val="nil"/>
            </w:tcBorders>
            <w:shd w:val="clear" w:color="auto" w:fill="auto"/>
            <w:vAlign w:val="bottom"/>
            <w:hideMark/>
          </w:tcPr>
          <w:p w14:paraId="675EDB70" w14:textId="77777777" w:rsidR="00C766A7" w:rsidRPr="0084333C" w:rsidRDefault="00C766A7" w:rsidP="008629DC">
            <w:pPr>
              <w:jc w:val="right"/>
              <w:rPr>
                <w:rFonts w:cs="Arial"/>
                <w:sz w:val="18"/>
                <w:szCs w:val="18"/>
              </w:rPr>
            </w:pPr>
            <w:r w:rsidRPr="0084333C">
              <w:rPr>
                <w:rFonts w:cs="Arial"/>
                <w:sz w:val="18"/>
                <w:szCs w:val="18"/>
              </w:rPr>
              <w:t>-</w:t>
            </w:r>
          </w:p>
        </w:tc>
        <w:tc>
          <w:tcPr>
            <w:tcW w:w="197" w:type="dxa"/>
            <w:tcBorders>
              <w:top w:val="nil"/>
              <w:left w:val="nil"/>
              <w:bottom w:val="nil"/>
              <w:right w:val="nil"/>
            </w:tcBorders>
            <w:vAlign w:val="bottom"/>
          </w:tcPr>
          <w:p w14:paraId="3D153606" w14:textId="77777777" w:rsidR="00C766A7" w:rsidRPr="0084333C" w:rsidRDefault="00C766A7" w:rsidP="008629DC">
            <w:pPr>
              <w:jc w:val="right"/>
              <w:rPr>
                <w:rFonts w:cs="Arial"/>
                <w:sz w:val="18"/>
                <w:szCs w:val="18"/>
              </w:rPr>
            </w:pPr>
          </w:p>
        </w:tc>
        <w:tc>
          <w:tcPr>
            <w:tcW w:w="1194" w:type="dxa"/>
            <w:tcBorders>
              <w:top w:val="nil"/>
              <w:left w:val="nil"/>
              <w:bottom w:val="nil"/>
              <w:right w:val="nil"/>
            </w:tcBorders>
            <w:vAlign w:val="bottom"/>
          </w:tcPr>
          <w:p w14:paraId="71C651F4" w14:textId="7096B869" w:rsidR="00C766A7" w:rsidRPr="0084333C" w:rsidRDefault="00553700" w:rsidP="008629DC">
            <w:pPr>
              <w:jc w:val="right"/>
              <w:rPr>
                <w:rFonts w:cs="Arial"/>
                <w:color w:val="000000"/>
                <w:sz w:val="18"/>
                <w:szCs w:val="18"/>
                <w:lang w:eastAsia="es-AR"/>
              </w:rPr>
            </w:pPr>
            <w:r w:rsidRPr="0084333C">
              <w:rPr>
                <w:rFonts w:cs="Arial"/>
                <w:color w:val="000000"/>
                <w:sz w:val="18"/>
                <w:szCs w:val="18"/>
                <w:lang w:eastAsia="es-AR"/>
              </w:rPr>
              <w:t>62.821</w:t>
            </w:r>
          </w:p>
        </w:tc>
      </w:tr>
      <w:tr w:rsidR="00C766A7" w:rsidRPr="0084333C" w14:paraId="6A312BDD" w14:textId="77777777" w:rsidTr="008629DC">
        <w:trPr>
          <w:trHeight w:val="238"/>
        </w:trPr>
        <w:tc>
          <w:tcPr>
            <w:tcW w:w="2577" w:type="dxa"/>
            <w:tcBorders>
              <w:top w:val="single" w:sz="8" w:space="0" w:color="auto"/>
              <w:left w:val="nil"/>
              <w:bottom w:val="double" w:sz="6" w:space="0" w:color="auto"/>
              <w:right w:val="nil"/>
            </w:tcBorders>
            <w:shd w:val="clear" w:color="auto" w:fill="auto"/>
            <w:vAlign w:val="center"/>
            <w:hideMark/>
          </w:tcPr>
          <w:p w14:paraId="0270777B" w14:textId="77777777" w:rsidR="00C766A7" w:rsidRPr="0084333C" w:rsidRDefault="00C766A7" w:rsidP="008629DC">
            <w:pPr>
              <w:rPr>
                <w:rFonts w:cs="Arial"/>
                <w:b/>
                <w:bCs/>
                <w:color w:val="000000"/>
                <w:sz w:val="18"/>
                <w:szCs w:val="18"/>
                <w:lang w:eastAsia="es-AR"/>
              </w:rPr>
            </w:pPr>
            <w:proofErr w:type="gramStart"/>
            <w:r w:rsidRPr="0084333C">
              <w:rPr>
                <w:rFonts w:cs="Arial"/>
                <w:b/>
                <w:bCs/>
                <w:color w:val="000000"/>
                <w:sz w:val="18"/>
                <w:szCs w:val="18"/>
                <w:lang w:eastAsia="es-AR"/>
              </w:rPr>
              <w:t>TOTAL</w:t>
            </w:r>
            <w:proofErr w:type="gramEnd"/>
            <w:r w:rsidRPr="0084333C">
              <w:rPr>
                <w:rFonts w:cs="Arial"/>
                <w:b/>
                <w:bCs/>
                <w:color w:val="000000"/>
                <w:sz w:val="18"/>
                <w:szCs w:val="18"/>
                <w:lang w:eastAsia="es-AR"/>
              </w:rPr>
              <w:t xml:space="preserve"> PASIVOS</w:t>
            </w:r>
          </w:p>
        </w:tc>
        <w:tc>
          <w:tcPr>
            <w:tcW w:w="1196" w:type="dxa"/>
            <w:tcBorders>
              <w:top w:val="single" w:sz="8" w:space="0" w:color="auto"/>
              <w:left w:val="nil"/>
              <w:bottom w:val="double" w:sz="6" w:space="0" w:color="auto"/>
              <w:right w:val="nil"/>
            </w:tcBorders>
            <w:shd w:val="clear" w:color="auto" w:fill="auto"/>
            <w:vAlign w:val="bottom"/>
            <w:hideMark/>
          </w:tcPr>
          <w:p w14:paraId="2FA468ED" w14:textId="69E89C41" w:rsidR="00C766A7" w:rsidRPr="0084333C" w:rsidRDefault="00553700" w:rsidP="00316014">
            <w:pPr>
              <w:jc w:val="right"/>
              <w:rPr>
                <w:rFonts w:cs="Arial"/>
                <w:b/>
                <w:bCs/>
                <w:color w:val="000000"/>
                <w:sz w:val="18"/>
                <w:szCs w:val="18"/>
                <w:lang w:eastAsia="es-AR"/>
              </w:rPr>
            </w:pPr>
            <w:r w:rsidRPr="0084333C">
              <w:rPr>
                <w:rFonts w:cs="Arial"/>
                <w:b/>
                <w:bCs/>
                <w:color w:val="000000"/>
                <w:sz w:val="18"/>
                <w:szCs w:val="18"/>
              </w:rPr>
              <w:t>31.208.11</w:t>
            </w:r>
            <w:r w:rsidR="00316014" w:rsidRPr="0084333C">
              <w:rPr>
                <w:rFonts w:cs="Arial"/>
                <w:b/>
                <w:bCs/>
                <w:color w:val="000000"/>
                <w:sz w:val="18"/>
                <w:szCs w:val="18"/>
              </w:rPr>
              <w:t>1</w:t>
            </w:r>
            <w:r w:rsidR="00C766A7" w:rsidRPr="0084333C">
              <w:rPr>
                <w:rFonts w:cs="Arial"/>
                <w:b/>
                <w:bCs/>
                <w:color w:val="000000"/>
                <w:sz w:val="18"/>
                <w:szCs w:val="18"/>
                <w:lang w:eastAsia="es-AR"/>
              </w:rPr>
              <w:t xml:space="preserve"> </w:t>
            </w:r>
          </w:p>
        </w:tc>
        <w:tc>
          <w:tcPr>
            <w:tcW w:w="230" w:type="dxa"/>
            <w:tcBorders>
              <w:top w:val="single" w:sz="8" w:space="0" w:color="auto"/>
              <w:left w:val="nil"/>
              <w:bottom w:val="double" w:sz="6" w:space="0" w:color="auto"/>
              <w:right w:val="nil"/>
            </w:tcBorders>
            <w:vAlign w:val="bottom"/>
          </w:tcPr>
          <w:p w14:paraId="515A0B44" w14:textId="77777777" w:rsidR="00C766A7" w:rsidRPr="0084333C" w:rsidRDefault="00C766A7" w:rsidP="008629DC">
            <w:pPr>
              <w:jc w:val="right"/>
              <w:rPr>
                <w:rFonts w:cs="Arial"/>
                <w:b/>
                <w:sz w:val="18"/>
                <w:szCs w:val="18"/>
              </w:rPr>
            </w:pPr>
          </w:p>
        </w:tc>
        <w:tc>
          <w:tcPr>
            <w:tcW w:w="1270" w:type="dxa"/>
            <w:tcBorders>
              <w:top w:val="single" w:sz="8" w:space="0" w:color="auto"/>
              <w:left w:val="nil"/>
              <w:bottom w:val="double" w:sz="6" w:space="0" w:color="auto"/>
              <w:right w:val="nil"/>
            </w:tcBorders>
            <w:shd w:val="clear" w:color="auto" w:fill="auto"/>
            <w:vAlign w:val="center"/>
            <w:hideMark/>
          </w:tcPr>
          <w:p w14:paraId="066EFEE8" w14:textId="77777777" w:rsidR="00C766A7" w:rsidRPr="0084333C" w:rsidRDefault="00C766A7" w:rsidP="008629DC">
            <w:pPr>
              <w:jc w:val="right"/>
              <w:rPr>
                <w:rFonts w:cs="Arial"/>
                <w:b/>
                <w:bCs/>
                <w:color w:val="000000"/>
                <w:sz w:val="18"/>
                <w:szCs w:val="18"/>
                <w:lang w:eastAsia="es-AR"/>
              </w:rPr>
            </w:pPr>
            <w:r w:rsidRPr="0084333C">
              <w:rPr>
                <w:rFonts w:cs="Arial"/>
                <w:b/>
                <w:bCs/>
                <w:color w:val="000000"/>
                <w:sz w:val="18"/>
                <w:szCs w:val="18"/>
              </w:rPr>
              <w:t>-</w:t>
            </w:r>
          </w:p>
        </w:tc>
        <w:tc>
          <w:tcPr>
            <w:tcW w:w="1258" w:type="dxa"/>
            <w:tcBorders>
              <w:top w:val="single" w:sz="8" w:space="0" w:color="auto"/>
              <w:left w:val="nil"/>
              <w:bottom w:val="double" w:sz="6" w:space="0" w:color="auto"/>
              <w:right w:val="nil"/>
            </w:tcBorders>
            <w:shd w:val="clear" w:color="auto" w:fill="auto"/>
            <w:vAlign w:val="center"/>
            <w:hideMark/>
          </w:tcPr>
          <w:p w14:paraId="6B35BD88" w14:textId="160299A2" w:rsidR="00C766A7" w:rsidRPr="0084333C" w:rsidRDefault="00DB20FD" w:rsidP="00316014">
            <w:pPr>
              <w:jc w:val="right"/>
              <w:rPr>
                <w:rFonts w:cs="Arial"/>
                <w:b/>
                <w:bCs/>
                <w:color w:val="000000"/>
                <w:sz w:val="18"/>
                <w:szCs w:val="18"/>
              </w:rPr>
            </w:pPr>
            <w:r w:rsidRPr="006E0649">
              <w:rPr>
                <w:rFonts w:cs="Arial"/>
                <w:b/>
                <w:bCs/>
                <w:color w:val="000000"/>
                <w:sz w:val="18"/>
                <w:szCs w:val="18"/>
              </w:rPr>
              <w:t>30.924.340</w:t>
            </w:r>
          </w:p>
        </w:tc>
        <w:tc>
          <w:tcPr>
            <w:tcW w:w="1194" w:type="dxa"/>
            <w:tcBorders>
              <w:top w:val="single" w:sz="8" w:space="0" w:color="auto"/>
              <w:left w:val="nil"/>
              <w:bottom w:val="double" w:sz="6" w:space="0" w:color="auto"/>
              <w:right w:val="nil"/>
            </w:tcBorders>
            <w:shd w:val="clear" w:color="auto" w:fill="auto"/>
            <w:vAlign w:val="bottom"/>
            <w:hideMark/>
          </w:tcPr>
          <w:p w14:paraId="07B4ED8A" w14:textId="77777777" w:rsidR="00C766A7" w:rsidRPr="0084333C" w:rsidRDefault="00C766A7" w:rsidP="008629DC">
            <w:pPr>
              <w:jc w:val="right"/>
              <w:rPr>
                <w:rFonts w:cs="Arial"/>
                <w:b/>
                <w:sz w:val="18"/>
                <w:szCs w:val="18"/>
              </w:rPr>
            </w:pPr>
            <w:r w:rsidRPr="0084333C">
              <w:rPr>
                <w:rFonts w:cs="Arial"/>
                <w:b/>
                <w:sz w:val="18"/>
                <w:szCs w:val="18"/>
              </w:rPr>
              <w:t xml:space="preserve">    - </w:t>
            </w:r>
          </w:p>
        </w:tc>
        <w:tc>
          <w:tcPr>
            <w:tcW w:w="197" w:type="dxa"/>
            <w:tcBorders>
              <w:top w:val="single" w:sz="8" w:space="0" w:color="auto"/>
              <w:left w:val="nil"/>
              <w:bottom w:val="double" w:sz="6" w:space="0" w:color="auto"/>
              <w:right w:val="nil"/>
            </w:tcBorders>
            <w:vAlign w:val="bottom"/>
          </w:tcPr>
          <w:p w14:paraId="43098699" w14:textId="77777777" w:rsidR="00C766A7" w:rsidRPr="0084333C" w:rsidRDefault="00C766A7" w:rsidP="008629DC">
            <w:pPr>
              <w:jc w:val="right"/>
              <w:rPr>
                <w:rFonts w:cs="Arial"/>
                <w:b/>
                <w:sz w:val="18"/>
                <w:szCs w:val="18"/>
              </w:rPr>
            </w:pPr>
          </w:p>
        </w:tc>
        <w:tc>
          <w:tcPr>
            <w:tcW w:w="1194" w:type="dxa"/>
            <w:tcBorders>
              <w:top w:val="single" w:sz="8" w:space="0" w:color="auto"/>
              <w:left w:val="nil"/>
              <w:bottom w:val="double" w:sz="6" w:space="0" w:color="auto"/>
              <w:right w:val="nil"/>
            </w:tcBorders>
            <w:vAlign w:val="center"/>
          </w:tcPr>
          <w:p w14:paraId="5F7D6FA6" w14:textId="36831D5C" w:rsidR="00C766A7" w:rsidRPr="0084333C" w:rsidRDefault="00DB20FD" w:rsidP="00316014">
            <w:pPr>
              <w:jc w:val="right"/>
              <w:rPr>
                <w:rFonts w:cs="Arial"/>
                <w:b/>
                <w:bCs/>
                <w:color w:val="000000"/>
                <w:sz w:val="18"/>
                <w:szCs w:val="18"/>
              </w:rPr>
            </w:pPr>
            <w:r w:rsidRPr="006E0649">
              <w:rPr>
                <w:rFonts w:cs="Arial"/>
                <w:b/>
                <w:bCs/>
                <w:color w:val="000000"/>
                <w:sz w:val="18"/>
                <w:szCs w:val="18"/>
              </w:rPr>
              <w:t>30.924.340</w:t>
            </w:r>
          </w:p>
        </w:tc>
      </w:tr>
    </w:tbl>
    <w:p w14:paraId="03891D13" w14:textId="77777777" w:rsidR="00A56A55" w:rsidRPr="0084333C" w:rsidRDefault="00A56A55" w:rsidP="00A56A55">
      <w:pPr>
        <w:pStyle w:val="Heading2"/>
        <w:numPr>
          <w:ilvl w:val="0"/>
          <w:numId w:val="0"/>
        </w:numPr>
        <w:ind w:right="-64"/>
        <w:jc w:val="both"/>
      </w:pPr>
    </w:p>
    <w:p w14:paraId="7B6CA116" w14:textId="023D44E8" w:rsidR="00F95F92" w:rsidRPr="0084333C" w:rsidRDefault="00F95F92" w:rsidP="009A785C">
      <w:pPr>
        <w:pStyle w:val="Heading2"/>
        <w:numPr>
          <w:ilvl w:val="0"/>
          <w:numId w:val="44"/>
        </w:numPr>
        <w:ind w:left="0" w:right="-64" w:hanging="426"/>
        <w:jc w:val="both"/>
      </w:pPr>
      <w:bookmarkStart w:id="78" w:name="_Toc50384460"/>
      <w:r w:rsidRPr="0084333C">
        <w:t>ARRENDAMIENTOS</w:t>
      </w:r>
      <w:bookmarkEnd w:id="78"/>
    </w:p>
    <w:p w14:paraId="116CC71A" w14:textId="77777777" w:rsidR="00F95F92" w:rsidRPr="006E0649" w:rsidRDefault="00F95F92" w:rsidP="00F95F92"/>
    <w:p w14:paraId="151ED889" w14:textId="77777777" w:rsidR="00CD5D26" w:rsidRPr="0084333C" w:rsidRDefault="00CD5D26" w:rsidP="00CD5D26">
      <w:pPr>
        <w:jc w:val="both"/>
      </w:pPr>
      <w:r w:rsidRPr="0084333C">
        <w:t>La Entidad en carácter de arrendador, celebró contratos de arrendamiento financiero, bajo las características habituales de este tipo de operaciones, sin que existan cuestiones que las diferencien en ningún aspecto respecto de la generalidad de las concertadas en el mercado financiero argentino. Los contratos de arrendamiento vigentes no representan saldos significativos del total de financiaciones entregadas por la Entidad.</w:t>
      </w:r>
    </w:p>
    <w:p w14:paraId="5B65BA10" w14:textId="77777777" w:rsidR="00CD5D26" w:rsidRPr="0084333C" w:rsidRDefault="00CD5D26" w:rsidP="00CD5D26">
      <w:pPr>
        <w:jc w:val="both"/>
      </w:pPr>
      <w:r w:rsidRPr="006E0649">
        <w:t xml:space="preserve"> </w:t>
      </w:r>
    </w:p>
    <w:p w14:paraId="689FDDCA" w14:textId="08D82710" w:rsidR="00CD5D26" w:rsidRPr="0084333C" w:rsidRDefault="00CD5D26" w:rsidP="00CD5D26">
      <w:pPr>
        <w:jc w:val="both"/>
      </w:pPr>
      <w:r w:rsidRPr="0084333C">
        <w:t>Al 3</w:t>
      </w:r>
      <w:r w:rsidR="003C4B95" w:rsidRPr="0084333C">
        <w:t>0</w:t>
      </w:r>
      <w:r w:rsidRPr="0084333C">
        <w:t xml:space="preserve"> de </w:t>
      </w:r>
      <w:r w:rsidR="003C4B95" w:rsidRPr="0084333C">
        <w:rPr>
          <w:rFonts w:cs="Arial"/>
          <w:color w:val="000000" w:themeColor="text1"/>
          <w:szCs w:val="19"/>
        </w:rPr>
        <w:t>junio</w:t>
      </w:r>
      <w:r w:rsidR="00D539EB" w:rsidRPr="0084333C">
        <w:rPr>
          <w:rFonts w:cs="Arial"/>
          <w:color w:val="000000" w:themeColor="text1"/>
          <w:szCs w:val="19"/>
        </w:rPr>
        <w:t xml:space="preserve"> de 2020</w:t>
      </w:r>
      <w:r w:rsidRPr="0084333C">
        <w:t xml:space="preserve"> y </w:t>
      </w:r>
      <w:r w:rsidR="00D539EB" w:rsidRPr="0084333C">
        <w:t xml:space="preserve">31 de </w:t>
      </w:r>
      <w:r w:rsidR="00D539EB" w:rsidRPr="0084333C">
        <w:rPr>
          <w:rFonts w:cs="Arial"/>
          <w:color w:val="000000" w:themeColor="text1"/>
          <w:szCs w:val="19"/>
        </w:rPr>
        <w:t xml:space="preserve">diciembre </w:t>
      </w:r>
      <w:r w:rsidR="00D539EB" w:rsidRPr="0084333C">
        <w:t xml:space="preserve">de 2019 </w:t>
      </w:r>
      <w:r w:rsidRPr="0084333C">
        <w:t xml:space="preserve">las operaciones de arrendamientos financieros ascienden a </w:t>
      </w:r>
      <w:r w:rsidR="00F617F2" w:rsidRPr="0084333C">
        <w:t>44.651</w:t>
      </w:r>
      <w:r w:rsidRPr="0084333C">
        <w:t xml:space="preserve"> y </w:t>
      </w:r>
      <w:r w:rsidR="00F617F2" w:rsidRPr="0084333C">
        <w:t>88.077</w:t>
      </w:r>
      <w:r w:rsidRPr="0084333C">
        <w:t xml:space="preserve">, respectivamente. </w:t>
      </w:r>
    </w:p>
    <w:p w14:paraId="580C7063" w14:textId="77777777" w:rsidR="00CD5D26" w:rsidRPr="006E0649" w:rsidRDefault="00CD5D26" w:rsidP="00CD5D26">
      <w:pPr>
        <w:jc w:val="both"/>
      </w:pPr>
    </w:p>
    <w:p w14:paraId="70407648" w14:textId="77777777" w:rsidR="00CD5D26" w:rsidRPr="0084333C" w:rsidRDefault="00CD5D26" w:rsidP="00CD5D26">
      <w:pPr>
        <w:pStyle w:val="ListParagraph"/>
        <w:ind w:left="0"/>
        <w:jc w:val="both"/>
      </w:pPr>
      <w:r w:rsidRPr="0084333C">
        <w:t>El 13 de enero de 2016, el IASB emitió la NIIF 16 que, para los ejercicios anuales que comienzan a partir del 1 de enero de 2019, sustituye a la NIC 17 “Arrendamientos”. Dicha norma fue adoptada por el BCRA por medio de la Comunicación “A” 6560. La nueva norma introduce un único modelo de contabilidad para el arrendatario y requiere que éste reconozca los activos y pasivos de todos los contratos de arrendamiento. El arrendatario debe reconocer en el activo un derecho de uso que representa su derecho a utilizar el activo arrendado, y un pasivo por arrendamiento que representa su obligación de realizar los pagos de arrendamiento.</w:t>
      </w:r>
    </w:p>
    <w:p w14:paraId="74068CB5" w14:textId="77777777" w:rsidR="00CD5D26" w:rsidRPr="0084333C" w:rsidRDefault="00CD5D26" w:rsidP="00CD5D26">
      <w:pPr>
        <w:pStyle w:val="ListParagraph"/>
        <w:ind w:left="0"/>
        <w:jc w:val="both"/>
      </w:pPr>
    </w:p>
    <w:p w14:paraId="3A50F2F7" w14:textId="77777777" w:rsidR="00CD5D26" w:rsidRPr="0084333C" w:rsidRDefault="00CD5D26" w:rsidP="00CD5D26">
      <w:pPr>
        <w:pStyle w:val="ListParagraph"/>
        <w:ind w:left="0"/>
        <w:jc w:val="both"/>
      </w:pPr>
      <w:r w:rsidRPr="0084333C">
        <w:t>La norma afecta principalmente a la contabilidad de los arrendamientos operativos en los que la Entidad participa como arrendatario. Con respecto a la contabilidad del arrendador, la NIIF 16 mantiene sustancialmente los requisitos contables de la NIC 17. En consecuencia, el arrendador continúa clasificando sus arrendamientos como operativos o financieros, y contabiliza cada uno de esos dos tipos de contratos de arrendamiento de manera diferente.</w:t>
      </w:r>
    </w:p>
    <w:p w14:paraId="4E85C745" w14:textId="24E474C3" w:rsidR="000C73D7" w:rsidRPr="0084333C" w:rsidRDefault="000C73D7" w:rsidP="00CD5D26">
      <w:pPr>
        <w:pStyle w:val="ListParagraph"/>
        <w:ind w:left="567"/>
      </w:pPr>
      <w:r w:rsidRPr="0084333C">
        <w:br w:type="page"/>
      </w:r>
    </w:p>
    <w:p w14:paraId="6B6034F4" w14:textId="77777777" w:rsidR="00CD5D26" w:rsidRPr="0084333C" w:rsidRDefault="00CD5D26" w:rsidP="00CD5D26">
      <w:pPr>
        <w:pStyle w:val="ListParagraph"/>
        <w:ind w:left="567"/>
      </w:pPr>
    </w:p>
    <w:p w14:paraId="6BCCF275" w14:textId="3D4AE831" w:rsidR="00A56A55" w:rsidRPr="0084333C" w:rsidRDefault="00A56A55" w:rsidP="009A785C">
      <w:pPr>
        <w:pStyle w:val="Heading2"/>
        <w:numPr>
          <w:ilvl w:val="0"/>
          <w:numId w:val="46"/>
        </w:numPr>
        <w:ind w:left="0" w:right="-64" w:hanging="426"/>
        <w:jc w:val="both"/>
      </w:pPr>
      <w:bookmarkStart w:id="79" w:name="_Toc50384461"/>
      <w:r w:rsidRPr="0084333C">
        <w:t>ARRENDAMIENTOS (Cont.)</w:t>
      </w:r>
      <w:bookmarkEnd w:id="79"/>
    </w:p>
    <w:p w14:paraId="7ACA608A" w14:textId="77777777" w:rsidR="00A56A55" w:rsidRPr="0084333C" w:rsidRDefault="00A56A55" w:rsidP="00CD5D26">
      <w:pPr>
        <w:pStyle w:val="ListParagraph"/>
        <w:ind w:left="0"/>
        <w:jc w:val="both"/>
      </w:pPr>
    </w:p>
    <w:p w14:paraId="7D3A7E3A" w14:textId="307E5D34" w:rsidR="00CD5D26" w:rsidRPr="0084333C" w:rsidRDefault="00CD5D26" w:rsidP="00CD5D26">
      <w:pPr>
        <w:pStyle w:val="ListParagraph"/>
        <w:ind w:left="0"/>
        <w:jc w:val="both"/>
      </w:pPr>
      <w:r w:rsidRPr="0084333C">
        <w:t>Al 3</w:t>
      </w:r>
      <w:r w:rsidR="00F617F2" w:rsidRPr="0084333C">
        <w:rPr>
          <w:lang w:val="es-AR"/>
        </w:rPr>
        <w:t>0</w:t>
      </w:r>
      <w:r w:rsidRPr="0084333C">
        <w:t xml:space="preserve"> </w:t>
      </w:r>
      <w:r w:rsidR="00D539EB" w:rsidRPr="0084333C">
        <w:rPr>
          <w:lang w:val="es-ES"/>
        </w:rPr>
        <w:t xml:space="preserve">de </w:t>
      </w:r>
      <w:r w:rsidR="00F617F2" w:rsidRPr="0084333C">
        <w:rPr>
          <w:lang w:val="es-ES"/>
        </w:rPr>
        <w:t>junio</w:t>
      </w:r>
      <w:r w:rsidR="00D539EB" w:rsidRPr="0084333C">
        <w:rPr>
          <w:lang w:val="es-ES"/>
        </w:rPr>
        <w:t xml:space="preserve"> de 2020</w:t>
      </w:r>
      <w:r w:rsidRPr="0084333C">
        <w:t>, la Entidad no reconoció activos por derecho de uso ni pasivos por arrendamientos, dado que los contratos realizados por la Entidad son a corto plazo y los activos subyacentes que los componen son de bajo valor.</w:t>
      </w:r>
    </w:p>
    <w:p w14:paraId="480960F2" w14:textId="77777777" w:rsidR="0022282F" w:rsidRPr="006E0649" w:rsidRDefault="0022282F" w:rsidP="00F95F92">
      <w:pPr>
        <w:jc w:val="both"/>
        <w:rPr>
          <w:lang w:val="x-none"/>
        </w:rPr>
      </w:pPr>
    </w:p>
    <w:p w14:paraId="2AD8F0B8" w14:textId="77777777" w:rsidR="009909BA" w:rsidRPr="006E0649" w:rsidRDefault="009909BA" w:rsidP="00F95F92">
      <w:pPr>
        <w:jc w:val="both"/>
      </w:pPr>
    </w:p>
    <w:p w14:paraId="5F977D49" w14:textId="77777777" w:rsidR="001D728D" w:rsidRPr="0084333C" w:rsidRDefault="00942AB0" w:rsidP="009A785C">
      <w:pPr>
        <w:pStyle w:val="Heading2"/>
        <w:numPr>
          <w:ilvl w:val="0"/>
          <w:numId w:val="46"/>
        </w:numPr>
        <w:ind w:left="0" w:right="-64" w:hanging="426"/>
        <w:jc w:val="both"/>
      </w:pPr>
      <w:bookmarkStart w:id="80" w:name="_Toc50384462"/>
      <w:r w:rsidRPr="0084333C">
        <w:t>INFORMACIÓ</w:t>
      </w:r>
      <w:r w:rsidR="001D728D" w:rsidRPr="0084333C">
        <w:t>N ADICIONAL AL ESTADO DE FLUJO DE EFECTIVO</w:t>
      </w:r>
      <w:bookmarkEnd w:id="80"/>
    </w:p>
    <w:p w14:paraId="51AE4D6F" w14:textId="77777777" w:rsidR="001D728D" w:rsidRPr="0084333C" w:rsidRDefault="001D728D" w:rsidP="001D728D"/>
    <w:p w14:paraId="26DD7517" w14:textId="77777777" w:rsidR="00952487" w:rsidRPr="0084333C" w:rsidRDefault="001D728D" w:rsidP="0022282F">
      <w:pPr>
        <w:jc w:val="both"/>
      </w:pPr>
      <w:r w:rsidRPr="0084333C">
        <w:t xml:space="preserve">El Estado de Flujo de Efectivo muestra los cambios en efectivo y equivalentes de efectivo derivados de las actividades de </w:t>
      </w:r>
      <w:r w:rsidR="009E67DE" w:rsidRPr="0084333C">
        <w:t>operación, actividades</w:t>
      </w:r>
      <w:r w:rsidRPr="0084333C">
        <w:t xml:space="preserve"> de inversión y actividades de financiamiento durante el período. Para la elaboración </w:t>
      </w:r>
      <w:proofErr w:type="gramStart"/>
      <w:r w:rsidRPr="0084333C">
        <w:t>del mismo</w:t>
      </w:r>
      <w:proofErr w:type="gramEnd"/>
      <w:r w:rsidRPr="0084333C">
        <w:t xml:space="preserve"> la Entidad adoptó el método indirecto para las Actividades Operativas y el </w:t>
      </w:r>
      <w:r w:rsidR="009E67DE" w:rsidRPr="0084333C">
        <w:t>método</w:t>
      </w:r>
      <w:r w:rsidRPr="0084333C">
        <w:t xml:space="preserve"> directo para las Actividades de Inversión y de Financiación.</w:t>
      </w:r>
    </w:p>
    <w:p w14:paraId="18E1BE10" w14:textId="77777777" w:rsidR="00952487" w:rsidRPr="0084333C" w:rsidRDefault="00952487"/>
    <w:p w14:paraId="274522F6" w14:textId="77777777" w:rsidR="001D728D" w:rsidRPr="0084333C" w:rsidRDefault="001D728D" w:rsidP="001D728D">
      <w:pPr>
        <w:jc w:val="both"/>
      </w:pPr>
      <w:r w:rsidRPr="0084333C">
        <w:t>La Entidad considera como “Efectivo y equivalentes” al rubro</w:t>
      </w:r>
      <w:r w:rsidR="00061D59" w:rsidRPr="0084333C">
        <w:t xml:space="preserve"> Efectivo y Depósitos en Bancos. </w:t>
      </w:r>
      <w:r w:rsidRPr="0084333C">
        <w:t>Para la elaboración del Estado de Flujo de Efectivo se toman en consideración los siguientes conceptos:</w:t>
      </w:r>
    </w:p>
    <w:p w14:paraId="225B0538" w14:textId="77777777" w:rsidR="001D728D" w:rsidRPr="0084333C" w:rsidRDefault="001D728D" w:rsidP="001D728D">
      <w:pPr>
        <w:jc w:val="both"/>
      </w:pPr>
    </w:p>
    <w:p w14:paraId="18E4049F" w14:textId="77777777" w:rsidR="001D728D" w:rsidRPr="0084333C" w:rsidRDefault="001D728D" w:rsidP="00144921">
      <w:pPr>
        <w:pStyle w:val="ListParagraph"/>
        <w:numPr>
          <w:ilvl w:val="0"/>
          <w:numId w:val="14"/>
        </w:numPr>
        <w:jc w:val="both"/>
      </w:pPr>
      <w:r w:rsidRPr="0084333C">
        <w:t>Actividades de operación: corresponde a las actividades normales realizadas por la Entidad</w:t>
      </w:r>
      <w:r w:rsidR="00126910" w:rsidRPr="0084333C">
        <w:t xml:space="preserve"> y sus subsidiarias</w:t>
      </w:r>
      <w:r w:rsidRPr="0084333C">
        <w:t>, así como otras actividades que no pueden ser calificadas como inversión o de financiamiento.</w:t>
      </w:r>
    </w:p>
    <w:p w14:paraId="7E9201FA" w14:textId="77777777" w:rsidR="001D728D" w:rsidRPr="0084333C" w:rsidRDefault="001D728D" w:rsidP="00144921">
      <w:pPr>
        <w:pStyle w:val="ListParagraph"/>
        <w:numPr>
          <w:ilvl w:val="0"/>
          <w:numId w:val="14"/>
        </w:numPr>
        <w:jc w:val="both"/>
      </w:pPr>
      <w:r w:rsidRPr="0084333C">
        <w:t>Actividades de Inversión: corresponden a la adquisición, enajenación o disposición por otros medios, de activos a largo plazo y otras inversiones no incluidas en el efectivo y equivalentes.</w:t>
      </w:r>
    </w:p>
    <w:p w14:paraId="4262D931" w14:textId="77777777" w:rsidR="0016380C" w:rsidRPr="0084333C" w:rsidRDefault="001D728D" w:rsidP="00144921">
      <w:pPr>
        <w:pStyle w:val="ListParagraph"/>
        <w:numPr>
          <w:ilvl w:val="0"/>
          <w:numId w:val="14"/>
        </w:numPr>
        <w:jc w:val="both"/>
      </w:pPr>
      <w:r w:rsidRPr="0084333C">
        <w:t>Actividades de financiamiento: las actividades que producen cambios en el tamaño y composición del patrimonio neto y de los pasivos que no formen parte de las actividades operativas o de inversión.</w:t>
      </w:r>
    </w:p>
    <w:p w14:paraId="20BA8EF3" w14:textId="77777777" w:rsidR="00A56A55" w:rsidRPr="006E0649" w:rsidRDefault="00A56A55" w:rsidP="00F76E44"/>
    <w:p w14:paraId="7369FE0A" w14:textId="77777777" w:rsidR="001D728D" w:rsidRPr="0084333C" w:rsidRDefault="001D728D" w:rsidP="009A785C">
      <w:pPr>
        <w:pStyle w:val="Heading2"/>
        <w:numPr>
          <w:ilvl w:val="0"/>
          <w:numId w:val="46"/>
        </w:numPr>
        <w:ind w:left="0" w:right="-64" w:hanging="426"/>
        <w:jc w:val="both"/>
      </w:pPr>
      <w:bookmarkStart w:id="81" w:name="_Toc50384463"/>
      <w:r w:rsidRPr="0084333C">
        <w:t>CAPITAL SOCIAL</w:t>
      </w:r>
      <w:bookmarkEnd w:id="81"/>
    </w:p>
    <w:p w14:paraId="4443ADB5" w14:textId="77777777" w:rsidR="001D728D" w:rsidRPr="0084333C" w:rsidRDefault="001D728D" w:rsidP="001D728D"/>
    <w:p w14:paraId="736BDE21" w14:textId="5709252F" w:rsidR="001D728D" w:rsidRPr="0084333C" w:rsidRDefault="001D728D" w:rsidP="00B15A24">
      <w:pPr>
        <w:jc w:val="both"/>
      </w:pPr>
      <w:r w:rsidRPr="0084333C">
        <w:t>El Capital social suscripto</w:t>
      </w:r>
      <w:r w:rsidR="004E56A9" w:rsidRPr="0084333C">
        <w:t>, inscripto</w:t>
      </w:r>
      <w:r w:rsidRPr="0084333C">
        <w:t xml:space="preserve"> e integrado de la Entidad al </w:t>
      </w:r>
      <w:r w:rsidR="005A4F8E" w:rsidRPr="0084333C">
        <w:t>3</w:t>
      </w:r>
      <w:r w:rsidR="00297E37" w:rsidRPr="0084333C">
        <w:t>0</w:t>
      </w:r>
      <w:r w:rsidR="005A4F8E" w:rsidRPr="0084333C">
        <w:t xml:space="preserve"> de </w:t>
      </w:r>
      <w:r w:rsidR="00297E37" w:rsidRPr="0084333C">
        <w:t>junio</w:t>
      </w:r>
      <w:r w:rsidR="00952487" w:rsidRPr="0084333C">
        <w:t xml:space="preserve"> de 20</w:t>
      </w:r>
      <w:r w:rsidR="00B02BA1" w:rsidRPr="0084333C">
        <w:t>20</w:t>
      </w:r>
      <w:r w:rsidR="00952487" w:rsidRPr="0084333C">
        <w:t xml:space="preserve"> y</w:t>
      </w:r>
      <w:r w:rsidR="00A05BA5" w:rsidRPr="0084333C">
        <w:t xml:space="preserve"> 31 de diciembre de 201</w:t>
      </w:r>
      <w:r w:rsidR="00B02BA1" w:rsidRPr="0084333C">
        <w:t>9</w:t>
      </w:r>
      <w:r w:rsidR="00A05BA5" w:rsidRPr="0084333C">
        <w:t xml:space="preserve"> </w:t>
      </w:r>
      <w:r w:rsidR="002268E7" w:rsidRPr="0084333C">
        <w:t>asciende a 323.900, compuesto por acciones ordinarias, con 5 votos por acción</w:t>
      </w:r>
      <w:r w:rsidR="00A05BA5" w:rsidRPr="0084333C">
        <w:t>.</w:t>
      </w:r>
    </w:p>
    <w:p w14:paraId="0C358EFA" w14:textId="77777777" w:rsidR="007A220D" w:rsidRPr="006E0649" w:rsidRDefault="007A220D" w:rsidP="001D728D"/>
    <w:p w14:paraId="7DBAD160" w14:textId="77777777" w:rsidR="005D7639" w:rsidRPr="0084333C" w:rsidRDefault="005D7639" w:rsidP="001D728D"/>
    <w:p w14:paraId="02FF57CD" w14:textId="77777777" w:rsidR="002B258A" w:rsidRPr="0084333C" w:rsidRDefault="002B258A" w:rsidP="009A785C">
      <w:pPr>
        <w:pStyle w:val="Heading2"/>
        <w:numPr>
          <w:ilvl w:val="0"/>
          <w:numId w:val="46"/>
        </w:numPr>
        <w:ind w:left="0" w:right="-64" w:hanging="426"/>
        <w:jc w:val="both"/>
      </w:pPr>
      <w:bookmarkStart w:id="82" w:name="_Toc50384464"/>
      <w:r w:rsidRPr="0084333C">
        <w:t>SISTEMA D</w:t>
      </w:r>
      <w:r w:rsidR="007A220D" w:rsidRPr="0084333C">
        <w:t>E SEGURO DE GARANTÍA DE LOS DEPÓ</w:t>
      </w:r>
      <w:r w:rsidRPr="0084333C">
        <w:t>SITOS</w:t>
      </w:r>
      <w:bookmarkEnd w:id="82"/>
    </w:p>
    <w:p w14:paraId="18D7F3C5" w14:textId="77777777" w:rsidR="002B258A" w:rsidRPr="0084333C" w:rsidRDefault="002B258A" w:rsidP="002B258A"/>
    <w:p w14:paraId="2FAF8B0F" w14:textId="77777777" w:rsidR="00B02BA1" w:rsidRPr="0084333C" w:rsidRDefault="00B02BA1" w:rsidP="00B02BA1">
      <w:pPr>
        <w:jc w:val="both"/>
      </w:pPr>
      <w:r w:rsidRPr="0084333C">
        <w:t xml:space="preserve">Mediante la Ley </w:t>
      </w:r>
      <w:proofErr w:type="spellStart"/>
      <w:r w:rsidRPr="0084333C">
        <w:t>N°</w:t>
      </w:r>
      <w:proofErr w:type="spellEnd"/>
      <w:r w:rsidRPr="0084333C">
        <w:t xml:space="preserve"> 24.485 y el Decreto </w:t>
      </w:r>
      <w:proofErr w:type="spellStart"/>
      <w:r w:rsidRPr="0084333C">
        <w:t>N°</w:t>
      </w:r>
      <w:proofErr w:type="spellEnd"/>
      <w:r w:rsidRPr="0084333C">
        <w:t xml:space="preserve"> 540/1995, se dispuso la creación del Sistema de Seguro de Garantía de los Depósitos, al cual se le asignaron las características de ser limitado, obligatorio y oneroso, con el objeto de cubrir los riesgos de depósitos bancarios, en forma subsidiaria y complementaria al sistema de privilegios y protección de depósitos establecido por la Ley de Entidades Financieras.</w:t>
      </w:r>
    </w:p>
    <w:p w14:paraId="7C769BA8" w14:textId="77777777" w:rsidR="00B02BA1" w:rsidRPr="0084333C" w:rsidRDefault="00B02BA1" w:rsidP="00B02BA1">
      <w:pPr>
        <w:jc w:val="both"/>
      </w:pPr>
    </w:p>
    <w:p w14:paraId="6D3E7ABC" w14:textId="732B46DC" w:rsidR="00B02BA1" w:rsidRPr="006E0649" w:rsidRDefault="00B02BA1" w:rsidP="00B02BA1">
      <w:pPr>
        <w:jc w:val="both"/>
      </w:pPr>
      <w:r w:rsidRPr="0084333C">
        <w:t xml:space="preserve">La misma dispuso la constitución de la sociedad SEDESA con el objeto exclusivo de administrar el Fondo de Garantía de los Depósitos, cuyos accionistas, de conformidad con las modificaciones introducidas por el Decreto </w:t>
      </w:r>
      <w:proofErr w:type="spellStart"/>
      <w:r w:rsidRPr="0084333C">
        <w:t>Nº</w:t>
      </w:r>
      <w:proofErr w:type="spellEnd"/>
      <w:r w:rsidRPr="0084333C">
        <w:t xml:space="preserve"> 1292/96 serán el BCRA, con una acción como mínimo y los fiduciarios del contrato de fideicomiso constituido por las entidades financieras en la proporción que para cada una determine el BCRA en función de sus aportes al Fondo de Garantía de los Depósitos. En agosto de 1995 se constituyó dicha Sociedad en la que la Entidad participa en el </w:t>
      </w:r>
      <w:r w:rsidR="003C4B95" w:rsidRPr="0084333C">
        <w:t>0,3560</w:t>
      </w:r>
      <w:r w:rsidRPr="0084333C">
        <w:t xml:space="preserve"> % del capital social de acuerdo con los porcentajes difundidos por la Comunicación “B” </w:t>
      </w:r>
      <w:r w:rsidR="003C4B95" w:rsidRPr="0084333C">
        <w:t>11.959</w:t>
      </w:r>
      <w:r w:rsidRPr="0084333C">
        <w:t xml:space="preserve"> del BCRA de fecha 2</w:t>
      </w:r>
      <w:r w:rsidR="003C4B95" w:rsidRPr="0084333C">
        <w:t>7</w:t>
      </w:r>
      <w:r w:rsidRPr="0084333C">
        <w:t xml:space="preserve"> de febrero de 20</w:t>
      </w:r>
      <w:r w:rsidR="003C4B95" w:rsidRPr="0084333C">
        <w:t>20</w:t>
      </w:r>
      <w:r w:rsidRPr="0084333C">
        <w:t>.</w:t>
      </w:r>
    </w:p>
    <w:p w14:paraId="10F75E22" w14:textId="300AC031" w:rsidR="00A56A55" w:rsidRPr="006E0649" w:rsidRDefault="00A56A55">
      <w:r w:rsidRPr="006E0649">
        <w:br w:type="page"/>
      </w:r>
    </w:p>
    <w:p w14:paraId="7A608807" w14:textId="3FF3CEF1" w:rsidR="00A56A55" w:rsidRPr="0084333C" w:rsidRDefault="00A56A55" w:rsidP="009A785C">
      <w:pPr>
        <w:pStyle w:val="Heading2"/>
        <w:numPr>
          <w:ilvl w:val="0"/>
          <w:numId w:val="47"/>
        </w:numPr>
        <w:ind w:left="0" w:right="-64"/>
        <w:jc w:val="both"/>
      </w:pPr>
      <w:bookmarkStart w:id="83" w:name="_Toc50384465"/>
      <w:r w:rsidRPr="0084333C">
        <w:lastRenderedPageBreak/>
        <w:t>SISTEMA DE SEGURO DE GARANTÍA DE LOS DEPÓSITOS (Cont.)</w:t>
      </w:r>
      <w:bookmarkEnd w:id="83"/>
    </w:p>
    <w:p w14:paraId="277BEF52" w14:textId="77777777" w:rsidR="00B02BA1" w:rsidRPr="006E0649" w:rsidRDefault="00B02BA1" w:rsidP="00B02BA1">
      <w:pPr>
        <w:jc w:val="both"/>
      </w:pPr>
    </w:p>
    <w:p w14:paraId="7CE2FE1D" w14:textId="77777777" w:rsidR="00B02BA1" w:rsidRPr="0084333C" w:rsidRDefault="00B02BA1" w:rsidP="00B02BA1">
      <w:pPr>
        <w:jc w:val="both"/>
      </w:pPr>
      <w:r w:rsidRPr="0084333C">
        <w:t xml:space="preserve">Estarán alcanzados los depósitos en pesos y en moneda extranjera constituidos en las entidades participantes bajo la forma de cuenta corriente, caja de ahorros, plazo fijo u otras modalidades que determine el BCRA, que reúnan los requisitos establecidos en el Decreto </w:t>
      </w:r>
      <w:proofErr w:type="spellStart"/>
      <w:r w:rsidRPr="0084333C">
        <w:t>N°</w:t>
      </w:r>
      <w:proofErr w:type="spellEnd"/>
      <w:r w:rsidRPr="0084333C">
        <w:t xml:space="preserve"> 540/1995 y los demás que disponga la Autoridad de Aplicación.</w:t>
      </w:r>
    </w:p>
    <w:p w14:paraId="2B3B8E7B" w14:textId="77777777" w:rsidR="00B02BA1" w:rsidRPr="0084333C" w:rsidRDefault="00B02BA1" w:rsidP="00B02BA1">
      <w:pPr>
        <w:jc w:val="both"/>
      </w:pPr>
    </w:p>
    <w:p w14:paraId="26D5C68C" w14:textId="77777777" w:rsidR="00B02BA1" w:rsidRPr="0084333C" w:rsidRDefault="00B02BA1" w:rsidP="00B02BA1">
      <w:pPr>
        <w:jc w:val="both"/>
      </w:pPr>
      <w:r w:rsidRPr="0084333C">
        <w:t>No están alcanzados: a) los depósitos de entidades financieras en otros intermediarios, incluidos los certificados de plazo fijo adquiridos por negociación secundaria; b) los depósitos efectuados por personas vinculadas, directa o indirectamente, a la Entidad según las pautas establecidas o que establezca en el futuro el BCRA; c) los depósitos a plazo fijo de títulos valores, aceptaciones o garantías; d) los depósitos constituidos con posterioridad al 1° de julio de 1995, sobre los cuales se hubiere pactado una tasa de interés superior en dos puntos porcentuales anuales a la tasa de interés pasiva para plazos equivalentes del BCRA correspondiente al día anterior al de la imposición. El BCRA podrá modificar la tasa de referencia establecida en este inciso; y e) los demás depósitos que para el futuro excluya la Autoridad de Aplicación.</w:t>
      </w:r>
    </w:p>
    <w:p w14:paraId="04FED514" w14:textId="77777777" w:rsidR="008A04F1" w:rsidRPr="006E0649" w:rsidRDefault="008A04F1"/>
    <w:p w14:paraId="3F410368" w14:textId="77777777" w:rsidR="002B258A" w:rsidRPr="0084333C" w:rsidRDefault="002B258A" w:rsidP="009A785C">
      <w:pPr>
        <w:pStyle w:val="Heading2"/>
        <w:numPr>
          <w:ilvl w:val="0"/>
          <w:numId w:val="47"/>
        </w:numPr>
        <w:ind w:left="0" w:right="-64" w:hanging="426"/>
        <w:jc w:val="both"/>
      </w:pPr>
      <w:bookmarkStart w:id="84" w:name="_Toc50384466"/>
      <w:r w:rsidRPr="0084333C">
        <w:t>ACTIVIDAD FIDUCIARIA</w:t>
      </w:r>
      <w:bookmarkEnd w:id="84"/>
    </w:p>
    <w:p w14:paraId="3C2C8DE4" w14:textId="77777777" w:rsidR="002B258A" w:rsidRPr="006E0649" w:rsidRDefault="002B258A" w:rsidP="002B258A"/>
    <w:p w14:paraId="144C26E4" w14:textId="77777777" w:rsidR="006D4382" w:rsidRPr="0084333C" w:rsidRDefault="006D4382" w:rsidP="006D4382">
      <w:pPr>
        <w:jc w:val="both"/>
      </w:pPr>
      <w:r w:rsidRPr="0084333C">
        <w:t xml:space="preserve">Con fecha 6 de julio de 2017, mediante resolución </w:t>
      </w:r>
      <w:proofErr w:type="spellStart"/>
      <w:r w:rsidRPr="0084333C">
        <w:t>N°</w:t>
      </w:r>
      <w:proofErr w:type="spellEnd"/>
      <w:r w:rsidRPr="0084333C">
        <w:t xml:space="preserve"> 18.837, la CNV dispuso la inscripción de la Entidad como Fiduciario Financiero </w:t>
      </w:r>
      <w:proofErr w:type="spellStart"/>
      <w:r w:rsidRPr="0084333C">
        <w:t>N°</w:t>
      </w:r>
      <w:proofErr w:type="spellEnd"/>
      <w:r w:rsidRPr="0084333C">
        <w:t xml:space="preserve"> 64 (FF) en el registro llevado por dicho organismo, reglamentado por el artículo 7° del Capítulo IV, Título V de </w:t>
      </w:r>
      <w:proofErr w:type="gramStart"/>
      <w:r w:rsidRPr="0084333C">
        <w:t>la normas</w:t>
      </w:r>
      <w:proofErr w:type="gramEnd"/>
      <w:r w:rsidRPr="0084333C">
        <w:t xml:space="preserve"> (NT 2013 y mod.).</w:t>
      </w:r>
    </w:p>
    <w:p w14:paraId="487CC21C" w14:textId="77777777" w:rsidR="006D4382" w:rsidRPr="006E0649" w:rsidRDefault="006D4382" w:rsidP="006D4382">
      <w:pPr>
        <w:jc w:val="both"/>
      </w:pPr>
    </w:p>
    <w:p w14:paraId="752F785F" w14:textId="4D5408A0" w:rsidR="006135D4" w:rsidRPr="006E0649" w:rsidRDefault="006135D4" w:rsidP="00935A60">
      <w:pPr>
        <w:jc w:val="both"/>
        <w:rPr>
          <w:rFonts w:cs="Arial"/>
        </w:rPr>
      </w:pPr>
      <w:r w:rsidRPr="0084333C">
        <w:rPr>
          <w:rFonts w:cs="Arial"/>
        </w:rPr>
        <w:t xml:space="preserve">La Entidad actúa como agente fiduciario del fideicomiso financiero “Agrocap III”, de acuerdo con el contrato de fideicomiso de fecha 27 de junio de 2019. </w:t>
      </w:r>
      <w:r w:rsidR="00A55250" w:rsidRPr="0084333C">
        <w:t xml:space="preserve">Con fecha 4 de junio de 2020, la CNV aprobó la oferta pública de los valores fiduciarios efectuándose la licitación y </w:t>
      </w:r>
      <w:proofErr w:type="spellStart"/>
      <w:r w:rsidR="00A55250" w:rsidRPr="0084333C">
        <w:t>emision</w:t>
      </w:r>
      <w:proofErr w:type="spellEnd"/>
      <w:r w:rsidR="00A55250" w:rsidRPr="0084333C">
        <w:t xml:space="preserve"> de </w:t>
      </w:r>
      <w:r w:rsidR="00935A60" w:rsidRPr="0084333C">
        <w:rPr>
          <w:rFonts w:cs="Arial"/>
        </w:rPr>
        <w:t>Valores Fiduciarios respecto del Fideicomiso AGROCAP III el</w:t>
      </w:r>
      <w:r w:rsidR="00A55250" w:rsidRPr="0084333C">
        <w:t xml:space="preserve"> </w:t>
      </w:r>
      <w:r w:rsidR="00935A60" w:rsidRPr="0084333C">
        <w:t>17</w:t>
      </w:r>
      <w:r w:rsidR="00A55250" w:rsidRPr="0084333C">
        <w:t xml:space="preserve"> de junio 2020</w:t>
      </w:r>
      <w:r w:rsidR="00A55250" w:rsidRPr="0084333C">
        <w:rPr>
          <w:color w:val="000000"/>
        </w:rPr>
        <w:t>.</w:t>
      </w:r>
      <w:r w:rsidR="00A55250" w:rsidRPr="0084333C">
        <w:t xml:space="preserve"> </w:t>
      </w:r>
      <w:r w:rsidRPr="0084333C">
        <w:rPr>
          <w:rFonts w:cs="Arial"/>
        </w:rPr>
        <w:t>Al 3</w:t>
      </w:r>
      <w:r w:rsidR="00800B76" w:rsidRPr="0084333C">
        <w:rPr>
          <w:rFonts w:cs="Arial"/>
        </w:rPr>
        <w:t>0</w:t>
      </w:r>
      <w:r w:rsidRPr="0084333C">
        <w:rPr>
          <w:rFonts w:cs="Arial"/>
        </w:rPr>
        <w:t xml:space="preserve"> de </w:t>
      </w:r>
      <w:r w:rsidR="00800B76" w:rsidRPr="0084333C">
        <w:rPr>
          <w:rFonts w:cs="Arial"/>
        </w:rPr>
        <w:t>junio</w:t>
      </w:r>
      <w:r w:rsidRPr="0084333C">
        <w:rPr>
          <w:rFonts w:cs="Arial"/>
        </w:rPr>
        <w:t xml:space="preserve"> de 2020, los activos administrados por la Entidad ascienden a </w:t>
      </w:r>
      <w:r w:rsidR="00800B76" w:rsidRPr="0084333C">
        <w:rPr>
          <w:rFonts w:cs="Arial"/>
        </w:rPr>
        <w:t>681.007</w:t>
      </w:r>
      <w:r w:rsidRPr="0084333C">
        <w:rPr>
          <w:rFonts w:cs="Arial"/>
        </w:rPr>
        <w:t>.</w:t>
      </w:r>
      <w:r w:rsidRPr="006E0649">
        <w:rPr>
          <w:rFonts w:cs="Arial"/>
        </w:rPr>
        <w:t xml:space="preserve"> </w:t>
      </w:r>
    </w:p>
    <w:p w14:paraId="3929CA4D" w14:textId="0756D722" w:rsidR="005A0FDE" w:rsidRPr="006E0649" w:rsidRDefault="005A0FDE">
      <w:pPr>
        <w:rPr>
          <w:szCs w:val="19"/>
        </w:rPr>
      </w:pPr>
    </w:p>
    <w:p w14:paraId="3E92CEFE" w14:textId="77777777" w:rsidR="006D4382" w:rsidRPr="0084333C" w:rsidRDefault="006D4382" w:rsidP="006D4382">
      <w:pPr>
        <w:jc w:val="both"/>
        <w:rPr>
          <w:szCs w:val="19"/>
        </w:rPr>
      </w:pPr>
      <w:r w:rsidRPr="0084333C">
        <w:rPr>
          <w:szCs w:val="19"/>
        </w:rPr>
        <w:t>En ningún caso, el fiduciario será responsable con sus propios activos o por alguna obligación surgida en cumplimiento de su función. Estas obligaciones no constituyen ningún tipo de endeudamiento o compromiso para el fiduciario y deberán ser cumplidas únicamente con los activos del Fideicomiso. Asimismo, el fiduciario no podrá gravar los activos fideicomitidos o disponer de éstos, más allá de los límites establecidos en los respectivos contratos de Fideicomisos. Las comisiones ganadas por la Entidad generadas por su rol de fiduciario son calculadas de acuerdo con los términos y condiciones de los contratos.</w:t>
      </w:r>
    </w:p>
    <w:p w14:paraId="211BA8D0" w14:textId="77777777" w:rsidR="006D4382" w:rsidRPr="006E0649" w:rsidRDefault="006D4382" w:rsidP="006D4382">
      <w:pPr>
        <w:rPr>
          <w:szCs w:val="19"/>
        </w:rPr>
      </w:pPr>
    </w:p>
    <w:p w14:paraId="3D27FDE4" w14:textId="5219DFD7" w:rsidR="006D4382" w:rsidRPr="006E0649" w:rsidRDefault="006D4382" w:rsidP="006D4382">
      <w:pPr>
        <w:jc w:val="both"/>
        <w:rPr>
          <w:szCs w:val="19"/>
        </w:rPr>
      </w:pPr>
      <w:r w:rsidRPr="0084333C">
        <w:rPr>
          <w:szCs w:val="19"/>
        </w:rPr>
        <w:t xml:space="preserve">Adicionalmente, la Entidad actúa como agente fiduciario del fideicomiso financiero privado “Sáenz Tarjetas I”, Lote 4, 5, 6 y 7 de acuerdo con el contrato de fideicomiso de fecha 24 de septiembre de 2018. Los bienes fideicomitidos son los créditos derivados de la utilización de las Tarjetas de Crédito Visa y </w:t>
      </w:r>
      <w:proofErr w:type="spellStart"/>
      <w:r w:rsidRPr="0084333C">
        <w:rPr>
          <w:szCs w:val="19"/>
        </w:rPr>
        <w:t>Mastercard</w:t>
      </w:r>
      <w:proofErr w:type="spellEnd"/>
      <w:r w:rsidRPr="0084333C">
        <w:rPr>
          <w:szCs w:val="19"/>
        </w:rPr>
        <w:t xml:space="preserve"> emitidas por el Banco Sáenz. Al 3</w:t>
      </w:r>
      <w:r w:rsidR="00540E40" w:rsidRPr="0084333C">
        <w:rPr>
          <w:szCs w:val="19"/>
        </w:rPr>
        <w:t>0</w:t>
      </w:r>
      <w:r w:rsidRPr="0084333C">
        <w:rPr>
          <w:szCs w:val="19"/>
        </w:rPr>
        <w:t xml:space="preserve"> de</w:t>
      </w:r>
      <w:r w:rsidRPr="0084333C">
        <w:rPr>
          <w:rFonts w:cs="Arial"/>
          <w:color w:val="000000" w:themeColor="text1"/>
          <w:szCs w:val="19"/>
        </w:rPr>
        <w:t xml:space="preserve"> </w:t>
      </w:r>
      <w:r w:rsidR="00540E40" w:rsidRPr="0084333C">
        <w:rPr>
          <w:rFonts w:cs="Arial"/>
          <w:color w:val="000000" w:themeColor="text1"/>
          <w:szCs w:val="19"/>
        </w:rPr>
        <w:t>junio</w:t>
      </w:r>
      <w:r w:rsidR="00494B30" w:rsidRPr="0084333C">
        <w:rPr>
          <w:rFonts w:cs="Arial"/>
          <w:color w:val="000000" w:themeColor="text1"/>
          <w:szCs w:val="19"/>
        </w:rPr>
        <w:t xml:space="preserve"> de 2020,</w:t>
      </w:r>
      <w:r w:rsidRPr="0084333C">
        <w:rPr>
          <w:szCs w:val="19"/>
        </w:rPr>
        <w:t xml:space="preserve"> </w:t>
      </w:r>
      <w:r w:rsidR="00540E40" w:rsidRPr="0084333C">
        <w:rPr>
          <w:szCs w:val="19"/>
        </w:rPr>
        <w:t xml:space="preserve">la Entidad no mantiene </w:t>
      </w:r>
      <w:r w:rsidRPr="0084333C">
        <w:rPr>
          <w:szCs w:val="19"/>
        </w:rPr>
        <w:t>activos administrados</w:t>
      </w:r>
      <w:r w:rsidR="001F5D93" w:rsidRPr="0084333C">
        <w:rPr>
          <w:szCs w:val="19"/>
        </w:rPr>
        <w:t xml:space="preserve"> (siendo ésta su fecha de liquidación final), </w:t>
      </w:r>
      <w:r w:rsidR="00540E40" w:rsidRPr="0084333C">
        <w:rPr>
          <w:szCs w:val="19"/>
        </w:rPr>
        <w:t xml:space="preserve">mientras que </w:t>
      </w:r>
      <w:r w:rsidR="00494B30" w:rsidRPr="0084333C">
        <w:rPr>
          <w:szCs w:val="19"/>
        </w:rPr>
        <w:t>los mismo</w:t>
      </w:r>
      <w:r w:rsidR="001F5D93" w:rsidRPr="0084333C">
        <w:rPr>
          <w:szCs w:val="19"/>
        </w:rPr>
        <w:t>s</w:t>
      </w:r>
      <w:r w:rsidRPr="0084333C">
        <w:rPr>
          <w:szCs w:val="19"/>
        </w:rPr>
        <w:t xml:space="preserve"> al 31 de diciembre de 201</w:t>
      </w:r>
      <w:r w:rsidR="00494B30" w:rsidRPr="0084333C">
        <w:rPr>
          <w:szCs w:val="19"/>
        </w:rPr>
        <w:t>9</w:t>
      </w:r>
      <w:r w:rsidRPr="0084333C">
        <w:rPr>
          <w:szCs w:val="19"/>
        </w:rPr>
        <w:t xml:space="preserve">, ascendían a </w:t>
      </w:r>
      <w:r w:rsidR="0006710B" w:rsidRPr="0084333C">
        <w:rPr>
          <w:szCs w:val="19"/>
        </w:rPr>
        <w:t>365.814</w:t>
      </w:r>
      <w:r w:rsidR="00494B30" w:rsidRPr="0084333C">
        <w:rPr>
          <w:szCs w:val="19"/>
        </w:rPr>
        <w:t>.</w:t>
      </w:r>
    </w:p>
    <w:p w14:paraId="4243F4DC" w14:textId="77777777" w:rsidR="006D4382" w:rsidRPr="006E0649" w:rsidRDefault="006D4382" w:rsidP="006D4382">
      <w:pPr>
        <w:rPr>
          <w:szCs w:val="19"/>
        </w:rPr>
      </w:pPr>
    </w:p>
    <w:p w14:paraId="44157E61" w14:textId="45AD1D30" w:rsidR="006D4382" w:rsidRPr="006E0649" w:rsidRDefault="006D4382" w:rsidP="006D4382">
      <w:pPr>
        <w:jc w:val="both"/>
        <w:rPr>
          <w:rFonts w:ascii="Calibri" w:hAnsi="Calibri"/>
          <w:sz w:val="22"/>
        </w:rPr>
      </w:pPr>
      <w:bookmarkStart w:id="85" w:name="_Hlk33693747"/>
      <w:r w:rsidRPr="0084333C">
        <w:t xml:space="preserve">Por otro lado, la Entidad </w:t>
      </w:r>
      <w:proofErr w:type="spellStart"/>
      <w:r w:rsidRPr="0084333C">
        <w:t>actúa</w:t>
      </w:r>
      <w:r w:rsidR="00540E40" w:rsidRPr="0084333C">
        <w:t>ba</w:t>
      </w:r>
      <w:proofErr w:type="spellEnd"/>
      <w:r w:rsidRPr="0084333C">
        <w:t xml:space="preserve"> como agente fiduciario del fideicomiso financiero “Red Surcos V”, de acuerdo con el contrato de fideicomiso de fecha 16 de enero de 2019</w:t>
      </w:r>
      <w:r w:rsidR="00C90F85" w:rsidRPr="0084333C">
        <w:t xml:space="preserve">, el cual </w:t>
      </w:r>
      <w:r w:rsidR="00FA3202" w:rsidRPr="0084333C">
        <w:t>liquid</w:t>
      </w:r>
      <w:r w:rsidR="006B1839" w:rsidRPr="0084333C">
        <w:t>ó</w:t>
      </w:r>
      <w:r w:rsidR="00C90F85" w:rsidRPr="0084333C">
        <w:t xml:space="preserve"> el 29 de febrero de 2020</w:t>
      </w:r>
      <w:r w:rsidR="00FA3202" w:rsidRPr="0084333C">
        <w:t xml:space="preserve">. </w:t>
      </w:r>
      <w:r w:rsidRPr="0084333C">
        <w:t xml:space="preserve">Al </w:t>
      </w:r>
      <w:r w:rsidR="00144921" w:rsidRPr="0084333C">
        <w:t>31 de diciembre de 2019</w:t>
      </w:r>
      <w:r w:rsidRPr="0084333C">
        <w:t xml:space="preserve">, los activos administrados por la Entidad </w:t>
      </w:r>
      <w:proofErr w:type="spellStart"/>
      <w:r w:rsidRPr="0084333C">
        <w:t>ascend</w:t>
      </w:r>
      <w:r w:rsidR="00144921" w:rsidRPr="0084333C">
        <w:t>ia</w:t>
      </w:r>
      <w:r w:rsidRPr="0084333C">
        <w:t>n</w:t>
      </w:r>
      <w:proofErr w:type="spellEnd"/>
      <w:r w:rsidRPr="0084333C">
        <w:t xml:space="preserve"> a </w:t>
      </w:r>
      <w:r w:rsidR="0006710B" w:rsidRPr="0084333C">
        <w:t>40.427</w:t>
      </w:r>
      <w:r w:rsidR="00F04CC5" w:rsidRPr="0084333C">
        <w:t>.</w:t>
      </w:r>
    </w:p>
    <w:bookmarkEnd w:id="85"/>
    <w:p w14:paraId="079E1CA5" w14:textId="77777777" w:rsidR="006D4382" w:rsidRPr="006E0649" w:rsidRDefault="006D4382" w:rsidP="006D4382">
      <w:pPr>
        <w:jc w:val="both"/>
        <w:rPr>
          <w:szCs w:val="19"/>
        </w:rPr>
      </w:pPr>
    </w:p>
    <w:p w14:paraId="345BA755" w14:textId="4A4A0E7B" w:rsidR="00942424" w:rsidRPr="0084333C" w:rsidRDefault="00FA3202" w:rsidP="00FA3202">
      <w:pPr>
        <w:jc w:val="both"/>
      </w:pPr>
      <w:r w:rsidRPr="0084333C">
        <w:t xml:space="preserve">Por otro lado, la Entidad actúa también como agente fiduciario del fideicomiso financiero “Red Surcos VII”, de acuerdo con el contrato de fideicomiso de fecha </w:t>
      </w:r>
      <w:r w:rsidRPr="0084333C">
        <w:rPr>
          <w:color w:val="000000"/>
        </w:rPr>
        <w:t>5</w:t>
      </w:r>
      <w:r w:rsidRPr="0084333C">
        <w:t xml:space="preserve"> de </w:t>
      </w:r>
      <w:r w:rsidRPr="0084333C">
        <w:rPr>
          <w:color w:val="000000"/>
        </w:rPr>
        <w:t>marzo</w:t>
      </w:r>
      <w:r w:rsidRPr="0084333C">
        <w:t xml:space="preserve"> de 20</w:t>
      </w:r>
      <w:r w:rsidRPr="0084333C">
        <w:rPr>
          <w:color w:val="000000"/>
        </w:rPr>
        <w:t>20</w:t>
      </w:r>
      <w:r w:rsidRPr="0084333C">
        <w:t xml:space="preserve">. </w:t>
      </w:r>
      <w:r w:rsidR="00E00259" w:rsidRPr="0084333C">
        <w:t xml:space="preserve">Con fecha 22 de junio de 2020, la CNV aprobó la oferta pública de los valores fiduciarios efectuándose la licitación y </w:t>
      </w:r>
      <w:proofErr w:type="spellStart"/>
      <w:r w:rsidR="00E00259" w:rsidRPr="0084333C">
        <w:t>emision</w:t>
      </w:r>
      <w:proofErr w:type="spellEnd"/>
      <w:r w:rsidR="00E00259" w:rsidRPr="0084333C">
        <w:t xml:space="preserve"> de los mismos el 30 de junio 2020</w:t>
      </w:r>
      <w:r w:rsidRPr="0084333C">
        <w:rPr>
          <w:color w:val="000000"/>
        </w:rPr>
        <w:t>.</w:t>
      </w:r>
      <w:r w:rsidRPr="0084333C">
        <w:t xml:space="preserve"> </w:t>
      </w:r>
    </w:p>
    <w:p w14:paraId="161A69EA" w14:textId="77777777" w:rsidR="00942424" w:rsidRPr="0084333C" w:rsidRDefault="00942424">
      <w:r w:rsidRPr="0084333C">
        <w:br w:type="page"/>
      </w:r>
    </w:p>
    <w:p w14:paraId="55EB9899" w14:textId="77777777" w:rsidR="00FA3202" w:rsidRPr="006E0649" w:rsidRDefault="00FA3202" w:rsidP="00FA3202">
      <w:pPr>
        <w:jc w:val="both"/>
      </w:pPr>
    </w:p>
    <w:p w14:paraId="2973847F" w14:textId="77777777" w:rsidR="00A56A55" w:rsidRPr="0084333C" w:rsidRDefault="00A56A55" w:rsidP="009A785C">
      <w:pPr>
        <w:pStyle w:val="Heading2"/>
        <w:numPr>
          <w:ilvl w:val="0"/>
          <w:numId w:val="48"/>
        </w:numPr>
        <w:ind w:left="0" w:right="-64"/>
        <w:jc w:val="both"/>
      </w:pPr>
      <w:bookmarkStart w:id="86" w:name="_Toc50384467"/>
      <w:r w:rsidRPr="0084333C">
        <w:t>ACTIVIDAD FIDUCIARIA</w:t>
      </w:r>
      <w:bookmarkEnd w:id="86"/>
    </w:p>
    <w:p w14:paraId="3B2F3CC6" w14:textId="77777777" w:rsidR="00FA3202" w:rsidRPr="006E0649" w:rsidRDefault="00FA3202" w:rsidP="006D4382">
      <w:pPr>
        <w:jc w:val="both"/>
        <w:rPr>
          <w:szCs w:val="19"/>
        </w:rPr>
      </w:pPr>
    </w:p>
    <w:p w14:paraId="4AF880CC" w14:textId="77777777" w:rsidR="00E00259" w:rsidRPr="0084333C" w:rsidRDefault="00E00259" w:rsidP="00E00259">
      <w:pPr>
        <w:jc w:val="both"/>
        <w:rPr>
          <w:szCs w:val="19"/>
        </w:rPr>
      </w:pPr>
      <w:r w:rsidRPr="0084333C">
        <w:rPr>
          <w:szCs w:val="19"/>
        </w:rPr>
        <w:t xml:space="preserve">Los bienes fideicomitidos son: (a) los créditos, (b) todas las sumas de dinero por la cobranza de los créditos, y (c) el producido de las inversiones de fondos líquidos disponibles. Al 30 de </w:t>
      </w:r>
      <w:r w:rsidRPr="0084333C">
        <w:rPr>
          <w:rFonts w:cs="Arial"/>
          <w:color w:val="000000" w:themeColor="text1"/>
          <w:szCs w:val="19"/>
        </w:rPr>
        <w:t>junio</w:t>
      </w:r>
      <w:r w:rsidRPr="0084333C">
        <w:rPr>
          <w:szCs w:val="19"/>
        </w:rPr>
        <w:t xml:space="preserve"> de 2020 los activos bajo custodia relación al fideicomiso financiero “Red Surcos VII”, se encuentran registrados en partidas fuera de balance, y los mismos ascienden a 473.994</w:t>
      </w:r>
    </w:p>
    <w:p w14:paraId="6574C00C" w14:textId="77777777" w:rsidR="00E00259" w:rsidRPr="006E0649" w:rsidRDefault="00E00259" w:rsidP="00C90F85">
      <w:pPr>
        <w:jc w:val="both"/>
      </w:pPr>
    </w:p>
    <w:p w14:paraId="288FD356" w14:textId="0CE0718C" w:rsidR="00935A60" w:rsidRPr="0084333C" w:rsidRDefault="00017510" w:rsidP="00935A60">
      <w:pPr>
        <w:jc w:val="both"/>
      </w:pPr>
      <w:r w:rsidRPr="0084333C">
        <w:t>Por otro lado, la Entidad actúa también como agente fiduciario del fideicomiso financiero “Red Surcos VIII”, de acuerdo con el contrato de fideicomiso de fecha 30</w:t>
      </w:r>
      <w:r w:rsidR="00070BEF" w:rsidRPr="0084333C">
        <w:t xml:space="preserve"> junio </w:t>
      </w:r>
      <w:r w:rsidRPr="0084333C">
        <w:t xml:space="preserve">2020. Con fecha </w:t>
      </w:r>
      <w:r w:rsidR="00070BEF" w:rsidRPr="0084333C">
        <w:t>29 de julio de</w:t>
      </w:r>
      <w:r w:rsidRPr="0084333C">
        <w:t xml:space="preserve"> 2020</w:t>
      </w:r>
      <w:r w:rsidR="00935A60" w:rsidRPr="0084333C">
        <w:t xml:space="preserve">, la CNV aprobó la oferta pública de los valores fiduciarios efectuándose la licitación y </w:t>
      </w:r>
      <w:proofErr w:type="spellStart"/>
      <w:r w:rsidR="00935A60" w:rsidRPr="0084333C">
        <w:t>emision</w:t>
      </w:r>
      <w:proofErr w:type="spellEnd"/>
      <w:r w:rsidR="00935A60" w:rsidRPr="0084333C">
        <w:t xml:space="preserve"> de los mismos el 6 de agosto 2020</w:t>
      </w:r>
      <w:r w:rsidR="00935A60" w:rsidRPr="0084333C">
        <w:rPr>
          <w:color w:val="000000"/>
        </w:rPr>
        <w:t>.</w:t>
      </w:r>
      <w:r w:rsidR="00935A60" w:rsidRPr="0084333C">
        <w:t xml:space="preserve"> </w:t>
      </w:r>
    </w:p>
    <w:p w14:paraId="0F4A5FB4" w14:textId="77777777" w:rsidR="00935A60" w:rsidRPr="0084333C" w:rsidRDefault="00935A60" w:rsidP="00017510">
      <w:pPr>
        <w:jc w:val="both"/>
      </w:pPr>
    </w:p>
    <w:p w14:paraId="5F1E4FBF" w14:textId="76DA66D5" w:rsidR="00017510" w:rsidRPr="0084333C" w:rsidRDefault="00396F2A" w:rsidP="00070BEF">
      <w:pPr>
        <w:shd w:val="clear" w:color="auto" w:fill="FFFFFF" w:themeFill="background1"/>
        <w:jc w:val="both"/>
      </w:pPr>
      <w:r w:rsidRPr="0084333C">
        <w:t>Con posterioridad al cierre</w:t>
      </w:r>
      <w:r w:rsidR="00017510" w:rsidRPr="0084333C">
        <w:t>, la Entidad actúa también como agente fiduciario del fideicomiso financiero “Red Surcos IX”, de acuerdo con el contrato de fideicomiso de fecha 16</w:t>
      </w:r>
      <w:r w:rsidR="00070BEF" w:rsidRPr="0084333C">
        <w:t xml:space="preserve"> de julio </w:t>
      </w:r>
      <w:r w:rsidR="00017510" w:rsidRPr="0084333C">
        <w:t xml:space="preserve">2020. Con fecha </w:t>
      </w:r>
      <w:r w:rsidR="00070BEF" w:rsidRPr="0084333C">
        <w:t>6 de agosto</w:t>
      </w:r>
      <w:r w:rsidR="00017510" w:rsidRPr="0084333C">
        <w:t xml:space="preserve"> de 2020 se inició el trámite de autorización de oferta pública ante la CNV</w:t>
      </w:r>
      <w:r w:rsidR="00070BEF" w:rsidRPr="0084333C">
        <w:t xml:space="preserve">, </w:t>
      </w:r>
      <w:r w:rsidR="00070BEF" w:rsidRPr="0084333C">
        <w:rPr>
          <w:color w:val="000000"/>
        </w:rPr>
        <w:t>que</w:t>
      </w:r>
      <w:r w:rsidR="00017510" w:rsidRPr="0084333C">
        <w:rPr>
          <w:color w:val="000000"/>
        </w:rPr>
        <w:t xml:space="preserve"> </w:t>
      </w:r>
      <w:r w:rsidR="00070BEF" w:rsidRPr="0084333C">
        <w:rPr>
          <w:color w:val="000000"/>
        </w:rPr>
        <w:t xml:space="preserve">a la fecha de emisión de los estados contables </w:t>
      </w:r>
      <w:r w:rsidR="00017510" w:rsidRPr="0084333C">
        <w:rPr>
          <w:color w:val="000000"/>
        </w:rPr>
        <w:t>se encuentra pendiente.</w:t>
      </w:r>
    </w:p>
    <w:p w14:paraId="212B8A25" w14:textId="77777777" w:rsidR="00017510" w:rsidRPr="006E0649" w:rsidRDefault="00017510" w:rsidP="006D4382">
      <w:pPr>
        <w:jc w:val="both"/>
        <w:rPr>
          <w:szCs w:val="19"/>
        </w:rPr>
      </w:pPr>
    </w:p>
    <w:p w14:paraId="5A6C96CF" w14:textId="77777777" w:rsidR="006D4382" w:rsidRPr="0084333C" w:rsidRDefault="006D4382" w:rsidP="006D4382">
      <w:pPr>
        <w:jc w:val="both"/>
        <w:rPr>
          <w:szCs w:val="19"/>
        </w:rPr>
      </w:pPr>
      <w:r w:rsidRPr="0084333C">
        <w:rPr>
          <w:szCs w:val="19"/>
        </w:rPr>
        <w:t xml:space="preserve">Adicionalmente, </w:t>
      </w:r>
      <w:proofErr w:type="spellStart"/>
      <w:r w:rsidRPr="0084333C">
        <w:rPr>
          <w:szCs w:val="19"/>
        </w:rPr>
        <w:t>Eurobanco</w:t>
      </w:r>
      <w:proofErr w:type="spellEnd"/>
      <w:r w:rsidRPr="0084333C">
        <w:rPr>
          <w:szCs w:val="19"/>
        </w:rPr>
        <w:t xml:space="preserve"> Bank Ltd. actúa como agente fiduciario efectuando la colocación de fondos recibidos de terceros. De acuerdo con cada contrato de fideicomiso, estos terceros designan a la Entidad como su agente fiduciario y le dan instrucciones para que entregue y efectúe el pago de las sumas de dinero correspondientes a los depósitos que efectúan a favor del prestatario. Asimismo, reconocen y exigen que dicha entrega y dichos pagos al prestatario o colocación de fondos con el mismo sean efectuados por la Entidad a nombre de ésta </w:t>
      </w:r>
      <w:proofErr w:type="gramStart"/>
      <w:r w:rsidRPr="0084333C">
        <w:rPr>
          <w:szCs w:val="19"/>
        </w:rPr>
        <w:t>última</w:t>
      </w:r>
      <w:proofErr w:type="gramEnd"/>
      <w:r w:rsidRPr="0084333C">
        <w:rPr>
          <w:szCs w:val="19"/>
        </w:rPr>
        <w:t xml:space="preserve"> pero por cuenta exclusiva de los depositantes y a su solo riesgo. </w:t>
      </w:r>
    </w:p>
    <w:p w14:paraId="12E27791" w14:textId="77777777" w:rsidR="006D4382" w:rsidRPr="006E0649" w:rsidRDefault="006D4382" w:rsidP="006D4382">
      <w:pPr>
        <w:jc w:val="both"/>
        <w:rPr>
          <w:szCs w:val="19"/>
        </w:rPr>
      </w:pPr>
    </w:p>
    <w:p w14:paraId="1511AC87" w14:textId="043794F7" w:rsidR="006D4382" w:rsidRPr="0084333C" w:rsidRDefault="006D4382" w:rsidP="006D4382">
      <w:pPr>
        <w:jc w:val="both"/>
        <w:rPr>
          <w:szCs w:val="19"/>
        </w:rPr>
      </w:pPr>
      <w:r w:rsidRPr="0084333C">
        <w:rPr>
          <w:szCs w:val="19"/>
        </w:rPr>
        <w:t>Al 3</w:t>
      </w:r>
      <w:r w:rsidR="00987302" w:rsidRPr="0084333C">
        <w:rPr>
          <w:szCs w:val="19"/>
        </w:rPr>
        <w:t>0</w:t>
      </w:r>
      <w:r w:rsidRPr="0084333C">
        <w:rPr>
          <w:szCs w:val="19"/>
        </w:rPr>
        <w:t xml:space="preserve"> de </w:t>
      </w:r>
      <w:r w:rsidR="00987302" w:rsidRPr="0084333C">
        <w:rPr>
          <w:rFonts w:cs="Arial"/>
          <w:color w:val="000000" w:themeColor="text1"/>
          <w:szCs w:val="19"/>
        </w:rPr>
        <w:t>junio</w:t>
      </w:r>
      <w:r w:rsidR="00494B30" w:rsidRPr="0084333C">
        <w:rPr>
          <w:rFonts w:cs="Arial"/>
          <w:color w:val="000000" w:themeColor="text1"/>
          <w:szCs w:val="19"/>
        </w:rPr>
        <w:t xml:space="preserve"> de 2020</w:t>
      </w:r>
      <w:r w:rsidRPr="0084333C">
        <w:rPr>
          <w:szCs w:val="19"/>
        </w:rPr>
        <w:t xml:space="preserve"> y</w:t>
      </w:r>
      <w:r w:rsidR="00494B30" w:rsidRPr="0084333C">
        <w:rPr>
          <w:szCs w:val="19"/>
        </w:rPr>
        <w:t xml:space="preserve"> al</w:t>
      </w:r>
      <w:r w:rsidRPr="0084333C">
        <w:rPr>
          <w:szCs w:val="19"/>
        </w:rPr>
        <w:t xml:space="preserve"> </w:t>
      </w:r>
      <w:r w:rsidR="00494B30" w:rsidRPr="0084333C">
        <w:rPr>
          <w:szCs w:val="19"/>
        </w:rPr>
        <w:t xml:space="preserve">31 de </w:t>
      </w:r>
      <w:r w:rsidR="00494B30" w:rsidRPr="0084333C">
        <w:rPr>
          <w:rFonts w:cs="Arial"/>
          <w:color w:val="000000" w:themeColor="text1"/>
          <w:szCs w:val="19"/>
        </w:rPr>
        <w:t>diciembre</w:t>
      </w:r>
      <w:r w:rsidR="00494B30" w:rsidRPr="0084333C">
        <w:rPr>
          <w:szCs w:val="19"/>
        </w:rPr>
        <w:t xml:space="preserve"> de 2019, </w:t>
      </w:r>
      <w:proofErr w:type="spellStart"/>
      <w:r w:rsidRPr="0084333C">
        <w:rPr>
          <w:szCs w:val="19"/>
        </w:rPr>
        <w:t>Eurobanco</w:t>
      </w:r>
      <w:proofErr w:type="spellEnd"/>
      <w:r w:rsidRPr="0084333C">
        <w:rPr>
          <w:szCs w:val="19"/>
        </w:rPr>
        <w:t xml:space="preserve"> Bank Ltd. mantenía operaciones fiduciarias por un monto de miles de USD 5</w:t>
      </w:r>
      <w:r w:rsidR="00987302" w:rsidRPr="0084333C">
        <w:rPr>
          <w:szCs w:val="19"/>
        </w:rPr>
        <w:t>55</w:t>
      </w:r>
      <w:r w:rsidRPr="0084333C">
        <w:rPr>
          <w:szCs w:val="19"/>
        </w:rPr>
        <w:t xml:space="preserve"> y USD 5</w:t>
      </w:r>
      <w:r w:rsidR="00494B30" w:rsidRPr="0084333C">
        <w:rPr>
          <w:szCs w:val="19"/>
        </w:rPr>
        <w:t>44</w:t>
      </w:r>
      <w:r w:rsidRPr="0084333C">
        <w:rPr>
          <w:szCs w:val="19"/>
        </w:rPr>
        <w:t xml:space="preserve">, respectivamente. </w:t>
      </w:r>
    </w:p>
    <w:p w14:paraId="62146905" w14:textId="2987F630" w:rsidR="0053672A" w:rsidRPr="006E0649" w:rsidRDefault="0053672A">
      <w:pPr>
        <w:rPr>
          <w:szCs w:val="19"/>
        </w:rPr>
      </w:pPr>
    </w:p>
    <w:p w14:paraId="440DC493" w14:textId="77777777" w:rsidR="00761EB2" w:rsidRPr="0084333C" w:rsidRDefault="007A220D" w:rsidP="009A785C">
      <w:pPr>
        <w:pStyle w:val="Heading2"/>
        <w:numPr>
          <w:ilvl w:val="0"/>
          <w:numId w:val="48"/>
        </w:numPr>
        <w:ind w:left="0" w:right="-64"/>
        <w:jc w:val="both"/>
      </w:pPr>
      <w:bookmarkStart w:id="87" w:name="_Toc50384468"/>
      <w:r w:rsidRPr="0084333C">
        <w:t>FONDOS COMUNES DE INVERSIÓ</w:t>
      </w:r>
      <w:r w:rsidR="00761EB2" w:rsidRPr="0084333C">
        <w:t>N</w:t>
      </w:r>
      <w:bookmarkEnd w:id="87"/>
    </w:p>
    <w:p w14:paraId="5F3B1A7C" w14:textId="77777777" w:rsidR="00761EB2" w:rsidRPr="0084333C" w:rsidRDefault="00761EB2" w:rsidP="00761EB2"/>
    <w:p w14:paraId="7973F424" w14:textId="77777777" w:rsidR="006D4382" w:rsidRPr="0084333C" w:rsidRDefault="006D4382" w:rsidP="006D4382">
      <w:pPr>
        <w:pStyle w:val="Titulonota"/>
        <w:jc w:val="both"/>
        <w:rPr>
          <w:b w:val="0"/>
          <w:bCs/>
          <w:caps w:val="0"/>
          <w:sz w:val="19"/>
          <w:szCs w:val="19"/>
        </w:rPr>
      </w:pPr>
      <w:r w:rsidRPr="0084333C">
        <w:rPr>
          <w:b w:val="0"/>
          <w:caps w:val="0"/>
          <w:sz w:val="19"/>
          <w:szCs w:val="19"/>
        </w:rPr>
        <w:t xml:space="preserve">Con fecha 24 de mayo de 2017 la CNV, mediante resolución </w:t>
      </w:r>
      <w:proofErr w:type="spellStart"/>
      <w:r w:rsidRPr="0084333C">
        <w:rPr>
          <w:b w:val="0"/>
          <w:caps w:val="0"/>
          <w:sz w:val="19"/>
          <w:szCs w:val="19"/>
        </w:rPr>
        <w:t>N°</w:t>
      </w:r>
      <w:proofErr w:type="spellEnd"/>
      <w:r w:rsidRPr="0084333C">
        <w:rPr>
          <w:b w:val="0"/>
          <w:caps w:val="0"/>
          <w:sz w:val="19"/>
          <w:szCs w:val="19"/>
        </w:rPr>
        <w:t xml:space="preserve"> 18.707, dispuso la inscripción de la Entidad en el registro llevado por dicho organismo como “Agente de custodia de productos de inversión colectiva de fondos comunes de inversión” (AC PIC FCI) </w:t>
      </w:r>
      <w:proofErr w:type="spellStart"/>
      <w:r w:rsidRPr="0084333C">
        <w:rPr>
          <w:b w:val="0"/>
          <w:caps w:val="0"/>
          <w:sz w:val="19"/>
          <w:szCs w:val="19"/>
        </w:rPr>
        <w:t>N°</w:t>
      </w:r>
      <w:proofErr w:type="spellEnd"/>
      <w:r w:rsidRPr="0084333C">
        <w:rPr>
          <w:b w:val="0"/>
          <w:caps w:val="0"/>
          <w:sz w:val="19"/>
          <w:szCs w:val="19"/>
        </w:rPr>
        <w:t xml:space="preserve"> 25. </w:t>
      </w:r>
    </w:p>
    <w:p w14:paraId="7069F4E6" w14:textId="77777777" w:rsidR="006D4382" w:rsidRPr="0084333C" w:rsidRDefault="006D4382" w:rsidP="006D4382">
      <w:pPr>
        <w:jc w:val="both"/>
        <w:rPr>
          <w:b/>
          <w:bCs/>
          <w:caps/>
          <w:sz w:val="16"/>
          <w:szCs w:val="16"/>
          <w:lang w:val="es-ES_tradnl"/>
        </w:rPr>
      </w:pPr>
    </w:p>
    <w:p w14:paraId="2BE50415" w14:textId="4D4BD618" w:rsidR="006D4382" w:rsidRPr="0084333C" w:rsidRDefault="006D4382" w:rsidP="006D4382">
      <w:pPr>
        <w:pStyle w:val="Titulonota"/>
        <w:jc w:val="both"/>
        <w:rPr>
          <w:b w:val="0"/>
          <w:caps w:val="0"/>
          <w:sz w:val="19"/>
          <w:szCs w:val="19"/>
        </w:rPr>
      </w:pPr>
      <w:r w:rsidRPr="0084333C">
        <w:rPr>
          <w:b w:val="0"/>
          <w:caps w:val="0"/>
          <w:sz w:val="19"/>
          <w:szCs w:val="19"/>
        </w:rPr>
        <w:t xml:space="preserve">Con fecha 1° de agosto de 2017 comenzaron a operar los fondos </w:t>
      </w:r>
      <w:proofErr w:type="spellStart"/>
      <w:r w:rsidRPr="0084333C">
        <w:rPr>
          <w:b w:val="0"/>
          <w:caps w:val="0"/>
          <w:sz w:val="19"/>
          <w:szCs w:val="19"/>
        </w:rPr>
        <w:t>Fundcorp</w:t>
      </w:r>
      <w:proofErr w:type="spellEnd"/>
      <w:r w:rsidRPr="0084333C">
        <w:rPr>
          <w:b w:val="0"/>
          <w:caps w:val="0"/>
          <w:sz w:val="19"/>
          <w:szCs w:val="19"/>
        </w:rPr>
        <w:t xml:space="preserve"> Performance y </w:t>
      </w:r>
      <w:proofErr w:type="spellStart"/>
      <w:r w:rsidRPr="0084333C">
        <w:rPr>
          <w:b w:val="0"/>
          <w:caps w:val="0"/>
          <w:sz w:val="19"/>
          <w:szCs w:val="19"/>
        </w:rPr>
        <w:t>Fundcorp</w:t>
      </w:r>
      <w:proofErr w:type="spellEnd"/>
      <w:r w:rsidRPr="0084333C">
        <w:rPr>
          <w:b w:val="0"/>
          <w:caps w:val="0"/>
          <w:sz w:val="19"/>
          <w:szCs w:val="19"/>
        </w:rPr>
        <w:t xml:space="preserve"> Performance Plus, en los cuales la Entidad actúa como AC PIC FCI. </w:t>
      </w:r>
      <w:r w:rsidR="00FC5C8A" w:rsidRPr="0084333C">
        <w:rPr>
          <w:b w:val="0"/>
          <w:caps w:val="0"/>
          <w:sz w:val="19"/>
          <w:szCs w:val="19"/>
        </w:rPr>
        <w:t>Asimismo, el</w:t>
      </w:r>
      <w:r w:rsidRPr="0084333C">
        <w:rPr>
          <w:b w:val="0"/>
          <w:caps w:val="0"/>
          <w:sz w:val="19"/>
          <w:szCs w:val="19"/>
        </w:rPr>
        <w:t xml:space="preserve"> 20 de abril de 2018 comenzaron a operar dos nuevos fondos denominados </w:t>
      </w:r>
      <w:proofErr w:type="spellStart"/>
      <w:r w:rsidRPr="0084333C">
        <w:rPr>
          <w:b w:val="0"/>
          <w:caps w:val="0"/>
          <w:sz w:val="19"/>
          <w:szCs w:val="19"/>
        </w:rPr>
        <w:t>Fundcorp</w:t>
      </w:r>
      <w:proofErr w:type="spellEnd"/>
      <w:r w:rsidRPr="0084333C">
        <w:rPr>
          <w:b w:val="0"/>
          <w:caps w:val="0"/>
          <w:sz w:val="19"/>
          <w:szCs w:val="19"/>
        </w:rPr>
        <w:t xml:space="preserve"> Long Performance y </w:t>
      </w:r>
      <w:proofErr w:type="spellStart"/>
      <w:r w:rsidRPr="0084333C">
        <w:rPr>
          <w:b w:val="0"/>
          <w:caps w:val="0"/>
          <w:sz w:val="19"/>
          <w:szCs w:val="19"/>
        </w:rPr>
        <w:t>Fundcorp</w:t>
      </w:r>
      <w:proofErr w:type="spellEnd"/>
      <w:r w:rsidRPr="0084333C">
        <w:rPr>
          <w:b w:val="0"/>
          <w:caps w:val="0"/>
          <w:sz w:val="19"/>
          <w:szCs w:val="19"/>
        </w:rPr>
        <w:t xml:space="preserve"> Long Performance Plus. </w:t>
      </w:r>
    </w:p>
    <w:p w14:paraId="0BDA5C18" w14:textId="77777777" w:rsidR="006D4382" w:rsidRPr="0084333C" w:rsidRDefault="006D4382" w:rsidP="006D4382">
      <w:pPr>
        <w:pStyle w:val="Titulonota"/>
        <w:jc w:val="both"/>
        <w:rPr>
          <w:b w:val="0"/>
          <w:caps w:val="0"/>
          <w:sz w:val="19"/>
          <w:szCs w:val="19"/>
        </w:rPr>
      </w:pPr>
    </w:p>
    <w:p w14:paraId="530BBC9D" w14:textId="30E08F6C" w:rsidR="006D4382" w:rsidRPr="0084333C" w:rsidRDefault="00FC5C8A" w:rsidP="006D4382">
      <w:pPr>
        <w:pStyle w:val="Titulonota"/>
        <w:jc w:val="both"/>
        <w:rPr>
          <w:b w:val="0"/>
          <w:caps w:val="0"/>
          <w:sz w:val="19"/>
          <w:szCs w:val="19"/>
        </w:rPr>
      </w:pPr>
      <w:r w:rsidRPr="0084333C">
        <w:rPr>
          <w:b w:val="0"/>
          <w:caps w:val="0"/>
          <w:sz w:val="19"/>
          <w:szCs w:val="19"/>
          <w:lang w:val="es-AR"/>
        </w:rPr>
        <w:t xml:space="preserve">Adicionalmente, </w:t>
      </w:r>
      <w:r w:rsidR="006D4382" w:rsidRPr="0084333C">
        <w:rPr>
          <w:b w:val="0"/>
          <w:caps w:val="0"/>
          <w:sz w:val="19"/>
          <w:szCs w:val="19"/>
          <w:lang w:val="es-AR"/>
        </w:rPr>
        <w:t xml:space="preserve">con fecha </w:t>
      </w:r>
      <w:r w:rsidRPr="0084333C">
        <w:rPr>
          <w:b w:val="0"/>
          <w:caps w:val="0"/>
          <w:sz w:val="19"/>
          <w:szCs w:val="19"/>
          <w:lang w:val="es-AR"/>
        </w:rPr>
        <w:t>10</w:t>
      </w:r>
      <w:r w:rsidR="006D4382" w:rsidRPr="0084333C">
        <w:rPr>
          <w:b w:val="0"/>
          <w:caps w:val="0"/>
          <w:sz w:val="19"/>
          <w:szCs w:val="19"/>
          <w:lang w:val="es-AR"/>
        </w:rPr>
        <w:t xml:space="preserve"> de </w:t>
      </w:r>
      <w:r w:rsidRPr="0084333C">
        <w:rPr>
          <w:b w:val="0"/>
          <w:caps w:val="0"/>
          <w:sz w:val="19"/>
          <w:szCs w:val="19"/>
          <w:lang w:val="es-AR"/>
        </w:rPr>
        <w:t>julio</w:t>
      </w:r>
      <w:r w:rsidR="006D4382" w:rsidRPr="0084333C">
        <w:rPr>
          <w:b w:val="0"/>
          <w:caps w:val="0"/>
          <w:sz w:val="19"/>
          <w:szCs w:val="19"/>
          <w:lang w:val="es-AR"/>
        </w:rPr>
        <w:t xml:space="preserve"> de 2019 comenza</w:t>
      </w:r>
      <w:r w:rsidRPr="0084333C">
        <w:rPr>
          <w:b w:val="0"/>
          <w:caps w:val="0"/>
          <w:sz w:val="19"/>
          <w:szCs w:val="19"/>
          <w:lang w:val="es-AR"/>
        </w:rPr>
        <w:t>r</w:t>
      </w:r>
      <w:r w:rsidR="006D4382" w:rsidRPr="0084333C">
        <w:rPr>
          <w:b w:val="0"/>
          <w:caps w:val="0"/>
          <w:sz w:val="19"/>
          <w:szCs w:val="19"/>
          <w:lang w:val="es-AR"/>
        </w:rPr>
        <w:t>o</w:t>
      </w:r>
      <w:r w:rsidRPr="0084333C">
        <w:rPr>
          <w:b w:val="0"/>
          <w:caps w:val="0"/>
          <w:sz w:val="19"/>
          <w:szCs w:val="19"/>
          <w:lang w:val="es-AR"/>
        </w:rPr>
        <w:t>n</w:t>
      </w:r>
      <w:r w:rsidR="006D4382" w:rsidRPr="0084333C">
        <w:rPr>
          <w:b w:val="0"/>
          <w:caps w:val="0"/>
          <w:sz w:val="19"/>
          <w:szCs w:val="19"/>
          <w:lang w:val="es-AR"/>
        </w:rPr>
        <w:t xml:space="preserve"> a operar </w:t>
      </w:r>
      <w:r w:rsidRPr="0084333C">
        <w:rPr>
          <w:b w:val="0"/>
          <w:caps w:val="0"/>
          <w:sz w:val="19"/>
          <w:szCs w:val="19"/>
          <w:lang w:val="es-AR"/>
        </w:rPr>
        <w:t>dos nuevos fondos denominados</w:t>
      </w:r>
      <w:r w:rsidRPr="0084333C">
        <w:rPr>
          <w:b w:val="0"/>
          <w:caps w:val="0"/>
          <w:sz w:val="19"/>
          <w:szCs w:val="19"/>
        </w:rPr>
        <w:t xml:space="preserve"> </w:t>
      </w:r>
      <w:proofErr w:type="spellStart"/>
      <w:r w:rsidRPr="0084333C">
        <w:rPr>
          <w:b w:val="0"/>
          <w:caps w:val="0"/>
          <w:sz w:val="19"/>
          <w:szCs w:val="19"/>
          <w:lang w:val="es-AR"/>
        </w:rPr>
        <w:t>Fundcorp</w:t>
      </w:r>
      <w:proofErr w:type="spellEnd"/>
      <w:r w:rsidRPr="0084333C">
        <w:rPr>
          <w:b w:val="0"/>
          <w:caps w:val="0"/>
          <w:sz w:val="19"/>
          <w:szCs w:val="19"/>
          <w:lang w:val="es-AR"/>
        </w:rPr>
        <w:t xml:space="preserve"> Liquidez y </w:t>
      </w:r>
      <w:proofErr w:type="spellStart"/>
      <w:r w:rsidRPr="0084333C">
        <w:rPr>
          <w:b w:val="0"/>
          <w:caps w:val="0"/>
          <w:sz w:val="19"/>
          <w:szCs w:val="19"/>
          <w:lang w:val="es-AR"/>
        </w:rPr>
        <w:t>Fundcorp</w:t>
      </w:r>
      <w:proofErr w:type="spellEnd"/>
      <w:r w:rsidRPr="0084333C">
        <w:rPr>
          <w:b w:val="0"/>
          <w:caps w:val="0"/>
          <w:sz w:val="19"/>
          <w:szCs w:val="19"/>
          <w:lang w:val="es-AR"/>
        </w:rPr>
        <w:t xml:space="preserve"> Liquidez Plus</w:t>
      </w:r>
      <w:r w:rsidR="006D4382" w:rsidRPr="0084333C">
        <w:rPr>
          <w:b w:val="0"/>
          <w:caps w:val="0"/>
          <w:sz w:val="19"/>
          <w:szCs w:val="19"/>
        </w:rPr>
        <w:t>.</w:t>
      </w:r>
    </w:p>
    <w:p w14:paraId="044FC036" w14:textId="77777777" w:rsidR="006D4382" w:rsidRPr="0084333C" w:rsidRDefault="006D4382" w:rsidP="006D4382">
      <w:pPr>
        <w:pStyle w:val="Titulonota"/>
        <w:jc w:val="both"/>
        <w:rPr>
          <w:b w:val="0"/>
          <w:bCs/>
          <w:caps w:val="0"/>
          <w:sz w:val="19"/>
          <w:szCs w:val="19"/>
        </w:rPr>
      </w:pPr>
    </w:p>
    <w:p w14:paraId="028D7DAF" w14:textId="76CD88A9" w:rsidR="00A56A55" w:rsidRPr="0084333C" w:rsidRDefault="006D4382" w:rsidP="006D4382">
      <w:pPr>
        <w:pStyle w:val="Titulonota"/>
        <w:jc w:val="both"/>
        <w:rPr>
          <w:b w:val="0"/>
          <w:caps w:val="0"/>
          <w:sz w:val="19"/>
          <w:szCs w:val="19"/>
        </w:rPr>
      </w:pPr>
      <w:r w:rsidRPr="0084333C">
        <w:rPr>
          <w:b w:val="0"/>
          <w:caps w:val="0"/>
          <w:sz w:val="19"/>
          <w:szCs w:val="19"/>
        </w:rPr>
        <w:t>Al 3</w:t>
      </w:r>
      <w:r w:rsidR="00FC5C8A" w:rsidRPr="0084333C">
        <w:rPr>
          <w:b w:val="0"/>
          <w:caps w:val="0"/>
          <w:sz w:val="19"/>
          <w:szCs w:val="19"/>
        </w:rPr>
        <w:t>0</w:t>
      </w:r>
      <w:r w:rsidRPr="0084333C">
        <w:rPr>
          <w:b w:val="0"/>
          <w:caps w:val="0"/>
          <w:sz w:val="19"/>
          <w:szCs w:val="19"/>
        </w:rPr>
        <w:t xml:space="preserve"> de </w:t>
      </w:r>
      <w:r w:rsidR="00FC5C8A" w:rsidRPr="0084333C">
        <w:rPr>
          <w:b w:val="0"/>
          <w:caps w:val="0"/>
          <w:sz w:val="19"/>
          <w:szCs w:val="19"/>
        </w:rPr>
        <w:t>junio</w:t>
      </w:r>
      <w:r w:rsidR="008D00AC" w:rsidRPr="0084333C">
        <w:rPr>
          <w:b w:val="0"/>
          <w:caps w:val="0"/>
          <w:sz w:val="19"/>
          <w:szCs w:val="19"/>
        </w:rPr>
        <w:t xml:space="preserve"> de 2020</w:t>
      </w:r>
      <w:r w:rsidRPr="0084333C">
        <w:rPr>
          <w:b w:val="0"/>
          <w:caps w:val="0"/>
          <w:sz w:val="19"/>
          <w:szCs w:val="19"/>
        </w:rPr>
        <w:t xml:space="preserve"> la Entidad, en su carácter de sociedad depositaria, mantiene en custodia </w:t>
      </w:r>
      <w:proofErr w:type="spellStart"/>
      <w:r w:rsidRPr="0084333C">
        <w:rPr>
          <w:b w:val="0"/>
          <w:caps w:val="0"/>
          <w:sz w:val="19"/>
          <w:szCs w:val="19"/>
        </w:rPr>
        <w:t>cuotapartes</w:t>
      </w:r>
      <w:proofErr w:type="spellEnd"/>
      <w:r w:rsidRPr="0084333C">
        <w:rPr>
          <w:b w:val="0"/>
          <w:caps w:val="0"/>
          <w:sz w:val="19"/>
          <w:szCs w:val="19"/>
        </w:rPr>
        <w:t xml:space="preserve"> de los fondos Performance, Performance Plus, Long Performance, Long Performance Plus, </w:t>
      </w:r>
      <w:proofErr w:type="spellStart"/>
      <w:r w:rsidRPr="0084333C">
        <w:rPr>
          <w:b w:val="0"/>
          <w:caps w:val="0"/>
          <w:sz w:val="19"/>
          <w:szCs w:val="19"/>
          <w:lang w:val="es-AR"/>
        </w:rPr>
        <w:t>Fundcorp</w:t>
      </w:r>
      <w:proofErr w:type="spellEnd"/>
      <w:r w:rsidRPr="0084333C">
        <w:rPr>
          <w:b w:val="0"/>
          <w:caps w:val="0"/>
          <w:sz w:val="19"/>
          <w:szCs w:val="19"/>
          <w:lang w:val="es-AR"/>
        </w:rPr>
        <w:t xml:space="preserve"> Liquidez y </w:t>
      </w:r>
      <w:proofErr w:type="spellStart"/>
      <w:r w:rsidRPr="0084333C">
        <w:rPr>
          <w:b w:val="0"/>
          <w:caps w:val="0"/>
          <w:sz w:val="19"/>
          <w:szCs w:val="19"/>
          <w:lang w:val="es-AR"/>
        </w:rPr>
        <w:t>Fundcorp</w:t>
      </w:r>
      <w:proofErr w:type="spellEnd"/>
      <w:r w:rsidRPr="0084333C">
        <w:rPr>
          <w:b w:val="0"/>
          <w:caps w:val="0"/>
          <w:sz w:val="19"/>
          <w:szCs w:val="19"/>
          <w:lang w:val="es-AR"/>
        </w:rPr>
        <w:t xml:space="preserve"> Liquidez Plus</w:t>
      </w:r>
      <w:r w:rsidRPr="0084333C">
        <w:rPr>
          <w:b w:val="0"/>
          <w:caps w:val="0"/>
          <w:sz w:val="19"/>
          <w:szCs w:val="19"/>
        </w:rPr>
        <w:t xml:space="preserve"> según el siguiente detalle:</w:t>
      </w:r>
    </w:p>
    <w:p w14:paraId="4600AD83" w14:textId="77777777" w:rsidR="00A56A55" w:rsidRPr="0084333C" w:rsidRDefault="00A56A55">
      <w:pPr>
        <w:rPr>
          <w:szCs w:val="19"/>
          <w:lang w:val="es-ES_tradnl"/>
        </w:rPr>
      </w:pPr>
      <w:r w:rsidRPr="0084333C">
        <w:rPr>
          <w:b/>
          <w:caps/>
          <w:szCs w:val="19"/>
        </w:rPr>
        <w:br w:type="page"/>
      </w:r>
    </w:p>
    <w:p w14:paraId="4F5BE96E" w14:textId="7EBF5DFD" w:rsidR="00A56A55" w:rsidRPr="0084333C" w:rsidRDefault="00A56A55" w:rsidP="009A785C">
      <w:pPr>
        <w:pStyle w:val="Heading2"/>
        <w:numPr>
          <w:ilvl w:val="0"/>
          <w:numId w:val="49"/>
        </w:numPr>
        <w:ind w:left="0" w:right="-64"/>
        <w:jc w:val="both"/>
      </w:pPr>
      <w:bookmarkStart w:id="88" w:name="_Toc50384469"/>
      <w:r w:rsidRPr="0084333C">
        <w:lastRenderedPageBreak/>
        <w:t>FONDOS COMUNES DE INVERSIÓN (Cont.)</w:t>
      </w:r>
      <w:bookmarkEnd w:id="88"/>
    </w:p>
    <w:p w14:paraId="091B608B" w14:textId="77777777" w:rsidR="006D4382" w:rsidRPr="0084333C" w:rsidRDefault="006D4382" w:rsidP="006D4382">
      <w:pPr>
        <w:pStyle w:val="Titulonota"/>
        <w:jc w:val="both"/>
        <w:rPr>
          <w:b w:val="0"/>
          <w:bCs/>
          <w:caps w:val="0"/>
          <w:sz w:val="19"/>
          <w:szCs w:val="19"/>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0"/>
        <w:gridCol w:w="2248"/>
        <w:gridCol w:w="2727"/>
      </w:tblGrid>
      <w:tr w:rsidR="006D4382" w:rsidRPr="0084333C" w14:paraId="60076D08" w14:textId="77777777" w:rsidTr="006D4382">
        <w:tc>
          <w:tcPr>
            <w:tcW w:w="3170" w:type="dxa"/>
            <w:tcBorders>
              <w:top w:val="nil"/>
              <w:left w:val="nil"/>
              <w:bottom w:val="single" w:sz="4" w:space="0" w:color="auto"/>
              <w:right w:val="nil"/>
            </w:tcBorders>
            <w:hideMark/>
          </w:tcPr>
          <w:p w14:paraId="7A53704A" w14:textId="77777777" w:rsidR="006D4382" w:rsidRPr="0084333C" w:rsidRDefault="006D4382">
            <w:pPr>
              <w:pStyle w:val="Titulonota"/>
              <w:jc w:val="center"/>
              <w:rPr>
                <w:rFonts w:cs="Arial"/>
                <w:caps w:val="0"/>
                <w:sz w:val="19"/>
                <w:szCs w:val="19"/>
                <w:lang w:val="es-AR"/>
              </w:rPr>
            </w:pPr>
            <w:r w:rsidRPr="0084333C">
              <w:rPr>
                <w:rFonts w:cs="Arial"/>
                <w:caps w:val="0"/>
                <w:sz w:val="19"/>
                <w:szCs w:val="19"/>
                <w:lang w:val="es-AR"/>
              </w:rPr>
              <w:t>Fondo</w:t>
            </w:r>
          </w:p>
        </w:tc>
        <w:tc>
          <w:tcPr>
            <w:tcW w:w="2248" w:type="dxa"/>
            <w:tcBorders>
              <w:top w:val="nil"/>
              <w:left w:val="nil"/>
              <w:bottom w:val="single" w:sz="4" w:space="0" w:color="auto"/>
              <w:right w:val="nil"/>
            </w:tcBorders>
            <w:hideMark/>
          </w:tcPr>
          <w:p w14:paraId="6E07B5C4" w14:textId="77777777" w:rsidR="006D4382" w:rsidRPr="0084333C" w:rsidRDefault="006D4382">
            <w:pPr>
              <w:pStyle w:val="Titulonota"/>
              <w:jc w:val="center"/>
              <w:rPr>
                <w:rFonts w:cs="Arial"/>
                <w:caps w:val="0"/>
                <w:sz w:val="19"/>
                <w:szCs w:val="19"/>
                <w:lang w:val="es-AR"/>
              </w:rPr>
            </w:pPr>
            <w:r w:rsidRPr="0084333C">
              <w:rPr>
                <w:rFonts w:cs="Arial"/>
                <w:caps w:val="0"/>
                <w:sz w:val="19"/>
                <w:szCs w:val="19"/>
                <w:lang w:val="es-AR"/>
              </w:rPr>
              <w:t>Patrimonio Neto</w:t>
            </w:r>
          </w:p>
        </w:tc>
        <w:tc>
          <w:tcPr>
            <w:tcW w:w="2727" w:type="dxa"/>
            <w:tcBorders>
              <w:top w:val="nil"/>
              <w:left w:val="nil"/>
              <w:bottom w:val="single" w:sz="4" w:space="0" w:color="auto"/>
              <w:right w:val="nil"/>
            </w:tcBorders>
            <w:hideMark/>
          </w:tcPr>
          <w:p w14:paraId="38D50AAD" w14:textId="77777777" w:rsidR="006D4382" w:rsidRPr="0084333C" w:rsidRDefault="006D4382">
            <w:pPr>
              <w:pStyle w:val="Titulonota"/>
              <w:jc w:val="center"/>
              <w:rPr>
                <w:rFonts w:cs="Arial"/>
                <w:caps w:val="0"/>
                <w:sz w:val="19"/>
                <w:szCs w:val="19"/>
                <w:lang w:val="es-AR"/>
              </w:rPr>
            </w:pPr>
            <w:r w:rsidRPr="0084333C">
              <w:rPr>
                <w:rFonts w:cs="Arial"/>
                <w:caps w:val="0"/>
                <w:sz w:val="19"/>
                <w:szCs w:val="19"/>
                <w:lang w:val="es-AR"/>
              </w:rPr>
              <w:t xml:space="preserve">Cantidad de </w:t>
            </w:r>
            <w:proofErr w:type="spellStart"/>
            <w:r w:rsidRPr="0084333C">
              <w:rPr>
                <w:rFonts w:cs="Arial"/>
                <w:caps w:val="0"/>
                <w:sz w:val="19"/>
                <w:szCs w:val="19"/>
                <w:lang w:val="es-AR"/>
              </w:rPr>
              <w:t>cuotapartes</w:t>
            </w:r>
            <w:proofErr w:type="spellEnd"/>
          </w:p>
        </w:tc>
      </w:tr>
      <w:tr w:rsidR="006D4382" w:rsidRPr="0084333C" w14:paraId="6FF061C9" w14:textId="77777777" w:rsidTr="006D4382">
        <w:tc>
          <w:tcPr>
            <w:tcW w:w="3170" w:type="dxa"/>
          </w:tcPr>
          <w:p w14:paraId="17EEB21C" w14:textId="77777777" w:rsidR="006D4382" w:rsidRPr="0084333C" w:rsidRDefault="006D4382">
            <w:pPr>
              <w:pStyle w:val="Titulonota"/>
              <w:jc w:val="both"/>
              <w:rPr>
                <w:rFonts w:cs="Arial"/>
                <w:b w:val="0"/>
                <w:caps w:val="0"/>
                <w:sz w:val="19"/>
                <w:szCs w:val="19"/>
                <w:lang w:val="es-AR"/>
              </w:rPr>
            </w:pPr>
          </w:p>
        </w:tc>
        <w:tc>
          <w:tcPr>
            <w:tcW w:w="2248" w:type="dxa"/>
          </w:tcPr>
          <w:p w14:paraId="3B33ACB8" w14:textId="77777777" w:rsidR="006D4382" w:rsidRPr="0084333C" w:rsidRDefault="006D4382">
            <w:pPr>
              <w:pStyle w:val="Titulonota"/>
              <w:jc w:val="both"/>
              <w:rPr>
                <w:rFonts w:cs="Arial"/>
                <w:b w:val="0"/>
                <w:caps w:val="0"/>
                <w:sz w:val="19"/>
                <w:szCs w:val="19"/>
                <w:lang w:val="es-AR"/>
              </w:rPr>
            </w:pPr>
          </w:p>
        </w:tc>
        <w:tc>
          <w:tcPr>
            <w:tcW w:w="2727" w:type="dxa"/>
          </w:tcPr>
          <w:p w14:paraId="4875F2CC" w14:textId="77777777" w:rsidR="006D4382" w:rsidRPr="0084333C" w:rsidRDefault="006D4382">
            <w:pPr>
              <w:pStyle w:val="Titulonota"/>
              <w:jc w:val="both"/>
              <w:rPr>
                <w:rFonts w:cs="Arial"/>
                <w:b w:val="0"/>
                <w:caps w:val="0"/>
                <w:sz w:val="19"/>
                <w:szCs w:val="19"/>
                <w:lang w:val="es-AR"/>
              </w:rPr>
            </w:pPr>
          </w:p>
        </w:tc>
      </w:tr>
      <w:tr w:rsidR="006D4382" w:rsidRPr="0084333C" w14:paraId="4D470B42" w14:textId="77777777" w:rsidTr="006D4382">
        <w:tc>
          <w:tcPr>
            <w:tcW w:w="3170" w:type="dxa"/>
            <w:vAlign w:val="center"/>
            <w:hideMark/>
          </w:tcPr>
          <w:p w14:paraId="73E44883" w14:textId="77777777" w:rsidR="006D4382" w:rsidRPr="0084333C" w:rsidRDefault="006D4382">
            <w:pPr>
              <w:jc w:val="both"/>
              <w:rPr>
                <w:rFonts w:eastAsiaTheme="minorHAnsi" w:cs="Arial"/>
                <w:color w:val="000000"/>
                <w:szCs w:val="19"/>
                <w:lang w:eastAsia="es-AR"/>
              </w:rPr>
            </w:pPr>
            <w:proofErr w:type="spellStart"/>
            <w:r w:rsidRPr="0084333C">
              <w:rPr>
                <w:rFonts w:cs="Arial"/>
                <w:color w:val="000000"/>
                <w:szCs w:val="19"/>
                <w:lang w:val="es-ES_tradnl" w:eastAsia="es-AR"/>
              </w:rPr>
              <w:t>Fundcorp</w:t>
            </w:r>
            <w:proofErr w:type="spellEnd"/>
            <w:r w:rsidRPr="0084333C">
              <w:rPr>
                <w:rFonts w:cs="Arial"/>
                <w:color w:val="000000"/>
                <w:szCs w:val="19"/>
                <w:lang w:val="es-ES_tradnl" w:eastAsia="es-AR"/>
              </w:rPr>
              <w:t xml:space="preserve"> Performance</w:t>
            </w:r>
          </w:p>
        </w:tc>
        <w:tc>
          <w:tcPr>
            <w:tcW w:w="2248" w:type="dxa"/>
            <w:vAlign w:val="center"/>
            <w:hideMark/>
          </w:tcPr>
          <w:p w14:paraId="17BECA65" w14:textId="25788656" w:rsidR="006D4382" w:rsidRPr="0084333C" w:rsidRDefault="00FC5C8A">
            <w:pPr>
              <w:jc w:val="right"/>
              <w:rPr>
                <w:rFonts w:eastAsiaTheme="minorHAnsi" w:cs="Arial"/>
                <w:color w:val="000000"/>
                <w:szCs w:val="19"/>
                <w:lang w:eastAsia="es-AR"/>
              </w:rPr>
            </w:pPr>
            <w:r w:rsidRPr="0084333C">
              <w:rPr>
                <w:rFonts w:cs="Arial"/>
                <w:color w:val="000000"/>
                <w:szCs w:val="19"/>
                <w:lang w:val="es-ES_tradnl" w:eastAsia="es-AR"/>
              </w:rPr>
              <w:t>214</w:t>
            </w:r>
            <w:r w:rsidR="007E0A73" w:rsidRPr="0084333C">
              <w:rPr>
                <w:rFonts w:cs="Arial"/>
                <w:color w:val="000000"/>
                <w:szCs w:val="19"/>
                <w:lang w:val="es-ES_tradnl" w:eastAsia="es-AR"/>
              </w:rPr>
              <w:t>.</w:t>
            </w:r>
            <w:r w:rsidRPr="0084333C">
              <w:rPr>
                <w:rFonts w:cs="Arial"/>
                <w:color w:val="000000"/>
                <w:szCs w:val="19"/>
                <w:lang w:val="es-ES_tradnl" w:eastAsia="es-AR"/>
              </w:rPr>
              <w:t>732</w:t>
            </w:r>
          </w:p>
        </w:tc>
        <w:tc>
          <w:tcPr>
            <w:tcW w:w="2727" w:type="dxa"/>
            <w:vAlign w:val="center"/>
            <w:hideMark/>
          </w:tcPr>
          <w:p w14:paraId="0D674176" w14:textId="25AADA71" w:rsidR="006D4382" w:rsidRPr="0084333C" w:rsidRDefault="007E0A73">
            <w:pPr>
              <w:jc w:val="right"/>
              <w:rPr>
                <w:rFonts w:eastAsiaTheme="minorHAnsi" w:cs="Arial"/>
                <w:color w:val="000000"/>
                <w:szCs w:val="19"/>
                <w:lang w:eastAsia="es-AR"/>
              </w:rPr>
            </w:pPr>
            <w:r w:rsidRPr="0084333C">
              <w:rPr>
                <w:rFonts w:cs="Arial"/>
                <w:color w:val="000000"/>
                <w:szCs w:val="19"/>
                <w:lang w:val="es-ES_tradnl" w:eastAsia="es-AR"/>
              </w:rPr>
              <w:t>85.837</w:t>
            </w:r>
          </w:p>
        </w:tc>
      </w:tr>
      <w:tr w:rsidR="006D4382" w:rsidRPr="0084333C" w14:paraId="3CECF136" w14:textId="77777777" w:rsidTr="006D4382">
        <w:tc>
          <w:tcPr>
            <w:tcW w:w="3170" w:type="dxa"/>
            <w:vAlign w:val="center"/>
            <w:hideMark/>
          </w:tcPr>
          <w:p w14:paraId="3987B014" w14:textId="77777777" w:rsidR="006D4382" w:rsidRPr="0084333C" w:rsidRDefault="006D4382">
            <w:pPr>
              <w:jc w:val="both"/>
              <w:rPr>
                <w:rFonts w:eastAsiaTheme="minorHAnsi" w:cs="Arial"/>
                <w:color w:val="000000"/>
                <w:szCs w:val="19"/>
                <w:lang w:eastAsia="es-AR"/>
              </w:rPr>
            </w:pPr>
            <w:proofErr w:type="spellStart"/>
            <w:r w:rsidRPr="0084333C">
              <w:rPr>
                <w:rFonts w:cs="Arial"/>
                <w:color w:val="000000"/>
                <w:szCs w:val="19"/>
                <w:lang w:val="es-ES_tradnl" w:eastAsia="es-AR"/>
              </w:rPr>
              <w:t>Fundcorp</w:t>
            </w:r>
            <w:proofErr w:type="spellEnd"/>
            <w:r w:rsidRPr="0084333C">
              <w:rPr>
                <w:rFonts w:cs="Arial"/>
                <w:color w:val="000000"/>
                <w:szCs w:val="19"/>
                <w:lang w:val="es-ES_tradnl" w:eastAsia="es-AR"/>
              </w:rPr>
              <w:t xml:space="preserve"> Performance Plus</w:t>
            </w:r>
          </w:p>
        </w:tc>
        <w:tc>
          <w:tcPr>
            <w:tcW w:w="2248" w:type="dxa"/>
            <w:vAlign w:val="center"/>
            <w:hideMark/>
          </w:tcPr>
          <w:p w14:paraId="257AC596" w14:textId="5B2E2670" w:rsidR="006D4382" w:rsidRPr="0084333C" w:rsidRDefault="00FC5C8A">
            <w:pPr>
              <w:jc w:val="right"/>
              <w:rPr>
                <w:rFonts w:eastAsiaTheme="minorHAnsi" w:cs="Arial"/>
                <w:color w:val="000000"/>
                <w:szCs w:val="19"/>
                <w:lang w:eastAsia="es-AR"/>
              </w:rPr>
            </w:pPr>
            <w:r w:rsidRPr="0084333C">
              <w:rPr>
                <w:rFonts w:cs="Arial"/>
                <w:color w:val="000000"/>
                <w:szCs w:val="19"/>
                <w:lang w:val="es-ES_tradnl" w:eastAsia="es-AR"/>
              </w:rPr>
              <w:t>1</w:t>
            </w:r>
            <w:r w:rsidR="007E0A73" w:rsidRPr="0084333C">
              <w:rPr>
                <w:rFonts w:cs="Arial"/>
                <w:color w:val="000000"/>
                <w:szCs w:val="19"/>
                <w:lang w:val="es-ES_tradnl" w:eastAsia="es-AR"/>
              </w:rPr>
              <w:t>.</w:t>
            </w:r>
            <w:r w:rsidRPr="0084333C">
              <w:rPr>
                <w:rFonts w:cs="Arial"/>
                <w:color w:val="000000"/>
                <w:szCs w:val="19"/>
                <w:lang w:val="es-ES_tradnl" w:eastAsia="es-AR"/>
              </w:rPr>
              <w:t>535</w:t>
            </w:r>
            <w:r w:rsidR="007E0A73" w:rsidRPr="0084333C">
              <w:rPr>
                <w:rFonts w:cs="Arial"/>
                <w:color w:val="000000"/>
                <w:szCs w:val="19"/>
                <w:lang w:val="es-ES_tradnl" w:eastAsia="es-AR"/>
              </w:rPr>
              <w:t>.</w:t>
            </w:r>
            <w:r w:rsidRPr="0084333C">
              <w:rPr>
                <w:rFonts w:cs="Arial"/>
                <w:color w:val="000000"/>
                <w:szCs w:val="19"/>
                <w:lang w:val="es-ES_tradnl" w:eastAsia="es-AR"/>
              </w:rPr>
              <w:t>002</w:t>
            </w:r>
          </w:p>
        </w:tc>
        <w:tc>
          <w:tcPr>
            <w:tcW w:w="2727" w:type="dxa"/>
            <w:vAlign w:val="center"/>
            <w:hideMark/>
          </w:tcPr>
          <w:p w14:paraId="71FAC88E" w14:textId="61CCD396" w:rsidR="006D4382" w:rsidRPr="0084333C" w:rsidRDefault="007E0A73">
            <w:pPr>
              <w:jc w:val="right"/>
              <w:rPr>
                <w:rFonts w:eastAsiaTheme="minorHAnsi" w:cs="Arial"/>
                <w:color w:val="000000"/>
                <w:szCs w:val="19"/>
                <w:lang w:eastAsia="es-AR"/>
              </w:rPr>
            </w:pPr>
            <w:r w:rsidRPr="0084333C">
              <w:rPr>
                <w:rFonts w:cs="Arial"/>
                <w:color w:val="000000"/>
                <w:szCs w:val="19"/>
                <w:lang w:val="es-ES_tradnl" w:eastAsia="es-AR"/>
              </w:rPr>
              <w:t>42.801</w:t>
            </w:r>
          </w:p>
        </w:tc>
      </w:tr>
      <w:tr w:rsidR="006D4382" w:rsidRPr="0084333C" w14:paraId="0506F508" w14:textId="77777777" w:rsidTr="006D4382">
        <w:tc>
          <w:tcPr>
            <w:tcW w:w="3170" w:type="dxa"/>
            <w:vAlign w:val="center"/>
            <w:hideMark/>
          </w:tcPr>
          <w:p w14:paraId="68EE87BF" w14:textId="77777777" w:rsidR="006D4382" w:rsidRPr="0084333C" w:rsidRDefault="006D4382">
            <w:pPr>
              <w:jc w:val="both"/>
              <w:rPr>
                <w:rFonts w:eastAsiaTheme="minorHAnsi" w:cs="Arial"/>
                <w:color w:val="000000"/>
                <w:szCs w:val="19"/>
                <w:lang w:eastAsia="es-AR"/>
              </w:rPr>
            </w:pPr>
            <w:proofErr w:type="spellStart"/>
            <w:r w:rsidRPr="0084333C">
              <w:rPr>
                <w:rFonts w:cs="Arial"/>
                <w:color w:val="000000"/>
                <w:szCs w:val="19"/>
                <w:lang w:val="es-ES_tradnl" w:eastAsia="es-AR"/>
              </w:rPr>
              <w:t>Fundcorp</w:t>
            </w:r>
            <w:proofErr w:type="spellEnd"/>
            <w:r w:rsidRPr="0084333C">
              <w:rPr>
                <w:rFonts w:cs="Arial"/>
                <w:color w:val="000000"/>
                <w:szCs w:val="19"/>
                <w:lang w:val="es-ES_tradnl" w:eastAsia="es-AR"/>
              </w:rPr>
              <w:t xml:space="preserve"> Long Performance</w:t>
            </w:r>
          </w:p>
        </w:tc>
        <w:tc>
          <w:tcPr>
            <w:tcW w:w="2248" w:type="dxa"/>
            <w:vAlign w:val="center"/>
            <w:hideMark/>
          </w:tcPr>
          <w:p w14:paraId="21DA9024" w14:textId="28C286B8" w:rsidR="006D4382" w:rsidRPr="0084333C" w:rsidRDefault="00FC5C8A">
            <w:pPr>
              <w:jc w:val="right"/>
              <w:rPr>
                <w:rFonts w:eastAsiaTheme="minorHAnsi" w:cs="Arial"/>
                <w:color w:val="000000"/>
                <w:szCs w:val="19"/>
                <w:lang w:eastAsia="es-AR"/>
              </w:rPr>
            </w:pPr>
            <w:r w:rsidRPr="0084333C">
              <w:rPr>
                <w:rFonts w:cs="Arial"/>
                <w:color w:val="000000"/>
                <w:szCs w:val="19"/>
                <w:lang w:val="es-ES_tradnl" w:eastAsia="es-AR"/>
              </w:rPr>
              <w:t>334</w:t>
            </w:r>
            <w:r w:rsidR="007E0A73" w:rsidRPr="0084333C">
              <w:rPr>
                <w:rFonts w:cs="Arial"/>
                <w:color w:val="000000"/>
                <w:szCs w:val="19"/>
                <w:lang w:val="es-ES_tradnl" w:eastAsia="es-AR"/>
              </w:rPr>
              <w:t>.</w:t>
            </w:r>
            <w:r w:rsidRPr="0084333C">
              <w:rPr>
                <w:rFonts w:cs="Arial"/>
                <w:color w:val="000000"/>
                <w:szCs w:val="19"/>
                <w:lang w:val="es-ES_tradnl" w:eastAsia="es-AR"/>
              </w:rPr>
              <w:t>469</w:t>
            </w:r>
          </w:p>
        </w:tc>
        <w:tc>
          <w:tcPr>
            <w:tcW w:w="2727" w:type="dxa"/>
            <w:vAlign w:val="center"/>
            <w:hideMark/>
          </w:tcPr>
          <w:p w14:paraId="58D8822E" w14:textId="0D51623D" w:rsidR="006D4382" w:rsidRPr="0084333C" w:rsidRDefault="007E0A73">
            <w:pPr>
              <w:jc w:val="right"/>
              <w:rPr>
                <w:rFonts w:eastAsiaTheme="minorHAnsi" w:cs="Arial"/>
                <w:color w:val="000000"/>
                <w:szCs w:val="19"/>
                <w:lang w:eastAsia="es-AR"/>
              </w:rPr>
            </w:pPr>
            <w:r w:rsidRPr="0084333C">
              <w:rPr>
                <w:rFonts w:cs="Arial"/>
                <w:color w:val="000000"/>
                <w:szCs w:val="19"/>
                <w:lang w:val="es-ES_tradnl" w:eastAsia="es-AR"/>
              </w:rPr>
              <w:t>139.912</w:t>
            </w:r>
          </w:p>
        </w:tc>
      </w:tr>
      <w:tr w:rsidR="006D4382" w:rsidRPr="0084333C" w14:paraId="61A42A35" w14:textId="77777777" w:rsidTr="006D4382">
        <w:tc>
          <w:tcPr>
            <w:tcW w:w="3170" w:type="dxa"/>
            <w:vAlign w:val="center"/>
            <w:hideMark/>
          </w:tcPr>
          <w:p w14:paraId="76F2F0F8" w14:textId="77777777" w:rsidR="006D4382" w:rsidRPr="0084333C" w:rsidRDefault="006D4382">
            <w:pPr>
              <w:jc w:val="both"/>
              <w:rPr>
                <w:rFonts w:eastAsiaTheme="minorHAnsi" w:cs="Arial"/>
                <w:color w:val="000000"/>
                <w:szCs w:val="19"/>
                <w:lang w:eastAsia="es-AR"/>
              </w:rPr>
            </w:pPr>
            <w:proofErr w:type="spellStart"/>
            <w:r w:rsidRPr="0084333C">
              <w:rPr>
                <w:rFonts w:cs="Arial"/>
                <w:color w:val="000000"/>
                <w:szCs w:val="19"/>
                <w:lang w:val="es-ES_tradnl" w:eastAsia="es-AR"/>
              </w:rPr>
              <w:t>Fundcorp</w:t>
            </w:r>
            <w:proofErr w:type="spellEnd"/>
            <w:r w:rsidRPr="0084333C">
              <w:rPr>
                <w:rFonts w:cs="Arial"/>
                <w:color w:val="000000"/>
                <w:szCs w:val="19"/>
                <w:lang w:val="es-ES_tradnl" w:eastAsia="es-AR"/>
              </w:rPr>
              <w:t xml:space="preserve"> Long Performance Plus</w:t>
            </w:r>
          </w:p>
        </w:tc>
        <w:tc>
          <w:tcPr>
            <w:tcW w:w="2248" w:type="dxa"/>
            <w:vAlign w:val="center"/>
            <w:hideMark/>
          </w:tcPr>
          <w:p w14:paraId="61135BB8" w14:textId="5694DF07" w:rsidR="006D4382" w:rsidRPr="0084333C" w:rsidRDefault="00FC5C8A">
            <w:pPr>
              <w:jc w:val="right"/>
              <w:rPr>
                <w:rFonts w:eastAsiaTheme="minorHAnsi" w:cs="Arial"/>
                <w:color w:val="000000"/>
                <w:szCs w:val="19"/>
                <w:lang w:eastAsia="es-AR"/>
              </w:rPr>
            </w:pPr>
            <w:r w:rsidRPr="0084333C">
              <w:rPr>
                <w:rFonts w:cs="Arial"/>
                <w:color w:val="000000"/>
                <w:szCs w:val="19"/>
                <w:lang w:val="es-ES_tradnl" w:eastAsia="es-AR"/>
              </w:rPr>
              <w:t>441</w:t>
            </w:r>
            <w:r w:rsidR="007E0A73" w:rsidRPr="0084333C">
              <w:rPr>
                <w:rFonts w:cs="Arial"/>
                <w:color w:val="000000"/>
                <w:szCs w:val="19"/>
                <w:lang w:val="es-ES_tradnl" w:eastAsia="es-AR"/>
              </w:rPr>
              <w:t>.</w:t>
            </w:r>
            <w:r w:rsidRPr="0084333C">
              <w:rPr>
                <w:rFonts w:cs="Arial"/>
                <w:color w:val="000000"/>
                <w:szCs w:val="19"/>
                <w:lang w:val="es-ES_tradnl" w:eastAsia="es-AR"/>
              </w:rPr>
              <w:t>188</w:t>
            </w:r>
          </w:p>
        </w:tc>
        <w:tc>
          <w:tcPr>
            <w:tcW w:w="2727" w:type="dxa"/>
            <w:vAlign w:val="center"/>
            <w:hideMark/>
          </w:tcPr>
          <w:p w14:paraId="3EB284F9" w14:textId="432B6DC6" w:rsidR="006D4382" w:rsidRPr="0084333C" w:rsidRDefault="007E0A73">
            <w:pPr>
              <w:jc w:val="right"/>
              <w:rPr>
                <w:rFonts w:eastAsiaTheme="minorHAnsi" w:cs="Arial"/>
                <w:color w:val="000000"/>
                <w:szCs w:val="19"/>
                <w:lang w:eastAsia="es-AR"/>
              </w:rPr>
            </w:pPr>
            <w:r w:rsidRPr="0084333C">
              <w:rPr>
                <w:rFonts w:cs="Arial"/>
                <w:color w:val="000000"/>
                <w:szCs w:val="19"/>
                <w:lang w:val="es-ES_tradnl" w:eastAsia="es-AR"/>
              </w:rPr>
              <w:t>8.904</w:t>
            </w:r>
          </w:p>
        </w:tc>
      </w:tr>
      <w:tr w:rsidR="006D4382" w:rsidRPr="0084333C" w14:paraId="0CE7626B" w14:textId="77777777" w:rsidTr="006D4382">
        <w:tc>
          <w:tcPr>
            <w:tcW w:w="3170" w:type="dxa"/>
            <w:vAlign w:val="center"/>
            <w:hideMark/>
          </w:tcPr>
          <w:p w14:paraId="71F426B7" w14:textId="77777777" w:rsidR="006D4382" w:rsidRPr="0084333C" w:rsidRDefault="006D4382">
            <w:pPr>
              <w:jc w:val="both"/>
              <w:rPr>
                <w:rFonts w:eastAsiaTheme="minorHAnsi" w:cs="Arial"/>
                <w:color w:val="000000"/>
                <w:szCs w:val="19"/>
                <w:lang w:eastAsia="es-AR"/>
              </w:rPr>
            </w:pPr>
            <w:proofErr w:type="spellStart"/>
            <w:r w:rsidRPr="0084333C">
              <w:rPr>
                <w:rFonts w:cs="Arial"/>
                <w:color w:val="000000"/>
                <w:szCs w:val="19"/>
                <w:lang w:val="es-ES_tradnl" w:eastAsia="es-AR"/>
              </w:rPr>
              <w:t>Fundcorp</w:t>
            </w:r>
            <w:proofErr w:type="spellEnd"/>
            <w:r w:rsidRPr="0084333C">
              <w:rPr>
                <w:rFonts w:cs="Arial"/>
                <w:color w:val="000000"/>
                <w:szCs w:val="19"/>
                <w:lang w:val="es-ES_tradnl" w:eastAsia="es-AR"/>
              </w:rPr>
              <w:t xml:space="preserve"> Liquidez</w:t>
            </w:r>
          </w:p>
        </w:tc>
        <w:tc>
          <w:tcPr>
            <w:tcW w:w="2248" w:type="dxa"/>
            <w:vAlign w:val="center"/>
            <w:hideMark/>
          </w:tcPr>
          <w:p w14:paraId="3E7E3729" w14:textId="749A93E5" w:rsidR="006D4382" w:rsidRPr="0084333C" w:rsidRDefault="00FC5C8A">
            <w:pPr>
              <w:jc w:val="right"/>
              <w:rPr>
                <w:rFonts w:eastAsiaTheme="minorHAnsi" w:cs="Arial"/>
                <w:color w:val="000000"/>
                <w:szCs w:val="19"/>
                <w:lang w:eastAsia="es-AR"/>
              </w:rPr>
            </w:pPr>
            <w:r w:rsidRPr="0084333C">
              <w:rPr>
                <w:rFonts w:cs="Arial"/>
                <w:color w:val="000000"/>
                <w:szCs w:val="19"/>
                <w:lang w:val="es-ES_tradnl" w:eastAsia="es-AR"/>
              </w:rPr>
              <w:t>1</w:t>
            </w:r>
            <w:r w:rsidR="007E0A73" w:rsidRPr="0084333C">
              <w:rPr>
                <w:rFonts w:cs="Arial"/>
                <w:color w:val="000000"/>
                <w:szCs w:val="19"/>
                <w:lang w:val="es-ES_tradnl" w:eastAsia="es-AR"/>
              </w:rPr>
              <w:t>.</w:t>
            </w:r>
            <w:r w:rsidRPr="0084333C">
              <w:rPr>
                <w:rFonts w:cs="Arial"/>
                <w:color w:val="000000"/>
                <w:szCs w:val="19"/>
                <w:lang w:val="es-ES_tradnl" w:eastAsia="es-AR"/>
              </w:rPr>
              <w:t>840</w:t>
            </w:r>
            <w:r w:rsidR="007E0A73" w:rsidRPr="0084333C">
              <w:rPr>
                <w:rFonts w:cs="Arial"/>
                <w:color w:val="000000"/>
                <w:szCs w:val="19"/>
                <w:lang w:val="es-ES_tradnl" w:eastAsia="es-AR"/>
              </w:rPr>
              <w:t>.</w:t>
            </w:r>
            <w:r w:rsidRPr="0084333C">
              <w:rPr>
                <w:rFonts w:cs="Arial"/>
                <w:color w:val="000000"/>
                <w:szCs w:val="19"/>
                <w:lang w:val="es-ES_tradnl" w:eastAsia="es-AR"/>
              </w:rPr>
              <w:t>913</w:t>
            </w:r>
          </w:p>
        </w:tc>
        <w:tc>
          <w:tcPr>
            <w:tcW w:w="2727" w:type="dxa"/>
            <w:vAlign w:val="center"/>
            <w:hideMark/>
          </w:tcPr>
          <w:p w14:paraId="0B170354" w14:textId="406B15A8" w:rsidR="006D4382" w:rsidRPr="0084333C" w:rsidRDefault="007E0A73">
            <w:pPr>
              <w:jc w:val="right"/>
              <w:rPr>
                <w:rFonts w:eastAsiaTheme="minorHAnsi" w:cs="Arial"/>
                <w:color w:val="000000"/>
                <w:szCs w:val="19"/>
                <w:lang w:eastAsia="es-AR"/>
              </w:rPr>
            </w:pPr>
            <w:r w:rsidRPr="0084333C">
              <w:rPr>
                <w:rFonts w:cs="Arial"/>
                <w:color w:val="000000"/>
                <w:szCs w:val="19"/>
                <w:lang w:val="es-ES_tradnl" w:eastAsia="es-AR"/>
              </w:rPr>
              <w:t>1.348.135</w:t>
            </w:r>
          </w:p>
        </w:tc>
      </w:tr>
      <w:tr w:rsidR="006D4382" w:rsidRPr="0084333C" w14:paraId="2DF0AC14" w14:textId="77777777" w:rsidTr="006D4382">
        <w:tc>
          <w:tcPr>
            <w:tcW w:w="3170" w:type="dxa"/>
            <w:vAlign w:val="center"/>
            <w:hideMark/>
          </w:tcPr>
          <w:p w14:paraId="23B75F7D" w14:textId="77777777" w:rsidR="006D4382" w:rsidRPr="0084333C" w:rsidRDefault="006D4382">
            <w:pPr>
              <w:jc w:val="both"/>
              <w:rPr>
                <w:rFonts w:eastAsiaTheme="minorHAnsi" w:cs="Arial"/>
                <w:color w:val="000000"/>
                <w:szCs w:val="19"/>
                <w:lang w:eastAsia="es-AR"/>
              </w:rPr>
            </w:pPr>
            <w:proofErr w:type="spellStart"/>
            <w:r w:rsidRPr="0084333C">
              <w:rPr>
                <w:rFonts w:cs="Arial"/>
                <w:color w:val="000000"/>
                <w:szCs w:val="19"/>
                <w:lang w:val="es-ES_tradnl" w:eastAsia="es-AR"/>
              </w:rPr>
              <w:t>Fundcorp</w:t>
            </w:r>
            <w:proofErr w:type="spellEnd"/>
            <w:r w:rsidRPr="0084333C">
              <w:rPr>
                <w:rFonts w:cs="Arial"/>
                <w:color w:val="000000"/>
                <w:szCs w:val="19"/>
                <w:lang w:val="es-ES_tradnl" w:eastAsia="es-AR"/>
              </w:rPr>
              <w:t xml:space="preserve"> Liquidez Plus</w:t>
            </w:r>
          </w:p>
        </w:tc>
        <w:tc>
          <w:tcPr>
            <w:tcW w:w="2248" w:type="dxa"/>
            <w:vAlign w:val="center"/>
            <w:hideMark/>
          </w:tcPr>
          <w:p w14:paraId="4CD7163A" w14:textId="6BB5F953" w:rsidR="006D4382" w:rsidRPr="0084333C" w:rsidRDefault="007E0A73">
            <w:pPr>
              <w:jc w:val="right"/>
              <w:rPr>
                <w:rFonts w:eastAsiaTheme="minorHAnsi" w:cs="Arial"/>
                <w:color w:val="000000"/>
                <w:szCs w:val="19"/>
                <w:lang w:eastAsia="es-AR"/>
              </w:rPr>
            </w:pPr>
            <w:r w:rsidRPr="0084333C">
              <w:rPr>
                <w:rFonts w:cs="Arial"/>
                <w:color w:val="000000"/>
                <w:szCs w:val="19"/>
                <w:lang w:val="es-ES_tradnl" w:eastAsia="es-AR"/>
              </w:rPr>
              <w:t>164.205</w:t>
            </w:r>
          </w:p>
        </w:tc>
        <w:tc>
          <w:tcPr>
            <w:tcW w:w="2727" w:type="dxa"/>
            <w:vAlign w:val="center"/>
            <w:hideMark/>
          </w:tcPr>
          <w:p w14:paraId="727C8469" w14:textId="6C0C8176" w:rsidR="006D4382" w:rsidRPr="0084333C" w:rsidRDefault="007E0A73" w:rsidP="00E80BB3">
            <w:pPr>
              <w:jc w:val="right"/>
              <w:rPr>
                <w:rFonts w:eastAsiaTheme="minorHAnsi" w:cs="Arial"/>
                <w:color w:val="000000"/>
                <w:szCs w:val="19"/>
                <w:lang w:eastAsia="es-AR"/>
              </w:rPr>
            </w:pPr>
            <w:r w:rsidRPr="0084333C">
              <w:rPr>
                <w:rFonts w:cs="Arial"/>
                <w:color w:val="000000"/>
                <w:szCs w:val="19"/>
                <w:lang w:val="es-ES_tradnl" w:eastAsia="es-AR"/>
              </w:rPr>
              <w:t>1.594</w:t>
            </w:r>
          </w:p>
        </w:tc>
      </w:tr>
    </w:tbl>
    <w:p w14:paraId="441E36AD" w14:textId="77777777" w:rsidR="00E63FD2" w:rsidRPr="006E0649" w:rsidRDefault="00E63FD2" w:rsidP="00761EB2">
      <w:pPr>
        <w:rPr>
          <w:szCs w:val="19"/>
        </w:rPr>
      </w:pPr>
    </w:p>
    <w:p w14:paraId="5BBFE3BA" w14:textId="77777777" w:rsidR="00F33378" w:rsidRPr="0084333C" w:rsidRDefault="00F33378" w:rsidP="00761EB2">
      <w:pPr>
        <w:rPr>
          <w:szCs w:val="19"/>
        </w:rPr>
      </w:pPr>
    </w:p>
    <w:p w14:paraId="6B902D8F" w14:textId="77777777" w:rsidR="00FA3B63" w:rsidRPr="0084333C" w:rsidRDefault="00FA3B63" w:rsidP="009A785C">
      <w:pPr>
        <w:pStyle w:val="Heading2"/>
        <w:numPr>
          <w:ilvl w:val="0"/>
          <w:numId w:val="49"/>
        </w:numPr>
        <w:ind w:left="0" w:right="-64"/>
        <w:jc w:val="both"/>
      </w:pPr>
      <w:bookmarkStart w:id="89" w:name="_Toc50384470"/>
      <w:r w:rsidRPr="0084333C">
        <w:t>CUMPLIMIENTO DE LAS DISPOSICIONES REQUERIDAS POR LA CNV</w:t>
      </w:r>
      <w:bookmarkEnd w:id="89"/>
    </w:p>
    <w:p w14:paraId="1530C2BC" w14:textId="77777777" w:rsidR="00FA3B63" w:rsidRPr="0084333C" w:rsidRDefault="00FA3B63" w:rsidP="00FA3B63"/>
    <w:p w14:paraId="0AAB5C79" w14:textId="77777777" w:rsidR="00E31A7D" w:rsidRPr="0084333C" w:rsidRDefault="00E31A7D" w:rsidP="00E31A7D">
      <w:pPr>
        <w:jc w:val="both"/>
      </w:pPr>
      <w:r w:rsidRPr="0084333C">
        <w:t>En cumplimiento de las disposiciones para actuar en las distintas categorías de agentes definidas por la CNV:</w:t>
      </w:r>
    </w:p>
    <w:p w14:paraId="6B074DF2" w14:textId="77777777" w:rsidR="00E31A7D" w:rsidRPr="0084333C" w:rsidRDefault="00E31A7D" w:rsidP="00E31A7D">
      <w:pPr>
        <w:jc w:val="both"/>
      </w:pPr>
    </w:p>
    <w:p w14:paraId="12461B67" w14:textId="77777777" w:rsidR="00E31A7D" w:rsidRPr="0084333C" w:rsidRDefault="00E31A7D" w:rsidP="00E31A7D">
      <w:pPr>
        <w:jc w:val="both"/>
      </w:pPr>
      <w:r w:rsidRPr="0084333C">
        <w:t>Por la Operatoria de Banco CMF S.A.:</w:t>
      </w:r>
    </w:p>
    <w:p w14:paraId="2695F3D8" w14:textId="77777777" w:rsidR="00E31A7D" w:rsidRPr="0084333C" w:rsidRDefault="00E31A7D" w:rsidP="00E31A7D">
      <w:pPr>
        <w:jc w:val="both"/>
      </w:pPr>
    </w:p>
    <w:p w14:paraId="61B86C80" w14:textId="4FFA375C" w:rsidR="00E31A7D" w:rsidRPr="0084333C" w:rsidRDefault="00E31A7D" w:rsidP="00E31A7D">
      <w:pPr>
        <w:ind w:left="142"/>
        <w:jc w:val="both"/>
      </w:pPr>
      <w:r w:rsidRPr="006E0649">
        <w:t xml:space="preserve">Considerando la operatoria que actualmente realiza Banco CMF S.A., y conforme a las diferentes categorías de agentes que establecen las normas de la CNV (texto ordenado según la Resolución General </w:t>
      </w:r>
      <w:proofErr w:type="spellStart"/>
      <w:r w:rsidRPr="006E0649">
        <w:t>N°</w:t>
      </w:r>
      <w:proofErr w:type="spellEnd"/>
      <w:r w:rsidRPr="006E0649">
        <w:t xml:space="preserve"> 622/2013 y modificatorias), la Entidad se encuentra inscripta ante dicho Organismo como Agente Fiduciario Financiero (FF), Agente de liquidación y compensación y Agente de Negociación – Integral” </w:t>
      </w:r>
      <w:proofErr w:type="spellStart"/>
      <w:r w:rsidRPr="006E0649">
        <w:t>N°</w:t>
      </w:r>
      <w:proofErr w:type="spellEnd"/>
      <w:r w:rsidRPr="006E0649">
        <w:t xml:space="preserve"> 63 (</w:t>
      </w:r>
      <w:proofErr w:type="spellStart"/>
      <w:r w:rsidRPr="006E0649">
        <w:t>ALyC</w:t>
      </w:r>
      <w:proofErr w:type="spellEnd"/>
      <w:r w:rsidRPr="006E0649">
        <w:t xml:space="preserve"> y AN – Integral) </w:t>
      </w:r>
      <w:bookmarkStart w:id="90" w:name="_Hlk49864915"/>
      <w:r w:rsidRPr="006E0649">
        <w:t xml:space="preserve">y </w:t>
      </w:r>
      <w:bookmarkStart w:id="91" w:name="_Hlk49866531"/>
      <w:r w:rsidRPr="006E0649">
        <w:t xml:space="preserve">Agente de custodia de productos de inversión colectiva de fondos comunes de inversión </w:t>
      </w:r>
      <w:bookmarkEnd w:id="91"/>
      <w:r w:rsidRPr="006E0649">
        <w:t>(AC PIC FCI).</w:t>
      </w:r>
      <w:r w:rsidR="00B607A2" w:rsidRPr="0084333C">
        <w:rPr>
          <w:rFonts w:cs="Arial"/>
          <w:szCs w:val="19"/>
        </w:rPr>
        <w:t xml:space="preserve"> </w:t>
      </w:r>
      <w:r w:rsidR="00B607A2" w:rsidRPr="006E0649">
        <w:rPr>
          <w:rFonts w:cs="Arial"/>
          <w:szCs w:val="19"/>
        </w:rPr>
        <w:t xml:space="preserve">La Resolución General </w:t>
      </w:r>
      <w:proofErr w:type="spellStart"/>
      <w:r w:rsidR="00B607A2" w:rsidRPr="006E0649">
        <w:rPr>
          <w:rFonts w:cs="Arial"/>
          <w:szCs w:val="19"/>
        </w:rPr>
        <w:t>N°</w:t>
      </w:r>
      <w:proofErr w:type="spellEnd"/>
      <w:r w:rsidR="00B607A2" w:rsidRPr="006E0649">
        <w:rPr>
          <w:rFonts w:cs="Arial"/>
          <w:szCs w:val="19"/>
        </w:rPr>
        <w:t xml:space="preserve"> 821/2019 de la CNV establece para los Agentes “ALYC y AN – Integral”, un patrimonio neto mínimo equivalente a 470.350 (cuatrocientas setenta mil trescientos cincuenta) Unidades de Valor Adquisitivo (UVA) actualizables por el Coeficiente de Estabilización de Referencia (CER) – Ley </w:t>
      </w:r>
      <w:proofErr w:type="spellStart"/>
      <w:r w:rsidR="00B607A2" w:rsidRPr="006E0649">
        <w:rPr>
          <w:rFonts w:cs="Arial"/>
          <w:szCs w:val="19"/>
        </w:rPr>
        <w:t>N°</w:t>
      </w:r>
      <w:proofErr w:type="spellEnd"/>
      <w:r w:rsidR="00B607A2" w:rsidRPr="006E0649">
        <w:rPr>
          <w:rFonts w:cs="Arial"/>
          <w:szCs w:val="19"/>
        </w:rPr>
        <w:t xml:space="preserve"> 25.827,</w:t>
      </w:r>
      <w:r w:rsidR="00FB17A8" w:rsidRPr="006E0649">
        <w:rPr>
          <w:rFonts w:cs="Arial"/>
          <w:szCs w:val="19"/>
        </w:rPr>
        <w:t xml:space="preserve"> y para los Agentes “FF” un patrimonio neto mínimo equivalente a 950.000 (novecientos cincuenta mil) Unidades de Valor Adquisitivo (UVA) actualizables por el Coeficiente de Estabilización de Referencia (CER) – Ley </w:t>
      </w:r>
      <w:proofErr w:type="spellStart"/>
      <w:r w:rsidR="00FB17A8" w:rsidRPr="006E0649">
        <w:rPr>
          <w:rFonts w:cs="Arial"/>
          <w:szCs w:val="19"/>
        </w:rPr>
        <w:t>N°</w:t>
      </w:r>
      <w:proofErr w:type="spellEnd"/>
      <w:r w:rsidR="00FB17A8" w:rsidRPr="006E0649">
        <w:rPr>
          <w:rFonts w:cs="Arial"/>
          <w:szCs w:val="19"/>
        </w:rPr>
        <w:t xml:space="preserve"> 25.827. Al</w:t>
      </w:r>
      <w:r w:rsidR="00B607A2" w:rsidRPr="006E0649">
        <w:rPr>
          <w:rFonts w:cs="Arial"/>
          <w:szCs w:val="19"/>
        </w:rPr>
        <w:t xml:space="preserve"> 30 de junio de 2020 </w:t>
      </w:r>
      <w:r w:rsidR="006E26CE" w:rsidRPr="006E0649">
        <w:rPr>
          <w:rFonts w:cs="Arial"/>
          <w:szCs w:val="19"/>
        </w:rPr>
        <w:t xml:space="preserve">el valor </w:t>
      </w:r>
      <w:r w:rsidR="00FB17A8" w:rsidRPr="006E0649">
        <w:rPr>
          <w:rFonts w:cs="Arial"/>
          <w:szCs w:val="19"/>
        </w:rPr>
        <w:t xml:space="preserve">UVA </w:t>
      </w:r>
      <w:r w:rsidR="006E26CE" w:rsidRPr="006E0649">
        <w:rPr>
          <w:rFonts w:cs="Arial"/>
          <w:szCs w:val="19"/>
        </w:rPr>
        <w:t xml:space="preserve">fue de </w:t>
      </w:r>
      <w:r w:rsidR="00B607A2" w:rsidRPr="006E0649">
        <w:rPr>
          <w:rFonts w:cs="Arial"/>
          <w:szCs w:val="19"/>
        </w:rPr>
        <w:t>55,06</w:t>
      </w:r>
      <w:r w:rsidR="006E26CE" w:rsidRPr="006E0649">
        <w:rPr>
          <w:rFonts w:cs="Arial"/>
          <w:szCs w:val="19"/>
        </w:rPr>
        <w:t xml:space="preserve"> (fuente BCRA).</w:t>
      </w:r>
    </w:p>
    <w:bookmarkEnd w:id="90"/>
    <w:p w14:paraId="7B274BD4" w14:textId="77777777" w:rsidR="00E31A7D" w:rsidRPr="006E0649" w:rsidRDefault="00E31A7D" w:rsidP="00E31A7D">
      <w:pPr>
        <w:ind w:left="142"/>
        <w:jc w:val="both"/>
      </w:pPr>
    </w:p>
    <w:p w14:paraId="2D950259" w14:textId="14977046" w:rsidR="00E31A7D" w:rsidRPr="006E0649" w:rsidRDefault="00E31A7D" w:rsidP="00E31A7D">
      <w:pPr>
        <w:ind w:left="142"/>
        <w:jc w:val="both"/>
      </w:pPr>
      <w:r w:rsidRPr="0084333C">
        <w:t>Asimismo, se informa que el patrimonio neto de Banco CMF S.A. supera el patrimonio neto mínimo requerido por dicha norma, el cual asciende al 3</w:t>
      </w:r>
      <w:r w:rsidR="009952DA" w:rsidRPr="0084333C">
        <w:t>0</w:t>
      </w:r>
      <w:r w:rsidRPr="0084333C">
        <w:t xml:space="preserve"> de </w:t>
      </w:r>
      <w:r w:rsidR="009952DA" w:rsidRPr="0084333C">
        <w:t>junio</w:t>
      </w:r>
      <w:r w:rsidRPr="0084333C">
        <w:t xml:space="preserve"> de 2020 a 7</w:t>
      </w:r>
      <w:r w:rsidR="009952DA" w:rsidRPr="0084333C">
        <w:t>8</w:t>
      </w:r>
      <w:r w:rsidRPr="0084333C">
        <w:t>.</w:t>
      </w:r>
      <w:r w:rsidR="009952DA" w:rsidRPr="0084333C">
        <w:t>204</w:t>
      </w:r>
      <w:r w:rsidRPr="0084333C">
        <w:t xml:space="preserve">, así como </w:t>
      </w:r>
      <w:r w:rsidR="006E26CE" w:rsidRPr="0084333C">
        <w:t xml:space="preserve">también </w:t>
      </w:r>
      <w:r w:rsidRPr="0084333C">
        <w:t>la contrapartida mínima exigida</w:t>
      </w:r>
      <w:r w:rsidR="00FB17A8" w:rsidRPr="0084333C">
        <w:t xml:space="preserve"> </w:t>
      </w:r>
      <w:r w:rsidR="00FB17A8" w:rsidRPr="0084333C">
        <w:rPr>
          <w:rFonts w:cs="Arial"/>
          <w:szCs w:val="19"/>
        </w:rPr>
        <w:t>del 50% del importe del patrimonio neto mínimo</w:t>
      </w:r>
      <w:r w:rsidR="00FB17A8" w:rsidRPr="0084333C">
        <w:t xml:space="preserve">, la cual asciende a </w:t>
      </w:r>
      <w:r w:rsidR="009952DA" w:rsidRPr="0084333C">
        <w:t>39.102</w:t>
      </w:r>
      <w:r w:rsidRPr="0084333C">
        <w:t xml:space="preserve"> </w:t>
      </w:r>
      <w:r w:rsidR="00FB17A8" w:rsidRPr="0084333C">
        <w:t xml:space="preserve">y </w:t>
      </w:r>
      <w:r w:rsidRPr="0084333C">
        <w:t xml:space="preserve">se encuentra constituida con activos disponibles en la cuenta corriente abierta en el BCRA </w:t>
      </w:r>
      <w:proofErr w:type="spellStart"/>
      <w:r w:rsidRPr="0084333C">
        <w:t>N°</w:t>
      </w:r>
      <w:proofErr w:type="spellEnd"/>
      <w:r w:rsidRPr="0084333C">
        <w:t xml:space="preserve"> 319 en pesos argentinos, registrada en “Entidades financieras y corresponsales BCRA – Cuenta Corriente  en pesos”.</w:t>
      </w:r>
    </w:p>
    <w:p w14:paraId="10BF22EE" w14:textId="77777777" w:rsidR="00B94B2B" w:rsidRPr="0084333C" w:rsidRDefault="00B94B2B" w:rsidP="00B94B2B">
      <w:pPr>
        <w:ind w:left="142"/>
        <w:jc w:val="both"/>
      </w:pPr>
    </w:p>
    <w:p w14:paraId="0FABB3AB" w14:textId="77777777" w:rsidR="00ED74CC" w:rsidRPr="0084333C" w:rsidRDefault="00ED74CC" w:rsidP="006B1839">
      <w:pPr>
        <w:ind w:left="142"/>
        <w:jc w:val="both"/>
      </w:pPr>
      <w:r w:rsidRPr="0084333C">
        <w:t xml:space="preserve">Por la Operatoria de </w:t>
      </w:r>
      <w:proofErr w:type="spellStart"/>
      <w:r w:rsidRPr="0084333C">
        <w:t>Metrocorp</w:t>
      </w:r>
      <w:proofErr w:type="spellEnd"/>
      <w:r w:rsidRPr="0084333C">
        <w:t xml:space="preserve"> Valores S.A.</w:t>
      </w:r>
    </w:p>
    <w:p w14:paraId="49186B3B" w14:textId="77777777" w:rsidR="00ED74CC" w:rsidRPr="0084333C" w:rsidRDefault="00ED74CC" w:rsidP="00ED74CC">
      <w:pPr>
        <w:jc w:val="both"/>
      </w:pPr>
    </w:p>
    <w:p w14:paraId="4DBE080A" w14:textId="5B6DCDB8" w:rsidR="005E61F1" w:rsidRPr="0084333C" w:rsidRDefault="005E61F1" w:rsidP="0084333C">
      <w:pPr>
        <w:pStyle w:val="ListParagraph"/>
        <w:spacing w:line="220" w:lineRule="exact"/>
        <w:ind w:left="142"/>
        <w:jc w:val="both"/>
        <w:rPr>
          <w:rFonts w:cs="Arial"/>
          <w:szCs w:val="19"/>
        </w:rPr>
      </w:pPr>
      <w:r w:rsidRPr="0084333C">
        <w:rPr>
          <w:rFonts w:cs="Arial"/>
          <w:szCs w:val="19"/>
        </w:rPr>
        <w:t xml:space="preserve">En cumplimiento con las disposiciones establecidas por la C.N.V. vigentes, la Resolución General </w:t>
      </w:r>
      <w:proofErr w:type="spellStart"/>
      <w:r w:rsidRPr="0084333C">
        <w:rPr>
          <w:rFonts w:cs="Arial"/>
          <w:szCs w:val="19"/>
        </w:rPr>
        <w:t>N°</w:t>
      </w:r>
      <w:proofErr w:type="spellEnd"/>
      <w:r w:rsidRPr="0084333C">
        <w:rPr>
          <w:rFonts w:cs="Arial"/>
          <w:szCs w:val="19"/>
        </w:rPr>
        <w:t xml:space="preserve"> 821/2019 de la CNV ha introducido cambios en el requisito de la exigencia patrimonial para los Agentes “ALYC y AN – Integral”, estableciendo un patrimonio neto mínimo equivalente a 470.350 (cuatrocientas setenta mil trescientos cincuenta) UVA actualizables por el CER – Ley </w:t>
      </w:r>
      <w:proofErr w:type="spellStart"/>
      <w:r w:rsidRPr="0084333C">
        <w:rPr>
          <w:rFonts w:cs="Arial"/>
          <w:szCs w:val="19"/>
        </w:rPr>
        <w:t>N°</w:t>
      </w:r>
      <w:proofErr w:type="spellEnd"/>
      <w:r w:rsidRPr="0084333C">
        <w:rPr>
          <w:rFonts w:cs="Arial"/>
          <w:szCs w:val="19"/>
        </w:rPr>
        <w:t xml:space="preserve"> 25.827. Al 30 de junio de 2020 el valor UVA fue de 55,06 (fuente BCRA). Asimismo, los Agentes “ACD FCI” deben acreditar un patrimonio neto mínimo no inferior a $ 2.500.000 (pesos dos millones quinientos mil).</w:t>
      </w:r>
    </w:p>
    <w:p w14:paraId="0E473530" w14:textId="2D8A1730" w:rsidR="00FB17A8" w:rsidRPr="0084333C" w:rsidRDefault="00FB17A8">
      <w:pPr>
        <w:rPr>
          <w:rFonts w:cs="Arial"/>
          <w:szCs w:val="19"/>
          <w:lang w:val="x-none"/>
        </w:rPr>
      </w:pPr>
      <w:r w:rsidRPr="0084333C">
        <w:rPr>
          <w:rFonts w:cs="Arial"/>
          <w:szCs w:val="19"/>
        </w:rPr>
        <w:br w:type="page"/>
      </w:r>
    </w:p>
    <w:p w14:paraId="25A86262" w14:textId="77777777" w:rsidR="005E61F1" w:rsidRPr="0084333C" w:rsidRDefault="005E61F1" w:rsidP="0084333C">
      <w:pPr>
        <w:pStyle w:val="ListParagraph"/>
        <w:spacing w:line="220" w:lineRule="exact"/>
        <w:ind w:left="142"/>
        <w:jc w:val="both"/>
        <w:rPr>
          <w:rFonts w:cs="Arial"/>
          <w:szCs w:val="19"/>
        </w:rPr>
      </w:pPr>
    </w:p>
    <w:p w14:paraId="67FA2480" w14:textId="56246057" w:rsidR="00E63FD2" w:rsidRPr="0084333C" w:rsidRDefault="00E63FD2">
      <w:pPr>
        <w:rPr>
          <w:sz w:val="2"/>
          <w:szCs w:val="2"/>
        </w:rPr>
      </w:pPr>
    </w:p>
    <w:p w14:paraId="50C498AD" w14:textId="19FECA5B" w:rsidR="00A56A55" w:rsidRPr="0084333C" w:rsidRDefault="00A56A55">
      <w:pPr>
        <w:rPr>
          <w:sz w:val="2"/>
          <w:szCs w:val="2"/>
        </w:rPr>
      </w:pPr>
    </w:p>
    <w:p w14:paraId="5CBAAE4A" w14:textId="5EA5CCB0" w:rsidR="00A56A55" w:rsidRPr="0084333C" w:rsidRDefault="00A56A55" w:rsidP="006B1839">
      <w:pPr>
        <w:pStyle w:val="Heading3"/>
        <w:ind w:hanging="426"/>
        <w:rPr>
          <w:sz w:val="22"/>
          <w:szCs w:val="22"/>
        </w:rPr>
      </w:pPr>
      <w:r w:rsidRPr="0084333C">
        <w:rPr>
          <w:sz w:val="22"/>
          <w:szCs w:val="22"/>
        </w:rPr>
        <w:t xml:space="preserve">25. </w:t>
      </w:r>
      <w:r w:rsidR="006B1839" w:rsidRPr="0084333C">
        <w:rPr>
          <w:sz w:val="22"/>
          <w:szCs w:val="22"/>
        </w:rPr>
        <w:t xml:space="preserve"> </w:t>
      </w:r>
      <w:r w:rsidRPr="0084333C">
        <w:rPr>
          <w:sz w:val="22"/>
          <w:szCs w:val="22"/>
        </w:rPr>
        <w:t>CUMPLIMIENTO DE LAS DISPOSICIONES REQUERIDAS POR LA CNV (Cont.)</w:t>
      </w:r>
    </w:p>
    <w:p w14:paraId="4EDD8362" w14:textId="77777777" w:rsidR="00FB17A8" w:rsidRPr="0084333C" w:rsidRDefault="00FB17A8" w:rsidP="00FB17A8">
      <w:pPr>
        <w:pStyle w:val="ListParagraph"/>
        <w:spacing w:line="220" w:lineRule="exact"/>
        <w:ind w:left="142"/>
        <w:jc w:val="both"/>
        <w:rPr>
          <w:rFonts w:cs="Arial"/>
          <w:szCs w:val="19"/>
          <w:lang w:val="es-AR"/>
        </w:rPr>
      </w:pPr>
    </w:p>
    <w:p w14:paraId="66C8D723" w14:textId="7161C55D" w:rsidR="00FB17A8" w:rsidRPr="0084333C" w:rsidRDefault="00FB17A8" w:rsidP="00FB17A8">
      <w:pPr>
        <w:pStyle w:val="ListParagraph"/>
        <w:spacing w:line="220" w:lineRule="exact"/>
        <w:ind w:left="142"/>
        <w:jc w:val="both"/>
        <w:rPr>
          <w:rFonts w:cs="Arial"/>
          <w:szCs w:val="19"/>
        </w:rPr>
      </w:pPr>
      <w:proofErr w:type="gramStart"/>
      <w:r w:rsidRPr="0084333C">
        <w:rPr>
          <w:rFonts w:cs="Arial"/>
          <w:szCs w:val="19"/>
          <w:lang w:val="es-AR"/>
        </w:rPr>
        <w:t>En relación a</w:t>
      </w:r>
      <w:proofErr w:type="gramEnd"/>
      <w:r w:rsidRPr="0084333C">
        <w:rPr>
          <w:rFonts w:cs="Arial"/>
          <w:szCs w:val="19"/>
          <w:lang w:val="es-AR"/>
        </w:rPr>
        <w:t xml:space="preserve"> lo mencionado en el párrafo anterior, </w:t>
      </w:r>
      <w:proofErr w:type="spellStart"/>
      <w:r w:rsidRPr="0084333C">
        <w:rPr>
          <w:rFonts w:cs="Arial"/>
          <w:szCs w:val="19"/>
          <w:lang w:val="es-AR"/>
        </w:rPr>
        <w:t>l</w:t>
      </w:r>
      <w:r w:rsidRPr="0084333C">
        <w:rPr>
          <w:rFonts w:cs="Arial"/>
          <w:szCs w:val="19"/>
        </w:rPr>
        <w:t>a</w:t>
      </w:r>
      <w:proofErr w:type="spellEnd"/>
      <w:r w:rsidRPr="0084333C">
        <w:rPr>
          <w:rFonts w:cs="Arial"/>
          <w:szCs w:val="19"/>
        </w:rPr>
        <w:t xml:space="preserve"> Sociedad posee un patrimonio neto que supera los patrimonios mínimos requeridos por la norma mencionada</w:t>
      </w:r>
      <w:r w:rsidRPr="0084333C">
        <w:rPr>
          <w:rFonts w:cs="Arial"/>
          <w:szCs w:val="19"/>
          <w:lang w:val="es-AR"/>
        </w:rPr>
        <w:t>, alcanzando los 28.397</w:t>
      </w:r>
      <w:r w:rsidRPr="0084333C">
        <w:rPr>
          <w:rFonts w:cs="Arial"/>
          <w:szCs w:val="19"/>
        </w:rPr>
        <w:t xml:space="preserve">. Adicionalmente, la Sociedad posee una contrapartida líquida que supera la contrapartida líquida requerida del 50% del importe del patrimonio neto mínimo en activos elegibles establecidos por la CNV, encontrándose constituida por </w:t>
      </w:r>
      <w:r w:rsidRPr="006E0649">
        <w:rPr>
          <w:rFonts w:cs="Arial"/>
          <w:szCs w:val="19"/>
        </w:rPr>
        <w:t xml:space="preserve">587 del Saldo de la Cuenta Corriente </w:t>
      </w:r>
      <w:proofErr w:type="spellStart"/>
      <w:r w:rsidRPr="006E0649">
        <w:rPr>
          <w:rFonts w:cs="Arial"/>
          <w:szCs w:val="19"/>
        </w:rPr>
        <w:t>N°</w:t>
      </w:r>
      <w:proofErr w:type="spellEnd"/>
      <w:r w:rsidRPr="006E0649">
        <w:rPr>
          <w:rFonts w:cs="Arial"/>
          <w:szCs w:val="19"/>
        </w:rPr>
        <w:t xml:space="preserve"> 10554/5 en pesos, 4.101 del Saldo de la Cuenta Corriente </w:t>
      </w:r>
      <w:proofErr w:type="spellStart"/>
      <w:r w:rsidRPr="006E0649">
        <w:rPr>
          <w:rFonts w:cs="Arial"/>
          <w:szCs w:val="19"/>
        </w:rPr>
        <w:t>N°</w:t>
      </w:r>
      <w:proofErr w:type="spellEnd"/>
      <w:r w:rsidRPr="006E0649">
        <w:rPr>
          <w:rFonts w:cs="Arial"/>
          <w:szCs w:val="19"/>
        </w:rPr>
        <w:t xml:space="preserve"> 60560/1 en moneda extranjera (cuenta propiedad de </w:t>
      </w:r>
      <w:proofErr w:type="spellStart"/>
      <w:r w:rsidRPr="006E0649">
        <w:rPr>
          <w:rFonts w:cs="Arial"/>
          <w:szCs w:val="19"/>
        </w:rPr>
        <w:t>Metrocorp</w:t>
      </w:r>
      <w:proofErr w:type="spellEnd"/>
      <w:r w:rsidRPr="006E0649">
        <w:rPr>
          <w:rFonts w:cs="Arial"/>
          <w:szCs w:val="19"/>
        </w:rPr>
        <w:t xml:space="preserve"> Valores S.A. en Banco CMF S.A.) y </w:t>
      </w:r>
      <w:r w:rsidRPr="0084333C">
        <w:rPr>
          <w:rFonts w:cs="Arial"/>
          <w:szCs w:val="19"/>
          <w:lang w:val="es-AR"/>
        </w:rPr>
        <w:t>63.200</w:t>
      </w:r>
      <w:r w:rsidRPr="0084333C">
        <w:rPr>
          <w:rFonts w:cs="Arial"/>
          <w:szCs w:val="19"/>
        </w:rPr>
        <w:t xml:space="preserve"> </w:t>
      </w:r>
      <w:r w:rsidRPr="006E0649">
        <w:rPr>
          <w:rFonts w:cs="Arial"/>
          <w:szCs w:val="19"/>
        </w:rPr>
        <w:t>pesos por Bonos Nación Arg. U$S 5,75% Vto.18/04/25 (AA25) depositados en la cuenta propia en Caja de Valores S.A., depositante N°80, Comitente 2001.</w:t>
      </w:r>
    </w:p>
    <w:p w14:paraId="01BD3E47" w14:textId="23063785" w:rsidR="00ED74CC" w:rsidRPr="0084333C" w:rsidRDefault="00ED74CC" w:rsidP="0084333C"/>
    <w:p w14:paraId="2121F5B3" w14:textId="77777777" w:rsidR="00ED74CC" w:rsidRPr="0084333C" w:rsidRDefault="00ED74CC" w:rsidP="006B1839">
      <w:pPr>
        <w:ind w:left="284" w:hanging="142"/>
        <w:jc w:val="both"/>
      </w:pPr>
      <w:r w:rsidRPr="0084333C">
        <w:t xml:space="preserve">Por la Operatoria de CMF </w:t>
      </w:r>
      <w:proofErr w:type="spellStart"/>
      <w:r w:rsidRPr="0084333C">
        <w:t>Asset</w:t>
      </w:r>
      <w:proofErr w:type="spellEnd"/>
      <w:r w:rsidRPr="0084333C">
        <w:t xml:space="preserve"> Management</w:t>
      </w:r>
    </w:p>
    <w:p w14:paraId="2EDB8721" w14:textId="77777777" w:rsidR="00ED74CC" w:rsidRPr="0084333C" w:rsidRDefault="00ED74CC" w:rsidP="00ED74CC">
      <w:pPr>
        <w:ind w:left="142"/>
        <w:jc w:val="both"/>
      </w:pPr>
    </w:p>
    <w:p w14:paraId="36DBD22F" w14:textId="77777777" w:rsidR="00ED74CC" w:rsidRPr="0084333C" w:rsidRDefault="00ED74CC" w:rsidP="00ED74CC">
      <w:pPr>
        <w:ind w:left="142"/>
        <w:jc w:val="both"/>
      </w:pPr>
      <w:r w:rsidRPr="0084333C">
        <w:t xml:space="preserve">Considerando la operatoria que actualmente realiza CMF </w:t>
      </w:r>
      <w:proofErr w:type="spellStart"/>
      <w:r w:rsidRPr="0084333C">
        <w:t>Asset</w:t>
      </w:r>
      <w:proofErr w:type="spellEnd"/>
      <w:r w:rsidRPr="0084333C">
        <w:t xml:space="preserve"> Management S.A.U., y conforme a las diferentes categorías de agentes que establecen las normas de la CNV (texto ordenado según la Resolución General </w:t>
      </w:r>
      <w:proofErr w:type="spellStart"/>
      <w:r w:rsidRPr="0084333C">
        <w:t>N°</w:t>
      </w:r>
      <w:proofErr w:type="spellEnd"/>
      <w:r w:rsidRPr="0084333C">
        <w:t xml:space="preserve"> 622/2013 y modificatorias), dicha Sociedad se encuentra inscripta ante dicho Organismo como Agente de Administración de Productos de Inversión Colectiva de Fondos Comunes de Inversión (AD PIC FCI).</w:t>
      </w:r>
    </w:p>
    <w:p w14:paraId="2A1B1CB5" w14:textId="77777777" w:rsidR="00ED74CC" w:rsidRPr="0084333C" w:rsidRDefault="00ED74CC" w:rsidP="00ED74CC">
      <w:pPr>
        <w:ind w:left="142"/>
        <w:jc w:val="both"/>
      </w:pPr>
    </w:p>
    <w:p w14:paraId="233041CB" w14:textId="62D903E0" w:rsidR="006B1839" w:rsidRPr="0084333C" w:rsidRDefault="006B1839" w:rsidP="00ED74CC">
      <w:pPr>
        <w:ind w:left="142"/>
        <w:jc w:val="both"/>
        <w:rPr>
          <w:lang w:val="es-ES_tradnl"/>
        </w:rPr>
      </w:pPr>
      <w:r w:rsidRPr="0084333C">
        <w:rPr>
          <w:lang w:val="es-ES_tradnl"/>
        </w:rPr>
        <w:t xml:space="preserve">En cumplimiento de las disposiciones establecidas por la C.N.V. vigentes, la Resolución General N°792/2019 de CNV ha introducido cambios en el requisito exigencia patrimonial, estableciendo un patrimonio neto mínimo equivalente a 150.000 (ciento cincuenta mil) Unidades de Valor Adquisitivo (UVA) actualizables por el Coeficiente de Estabilización de Referencia (CER) – Ley </w:t>
      </w:r>
      <w:proofErr w:type="spellStart"/>
      <w:r w:rsidRPr="0084333C">
        <w:rPr>
          <w:lang w:val="es-ES_tradnl"/>
        </w:rPr>
        <w:t>N°</w:t>
      </w:r>
      <w:proofErr w:type="spellEnd"/>
      <w:r w:rsidRPr="0084333C">
        <w:rPr>
          <w:lang w:val="es-ES_tradnl"/>
        </w:rPr>
        <w:t xml:space="preserve"> 25.827, debiendo incrementar el mismo en un monto equivalente a UVA 20.000 (veinte mil) por cada fondo adicional que se administre. La contrapartida líquida en activos </w:t>
      </w:r>
      <w:proofErr w:type="gramStart"/>
      <w:r w:rsidRPr="0084333C">
        <w:rPr>
          <w:lang w:val="es-ES_tradnl"/>
        </w:rPr>
        <w:t>elegibles,</w:t>
      </w:r>
      <w:proofErr w:type="gramEnd"/>
      <w:r w:rsidRPr="0084333C">
        <w:rPr>
          <w:lang w:val="es-ES_tradnl"/>
        </w:rPr>
        <w:t xml:space="preserve"> se mantiene en el 50% del patrimonio neto requerido. Al 30 de junio de 2020 el valor UVA fue de 55,06 (fuente BCRA).</w:t>
      </w:r>
    </w:p>
    <w:p w14:paraId="0D58BF13" w14:textId="77777777" w:rsidR="006B1839" w:rsidRPr="0084333C" w:rsidRDefault="006B1839" w:rsidP="00ED74CC">
      <w:pPr>
        <w:ind w:left="142"/>
        <w:jc w:val="both"/>
      </w:pPr>
    </w:p>
    <w:p w14:paraId="6D29181A" w14:textId="37CE4E43" w:rsidR="00ED74CC" w:rsidRPr="006E0649" w:rsidRDefault="00ED74CC" w:rsidP="00ED74CC">
      <w:pPr>
        <w:ind w:left="142"/>
        <w:jc w:val="both"/>
      </w:pPr>
      <w:r w:rsidRPr="0084333C">
        <w:t>Asimismo, se informa que el patrimonio neto de dicha Sociedad supera el patrimonio neto mínimo requerido por dicha norma, el cual asciende al 3</w:t>
      </w:r>
      <w:r w:rsidR="00BF099C" w:rsidRPr="0084333C">
        <w:t>0</w:t>
      </w:r>
      <w:r w:rsidRPr="0084333C">
        <w:t xml:space="preserve"> de </w:t>
      </w:r>
      <w:r w:rsidR="00BF099C" w:rsidRPr="0084333C">
        <w:t>junio</w:t>
      </w:r>
      <w:r w:rsidRPr="0084333C">
        <w:t xml:space="preserve"> de 2020 a </w:t>
      </w:r>
      <w:r w:rsidR="0007546E" w:rsidRPr="006E0649">
        <w:t>14.866</w:t>
      </w:r>
      <w:r w:rsidRPr="0084333C">
        <w:t xml:space="preserve">, así como la contrapartida mínima exigida de </w:t>
      </w:r>
      <w:r w:rsidR="0007546E" w:rsidRPr="006E0649">
        <w:t>7.433</w:t>
      </w:r>
      <w:r w:rsidR="0007546E" w:rsidRPr="0084333C">
        <w:t xml:space="preserve"> </w:t>
      </w:r>
      <w:r w:rsidRPr="0084333C">
        <w:t xml:space="preserve">que se encuentra constituida por </w:t>
      </w:r>
      <w:proofErr w:type="spellStart"/>
      <w:r w:rsidRPr="0084333C">
        <w:t>cuotapartes</w:t>
      </w:r>
      <w:proofErr w:type="spellEnd"/>
      <w:r w:rsidRPr="0084333C">
        <w:t xml:space="preserve"> de los fondos comunes de inversión “</w:t>
      </w:r>
      <w:proofErr w:type="spellStart"/>
      <w:r w:rsidRPr="0084333C">
        <w:t>Fundcorp</w:t>
      </w:r>
      <w:proofErr w:type="spellEnd"/>
      <w:r w:rsidRPr="0084333C">
        <w:t xml:space="preserve"> Performance”, “</w:t>
      </w:r>
      <w:proofErr w:type="spellStart"/>
      <w:r w:rsidRPr="0084333C">
        <w:t>Fundcorp</w:t>
      </w:r>
      <w:proofErr w:type="spellEnd"/>
      <w:r w:rsidRPr="0084333C">
        <w:t xml:space="preserve"> Performance Plus”, “</w:t>
      </w:r>
      <w:proofErr w:type="spellStart"/>
      <w:r w:rsidRPr="0084333C">
        <w:t>Fundcorp</w:t>
      </w:r>
      <w:proofErr w:type="spellEnd"/>
      <w:r w:rsidRPr="0084333C">
        <w:t xml:space="preserve"> Long Performance”, “</w:t>
      </w:r>
      <w:proofErr w:type="spellStart"/>
      <w:r w:rsidRPr="0084333C">
        <w:t>Fundcorp</w:t>
      </w:r>
      <w:proofErr w:type="spellEnd"/>
      <w:r w:rsidRPr="0084333C">
        <w:t xml:space="preserve"> Long Performance Plus”, “</w:t>
      </w:r>
      <w:proofErr w:type="spellStart"/>
      <w:r w:rsidRPr="0084333C">
        <w:t>Fundcorp</w:t>
      </w:r>
      <w:proofErr w:type="spellEnd"/>
      <w:r w:rsidRPr="0084333C">
        <w:t xml:space="preserve"> Liquidez” y “</w:t>
      </w:r>
      <w:proofErr w:type="spellStart"/>
      <w:r w:rsidRPr="0084333C">
        <w:t>Fundcorp</w:t>
      </w:r>
      <w:proofErr w:type="spellEnd"/>
      <w:r w:rsidRPr="0084333C">
        <w:t xml:space="preserve"> Liquidez Plus”.</w:t>
      </w:r>
    </w:p>
    <w:p w14:paraId="5C8EA12B" w14:textId="77777777" w:rsidR="00D85616" w:rsidRPr="006E0649" w:rsidRDefault="00D85616" w:rsidP="00E90940">
      <w:pPr>
        <w:jc w:val="both"/>
        <w:rPr>
          <w:szCs w:val="19"/>
        </w:rPr>
      </w:pPr>
    </w:p>
    <w:p w14:paraId="66C9D50C" w14:textId="77777777" w:rsidR="00690A33" w:rsidRPr="0084333C" w:rsidRDefault="00690A33" w:rsidP="00E90940">
      <w:pPr>
        <w:jc w:val="both"/>
        <w:rPr>
          <w:szCs w:val="19"/>
        </w:rPr>
      </w:pPr>
    </w:p>
    <w:p w14:paraId="67FF12CF" w14:textId="77777777" w:rsidR="00E90940" w:rsidRPr="0084333C" w:rsidRDefault="00D85616" w:rsidP="009A785C">
      <w:pPr>
        <w:pStyle w:val="Heading2"/>
        <w:numPr>
          <w:ilvl w:val="0"/>
          <w:numId w:val="26"/>
        </w:numPr>
        <w:ind w:left="0" w:right="-64" w:hanging="426"/>
        <w:jc w:val="both"/>
      </w:pPr>
      <w:bookmarkStart w:id="92" w:name="_Toc50384471"/>
      <w:r w:rsidRPr="0084333C">
        <w:t>GUARDA DE DOCUMENTACI</w:t>
      </w:r>
      <w:r w:rsidR="00B4586D" w:rsidRPr="0084333C">
        <w:t>ÓN SOCIEDADES EMISORAS - RG CN</w:t>
      </w:r>
      <w:r w:rsidRPr="0084333C">
        <w:t xml:space="preserve">V </w:t>
      </w:r>
      <w:proofErr w:type="spellStart"/>
      <w:r w:rsidRPr="0084333C">
        <w:t>N°</w:t>
      </w:r>
      <w:proofErr w:type="spellEnd"/>
      <w:r w:rsidRPr="0084333C">
        <w:t xml:space="preserve"> 629/2014 Y R</w:t>
      </w:r>
      <w:r w:rsidR="00B4586D" w:rsidRPr="0084333C">
        <w:t>G CNV</w:t>
      </w:r>
      <w:r w:rsidRPr="0084333C">
        <w:t xml:space="preserve"> </w:t>
      </w:r>
      <w:proofErr w:type="spellStart"/>
      <w:r w:rsidRPr="0084333C">
        <w:t>N°</w:t>
      </w:r>
      <w:proofErr w:type="spellEnd"/>
      <w:r w:rsidRPr="0084333C">
        <w:t xml:space="preserve"> 632/2014</w:t>
      </w:r>
      <w:bookmarkEnd w:id="92"/>
    </w:p>
    <w:p w14:paraId="3F818D27" w14:textId="77777777" w:rsidR="00E90940" w:rsidRPr="0084333C" w:rsidRDefault="00E90940" w:rsidP="00E90940">
      <w:pPr>
        <w:jc w:val="both"/>
      </w:pPr>
    </w:p>
    <w:p w14:paraId="6810F7F8" w14:textId="77777777" w:rsidR="00E90940" w:rsidRPr="0084333C" w:rsidRDefault="00D85616" w:rsidP="00E90940">
      <w:pPr>
        <w:jc w:val="both"/>
      </w:pPr>
      <w:r w:rsidRPr="0084333C">
        <w:t xml:space="preserve">Con fecha 14 de agosto </w:t>
      </w:r>
      <w:r w:rsidR="00E90940" w:rsidRPr="0084333C">
        <w:t>y 18</w:t>
      </w:r>
      <w:r w:rsidR="00B4586D" w:rsidRPr="0084333C">
        <w:t xml:space="preserve"> de septiembre de 2014 la CNV</w:t>
      </w:r>
      <w:r w:rsidR="00E90940" w:rsidRPr="0084333C">
        <w:t xml:space="preserve"> emitió las Resoluciones Generales </w:t>
      </w:r>
      <w:proofErr w:type="spellStart"/>
      <w:r w:rsidR="00E90940" w:rsidRPr="0084333C">
        <w:t>N°</w:t>
      </w:r>
      <w:proofErr w:type="spellEnd"/>
      <w:r w:rsidR="00E90940" w:rsidRPr="0084333C">
        <w:t xml:space="preserve"> 629/14 y 632/14 (las “Resoluciones”), respectivamente, que establecen que las Sociedades emisoras deberán guardar la documentación respaldatoria de sus operaciones contables y de su gestión en espacios adecuados que aseguren su conservación e inalterabilidad. </w:t>
      </w:r>
    </w:p>
    <w:p w14:paraId="6E05C706" w14:textId="4A56BFC2" w:rsidR="00FB17A8" w:rsidRPr="0084333C" w:rsidRDefault="00FB17A8">
      <w:r w:rsidRPr="0084333C">
        <w:br w:type="page"/>
      </w:r>
    </w:p>
    <w:p w14:paraId="65B957CF" w14:textId="1B397FC7" w:rsidR="00FB17A8" w:rsidRPr="0084333C" w:rsidRDefault="00FB17A8" w:rsidP="0084333C">
      <w:pPr>
        <w:pStyle w:val="Heading2"/>
        <w:numPr>
          <w:ilvl w:val="0"/>
          <w:numId w:val="57"/>
        </w:numPr>
        <w:ind w:left="0" w:right="-64" w:hanging="426"/>
        <w:jc w:val="both"/>
      </w:pPr>
      <w:bookmarkStart w:id="93" w:name="_Toc50384472"/>
      <w:r w:rsidRPr="0084333C">
        <w:lastRenderedPageBreak/>
        <w:t xml:space="preserve">GUARDA DE DOCUMENTACIÓN SOCIEDADES EMISORAS - RG CNV </w:t>
      </w:r>
      <w:proofErr w:type="spellStart"/>
      <w:r w:rsidRPr="0084333C">
        <w:t>N°</w:t>
      </w:r>
      <w:proofErr w:type="spellEnd"/>
      <w:r w:rsidRPr="0084333C">
        <w:t xml:space="preserve"> 629/2014 Y RG CNV </w:t>
      </w:r>
      <w:proofErr w:type="spellStart"/>
      <w:r w:rsidRPr="0084333C">
        <w:t>N°</w:t>
      </w:r>
      <w:proofErr w:type="spellEnd"/>
      <w:r w:rsidRPr="0084333C">
        <w:t xml:space="preserve"> 632/2014 (Cont.)</w:t>
      </w:r>
      <w:bookmarkEnd w:id="93"/>
    </w:p>
    <w:p w14:paraId="7D075801" w14:textId="77777777" w:rsidR="00E90940" w:rsidRPr="0084333C" w:rsidRDefault="00E90940" w:rsidP="00E90940">
      <w:pPr>
        <w:jc w:val="both"/>
      </w:pPr>
    </w:p>
    <w:p w14:paraId="6EB11A87" w14:textId="77777777" w:rsidR="00E90940" w:rsidRPr="0084333C" w:rsidRDefault="00E90940" w:rsidP="00E90940">
      <w:pPr>
        <w:jc w:val="both"/>
      </w:pPr>
      <w:r w:rsidRPr="0084333C">
        <w:t xml:space="preserve">La Entidad tiene como criterio entregar en guarda a terceros cierta documentación de respaldo de sus operaciones contables y de gestión que revistan antigüedad, entendiendo como tal aquella que tenga fecha anterior al último ejercicio contable finalizado. A los fines de cumplir con las exigencias establecidas en las Resoluciones, la Entidad le encomienda el depósito de la documentación mencionada en el párrafo precedente a </w:t>
      </w:r>
      <w:proofErr w:type="spellStart"/>
      <w:r w:rsidRPr="0084333C">
        <w:t>Iron</w:t>
      </w:r>
      <w:proofErr w:type="spellEnd"/>
      <w:r w:rsidRPr="0084333C">
        <w:t xml:space="preserve"> Mountain S.A., con domicilio legal en la calle Av. Amancio Alcorta 2482, de la Ciudad Autónoma de Buenos Aires. Según información suministrada por la empresa contratada, la documentación recibida fue depositada en sus depósitos situados en: (I) Planta Parque Patricios: (Av. Amancio Alcorta 2482 – C.A.B.A.), (II) Planta Barracas: (Azara 1245– C.A.B.A.), y (III) Planta Ezeiza: (San Miguel de Tucumán 601 – Ezeiza).</w:t>
      </w:r>
    </w:p>
    <w:p w14:paraId="1B5395DF" w14:textId="00BD2CA5" w:rsidR="00CA2454" w:rsidRPr="006E0649" w:rsidRDefault="00CA2454"/>
    <w:p w14:paraId="3904ACF3" w14:textId="77777777" w:rsidR="00E90940" w:rsidRPr="0084333C" w:rsidRDefault="00E90940" w:rsidP="00E90940">
      <w:pPr>
        <w:jc w:val="both"/>
        <w:rPr>
          <w:szCs w:val="19"/>
        </w:rPr>
      </w:pPr>
      <w:r w:rsidRPr="0084333C">
        <w:t>Asimismo, la Entidad le encomienda el depósito de ciertos registr</w:t>
      </w:r>
      <w:r w:rsidRPr="0084333C">
        <w:rPr>
          <w:szCs w:val="19"/>
        </w:rPr>
        <w:t xml:space="preserve">os contables y de gestión y de documentación que reviste antigüedad mencionada a ADDOC Administración de Documentos S.A., con domicilio legal en la calle Avenida Del Libertador 5.936, Piso 5° “A”, de la Ciudad Autónoma de Buenos Aires, la cual cuenta un depósito situado en Av. Luis </w:t>
      </w:r>
      <w:proofErr w:type="spellStart"/>
      <w:r w:rsidRPr="0084333C">
        <w:rPr>
          <w:szCs w:val="19"/>
        </w:rPr>
        <w:t>Lagomarsino</w:t>
      </w:r>
      <w:proofErr w:type="spellEnd"/>
      <w:r w:rsidRPr="0084333C">
        <w:rPr>
          <w:szCs w:val="19"/>
        </w:rPr>
        <w:t xml:space="preserve"> 1750 (Ex RN 8 Km 51,200), Pilar, Provincia de Buenos Aires.</w:t>
      </w:r>
    </w:p>
    <w:p w14:paraId="036BBCAC" w14:textId="77777777" w:rsidR="00E90940" w:rsidRPr="0084333C" w:rsidRDefault="00E90940" w:rsidP="00E90940">
      <w:pPr>
        <w:jc w:val="both"/>
        <w:rPr>
          <w:szCs w:val="19"/>
        </w:rPr>
      </w:pPr>
    </w:p>
    <w:p w14:paraId="3E6302DC" w14:textId="23B024D2" w:rsidR="00A56A55" w:rsidRPr="0084333C" w:rsidRDefault="00E90940">
      <w:pPr>
        <w:jc w:val="both"/>
      </w:pPr>
      <w:r w:rsidRPr="0084333C">
        <w:rPr>
          <w:szCs w:val="19"/>
        </w:rPr>
        <w:t>La Entidad m</w:t>
      </w:r>
      <w:r w:rsidR="00B4586D" w:rsidRPr="0084333C">
        <w:rPr>
          <w:szCs w:val="19"/>
        </w:rPr>
        <w:t>antiene a disposición de la CN</w:t>
      </w:r>
      <w:r w:rsidRPr="0084333C">
        <w:rPr>
          <w:szCs w:val="19"/>
        </w:rPr>
        <w:t>V en todo momento y en su sede social el detalle de la documentación dada en guarda a las empresas mencionadas precedentemente</w:t>
      </w:r>
      <w:r w:rsidR="004E56A9" w:rsidRPr="0084333C">
        <w:rPr>
          <w:szCs w:val="19"/>
        </w:rPr>
        <w:t>.</w:t>
      </w:r>
    </w:p>
    <w:p w14:paraId="27A62772" w14:textId="0C9B3362" w:rsidR="00FB17A8" w:rsidRPr="0084333C" w:rsidRDefault="00FB17A8">
      <w:pPr>
        <w:jc w:val="both"/>
      </w:pPr>
    </w:p>
    <w:p w14:paraId="390EECED" w14:textId="77777777" w:rsidR="00FB17A8" w:rsidRPr="0084333C" w:rsidRDefault="00FB17A8" w:rsidP="0084333C">
      <w:pPr>
        <w:jc w:val="both"/>
      </w:pPr>
    </w:p>
    <w:p w14:paraId="77718637" w14:textId="77777777" w:rsidR="00B6437C" w:rsidRPr="0084333C" w:rsidRDefault="00B6437C" w:rsidP="009A785C">
      <w:pPr>
        <w:pStyle w:val="Heading2"/>
        <w:numPr>
          <w:ilvl w:val="0"/>
          <w:numId w:val="27"/>
        </w:numPr>
        <w:ind w:left="0" w:right="-64" w:hanging="426"/>
        <w:jc w:val="both"/>
      </w:pPr>
      <w:bookmarkStart w:id="94" w:name="_Toc50384473"/>
      <w:r w:rsidRPr="0084333C">
        <w:t>CUENTAS QUE IDENTIFICA</w:t>
      </w:r>
      <w:r w:rsidR="001A1F67" w:rsidRPr="0084333C">
        <w:t>N EL CUMPLIMIENTO DE EFECTIVO MÍ</w:t>
      </w:r>
      <w:r w:rsidRPr="0084333C">
        <w:t>NIMO</w:t>
      </w:r>
      <w:r w:rsidR="006C1DE3" w:rsidRPr="0084333C">
        <w:t xml:space="preserve"> Y CAPITALES MÍNIMOS</w:t>
      </w:r>
      <w:bookmarkEnd w:id="94"/>
    </w:p>
    <w:p w14:paraId="5936D315" w14:textId="77777777" w:rsidR="00B6437C" w:rsidRPr="0084333C" w:rsidRDefault="00B6437C" w:rsidP="00B6437C"/>
    <w:p w14:paraId="274CA412" w14:textId="77777777" w:rsidR="006C1DE3" w:rsidRPr="0084333C" w:rsidRDefault="001A1F67" w:rsidP="00B6437C">
      <w:pPr>
        <w:rPr>
          <w:b/>
        </w:rPr>
      </w:pPr>
      <w:r w:rsidRPr="0084333C">
        <w:rPr>
          <w:b/>
        </w:rPr>
        <w:t>Efectivo Mí</w:t>
      </w:r>
      <w:r w:rsidR="006C1DE3" w:rsidRPr="0084333C">
        <w:rPr>
          <w:b/>
        </w:rPr>
        <w:t>nimo</w:t>
      </w:r>
    </w:p>
    <w:p w14:paraId="423F1F67" w14:textId="77777777" w:rsidR="006C1DE3" w:rsidRPr="0084333C" w:rsidRDefault="006C1DE3" w:rsidP="00B6437C"/>
    <w:p w14:paraId="0AA49C98" w14:textId="7B412222" w:rsidR="00B6437C" w:rsidRPr="0084333C" w:rsidRDefault="00E45B06" w:rsidP="00B459A6">
      <w:pPr>
        <w:jc w:val="both"/>
      </w:pPr>
      <w:r w:rsidRPr="0084333C">
        <w:t>Los conceptos computables por Banco CMF S.A.</w:t>
      </w:r>
      <w:r w:rsidR="002669B9" w:rsidRPr="0084333C">
        <w:t xml:space="preserve"> (la exigencia es solo para la Entidad Financiera local por regulación del </w:t>
      </w:r>
      <w:r w:rsidR="00B4586D" w:rsidRPr="0084333C">
        <w:t>BCRA</w:t>
      </w:r>
      <w:r w:rsidR="002669B9" w:rsidRPr="0084333C">
        <w:t xml:space="preserve">) </w:t>
      </w:r>
      <w:r w:rsidRPr="0084333C">
        <w:t>para integrar la exigencia de ef</w:t>
      </w:r>
      <w:r w:rsidR="001A1F67" w:rsidRPr="0084333C">
        <w:t>e</w:t>
      </w:r>
      <w:r w:rsidRPr="0084333C">
        <w:t xml:space="preserve">ctivo mínimo vigente para el mes de </w:t>
      </w:r>
      <w:r w:rsidR="00442681" w:rsidRPr="0084333C">
        <w:rPr>
          <w:rFonts w:cs="Arial"/>
          <w:color w:val="000000" w:themeColor="text1"/>
          <w:szCs w:val="19"/>
        </w:rPr>
        <w:t>junio</w:t>
      </w:r>
      <w:r w:rsidR="008C5D40" w:rsidRPr="0084333C">
        <w:rPr>
          <w:rFonts w:cs="Arial"/>
          <w:color w:val="000000" w:themeColor="text1"/>
          <w:szCs w:val="19"/>
        </w:rPr>
        <w:t xml:space="preserve"> de 2020</w:t>
      </w:r>
      <w:r w:rsidRPr="0084333C">
        <w:t xml:space="preserve"> se detallan a continuación, indicando el saldo al cierre de dicho mes de las cuentas correspondientes:</w:t>
      </w:r>
    </w:p>
    <w:p w14:paraId="68183574" w14:textId="77777777" w:rsidR="00B46E8E" w:rsidRPr="006E0649" w:rsidRDefault="00B46E8E" w:rsidP="00B6437C">
      <w:pPr>
        <w:rPr>
          <w:sz w:val="16"/>
          <w:szCs w:val="16"/>
        </w:rPr>
      </w:pPr>
    </w:p>
    <w:tbl>
      <w:tblPr>
        <w:tblW w:w="0" w:type="auto"/>
        <w:tblInd w:w="684" w:type="dxa"/>
        <w:tblLook w:val="01E0" w:firstRow="1" w:lastRow="1" w:firstColumn="1" w:lastColumn="1" w:noHBand="0" w:noVBand="0"/>
      </w:tblPr>
      <w:tblGrid>
        <w:gridCol w:w="4953"/>
        <w:gridCol w:w="1701"/>
        <w:gridCol w:w="1843"/>
      </w:tblGrid>
      <w:tr w:rsidR="00C5279B" w:rsidRPr="0084333C" w14:paraId="0350C507" w14:textId="77777777" w:rsidTr="008A7A2C">
        <w:trPr>
          <w:cantSplit/>
        </w:trPr>
        <w:tc>
          <w:tcPr>
            <w:tcW w:w="4953" w:type="dxa"/>
          </w:tcPr>
          <w:p w14:paraId="03C792DD" w14:textId="77777777" w:rsidR="00C5279B" w:rsidRPr="0084333C" w:rsidRDefault="00C5279B" w:rsidP="008A7A2C">
            <w:pPr>
              <w:widowControl w:val="0"/>
              <w:autoSpaceDE w:val="0"/>
              <w:autoSpaceDN w:val="0"/>
              <w:adjustRightInd w:val="0"/>
              <w:spacing w:line="249" w:lineRule="atLeast"/>
              <w:jc w:val="center"/>
              <w:rPr>
                <w:rFonts w:cs="Arial"/>
                <w:b/>
                <w:szCs w:val="19"/>
                <w:u w:val="single"/>
              </w:rPr>
            </w:pPr>
            <w:r w:rsidRPr="0084333C">
              <w:rPr>
                <w:rFonts w:cs="Arial"/>
                <w:b/>
                <w:szCs w:val="19"/>
                <w:u w:val="single"/>
              </w:rPr>
              <w:t>Concepto</w:t>
            </w:r>
          </w:p>
        </w:tc>
        <w:tc>
          <w:tcPr>
            <w:tcW w:w="3544" w:type="dxa"/>
            <w:gridSpan w:val="2"/>
          </w:tcPr>
          <w:p w14:paraId="1A59D518" w14:textId="77777777" w:rsidR="00C5279B" w:rsidRPr="0084333C" w:rsidRDefault="00C5279B" w:rsidP="008A7A2C">
            <w:pPr>
              <w:widowControl w:val="0"/>
              <w:autoSpaceDE w:val="0"/>
              <w:autoSpaceDN w:val="0"/>
              <w:adjustRightInd w:val="0"/>
              <w:spacing w:line="249" w:lineRule="atLeast"/>
              <w:jc w:val="center"/>
              <w:rPr>
                <w:rFonts w:cs="Arial"/>
                <w:b/>
                <w:szCs w:val="19"/>
                <w:u w:val="single"/>
              </w:rPr>
            </w:pPr>
            <w:r w:rsidRPr="0084333C">
              <w:rPr>
                <w:rFonts w:cs="Arial"/>
                <w:b/>
                <w:szCs w:val="19"/>
                <w:u w:val="single"/>
              </w:rPr>
              <w:t>BANCO CMF S.A.</w:t>
            </w:r>
          </w:p>
        </w:tc>
      </w:tr>
      <w:tr w:rsidR="00C5279B" w:rsidRPr="0084333C" w14:paraId="795ED227" w14:textId="77777777" w:rsidTr="008A7A2C">
        <w:trPr>
          <w:trHeight w:val="398"/>
        </w:trPr>
        <w:tc>
          <w:tcPr>
            <w:tcW w:w="4953" w:type="dxa"/>
            <w:shd w:val="clear" w:color="auto" w:fill="auto"/>
          </w:tcPr>
          <w:p w14:paraId="4CA33FB6" w14:textId="77777777" w:rsidR="00C5279B" w:rsidRPr="0084333C" w:rsidRDefault="00C5279B" w:rsidP="008A7A2C">
            <w:pPr>
              <w:widowControl w:val="0"/>
              <w:autoSpaceDE w:val="0"/>
              <w:autoSpaceDN w:val="0"/>
              <w:adjustRightInd w:val="0"/>
              <w:spacing w:line="249" w:lineRule="atLeast"/>
              <w:jc w:val="center"/>
              <w:rPr>
                <w:rFonts w:cs="Arial"/>
                <w:b/>
                <w:bCs/>
                <w:sz w:val="10"/>
                <w:szCs w:val="10"/>
                <w:u w:val="single"/>
              </w:rPr>
            </w:pPr>
          </w:p>
        </w:tc>
        <w:tc>
          <w:tcPr>
            <w:tcW w:w="1701" w:type="dxa"/>
            <w:shd w:val="clear" w:color="auto" w:fill="auto"/>
            <w:vAlign w:val="center"/>
          </w:tcPr>
          <w:p w14:paraId="2DCFFC5E" w14:textId="77777777" w:rsidR="00C5279B" w:rsidRPr="0084333C" w:rsidRDefault="00C5279B" w:rsidP="008A7A2C">
            <w:pPr>
              <w:widowControl w:val="0"/>
              <w:autoSpaceDE w:val="0"/>
              <w:autoSpaceDN w:val="0"/>
              <w:adjustRightInd w:val="0"/>
              <w:spacing w:line="249" w:lineRule="atLeast"/>
              <w:jc w:val="center"/>
              <w:rPr>
                <w:rFonts w:cs="Arial"/>
                <w:b/>
                <w:bCs/>
                <w:szCs w:val="19"/>
                <w:u w:val="thick"/>
              </w:rPr>
            </w:pPr>
            <w:r w:rsidRPr="0084333C">
              <w:rPr>
                <w:rFonts w:cs="Arial"/>
                <w:b/>
                <w:bCs/>
                <w:szCs w:val="19"/>
                <w:u w:val="single"/>
              </w:rPr>
              <w:t>En Pesos</w:t>
            </w:r>
          </w:p>
        </w:tc>
        <w:tc>
          <w:tcPr>
            <w:tcW w:w="1843" w:type="dxa"/>
            <w:shd w:val="clear" w:color="auto" w:fill="auto"/>
            <w:vAlign w:val="bottom"/>
          </w:tcPr>
          <w:p w14:paraId="1F116510" w14:textId="77777777" w:rsidR="00C5279B" w:rsidRPr="0084333C" w:rsidRDefault="00C5279B" w:rsidP="008A7A2C">
            <w:pPr>
              <w:widowControl w:val="0"/>
              <w:autoSpaceDE w:val="0"/>
              <w:autoSpaceDN w:val="0"/>
              <w:adjustRightInd w:val="0"/>
              <w:spacing w:line="249" w:lineRule="atLeast"/>
              <w:jc w:val="center"/>
              <w:rPr>
                <w:rFonts w:cs="Arial"/>
                <w:b/>
                <w:bCs/>
                <w:szCs w:val="19"/>
                <w:u w:val="single"/>
              </w:rPr>
            </w:pPr>
            <w:r w:rsidRPr="0084333C">
              <w:rPr>
                <w:rFonts w:cs="Arial"/>
                <w:b/>
                <w:bCs/>
                <w:szCs w:val="19"/>
                <w:u w:val="single"/>
              </w:rPr>
              <w:t>En Moneda Extranjera</w:t>
            </w:r>
          </w:p>
        </w:tc>
      </w:tr>
      <w:tr w:rsidR="00C5279B" w:rsidRPr="0084333C" w14:paraId="5E99FABF" w14:textId="77777777" w:rsidTr="008A7A2C">
        <w:tc>
          <w:tcPr>
            <w:tcW w:w="4953" w:type="dxa"/>
            <w:shd w:val="clear" w:color="auto" w:fill="auto"/>
          </w:tcPr>
          <w:p w14:paraId="45B11CFA" w14:textId="77777777" w:rsidR="00C5279B" w:rsidRPr="0084333C" w:rsidRDefault="00D35756" w:rsidP="008A7A2C">
            <w:pPr>
              <w:widowControl w:val="0"/>
              <w:autoSpaceDE w:val="0"/>
              <w:autoSpaceDN w:val="0"/>
              <w:adjustRightInd w:val="0"/>
              <w:spacing w:line="249" w:lineRule="atLeast"/>
              <w:jc w:val="both"/>
              <w:rPr>
                <w:rFonts w:cs="Arial"/>
                <w:szCs w:val="19"/>
              </w:rPr>
            </w:pPr>
            <w:r w:rsidRPr="0084333C">
              <w:rPr>
                <w:rFonts w:cs="Arial"/>
                <w:szCs w:val="19"/>
              </w:rPr>
              <w:t>Efectivo y Depósito en Bancos</w:t>
            </w:r>
            <w:r w:rsidR="00C5279B" w:rsidRPr="0084333C">
              <w:rPr>
                <w:rFonts w:cs="Arial"/>
                <w:szCs w:val="19"/>
              </w:rPr>
              <w:t>:</w:t>
            </w:r>
          </w:p>
        </w:tc>
        <w:tc>
          <w:tcPr>
            <w:tcW w:w="1701" w:type="dxa"/>
            <w:shd w:val="clear" w:color="auto" w:fill="auto"/>
          </w:tcPr>
          <w:p w14:paraId="36B17192" w14:textId="77777777" w:rsidR="00C5279B" w:rsidRPr="0084333C" w:rsidRDefault="00C5279B" w:rsidP="008A7A2C">
            <w:pPr>
              <w:widowControl w:val="0"/>
              <w:tabs>
                <w:tab w:val="left" w:pos="1727"/>
              </w:tabs>
              <w:autoSpaceDE w:val="0"/>
              <w:autoSpaceDN w:val="0"/>
              <w:adjustRightInd w:val="0"/>
              <w:spacing w:line="249" w:lineRule="atLeast"/>
              <w:jc w:val="center"/>
              <w:rPr>
                <w:rFonts w:cs="Arial"/>
                <w:szCs w:val="19"/>
              </w:rPr>
            </w:pPr>
          </w:p>
        </w:tc>
        <w:tc>
          <w:tcPr>
            <w:tcW w:w="1843" w:type="dxa"/>
            <w:shd w:val="clear" w:color="auto" w:fill="auto"/>
          </w:tcPr>
          <w:p w14:paraId="505EC435" w14:textId="77777777" w:rsidR="00C5279B" w:rsidRPr="0084333C" w:rsidRDefault="00C5279B" w:rsidP="008A7A2C">
            <w:pPr>
              <w:widowControl w:val="0"/>
              <w:tabs>
                <w:tab w:val="left" w:pos="1727"/>
              </w:tabs>
              <w:autoSpaceDE w:val="0"/>
              <w:autoSpaceDN w:val="0"/>
              <w:adjustRightInd w:val="0"/>
              <w:spacing w:line="249" w:lineRule="atLeast"/>
              <w:jc w:val="center"/>
              <w:rPr>
                <w:rFonts w:cs="Arial"/>
                <w:szCs w:val="19"/>
              </w:rPr>
            </w:pPr>
          </w:p>
        </w:tc>
      </w:tr>
      <w:tr w:rsidR="00C5279B" w:rsidRPr="0084333C" w14:paraId="003F6DE5" w14:textId="77777777" w:rsidTr="008A7A2C">
        <w:tc>
          <w:tcPr>
            <w:tcW w:w="4953" w:type="dxa"/>
            <w:shd w:val="clear" w:color="auto" w:fill="auto"/>
          </w:tcPr>
          <w:p w14:paraId="543554E4" w14:textId="77777777" w:rsidR="00C5279B" w:rsidRPr="0084333C" w:rsidRDefault="00C5279B" w:rsidP="00144921">
            <w:pPr>
              <w:widowControl w:val="0"/>
              <w:numPr>
                <w:ilvl w:val="0"/>
                <w:numId w:val="15"/>
              </w:numPr>
              <w:autoSpaceDE w:val="0"/>
              <w:autoSpaceDN w:val="0"/>
              <w:adjustRightInd w:val="0"/>
              <w:spacing w:line="249" w:lineRule="atLeast"/>
              <w:jc w:val="both"/>
              <w:rPr>
                <w:rFonts w:cs="Arial"/>
                <w:szCs w:val="19"/>
              </w:rPr>
            </w:pPr>
            <w:r w:rsidRPr="0084333C">
              <w:rPr>
                <w:rFonts w:cs="Arial"/>
                <w:szCs w:val="19"/>
              </w:rPr>
              <w:t>Saldos en cuentas en el BCRA</w:t>
            </w:r>
          </w:p>
        </w:tc>
        <w:tc>
          <w:tcPr>
            <w:tcW w:w="1701" w:type="dxa"/>
            <w:shd w:val="clear" w:color="auto" w:fill="auto"/>
          </w:tcPr>
          <w:p w14:paraId="1D069110" w14:textId="5932328A" w:rsidR="00C5279B" w:rsidRPr="0084333C" w:rsidRDefault="00442681" w:rsidP="00241AB3">
            <w:pPr>
              <w:widowControl w:val="0"/>
              <w:autoSpaceDE w:val="0"/>
              <w:autoSpaceDN w:val="0"/>
              <w:adjustRightInd w:val="0"/>
              <w:spacing w:line="249" w:lineRule="atLeast"/>
              <w:ind w:right="142"/>
              <w:jc w:val="right"/>
              <w:rPr>
                <w:rFonts w:cs="Arial"/>
                <w:szCs w:val="19"/>
              </w:rPr>
            </w:pPr>
            <w:r w:rsidRPr="0084333C">
              <w:rPr>
                <w:rFonts w:cs="Arial"/>
                <w:szCs w:val="19"/>
              </w:rPr>
              <w:t>200.000</w:t>
            </w:r>
          </w:p>
        </w:tc>
        <w:tc>
          <w:tcPr>
            <w:tcW w:w="1843" w:type="dxa"/>
            <w:shd w:val="clear" w:color="auto" w:fill="auto"/>
          </w:tcPr>
          <w:p w14:paraId="1FF7CB50" w14:textId="5547946E" w:rsidR="00C5279B" w:rsidRPr="0084333C" w:rsidRDefault="00442681" w:rsidP="00241AB3">
            <w:pPr>
              <w:widowControl w:val="0"/>
              <w:tabs>
                <w:tab w:val="left" w:pos="1168"/>
              </w:tabs>
              <w:autoSpaceDE w:val="0"/>
              <w:autoSpaceDN w:val="0"/>
              <w:adjustRightInd w:val="0"/>
              <w:spacing w:line="249" w:lineRule="atLeast"/>
              <w:ind w:right="142"/>
              <w:jc w:val="right"/>
              <w:rPr>
                <w:rFonts w:cs="Arial"/>
                <w:szCs w:val="19"/>
              </w:rPr>
            </w:pPr>
            <w:r w:rsidRPr="0084333C">
              <w:rPr>
                <w:rFonts w:cs="Arial"/>
                <w:szCs w:val="19"/>
              </w:rPr>
              <w:t>1.661.325</w:t>
            </w:r>
          </w:p>
        </w:tc>
      </w:tr>
      <w:tr w:rsidR="00C5279B" w:rsidRPr="0084333C" w14:paraId="70944969" w14:textId="77777777" w:rsidTr="008A7A2C">
        <w:tc>
          <w:tcPr>
            <w:tcW w:w="4953" w:type="dxa"/>
            <w:shd w:val="clear" w:color="auto" w:fill="auto"/>
          </w:tcPr>
          <w:p w14:paraId="1C6795A7" w14:textId="77777777" w:rsidR="00C5279B" w:rsidRPr="0084333C" w:rsidRDefault="00D35756" w:rsidP="008A7A2C">
            <w:pPr>
              <w:widowControl w:val="0"/>
              <w:autoSpaceDE w:val="0"/>
              <w:autoSpaceDN w:val="0"/>
              <w:adjustRightInd w:val="0"/>
              <w:spacing w:line="249" w:lineRule="atLeast"/>
              <w:jc w:val="both"/>
              <w:rPr>
                <w:rFonts w:cs="Arial"/>
                <w:szCs w:val="19"/>
              </w:rPr>
            </w:pPr>
            <w:r w:rsidRPr="0084333C">
              <w:rPr>
                <w:rFonts w:cs="Arial"/>
                <w:szCs w:val="19"/>
              </w:rPr>
              <w:t>Activos Financieros entregados en garantía</w:t>
            </w:r>
            <w:r w:rsidR="00C5279B" w:rsidRPr="0084333C">
              <w:rPr>
                <w:rFonts w:cs="Arial"/>
                <w:szCs w:val="19"/>
              </w:rPr>
              <w:t>:</w:t>
            </w:r>
          </w:p>
        </w:tc>
        <w:tc>
          <w:tcPr>
            <w:tcW w:w="1701" w:type="dxa"/>
            <w:shd w:val="clear" w:color="auto" w:fill="auto"/>
          </w:tcPr>
          <w:p w14:paraId="4CE4E8A2" w14:textId="77777777" w:rsidR="00C5279B" w:rsidRPr="0084333C" w:rsidRDefault="00C5279B" w:rsidP="008A7A2C">
            <w:pPr>
              <w:widowControl w:val="0"/>
              <w:tabs>
                <w:tab w:val="left" w:pos="1238"/>
                <w:tab w:val="left" w:pos="1379"/>
              </w:tabs>
              <w:autoSpaceDE w:val="0"/>
              <w:autoSpaceDN w:val="0"/>
              <w:adjustRightInd w:val="0"/>
              <w:spacing w:line="249" w:lineRule="atLeast"/>
              <w:ind w:right="142"/>
              <w:jc w:val="both"/>
              <w:rPr>
                <w:rFonts w:cs="Arial"/>
                <w:szCs w:val="19"/>
              </w:rPr>
            </w:pPr>
          </w:p>
        </w:tc>
        <w:tc>
          <w:tcPr>
            <w:tcW w:w="1843" w:type="dxa"/>
            <w:shd w:val="clear" w:color="auto" w:fill="auto"/>
          </w:tcPr>
          <w:p w14:paraId="04BD633A" w14:textId="77777777" w:rsidR="00C5279B" w:rsidRPr="0084333C" w:rsidRDefault="00C5279B" w:rsidP="008A7A2C">
            <w:pPr>
              <w:widowControl w:val="0"/>
              <w:tabs>
                <w:tab w:val="left" w:pos="1168"/>
              </w:tabs>
              <w:autoSpaceDE w:val="0"/>
              <w:autoSpaceDN w:val="0"/>
              <w:adjustRightInd w:val="0"/>
              <w:spacing w:line="249" w:lineRule="atLeast"/>
              <w:ind w:right="142"/>
              <w:jc w:val="both"/>
              <w:rPr>
                <w:rFonts w:cs="Arial"/>
                <w:szCs w:val="19"/>
              </w:rPr>
            </w:pPr>
          </w:p>
        </w:tc>
      </w:tr>
      <w:tr w:rsidR="00C5279B" w:rsidRPr="0084333C" w14:paraId="4DBCC8B2" w14:textId="77777777" w:rsidTr="008A7A2C">
        <w:tc>
          <w:tcPr>
            <w:tcW w:w="4953" w:type="dxa"/>
            <w:shd w:val="clear" w:color="auto" w:fill="auto"/>
          </w:tcPr>
          <w:p w14:paraId="03D13AD5" w14:textId="77777777" w:rsidR="00C5279B" w:rsidRPr="0084333C" w:rsidRDefault="00C5279B" w:rsidP="00144921">
            <w:pPr>
              <w:widowControl w:val="0"/>
              <w:numPr>
                <w:ilvl w:val="0"/>
                <w:numId w:val="15"/>
              </w:numPr>
              <w:autoSpaceDE w:val="0"/>
              <w:autoSpaceDN w:val="0"/>
              <w:adjustRightInd w:val="0"/>
              <w:spacing w:line="249" w:lineRule="atLeast"/>
              <w:jc w:val="both"/>
              <w:rPr>
                <w:rFonts w:cs="Arial"/>
                <w:szCs w:val="19"/>
              </w:rPr>
            </w:pPr>
            <w:r w:rsidRPr="0084333C">
              <w:rPr>
                <w:rFonts w:cs="Arial"/>
                <w:szCs w:val="19"/>
              </w:rPr>
              <w:t>Cuentas especiales de garantía en el BCRA</w:t>
            </w:r>
          </w:p>
        </w:tc>
        <w:tc>
          <w:tcPr>
            <w:tcW w:w="1701" w:type="dxa"/>
            <w:shd w:val="clear" w:color="auto" w:fill="auto"/>
          </w:tcPr>
          <w:p w14:paraId="0CCAB042" w14:textId="0B2D4506" w:rsidR="00C5279B" w:rsidRPr="0084333C" w:rsidRDefault="00442681" w:rsidP="008A7A2C">
            <w:pPr>
              <w:widowControl w:val="0"/>
              <w:tabs>
                <w:tab w:val="left" w:pos="1168"/>
              </w:tabs>
              <w:autoSpaceDE w:val="0"/>
              <w:autoSpaceDN w:val="0"/>
              <w:adjustRightInd w:val="0"/>
              <w:spacing w:line="249" w:lineRule="atLeast"/>
              <w:ind w:right="142"/>
              <w:jc w:val="right"/>
              <w:rPr>
                <w:rFonts w:cs="Arial"/>
                <w:szCs w:val="19"/>
              </w:rPr>
            </w:pPr>
            <w:r w:rsidRPr="0084333C">
              <w:rPr>
                <w:rFonts w:cs="Arial"/>
                <w:szCs w:val="19"/>
              </w:rPr>
              <w:t>128.000</w:t>
            </w:r>
          </w:p>
        </w:tc>
        <w:tc>
          <w:tcPr>
            <w:tcW w:w="1843" w:type="dxa"/>
            <w:shd w:val="clear" w:color="auto" w:fill="auto"/>
          </w:tcPr>
          <w:p w14:paraId="56D89444" w14:textId="22F22D91" w:rsidR="00C5279B" w:rsidRPr="0084333C" w:rsidRDefault="00442681" w:rsidP="008A7A2C">
            <w:pPr>
              <w:widowControl w:val="0"/>
              <w:tabs>
                <w:tab w:val="left" w:pos="1168"/>
              </w:tabs>
              <w:autoSpaceDE w:val="0"/>
              <w:autoSpaceDN w:val="0"/>
              <w:adjustRightInd w:val="0"/>
              <w:spacing w:line="249" w:lineRule="atLeast"/>
              <w:ind w:right="142"/>
              <w:jc w:val="right"/>
              <w:rPr>
                <w:rFonts w:cs="Arial"/>
                <w:szCs w:val="19"/>
              </w:rPr>
            </w:pPr>
            <w:r w:rsidRPr="0084333C">
              <w:rPr>
                <w:rFonts w:cs="Arial"/>
                <w:szCs w:val="19"/>
              </w:rPr>
              <w:t>78.557</w:t>
            </w:r>
          </w:p>
        </w:tc>
      </w:tr>
    </w:tbl>
    <w:p w14:paraId="5E6C4641" w14:textId="188B451D" w:rsidR="00FB17A8" w:rsidRPr="0084333C" w:rsidRDefault="00FB17A8" w:rsidP="006C1DE3">
      <w:pPr>
        <w:pStyle w:val="Titulonota"/>
        <w:rPr>
          <w:rFonts w:ascii="Helvetica" w:hAnsi="Helvetica"/>
          <w:caps w:val="0"/>
          <w:sz w:val="19"/>
          <w:szCs w:val="19"/>
        </w:rPr>
      </w:pPr>
    </w:p>
    <w:p w14:paraId="31E72C4C" w14:textId="77777777" w:rsidR="00FB17A8" w:rsidRPr="0084333C" w:rsidRDefault="00FB17A8">
      <w:pPr>
        <w:rPr>
          <w:rFonts w:ascii="Helvetica" w:hAnsi="Helvetica"/>
          <w:b/>
          <w:szCs w:val="19"/>
          <w:lang w:val="es-ES_tradnl"/>
        </w:rPr>
      </w:pPr>
      <w:r w:rsidRPr="0084333C">
        <w:rPr>
          <w:rFonts w:ascii="Helvetica" w:hAnsi="Helvetica"/>
          <w:caps/>
          <w:szCs w:val="19"/>
        </w:rPr>
        <w:br w:type="page"/>
      </w:r>
    </w:p>
    <w:p w14:paraId="0CBAD26D" w14:textId="7F77EE88" w:rsidR="00FB17A8" w:rsidRPr="0084333C" w:rsidRDefault="00FB17A8" w:rsidP="0084333C">
      <w:pPr>
        <w:pStyle w:val="Heading2"/>
        <w:numPr>
          <w:ilvl w:val="0"/>
          <w:numId w:val="58"/>
        </w:numPr>
        <w:ind w:left="0" w:right="-64"/>
        <w:jc w:val="both"/>
      </w:pPr>
      <w:bookmarkStart w:id="95" w:name="_Toc50384474"/>
      <w:r w:rsidRPr="0084333C">
        <w:lastRenderedPageBreak/>
        <w:t>CUENTAS QUE IDENTIFICAN EL CUMPLIMIENTO DE EFECTIVO MÍNIMO Y CAPITALES MÍNIMOS (Cont.)</w:t>
      </w:r>
      <w:bookmarkEnd w:id="95"/>
    </w:p>
    <w:p w14:paraId="6183CE39" w14:textId="77777777" w:rsidR="006A478C" w:rsidRPr="0084333C" w:rsidRDefault="006A478C" w:rsidP="006C1DE3">
      <w:pPr>
        <w:pStyle w:val="Titulonota"/>
        <w:rPr>
          <w:rFonts w:ascii="Helvetica" w:hAnsi="Helvetica"/>
          <w:caps w:val="0"/>
          <w:sz w:val="19"/>
          <w:szCs w:val="19"/>
          <w:lang w:val="es-AR"/>
        </w:rPr>
      </w:pPr>
    </w:p>
    <w:p w14:paraId="7AD01389" w14:textId="77777777" w:rsidR="006C1DE3" w:rsidRPr="0084333C" w:rsidRDefault="006C1DE3" w:rsidP="006C1DE3">
      <w:pPr>
        <w:pStyle w:val="Titulonota"/>
        <w:rPr>
          <w:rFonts w:ascii="Helvetica" w:hAnsi="Helvetica"/>
          <w:caps w:val="0"/>
          <w:sz w:val="19"/>
          <w:szCs w:val="19"/>
        </w:rPr>
      </w:pPr>
      <w:r w:rsidRPr="0084333C">
        <w:rPr>
          <w:rFonts w:ascii="Helvetica" w:hAnsi="Helvetica"/>
          <w:caps w:val="0"/>
          <w:sz w:val="19"/>
          <w:szCs w:val="19"/>
        </w:rPr>
        <w:t>Capitales Mínimos</w:t>
      </w:r>
    </w:p>
    <w:p w14:paraId="1B8A6C80" w14:textId="77777777" w:rsidR="006C1DE3" w:rsidRPr="0084333C" w:rsidRDefault="006C1DE3" w:rsidP="006C1DE3">
      <w:pPr>
        <w:widowControl w:val="0"/>
        <w:tabs>
          <w:tab w:val="left" w:pos="-3402"/>
        </w:tabs>
        <w:autoSpaceDE w:val="0"/>
        <w:autoSpaceDN w:val="0"/>
        <w:adjustRightInd w:val="0"/>
        <w:ind w:left="431"/>
        <w:jc w:val="both"/>
        <w:rPr>
          <w:rFonts w:cs="Arial"/>
          <w:szCs w:val="19"/>
        </w:rPr>
      </w:pPr>
    </w:p>
    <w:p w14:paraId="28713C8C" w14:textId="61CB2EE4" w:rsidR="006C1DE3" w:rsidRPr="0084333C" w:rsidRDefault="006C1DE3" w:rsidP="001114A5">
      <w:pPr>
        <w:pStyle w:val="BodyTextIndent3"/>
        <w:tabs>
          <w:tab w:val="left" w:pos="993"/>
        </w:tabs>
        <w:ind w:left="0"/>
        <w:rPr>
          <w:rFonts w:ascii="Arial" w:hAnsi="Arial" w:cs="Arial"/>
          <w:snapToGrid/>
          <w:sz w:val="19"/>
          <w:szCs w:val="19"/>
          <w:lang w:val="es-AR" w:eastAsia="en-US"/>
        </w:rPr>
      </w:pPr>
      <w:r w:rsidRPr="0084333C">
        <w:rPr>
          <w:rFonts w:ascii="Arial" w:hAnsi="Arial" w:cs="Arial"/>
          <w:snapToGrid/>
          <w:sz w:val="19"/>
          <w:szCs w:val="19"/>
          <w:lang w:val="es-AR" w:eastAsia="en-US"/>
        </w:rPr>
        <w:t xml:space="preserve">A </w:t>
      </w:r>
      <w:proofErr w:type="gramStart"/>
      <w:r w:rsidRPr="0084333C">
        <w:rPr>
          <w:rFonts w:ascii="Arial" w:hAnsi="Arial" w:cs="Arial"/>
          <w:snapToGrid/>
          <w:sz w:val="19"/>
          <w:szCs w:val="19"/>
          <w:lang w:val="es-AR" w:eastAsia="en-US"/>
        </w:rPr>
        <w:t>continuación</w:t>
      </w:r>
      <w:proofErr w:type="gramEnd"/>
      <w:r w:rsidRPr="0084333C">
        <w:rPr>
          <w:rFonts w:ascii="Arial" w:hAnsi="Arial" w:cs="Arial"/>
          <w:snapToGrid/>
          <w:sz w:val="19"/>
          <w:szCs w:val="19"/>
          <w:lang w:val="es-AR" w:eastAsia="en-US"/>
        </w:rPr>
        <w:t xml:space="preserve"> se resume la exigencia de capitales mínimos por riesgo de crédito, de mercado y operacional medida sobre bases </w:t>
      </w:r>
      <w:r w:rsidR="001A1F67" w:rsidRPr="0084333C">
        <w:rPr>
          <w:rFonts w:ascii="Arial" w:hAnsi="Arial" w:cs="Arial"/>
          <w:snapToGrid/>
          <w:sz w:val="19"/>
          <w:szCs w:val="19"/>
          <w:lang w:val="es-AR" w:eastAsia="en-US"/>
        </w:rPr>
        <w:t>consolidadas</w:t>
      </w:r>
      <w:r w:rsidRPr="0084333C">
        <w:rPr>
          <w:rFonts w:ascii="Arial" w:hAnsi="Arial" w:cs="Arial"/>
          <w:snapToGrid/>
          <w:sz w:val="19"/>
          <w:szCs w:val="19"/>
          <w:lang w:val="es-AR" w:eastAsia="en-US"/>
        </w:rPr>
        <w:t xml:space="preserve"> junto con la integración (responsabilidad patrimonial computable), de acuerdo con las regulaciones del </w:t>
      </w:r>
      <w:r w:rsidR="00B4586D" w:rsidRPr="0084333C">
        <w:rPr>
          <w:rFonts w:ascii="Arial" w:hAnsi="Arial" w:cs="Arial"/>
          <w:snapToGrid/>
          <w:sz w:val="19"/>
          <w:szCs w:val="19"/>
          <w:lang w:val="es-AR" w:eastAsia="en-US"/>
        </w:rPr>
        <w:t>BCRA</w:t>
      </w:r>
      <w:r w:rsidR="008D0BF2" w:rsidRPr="0084333C">
        <w:rPr>
          <w:rFonts w:ascii="Arial" w:hAnsi="Arial" w:cs="Arial"/>
          <w:snapToGrid/>
          <w:sz w:val="19"/>
          <w:szCs w:val="19"/>
          <w:lang w:val="es-AR" w:eastAsia="en-US"/>
        </w:rPr>
        <w:t xml:space="preserve"> </w:t>
      </w:r>
      <w:r w:rsidRPr="0084333C">
        <w:rPr>
          <w:rFonts w:ascii="Arial" w:hAnsi="Arial" w:cs="Arial"/>
          <w:snapToGrid/>
          <w:sz w:val="19"/>
          <w:szCs w:val="19"/>
          <w:lang w:val="es-AR" w:eastAsia="en-US"/>
        </w:rPr>
        <w:t xml:space="preserve">aplicables para el mes de </w:t>
      </w:r>
      <w:r w:rsidR="00442681" w:rsidRPr="0084333C">
        <w:rPr>
          <w:rFonts w:ascii="Arial" w:hAnsi="Arial" w:cs="Arial"/>
          <w:color w:val="000000" w:themeColor="text1"/>
          <w:sz w:val="19"/>
          <w:szCs w:val="19"/>
        </w:rPr>
        <w:t>junio</w:t>
      </w:r>
      <w:r w:rsidRPr="0084333C">
        <w:rPr>
          <w:rFonts w:ascii="Arial" w:hAnsi="Arial" w:cs="Arial"/>
          <w:snapToGrid/>
          <w:sz w:val="19"/>
          <w:szCs w:val="19"/>
          <w:lang w:val="es-AR" w:eastAsia="en-US"/>
        </w:rPr>
        <w:t xml:space="preserve"> de 20</w:t>
      </w:r>
      <w:r w:rsidR="00580C8A" w:rsidRPr="0084333C">
        <w:rPr>
          <w:rFonts w:ascii="Arial" w:hAnsi="Arial" w:cs="Arial"/>
          <w:snapToGrid/>
          <w:sz w:val="19"/>
          <w:szCs w:val="19"/>
          <w:lang w:val="es-AR" w:eastAsia="en-US"/>
        </w:rPr>
        <w:t>20</w:t>
      </w:r>
      <w:r w:rsidRPr="0084333C">
        <w:rPr>
          <w:rFonts w:ascii="Arial" w:hAnsi="Arial" w:cs="Arial"/>
          <w:snapToGrid/>
          <w:sz w:val="19"/>
          <w:szCs w:val="19"/>
          <w:lang w:val="es-AR" w:eastAsia="en-US"/>
        </w:rPr>
        <w:t>.</w:t>
      </w:r>
    </w:p>
    <w:p w14:paraId="1B2C9CBB" w14:textId="77777777" w:rsidR="00DF7E04" w:rsidRPr="006E0649" w:rsidRDefault="00DF7E04" w:rsidP="006C1DE3">
      <w:pPr>
        <w:pStyle w:val="BodyTextIndent3"/>
        <w:tabs>
          <w:tab w:val="left" w:pos="426"/>
        </w:tabs>
        <w:ind w:left="426"/>
        <w:rPr>
          <w:rFonts w:ascii="Arial" w:hAnsi="Arial" w:cs="Arial"/>
          <w:snapToGrid/>
          <w:sz w:val="19"/>
          <w:szCs w:val="19"/>
          <w:lang w:val="es-AR" w:eastAsia="en-US"/>
        </w:rPr>
      </w:pPr>
    </w:p>
    <w:tbl>
      <w:tblPr>
        <w:tblW w:w="7868" w:type="dxa"/>
        <w:tblInd w:w="637" w:type="dxa"/>
        <w:tblLayout w:type="fixed"/>
        <w:tblCellMar>
          <w:left w:w="70" w:type="dxa"/>
          <w:right w:w="70" w:type="dxa"/>
        </w:tblCellMar>
        <w:tblLook w:val="0000" w:firstRow="0" w:lastRow="0" w:firstColumn="0" w:lastColumn="0" w:noHBand="0" w:noVBand="0"/>
      </w:tblPr>
      <w:tblGrid>
        <w:gridCol w:w="4750"/>
        <w:gridCol w:w="294"/>
        <w:gridCol w:w="2824"/>
      </w:tblGrid>
      <w:tr w:rsidR="00C5279B" w:rsidRPr="0084333C" w14:paraId="1CFEEF48" w14:textId="77777777" w:rsidTr="008A7A2C">
        <w:trPr>
          <w:trHeight w:val="337"/>
        </w:trPr>
        <w:tc>
          <w:tcPr>
            <w:tcW w:w="4750" w:type="dxa"/>
            <w:shd w:val="clear" w:color="auto" w:fill="auto"/>
            <w:vAlign w:val="bottom"/>
          </w:tcPr>
          <w:p w14:paraId="19856B8E" w14:textId="77777777" w:rsidR="00C5279B" w:rsidRPr="0084333C" w:rsidRDefault="00C5279B" w:rsidP="008A7A2C">
            <w:pPr>
              <w:jc w:val="center"/>
              <w:rPr>
                <w:rFonts w:cs="Arial"/>
                <w:b/>
                <w:szCs w:val="19"/>
              </w:rPr>
            </w:pPr>
            <w:r w:rsidRPr="0084333C">
              <w:rPr>
                <w:rFonts w:cs="Arial"/>
                <w:szCs w:val="19"/>
              </w:rPr>
              <w:br w:type="page"/>
            </w:r>
            <w:r w:rsidRPr="0084333C">
              <w:rPr>
                <w:rFonts w:cs="Arial"/>
                <w:b/>
                <w:szCs w:val="19"/>
              </w:rPr>
              <w:t>Concepto</w:t>
            </w:r>
          </w:p>
        </w:tc>
        <w:tc>
          <w:tcPr>
            <w:tcW w:w="294" w:type="dxa"/>
            <w:shd w:val="clear" w:color="auto" w:fill="auto"/>
          </w:tcPr>
          <w:p w14:paraId="2E7BF437" w14:textId="77777777" w:rsidR="00C5279B" w:rsidRPr="0084333C" w:rsidRDefault="00C5279B" w:rsidP="008A7A2C">
            <w:pPr>
              <w:jc w:val="center"/>
              <w:rPr>
                <w:rFonts w:cs="Arial"/>
                <w:szCs w:val="19"/>
              </w:rPr>
            </w:pPr>
          </w:p>
        </w:tc>
        <w:tc>
          <w:tcPr>
            <w:tcW w:w="2824" w:type="dxa"/>
            <w:shd w:val="clear" w:color="auto" w:fill="auto"/>
            <w:vAlign w:val="bottom"/>
          </w:tcPr>
          <w:p w14:paraId="64549C59" w14:textId="77777777" w:rsidR="00C5279B" w:rsidRPr="0084333C" w:rsidRDefault="00C5279B" w:rsidP="008A7A2C">
            <w:pPr>
              <w:jc w:val="center"/>
              <w:rPr>
                <w:rFonts w:cs="Arial"/>
                <w:b/>
                <w:szCs w:val="19"/>
              </w:rPr>
            </w:pPr>
            <w:r w:rsidRPr="0084333C">
              <w:rPr>
                <w:rFonts w:cs="Arial"/>
                <w:b/>
                <w:szCs w:val="19"/>
              </w:rPr>
              <w:t>Banco CMF y sociedades subsidiarias</w:t>
            </w:r>
          </w:p>
        </w:tc>
      </w:tr>
      <w:tr w:rsidR="00C5279B" w:rsidRPr="0084333C" w14:paraId="2CB249B7" w14:textId="77777777" w:rsidTr="008A7A2C">
        <w:tc>
          <w:tcPr>
            <w:tcW w:w="4750" w:type="dxa"/>
            <w:tcBorders>
              <w:top w:val="single" w:sz="4" w:space="0" w:color="auto"/>
            </w:tcBorders>
            <w:shd w:val="clear" w:color="auto" w:fill="auto"/>
          </w:tcPr>
          <w:p w14:paraId="7B2E54AD" w14:textId="77777777" w:rsidR="00C5279B" w:rsidRPr="0084333C" w:rsidRDefault="00C5279B" w:rsidP="008A7A2C">
            <w:pPr>
              <w:jc w:val="both"/>
              <w:rPr>
                <w:rFonts w:cs="Arial"/>
                <w:sz w:val="12"/>
                <w:szCs w:val="12"/>
              </w:rPr>
            </w:pPr>
          </w:p>
        </w:tc>
        <w:tc>
          <w:tcPr>
            <w:tcW w:w="294" w:type="dxa"/>
            <w:shd w:val="clear" w:color="auto" w:fill="auto"/>
          </w:tcPr>
          <w:p w14:paraId="3B73618A" w14:textId="77777777" w:rsidR="00C5279B" w:rsidRPr="0084333C" w:rsidRDefault="00C5279B" w:rsidP="008A7A2C">
            <w:pPr>
              <w:tabs>
                <w:tab w:val="left" w:pos="1281"/>
              </w:tabs>
              <w:ind w:right="280"/>
              <w:jc w:val="right"/>
              <w:rPr>
                <w:rFonts w:cs="Arial"/>
                <w:sz w:val="12"/>
                <w:szCs w:val="12"/>
              </w:rPr>
            </w:pPr>
          </w:p>
        </w:tc>
        <w:tc>
          <w:tcPr>
            <w:tcW w:w="2824" w:type="dxa"/>
            <w:tcBorders>
              <w:top w:val="single" w:sz="4" w:space="0" w:color="auto"/>
            </w:tcBorders>
            <w:shd w:val="clear" w:color="auto" w:fill="auto"/>
          </w:tcPr>
          <w:p w14:paraId="5471CC2A" w14:textId="77777777" w:rsidR="00C5279B" w:rsidRPr="0084333C" w:rsidRDefault="00C5279B" w:rsidP="008A7A2C">
            <w:pPr>
              <w:tabs>
                <w:tab w:val="left" w:pos="1281"/>
              </w:tabs>
              <w:ind w:right="280"/>
              <w:jc w:val="right"/>
              <w:rPr>
                <w:rFonts w:cs="Arial"/>
                <w:sz w:val="12"/>
                <w:szCs w:val="12"/>
              </w:rPr>
            </w:pPr>
          </w:p>
        </w:tc>
      </w:tr>
      <w:tr w:rsidR="00C5279B" w:rsidRPr="0084333C" w14:paraId="57ED428B" w14:textId="77777777" w:rsidTr="008A7A2C">
        <w:tc>
          <w:tcPr>
            <w:tcW w:w="4750" w:type="dxa"/>
            <w:shd w:val="clear" w:color="auto" w:fill="auto"/>
          </w:tcPr>
          <w:p w14:paraId="4EC2BEE1" w14:textId="77777777" w:rsidR="00C5279B" w:rsidRPr="0084333C" w:rsidRDefault="00C5279B" w:rsidP="008A7A2C">
            <w:pPr>
              <w:jc w:val="both"/>
              <w:rPr>
                <w:rFonts w:cs="Arial"/>
                <w:szCs w:val="19"/>
              </w:rPr>
            </w:pPr>
            <w:r w:rsidRPr="0084333C">
              <w:rPr>
                <w:rFonts w:cs="Arial"/>
                <w:szCs w:val="19"/>
              </w:rPr>
              <w:t>Responsabilidad patrimonial computable</w:t>
            </w:r>
          </w:p>
        </w:tc>
        <w:tc>
          <w:tcPr>
            <w:tcW w:w="294" w:type="dxa"/>
            <w:shd w:val="clear" w:color="auto" w:fill="auto"/>
          </w:tcPr>
          <w:p w14:paraId="2021AFEE" w14:textId="77777777" w:rsidR="00C5279B" w:rsidRPr="0084333C" w:rsidRDefault="00C5279B" w:rsidP="008A7A2C">
            <w:pPr>
              <w:tabs>
                <w:tab w:val="left" w:pos="1281"/>
              </w:tabs>
              <w:ind w:right="280"/>
              <w:jc w:val="right"/>
              <w:rPr>
                <w:rFonts w:cs="Arial"/>
                <w:szCs w:val="19"/>
              </w:rPr>
            </w:pPr>
          </w:p>
        </w:tc>
        <w:tc>
          <w:tcPr>
            <w:tcW w:w="2824" w:type="dxa"/>
            <w:shd w:val="clear" w:color="auto" w:fill="auto"/>
          </w:tcPr>
          <w:p w14:paraId="47671068" w14:textId="4CF3C23A" w:rsidR="00C5279B" w:rsidRPr="0084333C" w:rsidRDefault="002C410C" w:rsidP="00765EA9">
            <w:pPr>
              <w:tabs>
                <w:tab w:val="left" w:pos="1281"/>
              </w:tabs>
              <w:ind w:right="93"/>
              <w:jc w:val="right"/>
              <w:rPr>
                <w:rFonts w:cs="Arial"/>
                <w:szCs w:val="19"/>
              </w:rPr>
            </w:pPr>
            <w:r w:rsidRPr="0084333C">
              <w:rPr>
                <w:rFonts w:cs="Arial"/>
                <w:szCs w:val="19"/>
              </w:rPr>
              <w:t>5.158.525</w:t>
            </w:r>
          </w:p>
        </w:tc>
      </w:tr>
      <w:tr w:rsidR="00C5279B" w:rsidRPr="0084333C" w14:paraId="0B7F07E7" w14:textId="77777777" w:rsidTr="008A7A2C">
        <w:tc>
          <w:tcPr>
            <w:tcW w:w="4750" w:type="dxa"/>
            <w:shd w:val="clear" w:color="auto" w:fill="auto"/>
          </w:tcPr>
          <w:p w14:paraId="441EA364" w14:textId="77777777" w:rsidR="00C5279B" w:rsidRPr="0084333C" w:rsidRDefault="00C5279B" w:rsidP="008A7A2C">
            <w:pPr>
              <w:jc w:val="both"/>
              <w:rPr>
                <w:rFonts w:cs="Arial"/>
                <w:sz w:val="12"/>
                <w:szCs w:val="12"/>
              </w:rPr>
            </w:pPr>
          </w:p>
        </w:tc>
        <w:tc>
          <w:tcPr>
            <w:tcW w:w="294" w:type="dxa"/>
            <w:shd w:val="clear" w:color="auto" w:fill="auto"/>
          </w:tcPr>
          <w:p w14:paraId="666F0573" w14:textId="77777777" w:rsidR="00C5279B" w:rsidRPr="0084333C" w:rsidRDefault="00C5279B" w:rsidP="008A7A2C">
            <w:pPr>
              <w:tabs>
                <w:tab w:val="left" w:pos="1281"/>
              </w:tabs>
              <w:ind w:right="280"/>
              <w:jc w:val="right"/>
              <w:rPr>
                <w:rFonts w:cs="Arial"/>
                <w:sz w:val="12"/>
                <w:szCs w:val="12"/>
              </w:rPr>
            </w:pPr>
          </w:p>
        </w:tc>
        <w:tc>
          <w:tcPr>
            <w:tcW w:w="2824" w:type="dxa"/>
            <w:shd w:val="clear" w:color="auto" w:fill="auto"/>
          </w:tcPr>
          <w:p w14:paraId="4C30E99D" w14:textId="77777777" w:rsidR="00C5279B" w:rsidRPr="0084333C" w:rsidRDefault="00C5279B" w:rsidP="008A7A2C">
            <w:pPr>
              <w:tabs>
                <w:tab w:val="left" w:pos="1281"/>
              </w:tabs>
              <w:ind w:right="93"/>
              <w:jc w:val="right"/>
              <w:rPr>
                <w:rFonts w:cs="Arial"/>
                <w:sz w:val="12"/>
                <w:szCs w:val="12"/>
              </w:rPr>
            </w:pPr>
          </w:p>
        </w:tc>
      </w:tr>
      <w:tr w:rsidR="00C5279B" w:rsidRPr="0084333C" w14:paraId="7D5BF188" w14:textId="77777777" w:rsidTr="008A7A2C">
        <w:tc>
          <w:tcPr>
            <w:tcW w:w="4750" w:type="dxa"/>
            <w:shd w:val="clear" w:color="auto" w:fill="auto"/>
          </w:tcPr>
          <w:p w14:paraId="235ED08F" w14:textId="77777777" w:rsidR="00C5279B" w:rsidRPr="0084333C" w:rsidRDefault="00C5279B" w:rsidP="008A7A2C">
            <w:pPr>
              <w:jc w:val="both"/>
              <w:rPr>
                <w:rFonts w:cs="Arial"/>
                <w:szCs w:val="19"/>
              </w:rPr>
            </w:pPr>
            <w:r w:rsidRPr="0084333C">
              <w:rPr>
                <w:rFonts w:cs="Arial"/>
                <w:szCs w:val="19"/>
              </w:rPr>
              <w:t>Exigencia de capitales mínimos</w:t>
            </w:r>
          </w:p>
        </w:tc>
        <w:tc>
          <w:tcPr>
            <w:tcW w:w="294" w:type="dxa"/>
            <w:shd w:val="clear" w:color="auto" w:fill="auto"/>
          </w:tcPr>
          <w:p w14:paraId="0773B4CD" w14:textId="77777777" w:rsidR="00C5279B" w:rsidRPr="0084333C" w:rsidRDefault="00C5279B" w:rsidP="008A7A2C">
            <w:pPr>
              <w:tabs>
                <w:tab w:val="left" w:pos="1281"/>
              </w:tabs>
              <w:ind w:right="280"/>
              <w:jc w:val="right"/>
              <w:rPr>
                <w:rFonts w:cs="Arial"/>
                <w:szCs w:val="19"/>
              </w:rPr>
            </w:pPr>
          </w:p>
        </w:tc>
        <w:tc>
          <w:tcPr>
            <w:tcW w:w="2824" w:type="dxa"/>
            <w:shd w:val="clear" w:color="auto" w:fill="auto"/>
          </w:tcPr>
          <w:p w14:paraId="7CEBCE72" w14:textId="77777777" w:rsidR="00C5279B" w:rsidRPr="0084333C" w:rsidRDefault="00C5279B" w:rsidP="008A7A2C">
            <w:pPr>
              <w:tabs>
                <w:tab w:val="left" w:pos="1281"/>
              </w:tabs>
              <w:ind w:right="93"/>
              <w:jc w:val="right"/>
              <w:rPr>
                <w:rFonts w:cs="Arial"/>
                <w:szCs w:val="19"/>
              </w:rPr>
            </w:pPr>
          </w:p>
        </w:tc>
      </w:tr>
      <w:tr w:rsidR="00C5279B" w:rsidRPr="0084333C" w14:paraId="076DBD24" w14:textId="77777777" w:rsidTr="008A7A2C">
        <w:tc>
          <w:tcPr>
            <w:tcW w:w="4750" w:type="dxa"/>
            <w:shd w:val="clear" w:color="auto" w:fill="auto"/>
          </w:tcPr>
          <w:p w14:paraId="4B4DF401" w14:textId="77777777" w:rsidR="00C5279B" w:rsidRPr="0084333C" w:rsidRDefault="00C5279B" w:rsidP="008A7A2C">
            <w:pPr>
              <w:jc w:val="both"/>
              <w:rPr>
                <w:rFonts w:cs="Arial"/>
                <w:szCs w:val="19"/>
              </w:rPr>
            </w:pPr>
            <w:r w:rsidRPr="0084333C">
              <w:rPr>
                <w:rFonts w:cs="Arial"/>
                <w:szCs w:val="19"/>
              </w:rPr>
              <w:t xml:space="preserve">       Riesgo de mercado</w:t>
            </w:r>
          </w:p>
        </w:tc>
        <w:tc>
          <w:tcPr>
            <w:tcW w:w="294" w:type="dxa"/>
            <w:shd w:val="clear" w:color="auto" w:fill="auto"/>
          </w:tcPr>
          <w:p w14:paraId="08969F1C" w14:textId="77777777" w:rsidR="00C5279B" w:rsidRPr="0084333C" w:rsidRDefault="00C5279B" w:rsidP="008A7A2C">
            <w:pPr>
              <w:tabs>
                <w:tab w:val="left" w:pos="1281"/>
              </w:tabs>
              <w:ind w:right="280"/>
              <w:jc w:val="right"/>
              <w:rPr>
                <w:rFonts w:cs="Arial"/>
                <w:szCs w:val="19"/>
              </w:rPr>
            </w:pPr>
          </w:p>
        </w:tc>
        <w:tc>
          <w:tcPr>
            <w:tcW w:w="2824" w:type="dxa"/>
            <w:shd w:val="clear" w:color="auto" w:fill="auto"/>
          </w:tcPr>
          <w:p w14:paraId="1562B95C" w14:textId="10C43C84" w:rsidR="00C5279B" w:rsidRPr="0084333C" w:rsidRDefault="002C410C" w:rsidP="00580C8A">
            <w:pPr>
              <w:tabs>
                <w:tab w:val="left" w:pos="1281"/>
              </w:tabs>
              <w:ind w:right="93"/>
              <w:jc w:val="right"/>
              <w:rPr>
                <w:rFonts w:cs="Arial"/>
                <w:szCs w:val="19"/>
              </w:rPr>
            </w:pPr>
            <w:r w:rsidRPr="0084333C">
              <w:rPr>
                <w:rFonts w:cs="Arial"/>
                <w:szCs w:val="19"/>
              </w:rPr>
              <w:t>447.284</w:t>
            </w:r>
          </w:p>
        </w:tc>
      </w:tr>
      <w:tr w:rsidR="00C5279B" w:rsidRPr="0084333C" w14:paraId="757446F8" w14:textId="77777777" w:rsidTr="008A7A2C">
        <w:tc>
          <w:tcPr>
            <w:tcW w:w="4750" w:type="dxa"/>
            <w:shd w:val="clear" w:color="auto" w:fill="auto"/>
          </w:tcPr>
          <w:p w14:paraId="17FDC2D5" w14:textId="77777777" w:rsidR="00C5279B" w:rsidRPr="0084333C" w:rsidRDefault="00C5279B" w:rsidP="008A7A2C">
            <w:pPr>
              <w:jc w:val="both"/>
              <w:rPr>
                <w:rFonts w:cs="Arial"/>
                <w:szCs w:val="19"/>
              </w:rPr>
            </w:pPr>
            <w:r w:rsidRPr="0084333C">
              <w:rPr>
                <w:rFonts w:cs="Arial"/>
                <w:szCs w:val="19"/>
              </w:rPr>
              <w:t xml:space="preserve">       Riesgo operacional</w:t>
            </w:r>
          </w:p>
        </w:tc>
        <w:tc>
          <w:tcPr>
            <w:tcW w:w="294" w:type="dxa"/>
            <w:shd w:val="clear" w:color="auto" w:fill="auto"/>
          </w:tcPr>
          <w:p w14:paraId="7D28140E" w14:textId="77777777" w:rsidR="00C5279B" w:rsidRPr="0084333C" w:rsidRDefault="00C5279B" w:rsidP="008A7A2C">
            <w:pPr>
              <w:tabs>
                <w:tab w:val="left" w:pos="1281"/>
              </w:tabs>
              <w:ind w:right="280"/>
              <w:jc w:val="right"/>
              <w:rPr>
                <w:rFonts w:cs="Arial"/>
                <w:szCs w:val="19"/>
              </w:rPr>
            </w:pPr>
          </w:p>
        </w:tc>
        <w:tc>
          <w:tcPr>
            <w:tcW w:w="2824" w:type="dxa"/>
            <w:shd w:val="clear" w:color="auto" w:fill="auto"/>
          </w:tcPr>
          <w:p w14:paraId="05966383" w14:textId="7134A86B" w:rsidR="00C5279B" w:rsidRPr="0084333C" w:rsidRDefault="002C410C" w:rsidP="008A7A2C">
            <w:pPr>
              <w:tabs>
                <w:tab w:val="left" w:pos="1281"/>
              </w:tabs>
              <w:ind w:right="93"/>
              <w:jc w:val="right"/>
              <w:rPr>
                <w:rFonts w:cs="Arial"/>
                <w:szCs w:val="19"/>
              </w:rPr>
            </w:pPr>
            <w:r w:rsidRPr="0084333C">
              <w:rPr>
                <w:rFonts w:cs="Arial"/>
                <w:szCs w:val="19"/>
              </w:rPr>
              <w:t>70.511</w:t>
            </w:r>
          </w:p>
        </w:tc>
      </w:tr>
      <w:tr w:rsidR="00C5279B" w:rsidRPr="0084333C" w14:paraId="0B54DE45" w14:textId="77777777" w:rsidTr="008A7A2C">
        <w:tc>
          <w:tcPr>
            <w:tcW w:w="4750" w:type="dxa"/>
            <w:shd w:val="clear" w:color="auto" w:fill="auto"/>
          </w:tcPr>
          <w:p w14:paraId="08D382A5" w14:textId="77777777" w:rsidR="00C5279B" w:rsidRPr="0084333C" w:rsidRDefault="00C5279B" w:rsidP="008A7A2C">
            <w:pPr>
              <w:jc w:val="both"/>
              <w:rPr>
                <w:rFonts w:cs="Arial"/>
                <w:szCs w:val="19"/>
              </w:rPr>
            </w:pPr>
            <w:r w:rsidRPr="0084333C">
              <w:rPr>
                <w:rFonts w:cs="Arial"/>
                <w:szCs w:val="19"/>
              </w:rPr>
              <w:t xml:space="preserve">       Riesgo de crédito</w:t>
            </w:r>
          </w:p>
        </w:tc>
        <w:tc>
          <w:tcPr>
            <w:tcW w:w="294" w:type="dxa"/>
            <w:shd w:val="clear" w:color="auto" w:fill="auto"/>
          </w:tcPr>
          <w:p w14:paraId="3547B2CF" w14:textId="77777777" w:rsidR="00C5279B" w:rsidRPr="0084333C" w:rsidRDefault="00C5279B" w:rsidP="008A7A2C">
            <w:pPr>
              <w:tabs>
                <w:tab w:val="left" w:pos="1281"/>
              </w:tabs>
              <w:ind w:right="280"/>
              <w:jc w:val="right"/>
              <w:rPr>
                <w:rFonts w:cs="Arial"/>
                <w:szCs w:val="19"/>
              </w:rPr>
            </w:pPr>
          </w:p>
        </w:tc>
        <w:tc>
          <w:tcPr>
            <w:tcW w:w="2824" w:type="dxa"/>
            <w:shd w:val="clear" w:color="auto" w:fill="auto"/>
          </w:tcPr>
          <w:p w14:paraId="1AA371E3" w14:textId="2D44398A" w:rsidR="00C5279B" w:rsidRPr="0084333C" w:rsidRDefault="002C410C" w:rsidP="00765EA9">
            <w:pPr>
              <w:tabs>
                <w:tab w:val="left" w:pos="1281"/>
              </w:tabs>
              <w:ind w:right="93"/>
              <w:jc w:val="right"/>
              <w:rPr>
                <w:rFonts w:cs="Arial"/>
                <w:szCs w:val="19"/>
              </w:rPr>
            </w:pPr>
            <w:r w:rsidRPr="0084333C">
              <w:rPr>
                <w:rFonts w:cs="Arial"/>
                <w:szCs w:val="19"/>
              </w:rPr>
              <w:t>730.226</w:t>
            </w:r>
          </w:p>
        </w:tc>
      </w:tr>
      <w:tr w:rsidR="00C5279B" w:rsidRPr="0084333C" w14:paraId="6AC2692C" w14:textId="77777777" w:rsidTr="008A7A2C">
        <w:trPr>
          <w:trHeight w:val="80"/>
        </w:trPr>
        <w:tc>
          <w:tcPr>
            <w:tcW w:w="4750" w:type="dxa"/>
            <w:shd w:val="clear" w:color="auto" w:fill="auto"/>
          </w:tcPr>
          <w:p w14:paraId="51DFB782" w14:textId="77777777" w:rsidR="00C5279B" w:rsidRPr="0084333C" w:rsidRDefault="00C5279B" w:rsidP="008A7A2C">
            <w:pPr>
              <w:numPr>
                <w:ilvl w:val="12"/>
                <w:numId w:val="0"/>
              </w:numPr>
              <w:tabs>
                <w:tab w:val="left" w:pos="11610"/>
              </w:tabs>
              <w:ind w:right="-70"/>
              <w:rPr>
                <w:rFonts w:cs="Arial"/>
                <w:sz w:val="6"/>
                <w:szCs w:val="6"/>
              </w:rPr>
            </w:pPr>
          </w:p>
        </w:tc>
        <w:tc>
          <w:tcPr>
            <w:tcW w:w="294" w:type="dxa"/>
            <w:shd w:val="clear" w:color="auto" w:fill="auto"/>
          </w:tcPr>
          <w:p w14:paraId="0E8FEA25" w14:textId="77777777" w:rsidR="00C5279B" w:rsidRPr="0084333C" w:rsidRDefault="00C5279B" w:rsidP="008A7A2C">
            <w:pPr>
              <w:numPr>
                <w:ilvl w:val="12"/>
                <w:numId w:val="0"/>
              </w:numPr>
              <w:tabs>
                <w:tab w:val="left" w:pos="11610"/>
              </w:tabs>
              <w:ind w:right="-70"/>
              <w:rPr>
                <w:rFonts w:cs="Arial"/>
                <w:sz w:val="6"/>
                <w:szCs w:val="6"/>
              </w:rPr>
            </w:pPr>
          </w:p>
        </w:tc>
        <w:tc>
          <w:tcPr>
            <w:tcW w:w="2824" w:type="dxa"/>
            <w:tcBorders>
              <w:bottom w:val="single" w:sz="4" w:space="0" w:color="auto"/>
            </w:tcBorders>
            <w:shd w:val="clear" w:color="auto" w:fill="auto"/>
          </w:tcPr>
          <w:p w14:paraId="421640D8" w14:textId="77777777" w:rsidR="00C5279B" w:rsidRPr="0084333C" w:rsidRDefault="00C5279B" w:rsidP="008A7A2C">
            <w:pPr>
              <w:numPr>
                <w:ilvl w:val="12"/>
                <w:numId w:val="0"/>
              </w:numPr>
              <w:tabs>
                <w:tab w:val="left" w:pos="11610"/>
              </w:tabs>
              <w:ind w:right="-70"/>
              <w:rPr>
                <w:rFonts w:cs="Arial"/>
                <w:sz w:val="6"/>
                <w:szCs w:val="6"/>
              </w:rPr>
            </w:pPr>
          </w:p>
        </w:tc>
      </w:tr>
      <w:tr w:rsidR="00C5279B" w:rsidRPr="0084333C" w14:paraId="65F65FA8" w14:textId="77777777" w:rsidTr="008A7A2C">
        <w:trPr>
          <w:trHeight w:val="293"/>
        </w:trPr>
        <w:tc>
          <w:tcPr>
            <w:tcW w:w="4750" w:type="dxa"/>
            <w:shd w:val="clear" w:color="auto" w:fill="auto"/>
            <w:vAlign w:val="center"/>
          </w:tcPr>
          <w:p w14:paraId="3F499A7F" w14:textId="77777777" w:rsidR="00C5279B" w:rsidRPr="0084333C" w:rsidRDefault="00C5279B" w:rsidP="008A7A2C">
            <w:pPr>
              <w:pStyle w:val="BalloonText1"/>
              <w:rPr>
                <w:rFonts w:ascii="Arial" w:hAnsi="Arial" w:cs="Arial"/>
                <w:b/>
                <w:sz w:val="19"/>
                <w:szCs w:val="19"/>
                <w:lang w:val="es-AR"/>
              </w:rPr>
            </w:pPr>
            <w:proofErr w:type="gramStart"/>
            <w:r w:rsidRPr="0084333C">
              <w:rPr>
                <w:rFonts w:ascii="Arial" w:hAnsi="Arial" w:cs="Arial"/>
                <w:b/>
                <w:sz w:val="19"/>
                <w:szCs w:val="19"/>
                <w:lang w:val="es-AR"/>
              </w:rPr>
              <w:t>Total</w:t>
            </w:r>
            <w:proofErr w:type="gramEnd"/>
            <w:r w:rsidRPr="0084333C">
              <w:rPr>
                <w:rFonts w:ascii="Arial" w:hAnsi="Arial" w:cs="Arial"/>
                <w:b/>
                <w:sz w:val="19"/>
                <w:szCs w:val="19"/>
                <w:lang w:val="es-AR"/>
              </w:rPr>
              <w:t xml:space="preserve"> de exigencia</w:t>
            </w:r>
          </w:p>
        </w:tc>
        <w:tc>
          <w:tcPr>
            <w:tcW w:w="294" w:type="dxa"/>
            <w:shd w:val="clear" w:color="auto" w:fill="auto"/>
          </w:tcPr>
          <w:p w14:paraId="05B8C7FE" w14:textId="77777777" w:rsidR="00C5279B" w:rsidRPr="0084333C" w:rsidRDefault="00C5279B" w:rsidP="008A7A2C">
            <w:pPr>
              <w:ind w:right="72"/>
              <w:jc w:val="right"/>
              <w:rPr>
                <w:rFonts w:cs="Arial"/>
                <w:b/>
                <w:szCs w:val="19"/>
              </w:rPr>
            </w:pPr>
          </w:p>
        </w:tc>
        <w:tc>
          <w:tcPr>
            <w:tcW w:w="2824" w:type="dxa"/>
            <w:tcBorders>
              <w:top w:val="single" w:sz="4" w:space="0" w:color="auto"/>
              <w:bottom w:val="single" w:sz="4" w:space="0" w:color="auto"/>
            </w:tcBorders>
            <w:shd w:val="clear" w:color="auto" w:fill="auto"/>
            <w:vAlign w:val="center"/>
          </w:tcPr>
          <w:p w14:paraId="1CDD0430" w14:textId="7C127A8F" w:rsidR="00580C8A" w:rsidRPr="0084333C" w:rsidRDefault="002C410C" w:rsidP="00580C8A">
            <w:pPr>
              <w:tabs>
                <w:tab w:val="left" w:pos="1281"/>
              </w:tabs>
              <w:ind w:right="93"/>
              <w:jc w:val="right"/>
              <w:rPr>
                <w:rFonts w:cs="Arial"/>
                <w:b/>
                <w:szCs w:val="19"/>
              </w:rPr>
            </w:pPr>
            <w:r w:rsidRPr="0084333C">
              <w:rPr>
                <w:rFonts w:cs="Arial"/>
                <w:b/>
                <w:szCs w:val="19"/>
              </w:rPr>
              <w:t>1.248.021</w:t>
            </w:r>
          </w:p>
        </w:tc>
      </w:tr>
    </w:tbl>
    <w:p w14:paraId="37C08F0B" w14:textId="3706D583" w:rsidR="00C5279B" w:rsidRPr="006E0649" w:rsidRDefault="00C5279B" w:rsidP="00A91854">
      <w:pPr>
        <w:pStyle w:val="BodyTextIndent3"/>
        <w:tabs>
          <w:tab w:val="left" w:pos="426"/>
        </w:tabs>
        <w:ind w:left="426"/>
        <w:jc w:val="left"/>
        <w:rPr>
          <w:rFonts w:ascii="Arial" w:hAnsi="Arial" w:cs="Arial"/>
          <w:snapToGrid/>
          <w:sz w:val="19"/>
          <w:szCs w:val="19"/>
          <w:lang w:val="es-AR" w:eastAsia="en-US"/>
        </w:rPr>
      </w:pPr>
    </w:p>
    <w:p w14:paraId="1C39D10B" w14:textId="77777777" w:rsidR="00FB17A8" w:rsidRPr="006E0649" w:rsidRDefault="00FB17A8" w:rsidP="00A91854">
      <w:pPr>
        <w:pStyle w:val="BodyTextIndent3"/>
        <w:tabs>
          <w:tab w:val="left" w:pos="426"/>
        </w:tabs>
        <w:ind w:left="426"/>
        <w:jc w:val="left"/>
        <w:rPr>
          <w:rFonts w:ascii="Arial" w:hAnsi="Arial" w:cs="Arial"/>
          <w:snapToGrid/>
          <w:sz w:val="19"/>
          <w:szCs w:val="19"/>
          <w:lang w:val="es-AR" w:eastAsia="en-US"/>
        </w:rPr>
      </w:pPr>
    </w:p>
    <w:p w14:paraId="713C58C2" w14:textId="77777777" w:rsidR="00E45B06" w:rsidRPr="0084333C" w:rsidRDefault="00E45B06" w:rsidP="0084333C">
      <w:pPr>
        <w:pStyle w:val="Heading2"/>
        <w:numPr>
          <w:ilvl w:val="0"/>
          <w:numId w:val="58"/>
        </w:numPr>
        <w:ind w:left="0" w:right="-64"/>
        <w:jc w:val="both"/>
      </w:pPr>
      <w:bookmarkStart w:id="96" w:name="_Toc50384475"/>
      <w:r w:rsidRPr="0084333C">
        <w:t>SANCIONES APLICADAS A LA ENTIDAD FINANCIERA Y SUMARIOS INICIADOS POR EL BCRA</w:t>
      </w:r>
      <w:bookmarkEnd w:id="96"/>
    </w:p>
    <w:p w14:paraId="3325FA6C" w14:textId="77777777" w:rsidR="00E45B06" w:rsidRPr="006E0649" w:rsidRDefault="00E45B06" w:rsidP="00E45B06"/>
    <w:p w14:paraId="5304C318" w14:textId="77777777" w:rsidR="00B02BA1" w:rsidRPr="0084333C" w:rsidRDefault="00B02BA1" w:rsidP="00B02BA1">
      <w:pPr>
        <w:jc w:val="both"/>
      </w:pPr>
      <w:r w:rsidRPr="0084333C">
        <w:t>Con fecha 8 de enero de 2015, el BCRA, emitió la Comunicación “A” 5689 solicitando que se detallen en nota a los estados financieros las sanciones administrativas y/o disciplinarias, y las penales con sentencia judicial de primera instancia, que fueran aplicadas o iniciadas por el BCRA, la Unidad de Información Financiera (UIF), la CNV y la Superintendencia de Seguros de la Nación, así como para dar información de los sumarios iniciados por el BCRA, independientemente de la significatividad de los mismos.</w:t>
      </w:r>
    </w:p>
    <w:p w14:paraId="78BD62F5" w14:textId="77777777" w:rsidR="00B02BA1" w:rsidRPr="0084333C" w:rsidRDefault="00B02BA1" w:rsidP="00B02BA1">
      <w:pPr>
        <w:jc w:val="both"/>
        <w:rPr>
          <w:szCs w:val="19"/>
        </w:rPr>
      </w:pPr>
    </w:p>
    <w:p w14:paraId="148A38C8" w14:textId="77777777" w:rsidR="00B02BA1" w:rsidRPr="0084333C" w:rsidRDefault="00B02BA1" w:rsidP="00B02BA1">
      <w:pPr>
        <w:jc w:val="both"/>
        <w:rPr>
          <w:szCs w:val="19"/>
        </w:rPr>
      </w:pPr>
      <w:r w:rsidRPr="0084333C">
        <w:rPr>
          <w:szCs w:val="19"/>
        </w:rPr>
        <w:t xml:space="preserve">A la fecha, la Entidad no posee sanciones administrativas y/o disciplinarias ni penales con sentencia judicial. </w:t>
      </w:r>
    </w:p>
    <w:p w14:paraId="15B11A2A" w14:textId="77777777" w:rsidR="00B02BA1" w:rsidRPr="0084333C" w:rsidRDefault="00B02BA1" w:rsidP="00B02BA1">
      <w:pPr>
        <w:jc w:val="both"/>
        <w:rPr>
          <w:szCs w:val="19"/>
        </w:rPr>
      </w:pPr>
    </w:p>
    <w:p w14:paraId="7421E22F" w14:textId="29AD573A" w:rsidR="00FB17A8" w:rsidRPr="0084333C" w:rsidRDefault="00B02BA1" w:rsidP="00B02BA1">
      <w:pPr>
        <w:jc w:val="both"/>
        <w:rPr>
          <w:szCs w:val="19"/>
        </w:rPr>
      </w:pPr>
      <w:r w:rsidRPr="0084333C">
        <w:rPr>
          <w:szCs w:val="19"/>
        </w:rPr>
        <w:t xml:space="preserve">Al sólo efecto de dar cumplimiento a las exigencias de información establecidas por el B.C.R.A., a </w:t>
      </w:r>
      <w:proofErr w:type="gramStart"/>
      <w:r w:rsidRPr="0084333C">
        <w:rPr>
          <w:szCs w:val="19"/>
        </w:rPr>
        <w:t>continuación</w:t>
      </w:r>
      <w:proofErr w:type="gramEnd"/>
      <w:r w:rsidRPr="0084333C">
        <w:rPr>
          <w:szCs w:val="19"/>
        </w:rPr>
        <w:t xml:space="preserve"> se detalla</w:t>
      </w:r>
      <w:r w:rsidR="003E2FEC">
        <w:rPr>
          <w:szCs w:val="19"/>
        </w:rPr>
        <w:t>n los</w:t>
      </w:r>
      <w:r w:rsidRPr="0084333C">
        <w:rPr>
          <w:szCs w:val="19"/>
        </w:rPr>
        <w:t xml:space="preserve"> sumario</w:t>
      </w:r>
      <w:r w:rsidR="003E2FEC">
        <w:rPr>
          <w:szCs w:val="19"/>
        </w:rPr>
        <w:t>s</w:t>
      </w:r>
      <w:r w:rsidRPr="0084333C">
        <w:rPr>
          <w:szCs w:val="19"/>
        </w:rPr>
        <w:t xml:space="preserve"> </w:t>
      </w:r>
      <w:bookmarkStart w:id="97" w:name="_Hlk50375308"/>
      <w:r w:rsidRPr="0084333C">
        <w:rPr>
          <w:szCs w:val="19"/>
        </w:rPr>
        <w:t>iniciado</w:t>
      </w:r>
      <w:r w:rsidR="003E2FEC">
        <w:rPr>
          <w:szCs w:val="19"/>
        </w:rPr>
        <w:t>s</w:t>
      </w:r>
      <w:r w:rsidRPr="0084333C">
        <w:rPr>
          <w:szCs w:val="19"/>
        </w:rPr>
        <w:t xml:space="preserve"> a la Entidad a la fecha de emisión de los presentes estados financieros</w:t>
      </w:r>
      <w:bookmarkEnd w:id="97"/>
      <w:r w:rsidRPr="0084333C">
        <w:rPr>
          <w:szCs w:val="19"/>
        </w:rPr>
        <w:t>:</w:t>
      </w:r>
    </w:p>
    <w:p w14:paraId="38F20382" w14:textId="77777777" w:rsidR="00FB17A8" w:rsidRPr="0084333C" w:rsidRDefault="00FB17A8" w:rsidP="00B02BA1">
      <w:pPr>
        <w:jc w:val="both"/>
        <w:rPr>
          <w:szCs w:val="19"/>
        </w:rPr>
      </w:pPr>
    </w:p>
    <w:p w14:paraId="377D74FC" w14:textId="77777777" w:rsidR="00FB17A8" w:rsidRPr="0084333C" w:rsidRDefault="00FB17A8" w:rsidP="00FB17A8">
      <w:pPr>
        <w:jc w:val="both"/>
        <w:rPr>
          <w:szCs w:val="19"/>
        </w:rPr>
      </w:pPr>
      <w:r w:rsidRPr="0084333C">
        <w:rPr>
          <w:szCs w:val="19"/>
        </w:rPr>
        <w:t xml:space="preserve">Sumario: </w:t>
      </w:r>
      <w:proofErr w:type="spellStart"/>
      <w:r w:rsidRPr="0084333C">
        <w:rPr>
          <w:szCs w:val="19"/>
        </w:rPr>
        <w:t>N°</w:t>
      </w:r>
      <w:proofErr w:type="spellEnd"/>
      <w:r w:rsidRPr="0084333C">
        <w:rPr>
          <w:szCs w:val="19"/>
        </w:rPr>
        <w:t xml:space="preserve"> 1566. Fecha de notificación de la apertura: 05/02/2020. Cargo imputado: Supuesto incumplimiento a las normas sobre veracidad de las registraciones contables, al no registrar operaciones como de pases pasivos. Personas sumariadas: Banco CMF S.A. Dicha sanción fue señalada por parte del B.C.R.A. según su magnitud como de “gravedad baja” con puntuación “2”. La sanción que le correspondería a Banco CMF S.A., de no ser sobreseído, según la magnitud y ponderación otorgada </w:t>
      </w:r>
      <w:proofErr w:type="spellStart"/>
      <w:r w:rsidRPr="0084333C">
        <w:rPr>
          <w:szCs w:val="19"/>
        </w:rPr>
        <w:t>seria</w:t>
      </w:r>
      <w:proofErr w:type="spellEnd"/>
      <w:r w:rsidRPr="0084333C">
        <w:rPr>
          <w:szCs w:val="19"/>
        </w:rPr>
        <w:t xml:space="preserve"> un apercibimiento, llamado de atención o multa, cuyo límite máximo sería de 1.091 (cifra expresada a esa fecha).</w:t>
      </w:r>
    </w:p>
    <w:p w14:paraId="46457800" w14:textId="52EF147E" w:rsidR="00E63FD2" w:rsidRPr="0084333C" w:rsidRDefault="00E63FD2" w:rsidP="00B02BA1">
      <w:pPr>
        <w:jc w:val="both"/>
        <w:rPr>
          <w:szCs w:val="19"/>
        </w:rPr>
      </w:pPr>
      <w:r w:rsidRPr="0084333C">
        <w:rPr>
          <w:szCs w:val="19"/>
        </w:rPr>
        <w:br w:type="page"/>
      </w:r>
    </w:p>
    <w:p w14:paraId="05C38064" w14:textId="02C14043" w:rsidR="00A56A55" w:rsidRPr="0084333C" w:rsidRDefault="00A56A55" w:rsidP="009A785C">
      <w:pPr>
        <w:pStyle w:val="Heading2"/>
        <w:numPr>
          <w:ilvl w:val="0"/>
          <w:numId w:val="50"/>
        </w:numPr>
        <w:ind w:left="0" w:right="-64"/>
        <w:jc w:val="both"/>
      </w:pPr>
      <w:bookmarkStart w:id="98" w:name="_Toc50384476"/>
      <w:r w:rsidRPr="0084333C">
        <w:lastRenderedPageBreak/>
        <w:t>SANCIONES APLICADAS A LA ENTIDAD FINANCIERA Y SUMARIOS INICIADOS POR EL BCRA (Cont.)</w:t>
      </w:r>
      <w:bookmarkEnd w:id="98"/>
    </w:p>
    <w:p w14:paraId="6D8F93DB" w14:textId="77777777" w:rsidR="00A56A55" w:rsidRPr="0084333C" w:rsidRDefault="00A56A55" w:rsidP="00A56A55"/>
    <w:p w14:paraId="5A01B7C7" w14:textId="4BD745D0" w:rsidR="00AD388F" w:rsidRPr="006E0649" w:rsidRDefault="00C7229A" w:rsidP="00AD388F">
      <w:pPr>
        <w:jc w:val="both"/>
        <w:rPr>
          <w:szCs w:val="19"/>
        </w:rPr>
      </w:pPr>
      <w:bookmarkStart w:id="99" w:name="_Hlk50375331"/>
      <w:r w:rsidRPr="0084333C">
        <w:rPr>
          <w:szCs w:val="19"/>
        </w:rPr>
        <w:t>Sumario</w:t>
      </w:r>
      <w:bookmarkStart w:id="100" w:name="_Hlk50042328"/>
      <w:r w:rsidRPr="0084333C">
        <w:rPr>
          <w:szCs w:val="19"/>
        </w:rPr>
        <w:t>: N°RRFCO-2020-126-APN-DIR</w:t>
      </w:r>
      <w:bookmarkEnd w:id="100"/>
      <w:r w:rsidR="00AD388F" w:rsidRPr="0084333C">
        <w:rPr>
          <w:szCs w:val="19"/>
        </w:rPr>
        <w:t xml:space="preserve">. Fecha de notificación de la apertura: </w:t>
      </w:r>
      <w:r w:rsidR="007845FB" w:rsidRPr="0084333C">
        <w:rPr>
          <w:szCs w:val="19"/>
        </w:rPr>
        <w:t>1</w:t>
      </w:r>
      <w:r w:rsidR="00EE322A" w:rsidRPr="0084333C">
        <w:rPr>
          <w:szCs w:val="19"/>
        </w:rPr>
        <w:t>7</w:t>
      </w:r>
      <w:r w:rsidR="00AD388F" w:rsidRPr="0084333C">
        <w:rPr>
          <w:szCs w:val="19"/>
        </w:rPr>
        <w:t>/0</w:t>
      </w:r>
      <w:r w:rsidR="007845FB" w:rsidRPr="0084333C">
        <w:rPr>
          <w:szCs w:val="19"/>
        </w:rPr>
        <w:t>7</w:t>
      </w:r>
      <w:r w:rsidR="00AD388F" w:rsidRPr="0084333C">
        <w:rPr>
          <w:szCs w:val="19"/>
        </w:rPr>
        <w:t xml:space="preserve">/2020. Cargo imputado: </w:t>
      </w:r>
      <w:r w:rsidR="00146F4C" w:rsidRPr="0084333C">
        <w:t xml:space="preserve">Posible incumplimiento de lo dispuesto por los artículos 117, inciso b) de la Ley </w:t>
      </w:r>
      <w:proofErr w:type="spellStart"/>
      <w:r w:rsidR="00146F4C" w:rsidRPr="0084333C">
        <w:t>N°</w:t>
      </w:r>
      <w:proofErr w:type="spellEnd"/>
      <w:r w:rsidR="00146F4C" w:rsidRPr="0084333C">
        <w:t xml:space="preserve"> 26.831; 2°, incisos a) y b) del Capítulo III del Título XII de las NORMAS (N.T. 2013 y mod.); 4º y 16, inciso 1º del Reglamento Operativo del MAE y 59 de la Ley </w:t>
      </w:r>
      <w:proofErr w:type="spellStart"/>
      <w:r w:rsidR="00146F4C" w:rsidRPr="0084333C">
        <w:t>Nº</w:t>
      </w:r>
      <w:proofErr w:type="spellEnd"/>
      <w:r w:rsidR="00146F4C" w:rsidRPr="0084333C">
        <w:t xml:space="preserve"> 19.550, todos ellos vigentes al momento de los hechos analizados.</w:t>
      </w:r>
      <w:r w:rsidR="00AD388F" w:rsidRPr="0084333C">
        <w:rPr>
          <w:szCs w:val="19"/>
        </w:rPr>
        <w:t xml:space="preserve"> Personas sumariadas: Banco CMF S.A.</w:t>
      </w:r>
      <w:r w:rsidR="00146F4C" w:rsidRPr="0084333C">
        <w:rPr>
          <w:szCs w:val="19"/>
        </w:rPr>
        <w:t xml:space="preserve">, </w:t>
      </w:r>
      <w:proofErr w:type="spellStart"/>
      <w:r w:rsidR="00146F4C" w:rsidRPr="0084333C">
        <w:rPr>
          <w:szCs w:val="19"/>
        </w:rPr>
        <w:t>Jose</w:t>
      </w:r>
      <w:proofErr w:type="spellEnd"/>
      <w:r w:rsidR="00146F4C" w:rsidRPr="0084333C">
        <w:rPr>
          <w:szCs w:val="19"/>
        </w:rPr>
        <w:t xml:space="preserve"> Alberto Benegas Lynch, Miguel </w:t>
      </w:r>
      <w:proofErr w:type="spellStart"/>
      <w:r w:rsidR="00146F4C" w:rsidRPr="0084333C">
        <w:rPr>
          <w:szCs w:val="19"/>
        </w:rPr>
        <w:t>Tiphaine</w:t>
      </w:r>
      <w:proofErr w:type="spellEnd"/>
      <w:r w:rsidR="00146F4C" w:rsidRPr="0084333C">
        <w:rPr>
          <w:szCs w:val="19"/>
        </w:rPr>
        <w:t xml:space="preserve">, Ricardo Juan </w:t>
      </w:r>
      <w:proofErr w:type="spellStart"/>
      <w:r w:rsidR="00146F4C" w:rsidRPr="0084333C">
        <w:rPr>
          <w:szCs w:val="19"/>
        </w:rPr>
        <w:t>Orgoroso</w:t>
      </w:r>
      <w:proofErr w:type="spellEnd"/>
      <w:r w:rsidR="00146F4C" w:rsidRPr="0084333C">
        <w:rPr>
          <w:szCs w:val="19"/>
        </w:rPr>
        <w:t xml:space="preserve"> y Alberto </w:t>
      </w:r>
      <w:proofErr w:type="spellStart"/>
      <w:r w:rsidR="00146F4C" w:rsidRPr="0084333C">
        <w:rPr>
          <w:szCs w:val="19"/>
        </w:rPr>
        <w:t>Llambi</w:t>
      </w:r>
      <w:proofErr w:type="spellEnd"/>
      <w:r w:rsidR="00146F4C" w:rsidRPr="0084333C">
        <w:rPr>
          <w:szCs w:val="19"/>
        </w:rPr>
        <w:t xml:space="preserve"> Campbell</w:t>
      </w:r>
      <w:r w:rsidR="00075380">
        <w:rPr>
          <w:szCs w:val="19"/>
        </w:rPr>
        <w:t>.</w:t>
      </w:r>
      <w:r w:rsidR="00AD388F" w:rsidRPr="0084333C">
        <w:rPr>
          <w:szCs w:val="19"/>
        </w:rPr>
        <w:t xml:space="preserve"> </w:t>
      </w:r>
    </w:p>
    <w:bookmarkEnd w:id="99"/>
    <w:p w14:paraId="65DBD488" w14:textId="77777777" w:rsidR="00AD388F" w:rsidRPr="006E0649" w:rsidRDefault="00AD388F" w:rsidP="00B02BA1">
      <w:pPr>
        <w:jc w:val="both"/>
        <w:rPr>
          <w:szCs w:val="19"/>
        </w:rPr>
      </w:pPr>
    </w:p>
    <w:p w14:paraId="07D856B8" w14:textId="77777777" w:rsidR="00B02BA1" w:rsidRPr="0084333C" w:rsidRDefault="00B02BA1" w:rsidP="00B02BA1">
      <w:pPr>
        <w:jc w:val="both"/>
      </w:pPr>
      <w:r w:rsidRPr="0084333C">
        <w:rPr>
          <w:szCs w:val="19"/>
        </w:rPr>
        <w:t>La Entidad y sus asesores legales estiman que se efectuó una razonable interpretación de la normativa vigente aplicable y espera un impacto nulo o mínimo</w:t>
      </w:r>
      <w:r w:rsidRPr="0084333C">
        <w:t>.</w:t>
      </w:r>
    </w:p>
    <w:p w14:paraId="118390E9" w14:textId="77777777" w:rsidR="00613EF8" w:rsidRPr="0084333C" w:rsidRDefault="00613EF8" w:rsidP="00BA1EC9">
      <w:pPr>
        <w:jc w:val="both"/>
      </w:pPr>
    </w:p>
    <w:p w14:paraId="7F5AF9BB" w14:textId="77777777" w:rsidR="0046146B" w:rsidRPr="0084333C" w:rsidRDefault="0046146B" w:rsidP="00BA1EC9">
      <w:pPr>
        <w:jc w:val="both"/>
      </w:pPr>
    </w:p>
    <w:p w14:paraId="602B78E3" w14:textId="77777777" w:rsidR="003264C2" w:rsidRPr="0084333C" w:rsidRDefault="001A1F67" w:rsidP="009A785C">
      <w:pPr>
        <w:pStyle w:val="Heading2"/>
        <w:numPr>
          <w:ilvl w:val="0"/>
          <w:numId w:val="50"/>
        </w:numPr>
        <w:ind w:left="0" w:right="-64"/>
        <w:jc w:val="both"/>
      </w:pPr>
      <w:bookmarkStart w:id="101" w:name="_Toc50384477"/>
      <w:r w:rsidRPr="0084333C">
        <w:t>EMISIÓ</w:t>
      </w:r>
      <w:r w:rsidR="003264C2" w:rsidRPr="0084333C">
        <w:t>N DE OBLIGACIONES NEGOCIABLES</w:t>
      </w:r>
      <w:bookmarkEnd w:id="101"/>
    </w:p>
    <w:p w14:paraId="7EC98356" w14:textId="77777777" w:rsidR="003264C2" w:rsidRPr="006E0649" w:rsidRDefault="003264C2" w:rsidP="003264C2"/>
    <w:p w14:paraId="13C08982" w14:textId="77777777" w:rsidR="00CE1A23" w:rsidRPr="0084333C" w:rsidRDefault="00CE1A23" w:rsidP="00CE1A23">
      <w:pPr>
        <w:jc w:val="both"/>
      </w:pPr>
      <w:r w:rsidRPr="0084333C">
        <w:t xml:space="preserve">Con fecha 1° de septiembre de 2012, la Asamblea General Extraordinaria de Accionistas de la Entidad autorizó la emisión de un Programa Global de Obligaciones Negociables Simples en los términos de la Ley </w:t>
      </w:r>
      <w:proofErr w:type="spellStart"/>
      <w:r w:rsidRPr="0084333C">
        <w:t>Nº</w:t>
      </w:r>
      <w:proofErr w:type="spellEnd"/>
      <w:r w:rsidRPr="0084333C">
        <w:t xml:space="preserve"> 23.576 y complementarias y las normas de la CNV, por un monto máximo en circulación en cualquier momento del programa de hasta $500.000.000, o su equivalente en otras monedas. </w:t>
      </w:r>
    </w:p>
    <w:p w14:paraId="5C67FF17" w14:textId="77777777" w:rsidR="00CE1A23" w:rsidRPr="006E0649" w:rsidRDefault="00CE1A23" w:rsidP="00CE1A23">
      <w:pPr>
        <w:jc w:val="both"/>
        <w:rPr>
          <w:sz w:val="18"/>
          <w:szCs w:val="18"/>
        </w:rPr>
      </w:pPr>
    </w:p>
    <w:p w14:paraId="1CB1FE68" w14:textId="77777777" w:rsidR="00CE1A23" w:rsidRPr="0084333C" w:rsidRDefault="00CE1A23" w:rsidP="00CE1A23">
      <w:pPr>
        <w:jc w:val="both"/>
      </w:pPr>
      <w:r w:rsidRPr="0084333C">
        <w:t xml:space="preserve">Con fecha 28 de septiembre de 2012, mediante la Resolución </w:t>
      </w:r>
      <w:proofErr w:type="spellStart"/>
      <w:r w:rsidRPr="0084333C">
        <w:t>N°</w:t>
      </w:r>
      <w:proofErr w:type="spellEnd"/>
      <w:r w:rsidRPr="0084333C">
        <w:t xml:space="preserve"> 16.923, la CNV autorizó a la Entidad el ingreso al régimen de oferta pública y la creación de un programa con oferta pública de obligaciones negociables simples, cuyos principales términos y condiciones se indican en el prospecto del Programa de fecha 3 de octubre de 2012, cuya versión resumida fue publicada en el Boletín Diario de la Bolsa de Comercio de Buenos Aires (BCBA) de la misma fecha.</w:t>
      </w:r>
    </w:p>
    <w:p w14:paraId="7379A894" w14:textId="77777777" w:rsidR="00CE1A23" w:rsidRPr="0084333C" w:rsidRDefault="00CE1A23" w:rsidP="00CE1A23">
      <w:pPr>
        <w:jc w:val="both"/>
        <w:rPr>
          <w:sz w:val="18"/>
          <w:szCs w:val="18"/>
        </w:rPr>
      </w:pPr>
    </w:p>
    <w:p w14:paraId="1D453CF0" w14:textId="77777777" w:rsidR="00CE1A23" w:rsidRPr="0084333C" w:rsidRDefault="00CE1A23" w:rsidP="00CE1A23">
      <w:pPr>
        <w:jc w:val="both"/>
      </w:pPr>
      <w:r w:rsidRPr="0084333C">
        <w:t xml:space="preserve">En el marco del referido programa la Entidad ha emitido las clases </w:t>
      </w:r>
      <w:proofErr w:type="spellStart"/>
      <w:r w:rsidRPr="0084333C">
        <w:t>N°</w:t>
      </w:r>
      <w:proofErr w:type="spellEnd"/>
      <w:r w:rsidRPr="0084333C">
        <w:t xml:space="preserve"> 1 a </w:t>
      </w:r>
      <w:proofErr w:type="spellStart"/>
      <w:r w:rsidRPr="0084333C">
        <w:t>N°</w:t>
      </w:r>
      <w:proofErr w:type="spellEnd"/>
      <w:r w:rsidRPr="0084333C">
        <w:t xml:space="preserve"> 13 de obligaciones negociables. A la fecha de los presentes estados financieros se canceló la totalidad del capital e intereses correspondientes a las clases </w:t>
      </w:r>
      <w:proofErr w:type="spellStart"/>
      <w:r w:rsidRPr="0084333C">
        <w:t>N°</w:t>
      </w:r>
      <w:proofErr w:type="spellEnd"/>
      <w:r w:rsidRPr="0084333C">
        <w:t xml:space="preserve"> 1 a </w:t>
      </w:r>
      <w:proofErr w:type="spellStart"/>
      <w:r w:rsidRPr="0084333C">
        <w:t>N°</w:t>
      </w:r>
      <w:proofErr w:type="spellEnd"/>
      <w:r w:rsidRPr="0084333C">
        <w:t xml:space="preserve"> 13, en función de las condiciones de emisión respectivas. </w:t>
      </w:r>
    </w:p>
    <w:p w14:paraId="043F90BE" w14:textId="77777777" w:rsidR="00CE1A23" w:rsidRPr="0084333C" w:rsidRDefault="00CE1A23" w:rsidP="00CE1A23">
      <w:pPr>
        <w:jc w:val="both"/>
        <w:rPr>
          <w:sz w:val="18"/>
          <w:szCs w:val="18"/>
          <w:lang w:val="x-none"/>
        </w:rPr>
      </w:pPr>
    </w:p>
    <w:p w14:paraId="15A07C6D" w14:textId="77777777" w:rsidR="00CE1A23" w:rsidRPr="0084333C" w:rsidRDefault="00CE1A23" w:rsidP="00CE1A23">
      <w:pPr>
        <w:jc w:val="both"/>
      </w:pPr>
      <w:r w:rsidRPr="0084333C">
        <w:t xml:space="preserve">Con fecha 8 de septiembre de 2015, la Asamblea General Extraordinaria de Accionistas de la Entidad aprobó la ampliación del monto del Programa Global de Obligaciones Negociables Simples no convertibles en acciones, a corto, mediano o largo plazo, subordinadas o no, con o sin garantía y denominadas en Pesos por un monto máximo en circulación de $500.000.000 (o su equivalente en otras monedas) por hasta la suma de $1.000.000.000 (o su equivalente en otras monedas), y la ampliación del plazo de vigencia del Programa por el plazo de cinco años adicionales o el plazo mayor que permita la normativa aplicable. </w:t>
      </w:r>
    </w:p>
    <w:p w14:paraId="642D3D8C" w14:textId="77777777" w:rsidR="00FB17A8" w:rsidRPr="0084333C" w:rsidRDefault="00FB17A8">
      <w:pPr>
        <w:rPr>
          <w:lang w:val="x-none"/>
        </w:rPr>
      </w:pPr>
    </w:p>
    <w:p w14:paraId="369F208A" w14:textId="77777777" w:rsidR="00FB17A8" w:rsidRPr="0084333C" w:rsidRDefault="00FB17A8" w:rsidP="00FB17A8">
      <w:pPr>
        <w:jc w:val="both"/>
      </w:pPr>
      <w:r w:rsidRPr="0084333C">
        <w:t xml:space="preserve">Con fecha 5 de noviembre de 2015, mediante la Resolución </w:t>
      </w:r>
      <w:proofErr w:type="spellStart"/>
      <w:r w:rsidRPr="0084333C">
        <w:t>N°</w:t>
      </w:r>
      <w:proofErr w:type="spellEnd"/>
      <w:r w:rsidRPr="0084333C">
        <w:t xml:space="preserve"> 17.868, la CNV autorizó la mencionada ampliación del monto y del plazo de vigencia del Programa Global, cuyos principales términos y condiciones se indican en el prospecto del Programa de fecha 26 de noviembre de 2015, cuya versión resumida fue publicada en el Boletín Diario de la BCBA de la misma fecha.</w:t>
      </w:r>
    </w:p>
    <w:p w14:paraId="6924EDBC" w14:textId="77777777" w:rsidR="00EE59E6" w:rsidRPr="0084333C" w:rsidRDefault="00EE59E6" w:rsidP="00EE59E6">
      <w:pPr>
        <w:jc w:val="both"/>
        <w:rPr>
          <w:lang w:val="x-none"/>
        </w:rPr>
      </w:pPr>
    </w:p>
    <w:p w14:paraId="35FC3A8F" w14:textId="77777777" w:rsidR="00EE59E6" w:rsidRPr="0084333C" w:rsidRDefault="00EE59E6" w:rsidP="00EE59E6">
      <w:pPr>
        <w:jc w:val="both"/>
      </w:pPr>
      <w:r w:rsidRPr="0084333C">
        <w:t xml:space="preserve">Con fecha 24 de abril de 2018, la Asamblea General Extraordinaria de Accionistas de la Entidad aprobó la actualización del prospecto y el aumento del monto del Programa Global de Obligaciones Negociables Simples no convertibles en acciones, a corto, mediano o largo plazo, subordinadas o no, con o sin garantía y denominadas en Pesos por un monto máximo en circulación de $1.000.000.000 (o su equivalente en otras monedas) por hasta la suma de $3.000.000.000 (o su equivalente en otras monedas), o cualquier monto menor de acuerdo a lo que oportunamente determine el Directorio de la Entidad. </w:t>
      </w:r>
    </w:p>
    <w:p w14:paraId="41FA637C" w14:textId="2847534F" w:rsidR="00A56A55" w:rsidRPr="0084333C" w:rsidRDefault="00A56A55">
      <w:pPr>
        <w:rPr>
          <w:lang w:val="x-none"/>
        </w:rPr>
      </w:pPr>
    </w:p>
    <w:p w14:paraId="0B78439A" w14:textId="77777777" w:rsidR="00A56A55" w:rsidRPr="0084333C" w:rsidRDefault="00A56A55" w:rsidP="009A785C">
      <w:pPr>
        <w:pStyle w:val="ListParagraph"/>
        <w:numPr>
          <w:ilvl w:val="0"/>
          <w:numId w:val="25"/>
        </w:numPr>
        <w:ind w:left="0"/>
        <w:jc w:val="both"/>
        <w:rPr>
          <w:b/>
          <w:sz w:val="22"/>
        </w:rPr>
      </w:pPr>
      <w:r w:rsidRPr="0084333C">
        <w:rPr>
          <w:b/>
          <w:sz w:val="22"/>
        </w:rPr>
        <w:t>EMISIÓN DE OBLIGACIONES NEGOCIABLES</w:t>
      </w:r>
      <w:r w:rsidRPr="0084333C">
        <w:rPr>
          <w:b/>
          <w:sz w:val="22"/>
          <w:lang w:val="es-AR"/>
        </w:rPr>
        <w:t xml:space="preserve"> (Cont.)</w:t>
      </w:r>
    </w:p>
    <w:p w14:paraId="61127097" w14:textId="77777777" w:rsidR="00CE1A23" w:rsidRPr="006E0649" w:rsidRDefault="00CE1A23" w:rsidP="00CE1A23">
      <w:pPr>
        <w:jc w:val="both"/>
      </w:pPr>
    </w:p>
    <w:p w14:paraId="1B7636FC" w14:textId="77777777" w:rsidR="00CE1A23" w:rsidRPr="0084333C" w:rsidRDefault="00CE1A23" w:rsidP="00CE1A23">
      <w:pPr>
        <w:jc w:val="both"/>
      </w:pPr>
      <w:r w:rsidRPr="0084333C">
        <w:t>El Directorio en su reunión de fecha 8 de junio de 2018, decidió efectuar una ampliación del monto máximo del Programa por hasta un monto adicional de $500.000.000, por lo que el monto total del Programa en circulación en todo momento ascenderá a $1.500.000.000 (o su equivalente en otras monedas). Con fecha 11 de septiembre de 2018, la CNV autorizó la mencionada ampliación del monto del Programa Global.</w:t>
      </w:r>
    </w:p>
    <w:p w14:paraId="21282B21" w14:textId="77777777" w:rsidR="00CE1A23" w:rsidRPr="0084333C" w:rsidRDefault="00CE1A23" w:rsidP="00CE1A23">
      <w:pPr>
        <w:jc w:val="both"/>
      </w:pPr>
    </w:p>
    <w:p w14:paraId="1D0B52B4" w14:textId="77777777" w:rsidR="00BF1F54" w:rsidRPr="006E0649" w:rsidRDefault="00CE1A23" w:rsidP="00BA471A">
      <w:pPr>
        <w:jc w:val="both"/>
      </w:pPr>
      <w:r w:rsidRPr="0084333C">
        <w:t xml:space="preserve">El 8 de febrero de 2018, la CNV aprobó el suplemento de precios de las clases </w:t>
      </w:r>
      <w:proofErr w:type="spellStart"/>
      <w:r w:rsidRPr="0084333C">
        <w:t>N°</w:t>
      </w:r>
      <w:proofErr w:type="spellEnd"/>
      <w:r w:rsidRPr="0084333C">
        <w:t xml:space="preserve"> 12 y </w:t>
      </w:r>
      <w:proofErr w:type="spellStart"/>
      <w:r w:rsidRPr="0084333C">
        <w:t>N°</w:t>
      </w:r>
      <w:proofErr w:type="spellEnd"/>
      <w:r w:rsidRPr="0084333C">
        <w:t xml:space="preserve"> 13 de obligaciones negociables simples (no convertibles en acciones) a tasa variable (promedio aritmético simple de la tasa de interés para depósitos a plazo fijo de igual o más de veinte millones de pesos por períodos de entre 30 y 35 días de plazo de bancos privados de Argentina publicada por el BCRA durante el período que se inicia el séptimo día hábil anterior al inicio de cada período de devengamiento de interés y finaliza el séptimo día hábil anterior a la fecha de pago de intereses correspondiente, incluyendo el primero pero excluyendo el último día; más un margen de corte del 3,00% nominal anual para la clase </w:t>
      </w:r>
      <w:proofErr w:type="spellStart"/>
      <w:r w:rsidRPr="0084333C">
        <w:t>N°</w:t>
      </w:r>
      <w:proofErr w:type="spellEnd"/>
      <w:r w:rsidRPr="0084333C">
        <w:t xml:space="preserve"> 12 y 3,50% nominal anual para la clase </w:t>
      </w:r>
      <w:proofErr w:type="spellStart"/>
      <w:r w:rsidRPr="0084333C">
        <w:t>N°</w:t>
      </w:r>
      <w:proofErr w:type="spellEnd"/>
      <w:r w:rsidRPr="0084333C">
        <w:t xml:space="preserve"> 13, estableciéndose, sin embargo, que en el primer período de devengamiento de intereses, la Tasa de Interés a ser abonada para ambas clases no podrá ser inferior a la Tasa de Interés Mínima del 26,75%), por un valor nominal total de hasta $400.000.000. La emisión de la Clase </w:t>
      </w:r>
      <w:proofErr w:type="spellStart"/>
      <w:r w:rsidRPr="0084333C">
        <w:t>N°</w:t>
      </w:r>
      <w:proofErr w:type="spellEnd"/>
      <w:r w:rsidRPr="0084333C">
        <w:t xml:space="preserve"> 12 operó el 19 de febrero de 2018, por un valor nominal de</w:t>
      </w:r>
      <w:r w:rsidR="00BA471A" w:rsidRPr="0084333C">
        <w:t xml:space="preserve"> </w:t>
      </w:r>
      <w:r w:rsidR="00BF1F54" w:rsidRPr="0084333C">
        <w:t>$250.000.000, con fecha de vencimiento 19 de agosto de 2019</w:t>
      </w:r>
      <w:r w:rsidR="00BA471A" w:rsidRPr="0084333C">
        <w:t>, fecha en la cual se procedió a la cancelación del saldo de capital e intereses en su totalidad.</w:t>
      </w:r>
    </w:p>
    <w:p w14:paraId="56708254" w14:textId="77777777" w:rsidR="00BA471A" w:rsidRPr="0084333C" w:rsidRDefault="00BA471A" w:rsidP="00BA471A">
      <w:pPr>
        <w:jc w:val="both"/>
      </w:pPr>
    </w:p>
    <w:p w14:paraId="3544C089" w14:textId="77777777" w:rsidR="00BF1F54" w:rsidRPr="0084333C" w:rsidRDefault="00BF1F54" w:rsidP="00BF1F54">
      <w:pPr>
        <w:jc w:val="both"/>
      </w:pPr>
      <w:r w:rsidRPr="0084333C">
        <w:t xml:space="preserve">Asimismo, la emisión de la Clase </w:t>
      </w:r>
      <w:proofErr w:type="spellStart"/>
      <w:r w:rsidRPr="0084333C">
        <w:t>N°</w:t>
      </w:r>
      <w:proofErr w:type="spellEnd"/>
      <w:r w:rsidRPr="0084333C">
        <w:t xml:space="preserve"> 13 operó el 19 de febrero de 2018, por un valor nominal de $150.000.000, con fecha de vencimiento 19 de febrero de 2021 y con un interés pagadero en forma trimestral vencida, a partir de la fecha de emisión. Los fondos mencionados precedentemente, netos de gastos de emisión, fueron destinados al otorgamiento de préstamos </w:t>
      </w:r>
      <w:proofErr w:type="gramStart"/>
      <w:r w:rsidRPr="0084333C">
        <w:t>de acuerdo a</w:t>
      </w:r>
      <w:proofErr w:type="gramEnd"/>
      <w:r w:rsidRPr="0084333C">
        <w:t xml:space="preserve"> las normas del BCRA. Los términos y condiciones de las Obligaciones Negociables fueron aprobados por la Asamblea Extraordinaria de Accionistas de fecha 7 de diciembre de 2016 y por el Directorio en su reunión de fecha 9 de enero de 2018. El suplemento que hace mención </w:t>
      </w:r>
      <w:proofErr w:type="gramStart"/>
      <w:r w:rsidRPr="0084333C">
        <w:t>a</w:t>
      </w:r>
      <w:proofErr w:type="gramEnd"/>
      <w:r w:rsidRPr="0084333C">
        <w:t xml:space="preserve"> dichas obligaciones negociables, fue publicado en el Boletín de la BCBA del 8 de febrero de 2018. </w:t>
      </w:r>
    </w:p>
    <w:p w14:paraId="299B1074" w14:textId="77777777" w:rsidR="00BA471A" w:rsidRPr="0084333C" w:rsidRDefault="00BA471A" w:rsidP="00BF1F54">
      <w:pPr>
        <w:jc w:val="both"/>
      </w:pPr>
    </w:p>
    <w:p w14:paraId="3CD2ECF6" w14:textId="7743C7A1" w:rsidR="00A56A55" w:rsidRPr="0084333C" w:rsidRDefault="00BF1F54" w:rsidP="00BF1F54">
      <w:pPr>
        <w:jc w:val="both"/>
      </w:pPr>
      <w:r w:rsidRPr="0084333C">
        <w:t>Al 3</w:t>
      </w:r>
      <w:r w:rsidR="004556E3" w:rsidRPr="0084333C">
        <w:t>0</w:t>
      </w:r>
      <w:r w:rsidRPr="0084333C">
        <w:t xml:space="preserve"> de </w:t>
      </w:r>
      <w:r w:rsidR="004556E3" w:rsidRPr="0084333C">
        <w:rPr>
          <w:rFonts w:cs="Arial"/>
          <w:color w:val="000000" w:themeColor="text1"/>
          <w:szCs w:val="19"/>
        </w:rPr>
        <w:t>junio</w:t>
      </w:r>
      <w:r w:rsidR="008D00AC" w:rsidRPr="0084333C">
        <w:rPr>
          <w:rFonts w:cs="Arial"/>
          <w:color w:val="000000" w:themeColor="text1"/>
          <w:szCs w:val="19"/>
        </w:rPr>
        <w:t xml:space="preserve"> de 2020</w:t>
      </w:r>
      <w:r w:rsidRPr="0084333C">
        <w:t xml:space="preserve"> y</w:t>
      </w:r>
      <w:r w:rsidR="008D00AC" w:rsidRPr="0084333C">
        <w:t xml:space="preserve"> al</w:t>
      </w:r>
      <w:r w:rsidRPr="0084333C">
        <w:t xml:space="preserve"> </w:t>
      </w:r>
      <w:r w:rsidR="008D00AC" w:rsidRPr="0084333C">
        <w:t xml:space="preserve">31 de </w:t>
      </w:r>
      <w:r w:rsidR="008D00AC" w:rsidRPr="0084333C">
        <w:rPr>
          <w:rFonts w:cs="Arial"/>
          <w:color w:val="000000" w:themeColor="text1"/>
          <w:szCs w:val="19"/>
        </w:rPr>
        <w:t>diciembre</w:t>
      </w:r>
      <w:r w:rsidR="008D00AC" w:rsidRPr="0084333C">
        <w:t xml:space="preserve"> de 2019 </w:t>
      </w:r>
      <w:r w:rsidRPr="0084333C">
        <w:t>el saldo de obligaciones negociables no subordinadas emitid</w:t>
      </w:r>
      <w:r w:rsidR="008D00AC" w:rsidRPr="0084333C">
        <w:t xml:space="preserve">as asciende a 150.000 </w:t>
      </w:r>
      <w:r w:rsidRPr="0084333C">
        <w:t xml:space="preserve">en concepto de capital y a </w:t>
      </w:r>
      <w:r w:rsidR="008D00AC" w:rsidRPr="0084333C">
        <w:t>5.</w:t>
      </w:r>
      <w:r w:rsidR="004556E3" w:rsidRPr="0084333C">
        <w:t>238</w:t>
      </w:r>
      <w:r w:rsidRPr="0084333C">
        <w:t xml:space="preserve"> y </w:t>
      </w:r>
      <w:r w:rsidR="004556E3" w:rsidRPr="0084333C">
        <w:t>9</w:t>
      </w:r>
      <w:r w:rsidR="008D00AC" w:rsidRPr="0084333C">
        <w:t>.</w:t>
      </w:r>
      <w:r w:rsidR="004556E3" w:rsidRPr="0084333C">
        <w:t>454</w:t>
      </w:r>
      <w:r w:rsidR="008D00AC" w:rsidRPr="0084333C">
        <w:t xml:space="preserve"> </w:t>
      </w:r>
      <w:r w:rsidRPr="0084333C">
        <w:t xml:space="preserve">por intereses, respectivamente. </w:t>
      </w:r>
    </w:p>
    <w:p w14:paraId="42EC3552" w14:textId="77777777" w:rsidR="007344AF" w:rsidRPr="0084333C" w:rsidRDefault="007344AF"/>
    <w:p w14:paraId="7AC66154" w14:textId="77777777" w:rsidR="007344AF" w:rsidRPr="0084333C" w:rsidRDefault="007344AF" w:rsidP="007344AF">
      <w:pPr>
        <w:jc w:val="both"/>
      </w:pPr>
      <w:r w:rsidRPr="0084333C">
        <w:t xml:space="preserve">Adicionalmente, al 30 de </w:t>
      </w:r>
      <w:r w:rsidRPr="0084333C">
        <w:rPr>
          <w:rFonts w:cs="Arial"/>
          <w:color w:val="000000" w:themeColor="text1"/>
          <w:szCs w:val="19"/>
        </w:rPr>
        <w:t>junio de 2020 y al</w:t>
      </w:r>
      <w:r w:rsidRPr="0084333C">
        <w:t xml:space="preserve"> 31 de </w:t>
      </w:r>
      <w:r w:rsidRPr="0084333C">
        <w:rPr>
          <w:rFonts w:cs="Arial"/>
          <w:color w:val="000000" w:themeColor="text1"/>
          <w:szCs w:val="19"/>
        </w:rPr>
        <w:t>diciembre</w:t>
      </w:r>
      <w:r w:rsidRPr="0084333C">
        <w:t xml:space="preserve"> de 2019, del total de obligaciones negociables no subordinadas la Entidad recompró 70.670 y 81.872, respectivamente. </w:t>
      </w:r>
    </w:p>
    <w:p w14:paraId="242D8E5B" w14:textId="77777777" w:rsidR="00EE59E6" w:rsidRPr="0084333C" w:rsidRDefault="00EE59E6"/>
    <w:p w14:paraId="02BAF4DB" w14:textId="77777777" w:rsidR="00EE59E6" w:rsidRPr="0084333C" w:rsidRDefault="00EE59E6" w:rsidP="00EE59E6">
      <w:pPr>
        <w:jc w:val="both"/>
        <w:rPr>
          <w:rFonts w:ascii="Garamond" w:hAnsi="Garamond"/>
          <w:sz w:val="24"/>
          <w:szCs w:val="24"/>
        </w:rPr>
      </w:pPr>
      <w:r w:rsidRPr="0084333C">
        <w:t>Con fecha 30 de abril de 2020, debido a las necesidades actuales de mercado y a fin de otorgarle mayor capacidad de endeudamiento a la Sociedad, la Asamblea General Extraordinaria de Accionistas de la Entidad aprobó (i) la modificación de la moneda de denominación del Programa, de “Pesos” a “Dólares Estadounidenses (o su equivalente en otras monedas)”; y (</w:t>
      </w:r>
      <w:proofErr w:type="spellStart"/>
      <w:r w:rsidRPr="0084333C">
        <w:t>ii</w:t>
      </w:r>
      <w:proofErr w:type="spellEnd"/>
      <w:r w:rsidRPr="0084333C">
        <w:t xml:space="preserve">) el aumento del monto máximo de obligaciones negociables que pueden emitirse y encontrarse en circulación en cualquier momento bajo el Programa, de $1.500.000.000 (Pesos mil quinientos millones) a U$S 25.000.000 (Dólares Estadounidenses veinticinco millones) (o su equivalente en otras monedas). Asimismo, sin perjuicio de que el Programa vencerá el 5 de noviembre de 2020 se aprobó ampliar la vigencia </w:t>
      </w:r>
      <w:proofErr w:type="gramStart"/>
      <w:r w:rsidRPr="0084333C">
        <w:t>del mismo</w:t>
      </w:r>
      <w:proofErr w:type="gramEnd"/>
      <w:r w:rsidRPr="0084333C">
        <w:t xml:space="preserve"> por el plazo de cinco (5) años adicionales (o aquel plazo mayor que las futuras regulaciones aplicables establezcan al respecto).</w:t>
      </w:r>
    </w:p>
    <w:p w14:paraId="7E4E761A" w14:textId="504FE5BE" w:rsidR="00A56A55" w:rsidRPr="0084333C" w:rsidRDefault="00A56A55">
      <w:r w:rsidRPr="0084333C">
        <w:br w:type="page"/>
      </w:r>
    </w:p>
    <w:p w14:paraId="79AB8888" w14:textId="77777777" w:rsidR="00ED3107" w:rsidRPr="0084333C" w:rsidRDefault="00ED3107" w:rsidP="00ED3107">
      <w:pPr>
        <w:pStyle w:val="ListParagraph"/>
        <w:ind w:left="0" w:hanging="426"/>
        <w:jc w:val="both"/>
        <w:rPr>
          <w:b/>
          <w:sz w:val="22"/>
          <w:lang w:val="es-AR"/>
        </w:rPr>
      </w:pPr>
      <w:r w:rsidRPr="0084333C">
        <w:rPr>
          <w:b/>
          <w:sz w:val="22"/>
          <w:lang w:val="es-AR"/>
        </w:rPr>
        <w:lastRenderedPageBreak/>
        <w:t xml:space="preserve">29. </w:t>
      </w:r>
      <w:r w:rsidRPr="0084333C">
        <w:rPr>
          <w:b/>
          <w:sz w:val="22"/>
        </w:rPr>
        <w:t>EMISIÓN DE OBLIGACIONES NEGOCIABLES</w:t>
      </w:r>
      <w:r w:rsidRPr="0084333C">
        <w:rPr>
          <w:b/>
          <w:sz w:val="22"/>
          <w:lang w:val="es-AR"/>
        </w:rPr>
        <w:t xml:space="preserve"> (Cont.)</w:t>
      </w:r>
    </w:p>
    <w:p w14:paraId="44A1AFE8" w14:textId="77777777" w:rsidR="00ED3107" w:rsidRPr="0084333C" w:rsidRDefault="00ED3107" w:rsidP="00BA471A">
      <w:pPr>
        <w:jc w:val="both"/>
      </w:pPr>
    </w:p>
    <w:p w14:paraId="4B140505" w14:textId="77777777" w:rsidR="00B53EDC" w:rsidRPr="0084333C" w:rsidRDefault="002E4AC1" w:rsidP="00B53EDC">
      <w:pPr>
        <w:jc w:val="both"/>
      </w:pPr>
      <w:r w:rsidRPr="0084333C">
        <w:t>Adicionalmente, atento a la conveniencia de optimizar las alternativas de financiamiento de la Sociedad</w:t>
      </w:r>
      <w:r w:rsidR="00F57FF9" w:rsidRPr="0084333C">
        <w:t>,</w:t>
      </w:r>
      <w:r w:rsidRPr="0084333C">
        <w:t xml:space="preserve"> la Asamblea General Extraordinaria de Accionistas de la Entidad aprobó la Modificación de los términos y condiciones del Programa a fin de incluir la posibilidad de emitir obligaciones negociables con cláusulas de ajuste unidades de valor adquisitivo (UVA) y/o unidades de viviendas (UVI) u otras que lo reemplacen o que se dicten en el futuro. Los cambios mencionados, serán aplicables a las obligaciones negociables que se emitan con posterioridad a la aprobación de la modificación del Programa por parte de la CNV, los restantes términos y condiciones del Programa se mantendrán plenamente vigentes. </w:t>
      </w:r>
    </w:p>
    <w:p w14:paraId="5A117FC9" w14:textId="77777777" w:rsidR="002E4AC1" w:rsidRPr="0084333C" w:rsidRDefault="002E4AC1" w:rsidP="00B53EDC">
      <w:pPr>
        <w:jc w:val="both"/>
      </w:pPr>
    </w:p>
    <w:p w14:paraId="14E45458" w14:textId="77777777" w:rsidR="00297E37" w:rsidRPr="0084333C" w:rsidRDefault="00297E37" w:rsidP="00B53EDC">
      <w:pPr>
        <w:jc w:val="both"/>
      </w:pPr>
    </w:p>
    <w:p w14:paraId="6C601C3B" w14:textId="77777777" w:rsidR="00175C95" w:rsidRPr="0084333C" w:rsidRDefault="00175C95" w:rsidP="009A785C">
      <w:pPr>
        <w:pStyle w:val="Heading2"/>
        <w:numPr>
          <w:ilvl w:val="0"/>
          <w:numId w:val="50"/>
        </w:numPr>
        <w:ind w:left="0" w:right="-64" w:hanging="426"/>
        <w:jc w:val="both"/>
      </w:pPr>
      <w:bookmarkStart w:id="102" w:name="_Toc50384478"/>
      <w:r w:rsidRPr="0084333C">
        <w:t>SALDOS FUERA DE BALANCE</w:t>
      </w:r>
      <w:bookmarkEnd w:id="102"/>
    </w:p>
    <w:p w14:paraId="3E27F7F3" w14:textId="77777777" w:rsidR="00175C95" w:rsidRPr="0084333C" w:rsidRDefault="00175C95" w:rsidP="00175C95"/>
    <w:p w14:paraId="1E5FEA24" w14:textId="77777777" w:rsidR="00BF1F54" w:rsidRPr="0084333C" w:rsidRDefault="00BF1F54" w:rsidP="00BF1F54">
      <w:pPr>
        <w:jc w:val="both"/>
      </w:pPr>
      <w:r w:rsidRPr="0084333C">
        <w:t>Adicionalmente a lo mencionado en la Nota 7, y a los saldos expuestos en el Anexo B, la Entidad registra distintas operaciones en los rubros fuera de balance, conforme a las normativas emitidas por el BCRA.</w:t>
      </w:r>
    </w:p>
    <w:p w14:paraId="60A617C8" w14:textId="77777777" w:rsidR="00BF1F54" w:rsidRPr="0084333C" w:rsidRDefault="00BF1F54" w:rsidP="00BF1F54"/>
    <w:p w14:paraId="5EEB300B" w14:textId="77777777" w:rsidR="00BF1F54" w:rsidRPr="0084333C" w:rsidRDefault="00BF1F54" w:rsidP="00BF1F54">
      <w:pPr>
        <w:jc w:val="both"/>
        <w:rPr>
          <w:sz w:val="20"/>
        </w:rPr>
      </w:pPr>
      <w:r w:rsidRPr="0084333C">
        <w:rPr>
          <w:sz w:val="20"/>
        </w:rPr>
        <w:t>Los principales saldos fuera del balance se componen de:</w:t>
      </w:r>
    </w:p>
    <w:tbl>
      <w:tblPr>
        <w:tblW w:w="9697" w:type="dxa"/>
        <w:tblCellMar>
          <w:left w:w="70" w:type="dxa"/>
          <w:right w:w="70" w:type="dxa"/>
        </w:tblCellMar>
        <w:tblLook w:val="04A0" w:firstRow="1" w:lastRow="0" w:firstColumn="1" w:lastColumn="0" w:noHBand="0" w:noVBand="1"/>
      </w:tblPr>
      <w:tblGrid>
        <w:gridCol w:w="6733"/>
        <w:gridCol w:w="1255"/>
        <w:gridCol w:w="162"/>
        <w:gridCol w:w="160"/>
        <w:gridCol w:w="1184"/>
        <w:gridCol w:w="203"/>
      </w:tblGrid>
      <w:tr w:rsidR="00BF1F54" w:rsidRPr="0084333C" w14:paraId="4B7DC873" w14:textId="77777777" w:rsidTr="00BF1F54">
        <w:tc>
          <w:tcPr>
            <w:tcW w:w="6733" w:type="dxa"/>
            <w:noWrap/>
            <w:vAlign w:val="bottom"/>
            <w:hideMark/>
          </w:tcPr>
          <w:p w14:paraId="7F9EEE68" w14:textId="77777777" w:rsidR="00BF1F54" w:rsidRPr="0084333C" w:rsidRDefault="00BF1F54">
            <w:pPr>
              <w:rPr>
                <w:rFonts w:ascii="Times New Roman" w:hAnsi="Times New Roman"/>
                <w:sz w:val="20"/>
                <w:lang w:eastAsia="es-AR"/>
              </w:rPr>
            </w:pPr>
          </w:p>
        </w:tc>
        <w:tc>
          <w:tcPr>
            <w:tcW w:w="1255" w:type="dxa"/>
            <w:tcBorders>
              <w:top w:val="nil"/>
              <w:left w:val="nil"/>
              <w:bottom w:val="single" w:sz="4" w:space="0" w:color="auto"/>
              <w:right w:val="nil"/>
            </w:tcBorders>
            <w:noWrap/>
            <w:vAlign w:val="bottom"/>
            <w:hideMark/>
          </w:tcPr>
          <w:p w14:paraId="0F2D18E0" w14:textId="705913E5" w:rsidR="00BF1F54" w:rsidRPr="0084333C" w:rsidRDefault="00297E37" w:rsidP="00BF1F54">
            <w:pPr>
              <w:ind w:right="-20"/>
              <w:jc w:val="center"/>
              <w:rPr>
                <w:rFonts w:cs="Arial"/>
                <w:b/>
                <w:color w:val="000000"/>
                <w:sz w:val="18"/>
                <w:szCs w:val="18"/>
                <w:lang w:eastAsia="es-AR"/>
              </w:rPr>
            </w:pPr>
            <w:r w:rsidRPr="0084333C">
              <w:rPr>
                <w:rFonts w:cs="Arial"/>
                <w:b/>
                <w:color w:val="000000"/>
                <w:sz w:val="18"/>
                <w:szCs w:val="18"/>
                <w:lang w:eastAsia="es-AR"/>
              </w:rPr>
              <w:t>30/06/2020</w:t>
            </w:r>
          </w:p>
        </w:tc>
        <w:tc>
          <w:tcPr>
            <w:tcW w:w="162" w:type="dxa"/>
            <w:noWrap/>
            <w:vAlign w:val="bottom"/>
            <w:hideMark/>
          </w:tcPr>
          <w:p w14:paraId="501FFE0D" w14:textId="77777777" w:rsidR="00BF1F54" w:rsidRPr="0084333C" w:rsidRDefault="00BF1F54">
            <w:pPr>
              <w:rPr>
                <w:rFonts w:ascii="Times New Roman" w:hAnsi="Times New Roman"/>
                <w:sz w:val="20"/>
                <w:lang w:eastAsia="es-AR"/>
              </w:rPr>
            </w:pPr>
          </w:p>
        </w:tc>
        <w:tc>
          <w:tcPr>
            <w:tcW w:w="160" w:type="dxa"/>
            <w:vAlign w:val="bottom"/>
          </w:tcPr>
          <w:p w14:paraId="766206CC" w14:textId="77777777" w:rsidR="00BF1F54" w:rsidRPr="0084333C" w:rsidRDefault="00BF1F54">
            <w:pPr>
              <w:rPr>
                <w:rFonts w:cs="Arial"/>
                <w:b/>
                <w:color w:val="000000"/>
                <w:sz w:val="18"/>
                <w:szCs w:val="18"/>
                <w:lang w:eastAsia="es-AR"/>
              </w:rPr>
            </w:pPr>
          </w:p>
        </w:tc>
        <w:tc>
          <w:tcPr>
            <w:tcW w:w="1184" w:type="dxa"/>
            <w:tcBorders>
              <w:top w:val="nil"/>
              <w:left w:val="nil"/>
              <w:bottom w:val="single" w:sz="4" w:space="0" w:color="auto"/>
              <w:right w:val="nil"/>
            </w:tcBorders>
            <w:vAlign w:val="bottom"/>
            <w:hideMark/>
          </w:tcPr>
          <w:p w14:paraId="29ABA44A" w14:textId="77777777" w:rsidR="00BF1F54" w:rsidRPr="0084333C" w:rsidRDefault="00BF1F54" w:rsidP="0053672A">
            <w:pPr>
              <w:jc w:val="center"/>
              <w:rPr>
                <w:rFonts w:cs="Arial"/>
                <w:b/>
                <w:color w:val="000000"/>
                <w:sz w:val="18"/>
                <w:szCs w:val="18"/>
                <w:lang w:eastAsia="es-AR"/>
              </w:rPr>
            </w:pPr>
            <w:r w:rsidRPr="0084333C">
              <w:rPr>
                <w:rFonts w:cs="Arial"/>
                <w:b/>
                <w:color w:val="000000"/>
                <w:sz w:val="18"/>
                <w:szCs w:val="18"/>
                <w:lang w:eastAsia="es-AR"/>
              </w:rPr>
              <w:t>31/12/201</w:t>
            </w:r>
            <w:r w:rsidR="0053672A" w:rsidRPr="0084333C">
              <w:rPr>
                <w:rFonts w:cs="Arial"/>
                <w:b/>
                <w:color w:val="000000"/>
                <w:sz w:val="18"/>
                <w:szCs w:val="18"/>
                <w:lang w:eastAsia="es-AR"/>
              </w:rPr>
              <w:t>9</w:t>
            </w:r>
          </w:p>
        </w:tc>
        <w:tc>
          <w:tcPr>
            <w:tcW w:w="203" w:type="dxa"/>
            <w:vAlign w:val="bottom"/>
          </w:tcPr>
          <w:p w14:paraId="38CA7F2E" w14:textId="77777777" w:rsidR="00BF1F54" w:rsidRPr="0084333C" w:rsidRDefault="00BF1F54">
            <w:pPr>
              <w:jc w:val="center"/>
              <w:rPr>
                <w:rFonts w:cs="Arial"/>
                <w:b/>
                <w:color w:val="000000"/>
                <w:sz w:val="18"/>
                <w:szCs w:val="18"/>
                <w:lang w:eastAsia="es-AR"/>
              </w:rPr>
            </w:pPr>
          </w:p>
        </w:tc>
      </w:tr>
      <w:tr w:rsidR="00BF1F54" w:rsidRPr="0084333C" w14:paraId="05DDC79B" w14:textId="77777777" w:rsidTr="00BF1F54">
        <w:tc>
          <w:tcPr>
            <w:tcW w:w="6733" w:type="dxa"/>
            <w:noWrap/>
            <w:vAlign w:val="bottom"/>
            <w:hideMark/>
          </w:tcPr>
          <w:p w14:paraId="337FBB38" w14:textId="77777777" w:rsidR="00BF1F54" w:rsidRPr="0084333C" w:rsidRDefault="00BF1F54">
            <w:pPr>
              <w:jc w:val="both"/>
              <w:rPr>
                <w:rFonts w:cs="Arial"/>
                <w:color w:val="000000"/>
                <w:sz w:val="18"/>
                <w:szCs w:val="18"/>
                <w:lang w:eastAsia="es-AR"/>
              </w:rPr>
            </w:pPr>
            <w:r w:rsidRPr="0084333C">
              <w:rPr>
                <w:rFonts w:cs="Arial"/>
                <w:color w:val="000000"/>
                <w:sz w:val="18"/>
                <w:szCs w:val="18"/>
                <w:lang w:eastAsia="es-AR"/>
              </w:rPr>
              <w:t>Custodia de títulos públicos y otros activos propiedad de terceros</w:t>
            </w:r>
          </w:p>
        </w:tc>
        <w:tc>
          <w:tcPr>
            <w:tcW w:w="1255" w:type="dxa"/>
            <w:noWrap/>
            <w:vAlign w:val="bottom"/>
            <w:hideMark/>
          </w:tcPr>
          <w:p w14:paraId="463E2C35" w14:textId="245DEE11" w:rsidR="00BF1F54" w:rsidRPr="0084333C" w:rsidRDefault="00297E37">
            <w:pPr>
              <w:jc w:val="right"/>
              <w:rPr>
                <w:rFonts w:cs="Arial"/>
                <w:color w:val="000000"/>
                <w:sz w:val="18"/>
                <w:szCs w:val="18"/>
                <w:lang w:eastAsia="es-AR"/>
              </w:rPr>
            </w:pPr>
            <w:r w:rsidRPr="0084333C">
              <w:rPr>
                <w:rFonts w:cs="Arial"/>
                <w:color w:val="000000"/>
                <w:sz w:val="18"/>
                <w:szCs w:val="18"/>
                <w:lang w:eastAsia="es-AR"/>
              </w:rPr>
              <w:t>40.895.594</w:t>
            </w:r>
          </w:p>
        </w:tc>
        <w:tc>
          <w:tcPr>
            <w:tcW w:w="162" w:type="dxa"/>
            <w:noWrap/>
            <w:vAlign w:val="bottom"/>
            <w:hideMark/>
          </w:tcPr>
          <w:p w14:paraId="5A32D76D" w14:textId="77777777" w:rsidR="00BF1F54" w:rsidRPr="006E0649" w:rsidRDefault="00BF1F54">
            <w:pPr>
              <w:rPr>
                <w:rFonts w:ascii="Times New Roman" w:hAnsi="Times New Roman"/>
                <w:sz w:val="20"/>
                <w:lang w:eastAsia="es-AR"/>
              </w:rPr>
            </w:pPr>
          </w:p>
        </w:tc>
        <w:tc>
          <w:tcPr>
            <w:tcW w:w="160" w:type="dxa"/>
            <w:vAlign w:val="bottom"/>
          </w:tcPr>
          <w:p w14:paraId="6B7F5932" w14:textId="77777777" w:rsidR="00BF1F54" w:rsidRPr="006E0649" w:rsidRDefault="00BF1F54">
            <w:pPr>
              <w:jc w:val="right"/>
              <w:rPr>
                <w:sz w:val="18"/>
                <w:szCs w:val="18"/>
                <w:lang w:eastAsia="es-AR"/>
              </w:rPr>
            </w:pPr>
          </w:p>
        </w:tc>
        <w:tc>
          <w:tcPr>
            <w:tcW w:w="1184" w:type="dxa"/>
            <w:vAlign w:val="bottom"/>
            <w:hideMark/>
          </w:tcPr>
          <w:p w14:paraId="0F8DC2E3" w14:textId="66608508" w:rsidR="00BF1F54" w:rsidRPr="0084333C" w:rsidRDefault="00270CF7">
            <w:pPr>
              <w:jc w:val="right"/>
              <w:rPr>
                <w:rFonts w:cs="Arial"/>
                <w:color w:val="000000"/>
                <w:sz w:val="18"/>
                <w:szCs w:val="18"/>
                <w:lang w:eastAsia="es-AR"/>
              </w:rPr>
            </w:pPr>
            <w:r w:rsidRPr="0084333C">
              <w:rPr>
                <w:rFonts w:cs="Arial"/>
                <w:color w:val="000000"/>
                <w:sz w:val="18"/>
                <w:szCs w:val="18"/>
                <w:lang w:eastAsia="es-AR"/>
              </w:rPr>
              <w:t>34.173.839</w:t>
            </w:r>
          </w:p>
        </w:tc>
        <w:tc>
          <w:tcPr>
            <w:tcW w:w="203" w:type="dxa"/>
            <w:vAlign w:val="bottom"/>
          </w:tcPr>
          <w:p w14:paraId="4C7A2B59" w14:textId="77777777" w:rsidR="00BF1F54" w:rsidRPr="0084333C" w:rsidRDefault="00BF1F54">
            <w:pPr>
              <w:tabs>
                <w:tab w:val="left" w:pos="983"/>
              </w:tabs>
              <w:ind w:right="132"/>
              <w:jc w:val="right"/>
              <w:rPr>
                <w:sz w:val="18"/>
                <w:szCs w:val="18"/>
                <w:lang w:eastAsia="es-AR"/>
              </w:rPr>
            </w:pPr>
          </w:p>
        </w:tc>
      </w:tr>
      <w:tr w:rsidR="00BF1F54" w:rsidRPr="0084333C" w14:paraId="4CE186C8" w14:textId="77777777" w:rsidTr="00BF1F54">
        <w:tc>
          <w:tcPr>
            <w:tcW w:w="6733" w:type="dxa"/>
            <w:noWrap/>
            <w:vAlign w:val="bottom"/>
            <w:hideMark/>
          </w:tcPr>
          <w:p w14:paraId="283F49B8" w14:textId="77777777" w:rsidR="00BF1F54" w:rsidRPr="0084333C" w:rsidRDefault="00BF1F54">
            <w:pPr>
              <w:jc w:val="both"/>
              <w:rPr>
                <w:rFonts w:cs="Arial"/>
                <w:color w:val="000000"/>
                <w:sz w:val="18"/>
                <w:szCs w:val="18"/>
                <w:lang w:eastAsia="es-AR"/>
              </w:rPr>
            </w:pPr>
            <w:r w:rsidRPr="0084333C">
              <w:rPr>
                <w:rFonts w:cs="Arial"/>
                <w:color w:val="000000"/>
                <w:sz w:val="18"/>
                <w:szCs w:val="18"/>
                <w:lang w:eastAsia="es-AR"/>
              </w:rPr>
              <w:t>Cheques por debitar</w:t>
            </w:r>
          </w:p>
        </w:tc>
        <w:tc>
          <w:tcPr>
            <w:tcW w:w="1255" w:type="dxa"/>
            <w:noWrap/>
            <w:vAlign w:val="bottom"/>
            <w:hideMark/>
          </w:tcPr>
          <w:p w14:paraId="1EFBEB77" w14:textId="757E3A33" w:rsidR="00BF1F54" w:rsidRPr="0084333C" w:rsidRDefault="00822C11">
            <w:pPr>
              <w:jc w:val="right"/>
              <w:rPr>
                <w:rFonts w:cs="Arial"/>
                <w:color w:val="000000"/>
                <w:sz w:val="18"/>
                <w:szCs w:val="18"/>
                <w:lang w:eastAsia="es-AR"/>
              </w:rPr>
            </w:pPr>
            <w:r w:rsidRPr="0084333C">
              <w:rPr>
                <w:rFonts w:cs="Arial"/>
                <w:color w:val="000000"/>
                <w:sz w:val="18"/>
                <w:szCs w:val="18"/>
                <w:lang w:eastAsia="es-AR"/>
              </w:rPr>
              <w:t>2.326.982</w:t>
            </w:r>
          </w:p>
        </w:tc>
        <w:tc>
          <w:tcPr>
            <w:tcW w:w="162" w:type="dxa"/>
            <w:noWrap/>
            <w:vAlign w:val="bottom"/>
          </w:tcPr>
          <w:p w14:paraId="418502FB" w14:textId="77777777" w:rsidR="00BF1F54" w:rsidRPr="006E0649" w:rsidRDefault="00BF1F54">
            <w:pPr>
              <w:jc w:val="right"/>
              <w:rPr>
                <w:sz w:val="18"/>
                <w:szCs w:val="18"/>
                <w:lang w:eastAsia="es-AR"/>
              </w:rPr>
            </w:pPr>
          </w:p>
        </w:tc>
        <w:tc>
          <w:tcPr>
            <w:tcW w:w="160" w:type="dxa"/>
            <w:vAlign w:val="bottom"/>
          </w:tcPr>
          <w:p w14:paraId="26D02D5A" w14:textId="77777777" w:rsidR="00BF1F54" w:rsidRPr="006E0649" w:rsidRDefault="00BF1F54">
            <w:pPr>
              <w:jc w:val="right"/>
              <w:rPr>
                <w:sz w:val="18"/>
                <w:szCs w:val="18"/>
                <w:lang w:eastAsia="es-AR"/>
              </w:rPr>
            </w:pPr>
          </w:p>
        </w:tc>
        <w:tc>
          <w:tcPr>
            <w:tcW w:w="1184" w:type="dxa"/>
            <w:vAlign w:val="bottom"/>
            <w:hideMark/>
          </w:tcPr>
          <w:p w14:paraId="1B68AB31" w14:textId="19F1C7EC" w:rsidR="00BF1F54" w:rsidRPr="0084333C" w:rsidRDefault="00270CF7">
            <w:pPr>
              <w:jc w:val="right"/>
              <w:rPr>
                <w:rFonts w:cs="Arial"/>
                <w:color w:val="000000"/>
                <w:sz w:val="18"/>
                <w:szCs w:val="18"/>
                <w:lang w:eastAsia="es-AR"/>
              </w:rPr>
            </w:pPr>
            <w:r w:rsidRPr="0084333C">
              <w:rPr>
                <w:rFonts w:cs="Arial"/>
                <w:color w:val="000000"/>
                <w:sz w:val="18"/>
                <w:szCs w:val="18"/>
                <w:lang w:eastAsia="es-AR"/>
              </w:rPr>
              <w:t>705.324</w:t>
            </w:r>
          </w:p>
        </w:tc>
        <w:tc>
          <w:tcPr>
            <w:tcW w:w="203" w:type="dxa"/>
            <w:vAlign w:val="bottom"/>
          </w:tcPr>
          <w:p w14:paraId="197C33F2" w14:textId="77777777" w:rsidR="00BF1F54" w:rsidRPr="0084333C" w:rsidRDefault="00BF1F54">
            <w:pPr>
              <w:tabs>
                <w:tab w:val="left" w:pos="983"/>
              </w:tabs>
              <w:ind w:right="132"/>
              <w:jc w:val="right"/>
              <w:rPr>
                <w:sz w:val="18"/>
                <w:szCs w:val="18"/>
                <w:lang w:eastAsia="es-AR"/>
              </w:rPr>
            </w:pPr>
          </w:p>
        </w:tc>
      </w:tr>
      <w:tr w:rsidR="00BF1F54" w:rsidRPr="0084333C" w14:paraId="3FD03D3F" w14:textId="77777777" w:rsidTr="00BF1F54">
        <w:tc>
          <w:tcPr>
            <w:tcW w:w="6733" w:type="dxa"/>
            <w:noWrap/>
            <w:vAlign w:val="bottom"/>
            <w:hideMark/>
          </w:tcPr>
          <w:p w14:paraId="02FC8585" w14:textId="54C87BD1" w:rsidR="00BF1F54" w:rsidRPr="0084333C" w:rsidRDefault="00BF1F54" w:rsidP="001953F2">
            <w:pPr>
              <w:jc w:val="both"/>
              <w:rPr>
                <w:rFonts w:cs="Arial"/>
                <w:color w:val="000000"/>
                <w:sz w:val="18"/>
                <w:szCs w:val="18"/>
                <w:lang w:eastAsia="es-AR"/>
              </w:rPr>
            </w:pPr>
            <w:r w:rsidRPr="0084333C">
              <w:rPr>
                <w:rFonts w:cs="Arial"/>
                <w:color w:val="000000"/>
                <w:sz w:val="18"/>
                <w:szCs w:val="18"/>
                <w:lang w:eastAsia="es-AR"/>
              </w:rPr>
              <w:t>Futuros</w:t>
            </w:r>
            <w:r w:rsidR="001953F2" w:rsidRPr="0084333C">
              <w:rPr>
                <w:rFonts w:cs="Arial"/>
                <w:color w:val="000000"/>
                <w:sz w:val="18"/>
                <w:szCs w:val="18"/>
                <w:lang w:eastAsia="es-AR"/>
              </w:rPr>
              <w:t xml:space="preserve"> y Opciones de compra/venta tomadas</w:t>
            </w:r>
          </w:p>
        </w:tc>
        <w:tc>
          <w:tcPr>
            <w:tcW w:w="1255" w:type="dxa"/>
            <w:noWrap/>
            <w:vAlign w:val="bottom"/>
            <w:hideMark/>
          </w:tcPr>
          <w:p w14:paraId="2C9AF125" w14:textId="6153C86F" w:rsidR="00BF1F54" w:rsidRPr="0084333C" w:rsidRDefault="001953F2">
            <w:pPr>
              <w:jc w:val="right"/>
              <w:rPr>
                <w:rFonts w:cs="Arial"/>
                <w:color w:val="000000"/>
                <w:sz w:val="18"/>
                <w:szCs w:val="18"/>
                <w:lang w:eastAsia="es-AR"/>
              </w:rPr>
            </w:pPr>
            <w:r w:rsidRPr="0084333C">
              <w:rPr>
                <w:rFonts w:cs="Arial"/>
                <w:color w:val="000000"/>
                <w:sz w:val="18"/>
                <w:szCs w:val="18"/>
                <w:lang w:eastAsia="es-AR"/>
              </w:rPr>
              <w:t>4.499.904</w:t>
            </w:r>
          </w:p>
        </w:tc>
        <w:tc>
          <w:tcPr>
            <w:tcW w:w="162" w:type="dxa"/>
            <w:noWrap/>
            <w:vAlign w:val="bottom"/>
          </w:tcPr>
          <w:p w14:paraId="4F21EA44" w14:textId="77777777" w:rsidR="00BF1F54" w:rsidRPr="006E0649" w:rsidRDefault="00BF1F54">
            <w:pPr>
              <w:jc w:val="right"/>
              <w:rPr>
                <w:sz w:val="18"/>
                <w:szCs w:val="18"/>
                <w:lang w:eastAsia="es-AR"/>
              </w:rPr>
            </w:pPr>
          </w:p>
        </w:tc>
        <w:tc>
          <w:tcPr>
            <w:tcW w:w="160" w:type="dxa"/>
            <w:vAlign w:val="bottom"/>
          </w:tcPr>
          <w:p w14:paraId="63250AAB" w14:textId="77777777" w:rsidR="00BF1F54" w:rsidRPr="006E0649" w:rsidRDefault="00BF1F54">
            <w:pPr>
              <w:jc w:val="right"/>
              <w:rPr>
                <w:sz w:val="18"/>
                <w:szCs w:val="18"/>
                <w:lang w:eastAsia="es-AR"/>
              </w:rPr>
            </w:pPr>
          </w:p>
        </w:tc>
        <w:tc>
          <w:tcPr>
            <w:tcW w:w="1184" w:type="dxa"/>
            <w:vAlign w:val="bottom"/>
            <w:hideMark/>
          </w:tcPr>
          <w:p w14:paraId="1F172567" w14:textId="2202C59F" w:rsidR="00BF1F54" w:rsidRPr="0084333C" w:rsidRDefault="00270CF7">
            <w:pPr>
              <w:jc w:val="right"/>
              <w:rPr>
                <w:rFonts w:cs="Arial"/>
                <w:color w:val="000000"/>
                <w:sz w:val="18"/>
                <w:szCs w:val="18"/>
                <w:lang w:eastAsia="es-AR"/>
              </w:rPr>
            </w:pPr>
            <w:r w:rsidRPr="0084333C">
              <w:rPr>
                <w:rFonts w:cs="Arial"/>
                <w:color w:val="000000"/>
                <w:sz w:val="18"/>
                <w:szCs w:val="18"/>
                <w:lang w:eastAsia="es-AR"/>
              </w:rPr>
              <w:t>700.778</w:t>
            </w:r>
          </w:p>
        </w:tc>
        <w:tc>
          <w:tcPr>
            <w:tcW w:w="203" w:type="dxa"/>
            <w:vAlign w:val="bottom"/>
          </w:tcPr>
          <w:p w14:paraId="5602ADBE" w14:textId="77777777" w:rsidR="00BF1F54" w:rsidRPr="0084333C" w:rsidRDefault="00BF1F54">
            <w:pPr>
              <w:tabs>
                <w:tab w:val="left" w:pos="983"/>
              </w:tabs>
              <w:ind w:right="132"/>
              <w:jc w:val="right"/>
              <w:rPr>
                <w:sz w:val="18"/>
                <w:szCs w:val="18"/>
                <w:lang w:eastAsia="es-AR"/>
              </w:rPr>
            </w:pPr>
          </w:p>
        </w:tc>
      </w:tr>
      <w:tr w:rsidR="00BF1F54" w:rsidRPr="0084333C" w14:paraId="2D41AFB2" w14:textId="77777777" w:rsidTr="00BF1F54">
        <w:tc>
          <w:tcPr>
            <w:tcW w:w="6733" w:type="dxa"/>
            <w:noWrap/>
            <w:vAlign w:val="bottom"/>
            <w:hideMark/>
          </w:tcPr>
          <w:p w14:paraId="32CA70F4" w14:textId="77777777" w:rsidR="00BF1F54" w:rsidRPr="0084333C" w:rsidRDefault="00BF1F54">
            <w:pPr>
              <w:jc w:val="both"/>
              <w:rPr>
                <w:rFonts w:cs="Arial"/>
                <w:color w:val="000000"/>
                <w:sz w:val="18"/>
                <w:szCs w:val="18"/>
                <w:lang w:eastAsia="es-AR"/>
              </w:rPr>
            </w:pPr>
            <w:r w:rsidRPr="0084333C">
              <w:rPr>
                <w:rFonts w:cs="Arial"/>
                <w:color w:val="000000"/>
                <w:sz w:val="18"/>
                <w:szCs w:val="18"/>
                <w:lang w:eastAsia="es-AR"/>
              </w:rPr>
              <w:t>Actividad Fiduciaria</w:t>
            </w:r>
          </w:p>
        </w:tc>
        <w:tc>
          <w:tcPr>
            <w:tcW w:w="1255" w:type="dxa"/>
            <w:noWrap/>
            <w:vAlign w:val="bottom"/>
            <w:hideMark/>
          </w:tcPr>
          <w:p w14:paraId="1B5C1D08" w14:textId="561F28B5" w:rsidR="00BF1F54" w:rsidRPr="0084333C" w:rsidRDefault="001953F2">
            <w:pPr>
              <w:jc w:val="right"/>
              <w:rPr>
                <w:rFonts w:cs="Arial"/>
                <w:color w:val="000000"/>
                <w:sz w:val="18"/>
                <w:szCs w:val="18"/>
                <w:lang w:eastAsia="es-AR"/>
              </w:rPr>
            </w:pPr>
            <w:r w:rsidRPr="0084333C">
              <w:rPr>
                <w:rFonts w:cs="Arial"/>
                <w:color w:val="000000"/>
                <w:sz w:val="18"/>
                <w:szCs w:val="18"/>
                <w:lang w:eastAsia="es-AR"/>
              </w:rPr>
              <w:t>1.194.088</w:t>
            </w:r>
          </w:p>
        </w:tc>
        <w:tc>
          <w:tcPr>
            <w:tcW w:w="162" w:type="dxa"/>
            <w:noWrap/>
            <w:vAlign w:val="bottom"/>
          </w:tcPr>
          <w:p w14:paraId="37D26DF6" w14:textId="77777777" w:rsidR="00BF1F54" w:rsidRPr="006E0649" w:rsidRDefault="00BF1F54">
            <w:pPr>
              <w:jc w:val="right"/>
              <w:rPr>
                <w:sz w:val="18"/>
                <w:szCs w:val="18"/>
                <w:lang w:eastAsia="es-AR"/>
              </w:rPr>
            </w:pPr>
          </w:p>
        </w:tc>
        <w:tc>
          <w:tcPr>
            <w:tcW w:w="160" w:type="dxa"/>
            <w:vAlign w:val="bottom"/>
          </w:tcPr>
          <w:p w14:paraId="1ED136BC" w14:textId="77777777" w:rsidR="00BF1F54" w:rsidRPr="006E0649" w:rsidRDefault="00BF1F54">
            <w:pPr>
              <w:jc w:val="right"/>
              <w:rPr>
                <w:sz w:val="18"/>
                <w:szCs w:val="18"/>
                <w:lang w:eastAsia="es-AR"/>
              </w:rPr>
            </w:pPr>
          </w:p>
        </w:tc>
        <w:tc>
          <w:tcPr>
            <w:tcW w:w="1184" w:type="dxa"/>
            <w:vAlign w:val="bottom"/>
            <w:hideMark/>
          </w:tcPr>
          <w:p w14:paraId="5B2D7EE5" w14:textId="55BCB056" w:rsidR="00BF1F54" w:rsidRPr="0084333C" w:rsidRDefault="00270CF7">
            <w:pPr>
              <w:jc w:val="right"/>
              <w:rPr>
                <w:rFonts w:cs="Arial"/>
                <w:color w:val="000000"/>
                <w:sz w:val="18"/>
                <w:szCs w:val="18"/>
                <w:lang w:eastAsia="es-AR"/>
              </w:rPr>
            </w:pPr>
            <w:r w:rsidRPr="0084333C">
              <w:rPr>
                <w:rFonts w:cs="Arial"/>
                <w:color w:val="000000"/>
                <w:sz w:val="18"/>
                <w:szCs w:val="18"/>
                <w:lang w:eastAsia="es-AR"/>
              </w:rPr>
              <w:t>443.259</w:t>
            </w:r>
          </w:p>
        </w:tc>
        <w:tc>
          <w:tcPr>
            <w:tcW w:w="203" w:type="dxa"/>
            <w:vAlign w:val="bottom"/>
          </w:tcPr>
          <w:p w14:paraId="7B6A04A9" w14:textId="77777777" w:rsidR="00BF1F54" w:rsidRPr="0084333C" w:rsidRDefault="00BF1F54">
            <w:pPr>
              <w:tabs>
                <w:tab w:val="left" w:pos="983"/>
              </w:tabs>
              <w:ind w:right="132"/>
              <w:jc w:val="right"/>
              <w:rPr>
                <w:sz w:val="18"/>
                <w:szCs w:val="18"/>
                <w:lang w:eastAsia="es-AR"/>
              </w:rPr>
            </w:pPr>
          </w:p>
        </w:tc>
      </w:tr>
      <w:tr w:rsidR="00BF1F54" w:rsidRPr="0084333C" w14:paraId="253199B1" w14:textId="77777777" w:rsidTr="00BF1F54">
        <w:tc>
          <w:tcPr>
            <w:tcW w:w="6733" w:type="dxa"/>
            <w:noWrap/>
            <w:vAlign w:val="bottom"/>
            <w:hideMark/>
          </w:tcPr>
          <w:p w14:paraId="4BFE1382" w14:textId="77777777" w:rsidR="00BF1F54" w:rsidRPr="0084333C" w:rsidRDefault="00BF1F54">
            <w:pPr>
              <w:jc w:val="both"/>
              <w:rPr>
                <w:rFonts w:cs="Arial"/>
                <w:color w:val="000000"/>
                <w:sz w:val="18"/>
                <w:szCs w:val="18"/>
                <w:lang w:eastAsia="es-AR"/>
              </w:rPr>
            </w:pPr>
            <w:r w:rsidRPr="0084333C">
              <w:rPr>
                <w:rFonts w:cs="Arial"/>
                <w:color w:val="000000"/>
                <w:sz w:val="18"/>
                <w:szCs w:val="18"/>
                <w:lang w:eastAsia="es-AR"/>
              </w:rPr>
              <w:t>Pases Activos de títulos públicos e instrumentos de regulación monetaria</w:t>
            </w:r>
          </w:p>
        </w:tc>
        <w:tc>
          <w:tcPr>
            <w:tcW w:w="1255" w:type="dxa"/>
            <w:noWrap/>
            <w:vAlign w:val="bottom"/>
            <w:hideMark/>
          </w:tcPr>
          <w:p w14:paraId="6D3F45E1" w14:textId="61F32F7B" w:rsidR="00BF1F54" w:rsidRPr="0084333C" w:rsidRDefault="001953F2">
            <w:pPr>
              <w:jc w:val="right"/>
              <w:rPr>
                <w:rFonts w:cs="Arial"/>
                <w:color w:val="000000"/>
                <w:sz w:val="18"/>
                <w:szCs w:val="18"/>
                <w:lang w:eastAsia="es-AR"/>
              </w:rPr>
            </w:pPr>
            <w:r w:rsidRPr="0084333C">
              <w:rPr>
                <w:rFonts w:cs="Arial"/>
                <w:color w:val="000000"/>
                <w:sz w:val="18"/>
                <w:szCs w:val="18"/>
                <w:lang w:eastAsia="es-AR"/>
              </w:rPr>
              <w:t>3.710.441</w:t>
            </w:r>
          </w:p>
        </w:tc>
        <w:tc>
          <w:tcPr>
            <w:tcW w:w="162" w:type="dxa"/>
            <w:noWrap/>
            <w:vAlign w:val="bottom"/>
          </w:tcPr>
          <w:p w14:paraId="2F68B8E8" w14:textId="77777777" w:rsidR="00BF1F54" w:rsidRPr="006E0649" w:rsidRDefault="00BF1F54">
            <w:pPr>
              <w:jc w:val="right"/>
              <w:rPr>
                <w:sz w:val="18"/>
                <w:szCs w:val="18"/>
                <w:lang w:eastAsia="es-AR"/>
              </w:rPr>
            </w:pPr>
          </w:p>
        </w:tc>
        <w:tc>
          <w:tcPr>
            <w:tcW w:w="160" w:type="dxa"/>
            <w:vAlign w:val="bottom"/>
          </w:tcPr>
          <w:p w14:paraId="5F8A72F9" w14:textId="77777777" w:rsidR="00BF1F54" w:rsidRPr="006E0649" w:rsidRDefault="00BF1F54">
            <w:pPr>
              <w:jc w:val="right"/>
              <w:rPr>
                <w:sz w:val="18"/>
                <w:szCs w:val="18"/>
                <w:lang w:eastAsia="es-AR"/>
              </w:rPr>
            </w:pPr>
          </w:p>
        </w:tc>
        <w:tc>
          <w:tcPr>
            <w:tcW w:w="1184" w:type="dxa"/>
            <w:vAlign w:val="bottom"/>
            <w:hideMark/>
          </w:tcPr>
          <w:p w14:paraId="5D699A5D" w14:textId="023E27EF" w:rsidR="00BF1F54" w:rsidRPr="0084333C" w:rsidRDefault="00270CF7" w:rsidP="00270CF7">
            <w:pPr>
              <w:jc w:val="right"/>
              <w:rPr>
                <w:rFonts w:cs="Arial"/>
                <w:color w:val="000000"/>
                <w:sz w:val="18"/>
                <w:szCs w:val="18"/>
                <w:lang w:eastAsia="es-AR"/>
              </w:rPr>
            </w:pPr>
            <w:r w:rsidRPr="0084333C">
              <w:rPr>
                <w:rFonts w:cs="Arial"/>
                <w:color w:val="000000"/>
                <w:sz w:val="18"/>
                <w:szCs w:val="18"/>
                <w:lang w:eastAsia="es-AR"/>
              </w:rPr>
              <w:t>5.208.620</w:t>
            </w:r>
          </w:p>
        </w:tc>
        <w:tc>
          <w:tcPr>
            <w:tcW w:w="203" w:type="dxa"/>
            <w:vAlign w:val="bottom"/>
          </w:tcPr>
          <w:p w14:paraId="3753CECF" w14:textId="77777777" w:rsidR="00BF1F54" w:rsidRPr="0084333C" w:rsidRDefault="00BF1F54">
            <w:pPr>
              <w:tabs>
                <w:tab w:val="left" w:pos="983"/>
              </w:tabs>
              <w:ind w:right="132"/>
              <w:jc w:val="right"/>
              <w:rPr>
                <w:sz w:val="18"/>
                <w:szCs w:val="18"/>
                <w:lang w:eastAsia="es-AR"/>
              </w:rPr>
            </w:pPr>
          </w:p>
        </w:tc>
      </w:tr>
      <w:tr w:rsidR="00BF1F54" w:rsidRPr="0084333C" w14:paraId="5788904B" w14:textId="77777777" w:rsidTr="00BF1F54">
        <w:tc>
          <w:tcPr>
            <w:tcW w:w="6733" w:type="dxa"/>
            <w:noWrap/>
            <w:vAlign w:val="bottom"/>
            <w:hideMark/>
          </w:tcPr>
          <w:p w14:paraId="7AE1E181" w14:textId="77777777" w:rsidR="00BF1F54" w:rsidRPr="0084333C" w:rsidRDefault="00BF1F54">
            <w:pPr>
              <w:jc w:val="both"/>
              <w:rPr>
                <w:rFonts w:cs="Arial"/>
                <w:color w:val="000000"/>
                <w:sz w:val="18"/>
                <w:szCs w:val="18"/>
                <w:lang w:eastAsia="es-AR"/>
              </w:rPr>
            </w:pPr>
            <w:proofErr w:type="gramStart"/>
            <w:r w:rsidRPr="0084333C">
              <w:rPr>
                <w:rFonts w:cs="Arial"/>
                <w:color w:val="000000"/>
                <w:sz w:val="18"/>
                <w:szCs w:val="18"/>
                <w:lang w:eastAsia="es-AR"/>
              </w:rPr>
              <w:t>Plazo fijos</w:t>
            </w:r>
            <w:proofErr w:type="gramEnd"/>
            <w:r w:rsidRPr="0084333C">
              <w:rPr>
                <w:rFonts w:cs="Arial"/>
                <w:color w:val="000000"/>
                <w:sz w:val="18"/>
                <w:szCs w:val="18"/>
                <w:lang w:eastAsia="es-AR"/>
              </w:rPr>
              <w:t xml:space="preserve"> en títulos públicos e instrumentos de regulación monetaria</w:t>
            </w:r>
          </w:p>
        </w:tc>
        <w:tc>
          <w:tcPr>
            <w:tcW w:w="1255" w:type="dxa"/>
            <w:noWrap/>
            <w:vAlign w:val="bottom"/>
            <w:hideMark/>
          </w:tcPr>
          <w:p w14:paraId="469519A2" w14:textId="1D4C8FCB" w:rsidR="00BF1F54" w:rsidRPr="0084333C" w:rsidRDefault="001953F2">
            <w:pPr>
              <w:jc w:val="right"/>
              <w:rPr>
                <w:rFonts w:cs="Arial"/>
                <w:color w:val="000000"/>
                <w:sz w:val="18"/>
                <w:szCs w:val="18"/>
                <w:lang w:eastAsia="es-AR"/>
              </w:rPr>
            </w:pPr>
            <w:r w:rsidRPr="0084333C">
              <w:rPr>
                <w:rFonts w:cs="Arial"/>
                <w:color w:val="000000"/>
                <w:sz w:val="18"/>
                <w:szCs w:val="18"/>
                <w:lang w:eastAsia="es-AR"/>
              </w:rPr>
              <w:t>1.597.919</w:t>
            </w:r>
          </w:p>
        </w:tc>
        <w:tc>
          <w:tcPr>
            <w:tcW w:w="162" w:type="dxa"/>
            <w:noWrap/>
            <w:vAlign w:val="bottom"/>
            <w:hideMark/>
          </w:tcPr>
          <w:p w14:paraId="61053AC9" w14:textId="77777777" w:rsidR="00BF1F54" w:rsidRPr="006E0649" w:rsidRDefault="00BF1F54">
            <w:pPr>
              <w:rPr>
                <w:rFonts w:ascii="Times New Roman" w:hAnsi="Times New Roman"/>
                <w:sz w:val="20"/>
                <w:lang w:eastAsia="es-AR"/>
              </w:rPr>
            </w:pPr>
          </w:p>
        </w:tc>
        <w:tc>
          <w:tcPr>
            <w:tcW w:w="160" w:type="dxa"/>
            <w:vAlign w:val="bottom"/>
          </w:tcPr>
          <w:p w14:paraId="20AD102E" w14:textId="77777777" w:rsidR="00BF1F54" w:rsidRPr="006E0649" w:rsidRDefault="00BF1F54">
            <w:pPr>
              <w:jc w:val="right"/>
              <w:rPr>
                <w:sz w:val="18"/>
                <w:szCs w:val="18"/>
                <w:lang w:eastAsia="es-AR"/>
              </w:rPr>
            </w:pPr>
          </w:p>
        </w:tc>
        <w:tc>
          <w:tcPr>
            <w:tcW w:w="1184" w:type="dxa"/>
            <w:vAlign w:val="bottom"/>
            <w:hideMark/>
          </w:tcPr>
          <w:p w14:paraId="2A52826A" w14:textId="7B6FCC86" w:rsidR="00BF1F54" w:rsidRPr="0084333C" w:rsidRDefault="00270CF7">
            <w:pPr>
              <w:jc w:val="right"/>
              <w:rPr>
                <w:rFonts w:cs="Arial"/>
                <w:color w:val="000000"/>
                <w:sz w:val="18"/>
                <w:szCs w:val="18"/>
                <w:lang w:eastAsia="es-AR"/>
              </w:rPr>
            </w:pPr>
            <w:r w:rsidRPr="0084333C">
              <w:rPr>
                <w:rFonts w:cs="Arial"/>
                <w:color w:val="000000"/>
                <w:sz w:val="18"/>
                <w:szCs w:val="18"/>
                <w:lang w:eastAsia="es-AR"/>
              </w:rPr>
              <w:t>1.219.286</w:t>
            </w:r>
          </w:p>
        </w:tc>
        <w:tc>
          <w:tcPr>
            <w:tcW w:w="203" w:type="dxa"/>
            <w:vAlign w:val="bottom"/>
          </w:tcPr>
          <w:p w14:paraId="3A61DDD9" w14:textId="77777777" w:rsidR="00BF1F54" w:rsidRPr="0084333C" w:rsidRDefault="00BF1F54">
            <w:pPr>
              <w:tabs>
                <w:tab w:val="left" w:pos="983"/>
              </w:tabs>
              <w:ind w:right="132"/>
              <w:jc w:val="right"/>
              <w:rPr>
                <w:sz w:val="18"/>
                <w:szCs w:val="18"/>
                <w:lang w:eastAsia="es-AR"/>
              </w:rPr>
            </w:pPr>
          </w:p>
        </w:tc>
      </w:tr>
      <w:tr w:rsidR="00BF1F54" w:rsidRPr="0084333C" w14:paraId="1AC94282" w14:textId="77777777" w:rsidTr="00BF1F54">
        <w:tc>
          <w:tcPr>
            <w:tcW w:w="6733" w:type="dxa"/>
            <w:noWrap/>
            <w:vAlign w:val="bottom"/>
            <w:hideMark/>
          </w:tcPr>
          <w:p w14:paraId="2D146B82" w14:textId="77777777" w:rsidR="00BF1F54" w:rsidRPr="0084333C" w:rsidRDefault="00BF1F54">
            <w:pPr>
              <w:jc w:val="both"/>
              <w:rPr>
                <w:rFonts w:cs="Arial"/>
                <w:color w:val="000000"/>
                <w:sz w:val="18"/>
                <w:szCs w:val="18"/>
                <w:lang w:eastAsia="es-AR"/>
              </w:rPr>
            </w:pPr>
            <w:r w:rsidRPr="0084333C">
              <w:rPr>
                <w:rFonts w:cs="Arial"/>
                <w:color w:val="000000"/>
                <w:sz w:val="18"/>
                <w:szCs w:val="18"/>
                <w:lang w:eastAsia="es-AR"/>
              </w:rPr>
              <w:t>Préstamos en títulos públicos e instrumentos de regulación monetaria</w:t>
            </w:r>
          </w:p>
        </w:tc>
        <w:tc>
          <w:tcPr>
            <w:tcW w:w="1255" w:type="dxa"/>
            <w:noWrap/>
            <w:vAlign w:val="bottom"/>
            <w:hideMark/>
          </w:tcPr>
          <w:p w14:paraId="036D210A" w14:textId="77777777" w:rsidR="00BF1F54" w:rsidRPr="0084333C" w:rsidRDefault="005460F6">
            <w:pPr>
              <w:jc w:val="right"/>
              <w:rPr>
                <w:rFonts w:cs="Arial"/>
                <w:color w:val="000000"/>
                <w:sz w:val="18"/>
                <w:szCs w:val="18"/>
                <w:lang w:eastAsia="es-AR"/>
              </w:rPr>
            </w:pPr>
            <w:r w:rsidRPr="0084333C">
              <w:rPr>
                <w:rFonts w:cs="Arial"/>
                <w:color w:val="000000"/>
                <w:sz w:val="18"/>
                <w:szCs w:val="18"/>
                <w:lang w:eastAsia="es-AR"/>
              </w:rPr>
              <w:t>-</w:t>
            </w:r>
          </w:p>
        </w:tc>
        <w:tc>
          <w:tcPr>
            <w:tcW w:w="162" w:type="dxa"/>
            <w:noWrap/>
            <w:vAlign w:val="bottom"/>
          </w:tcPr>
          <w:p w14:paraId="0C9922B3" w14:textId="77777777" w:rsidR="00BF1F54" w:rsidRPr="006E0649" w:rsidRDefault="00BF1F54">
            <w:pPr>
              <w:jc w:val="right"/>
              <w:rPr>
                <w:sz w:val="18"/>
                <w:szCs w:val="18"/>
                <w:lang w:eastAsia="es-AR"/>
              </w:rPr>
            </w:pPr>
          </w:p>
        </w:tc>
        <w:tc>
          <w:tcPr>
            <w:tcW w:w="160" w:type="dxa"/>
            <w:vAlign w:val="bottom"/>
          </w:tcPr>
          <w:p w14:paraId="69D4EAFE" w14:textId="77777777" w:rsidR="00BF1F54" w:rsidRPr="006E0649" w:rsidRDefault="00BF1F54">
            <w:pPr>
              <w:jc w:val="right"/>
              <w:rPr>
                <w:sz w:val="18"/>
                <w:szCs w:val="18"/>
                <w:lang w:eastAsia="es-AR"/>
              </w:rPr>
            </w:pPr>
          </w:p>
        </w:tc>
        <w:tc>
          <w:tcPr>
            <w:tcW w:w="1184" w:type="dxa"/>
            <w:vAlign w:val="bottom"/>
            <w:hideMark/>
          </w:tcPr>
          <w:p w14:paraId="2847F46E" w14:textId="04C53FED" w:rsidR="00BF1F54" w:rsidRPr="0084333C" w:rsidRDefault="00270CF7">
            <w:pPr>
              <w:jc w:val="right"/>
              <w:rPr>
                <w:rFonts w:cs="Arial"/>
                <w:color w:val="000000"/>
                <w:sz w:val="18"/>
                <w:szCs w:val="18"/>
                <w:lang w:eastAsia="es-AR"/>
              </w:rPr>
            </w:pPr>
            <w:r w:rsidRPr="0084333C">
              <w:rPr>
                <w:rFonts w:cs="Arial"/>
                <w:color w:val="000000"/>
                <w:sz w:val="18"/>
                <w:szCs w:val="18"/>
                <w:lang w:eastAsia="es-AR"/>
              </w:rPr>
              <w:t>25.769</w:t>
            </w:r>
          </w:p>
        </w:tc>
        <w:tc>
          <w:tcPr>
            <w:tcW w:w="203" w:type="dxa"/>
            <w:vAlign w:val="bottom"/>
          </w:tcPr>
          <w:p w14:paraId="6B78F7D9" w14:textId="77777777" w:rsidR="00BF1F54" w:rsidRPr="0084333C" w:rsidRDefault="00BF1F54">
            <w:pPr>
              <w:tabs>
                <w:tab w:val="left" w:pos="983"/>
              </w:tabs>
              <w:ind w:right="132"/>
              <w:jc w:val="right"/>
              <w:rPr>
                <w:sz w:val="18"/>
                <w:szCs w:val="18"/>
                <w:lang w:eastAsia="es-AR"/>
              </w:rPr>
            </w:pPr>
          </w:p>
        </w:tc>
      </w:tr>
      <w:tr w:rsidR="00BF1F54" w:rsidRPr="0084333C" w14:paraId="49BA7F9B" w14:textId="77777777" w:rsidTr="00BF1F54">
        <w:tc>
          <w:tcPr>
            <w:tcW w:w="6733" w:type="dxa"/>
            <w:noWrap/>
            <w:vAlign w:val="bottom"/>
            <w:hideMark/>
          </w:tcPr>
          <w:p w14:paraId="360946AD" w14:textId="77777777" w:rsidR="00BF1F54" w:rsidRPr="0084333C" w:rsidRDefault="00BF1F54">
            <w:pPr>
              <w:jc w:val="both"/>
              <w:rPr>
                <w:rFonts w:cs="Arial"/>
                <w:color w:val="000000"/>
                <w:sz w:val="18"/>
                <w:szCs w:val="18"/>
                <w:lang w:eastAsia="es-AR"/>
              </w:rPr>
            </w:pPr>
            <w:r w:rsidRPr="0084333C">
              <w:rPr>
                <w:rFonts w:cs="Arial"/>
                <w:color w:val="000000"/>
                <w:sz w:val="18"/>
                <w:szCs w:val="18"/>
                <w:lang w:eastAsia="es-AR"/>
              </w:rPr>
              <w:t xml:space="preserve">Garantías preferidas recibidas por parte de Clientes </w:t>
            </w:r>
          </w:p>
        </w:tc>
        <w:tc>
          <w:tcPr>
            <w:tcW w:w="1255" w:type="dxa"/>
            <w:noWrap/>
            <w:vAlign w:val="bottom"/>
            <w:hideMark/>
          </w:tcPr>
          <w:p w14:paraId="1CE91F56" w14:textId="1A282DF0" w:rsidR="00410308" w:rsidRPr="0084333C" w:rsidRDefault="001953F2" w:rsidP="00410308">
            <w:pPr>
              <w:jc w:val="right"/>
              <w:rPr>
                <w:rFonts w:cs="Arial"/>
                <w:color w:val="000000"/>
                <w:sz w:val="18"/>
                <w:szCs w:val="18"/>
                <w:lang w:eastAsia="es-AR"/>
              </w:rPr>
            </w:pPr>
            <w:r w:rsidRPr="0084333C">
              <w:rPr>
                <w:rFonts w:cs="Arial"/>
                <w:color w:val="000000"/>
                <w:sz w:val="18"/>
                <w:szCs w:val="18"/>
                <w:lang w:eastAsia="es-AR"/>
              </w:rPr>
              <w:t>1.050.795</w:t>
            </w:r>
          </w:p>
        </w:tc>
        <w:tc>
          <w:tcPr>
            <w:tcW w:w="162" w:type="dxa"/>
            <w:noWrap/>
            <w:vAlign w:val="bottom"/>
            <w:hideMark/>
          </w:tcPr>
          <w:p w14:paraId="3663DA78" w14:textId="77777777" w:rsidR="00BF1F54" w:rsidRPr="006E0649" w:rsidRDefault="00BF1F54">
            <w:pPr>
              <w:rPr>
                <w:rFonts w:ascii="Times New Roman" w:hAnsi="Times New Roman"/>
                <w:sz w:val="20"/>
                <w:lang w:eastAsia="es-AR"/>
              </w:rPr>
            </w:pPr>
          </w:p>
        </w:tc>
        <w:tc>
          <w:tcPr>
            <w:tcW w:w="160" w:type="dxa"/>
            <w:vAlign w:val="bottom"/>
          </w:tcPr>
          <w:p w14:paraId="2FC0F839" w14:textId="77777777" w:rsidR="00BF1F54" w:rsidRPr="006E0649" w:rsidRDefault="00BF1F54">
            <w:pPr>
              <w:jc w:val="right"/>
              <w:rPr>
                <w:sz w:val="18"/>
                <w:szCs w:val="18"/>
                <w:lang w:eastAsia="es-AR"/>
              </w:rPr>
            </w:pPr>
          </w:p>
        </w:tc>
        <w:tc>
          <w:tcPr>
            <w:tcW w:w="1184" w:type="dxa"/>
            <w:vAlign w:val="bottom"/>
            <w:hideMark/>
          </w:tcPr>
          <w:p w14:paraId="18FF7940" w14:textId="72C8D1E5" w:rsidR="00BF1F54" w:rsidRPr="0084333C" w:rsidRDefault="00270CF7">
            <w:pPr>
              <w:jc w:val="right"/>
              <w:rPr>
                <w:rFonts w:cs="Arial"/>
                <w:color w:val="000000"/>
                <w:sz w:val="18"/>
                <w:szCs w:val="18"/>
                <w:lang w:eastAsia="es-AR"/>
              </w:rPr>
            </w:pPr>
            <w:r w:rsidRPr="0084333C">
              <w:rPr>
                <w:rFonts w:cs="Arial"/>
                <w:color w:val="000000"/>
                <w:sz w:val="18"/>
                <w:szCs w:val="18"/>
                <w:lang w:eastAsia="es-AR"/>
              </w:rPr>
              <w:t>1.469.310</w:t>
            </w:r>
          </w:p>
        </w:tc>
        <w:tc>
          <w:tcPr>
            <w:tcW w:w="203" w:type="dxa"/>
            <w:vAlign w:val="bottom"/>
          </w:tcPr>
          <w:p w14:paraId="1BDB5E39" w14:textId="77777777" w:rsidR="00BF1F54" w:rsidRPr="0084333C" w:rsidRDefault="00BF1F54">
            <w:pPr>
              <w:tabs>
                <w:tab w:val="left" w:pos="983"/>
              </w:tabs>
              <w:ind w:right="132"/>
              <w:jc w:val="right"/>
              <w:rPr>
                <w:sz w:val="18"/>
                <w:szCs w:val="18"/>
                <w:lang w:eastAsia="es-AR"/>
              </w:rPr>
            </w:pPr>
          </w:p>
        </w:tc>
      </w:tr>
    </w:tbl>
    <w:p w14:paraId="12BE416A" w14:textId="77777777" w:rsidR="00900756" w:rsidRPr="006E0649" w:rsidRDefault="00900756"/>
    <w:p w14:paraId="4EE7FFF6" w14:textId="2790CBDA" w:rsidR="00A56A55" w:rsidRPr="006E0649" w:rsidRDefault="00A56A55"/>
    <w:p w14:paraId="62ED92BB" w14:textId="7AA2B433" w:rsidR="000F7819" w:rsidRPr="0084333C" w:rsidRDefault="00C04583" w:rsidP="009A785C">
      <w:pPr>
        <w:pStyle w:val="Heading2"/>
        <w:numPr>
          <w:ilvl w:val="0"/>
          <w:numId w:val="50"/>
        </w:numPr>
        <w:ind w:left="0" w:right="-64" w:hanging="426"/>
        <w:jc w:val="both"/>
      </w:pPr>
      <w:bookmarkStart w:id="103" w:name="_Toc50384479"/>
      <w:r w:rsidRPr="0084333C">
        <w:t>RESTRICCIONES PARA LA DISTRIBUCIÓ</w:t>
      </w:r>
      <w:r w:rsidR="000F7819" w:rsidRPr="0084333C">
        <w:t>N DE UTILIDADES</w:t>
      </w:r>
      <w:bookmarkEnd w:id="103"/>
    </w:p>
    <w:p w14:paraId="4F22EB1F" w14:textId="77777777" w:rsidR="000F7819" w:rsidRPr="0084333C" w:rsidRDefault="000F7819" w:rsidP="000F7819"/>
    <w:p w14:paraId="09A2E047" w14:textId="77777777" w:rsidR="000F7819" w:rsidRPr="0084333C" w:rsidRDefault="000F7819" w:rsidP="000F7819">
      <w:r w:rsidRPr="0084333C">
        <w:t>Por la operatoria de Banco CMF S.A.</w:t>
      </w:r>
    </w:p>
    <w:p w14:paraId="4882B95E" w14:textId="77777777" w:rsidR="000F7819" w:rsidRPr="0084333C" w:rsidRDefault="000F7819" w:rsidP="000F7819"/>
    <w:p w14:paraId="06207DA1" w14:textId="450B8640" w:rsidR="00900756" w:rsidRPr="0084333C" w:rsidRDefault="00900756" w:rsidP="00ED3107">
      <w:pPr>
        <w:pStyle w:val="ListParagraph"/>
        <w:numPr>
          <w:ilvl w:val="0"/>
          <w:numId w:val="16"/>
        </w:numPr>
        <w:jc w:val="both"/>
        <w:rPr>
          <w:szCs w:val="19"/>
          <w:lang w:val="es-ES_tradnl"/>
        </w:rPr>
      </w:pPr>
      <w:r w:rsidRPr="0084333C">
        <w:rPr>
          <w:rFonts w:cs="Arial"/>
          <w:szCs w:val="19"/>
        </w:rPr>
        <w:t>De acuerdo con las disposiciones del BCRA, el 20% de la utilidad del ejercicio más/menos los ajustes de resultados de ejercicios anteriores</w:t>
      </w:r>
      <w:r w:rsidR="007F7FA1" w:rsidRPr="0084333C">
        <w:rPr>
          <w:rFonts w:cs="Arial"/>
          <w:szCs w:val="19"/>
          <w:lang w:val="es-AR"/>
        </w:rPr>
        <w:t xml:space="preserve">, las transferencias de otros resultados integrales a resultados no asignados </w:t>
      </w:r>
      <w:r w:rsidRPr="0084333C">
        <w:rPr>
          <w:rFonts w:cs="Arial"/>
          <w:szCs w:val="19"/>
        </w:rPr>
        <w:t>y menos la pérdida acumulada al cierre del ejercicio anterior, si existiera, debe ser apropiado a la constitución de la reserva legal.</w:t>
      </w:r>
      <w:r w:rsidR="009A7922" w:rsidRPr="0084333C">
        <w:rPr>
          <w:rFonts w:cs="Arial"/>
          <w:szCs w:val="19"/>
        </w:rPr>
        <w:t xml:space="preserve"> </w:t>
      </w:r>
    </w:p>
    <w:p w14:paraId="662A120D" w14:textId="77777777" w:rsidR="00ED3107" w:rsidRPr="0084333C" w:rsidRDefault="00ED3107" w:rsidP="00ED3107">
      <w:pPr>
        <w:pStyle w:val="ListParagraph"/>
        <w:ind w:left="360"/>
        <w:jc w:val="both"/>
        <w:rPr>
          <w:szCs w:val="19"/>
          <w:lang w:val="es-ES_tradnl"/>
        </w:rPr>
      </w:pPr>
    </w:p>
    <w:p w14:paraId="75B32F89" w14:textId="77777777" w:rsidR="00EE59E6" w:rsidRPr="0084333C" w:rsidRDefault="00EE59E6" w:rsidP="00EE59E6">
      <w:pPr>
        <w:pStyle w:val="ListParagraph"/>
        <w:numPr>
          <w:ilvl w:val="0"/>
          <w:numId w:val="16"/>
        </w:numPr>
        <w:jc w:val="both"/>
        <w:rPr>
          <w:szCs w:val="19"/>
        </w:rPr>
      </w:pPr>
      <w:r w:rsidRPr="0084333C">
        <w:rPr>
          <w:szCs w:val="19"/>
        </w:rPr>
        <w:t>De</w:t>
      </w:r>
      <w:r w:rsidRPr="0084333C">
        <w:rPr>
          <w:rFonts w:cs="Arial"/>
          <w:szCs w:val="19"/>
        </w:rPr>
        <w:t xml:space="preserve"> acuerdo con la Ley </w:t>
      </w:r>
      <w:proofErr w:type="spellStart"/>
      <w:r w:rsidRPr="0084333C">
        <w:rPr>
          <w:rFonts w:cs="Arial"/>
          <w:szCs w:val="19"/>
        </w:rPr>
        <w:t>N°</w:t>
      </w:r>
      <w:proofErr w:type="spellEnd"/>
      <w:r w:rsidRPr="0084333C">
        <w:rPr>
          <w:rFonts w:cs="Arial"/>
          <w:szCs w:val="19"/>
        </w:rPr>
        <w:t xml:space="preserve"> 25.063, los dividendos que se distribuyan, en dinero o en especie, en exceso de las utilidades impositivas acumuladas al cierre del ejercicio inmediato anterior a la fecha de pago o distribución, estarán sujetos a una retención del 35% en concepto de impuesto a las ganancias en carácter de pago único y definitivo. A estos efectos, la utilidad a considerar en cada ejercicio será la que resulte de sumarle a la utilidad que se determine en base a la aplicación de las normas generales de la Ley de impuesto a las ganancias, los dividendos o las utilidades provenientes de otras sociedades de capital no computados en la determinación de dicha utilidad en él o los mismos períodos fiscales y descontarle el impuesto pagado por él o los períodos fiscales de origen de la utilidad que se distribuye o la parte proporcional correspondiente. Esta retención no corresponderá ser aplicada por las distribuciones de las ganancias devengadas en los ejercicios fiscales iniciados a partir del 1° de enero de 2018.</w:t>
      </w:r>
    </w:p>
    <w:p w14:paraId="64510CD5" w14:textId="59502716" w:rsidR="00EE59E6" w:rsidRPr="0084333C" w:rsidRDefault="00EE59E6">
      <w:pPr>
        <w:rPr>
          <w:szCs w:val="19"/>
          <w:lang w:val="x-none"/>
        </w:rPr>
      </w:pPr>
      <w:r w:rsidRPr="0084333C">
        <w:rPr>
          <w:szCs w:val="19"/>
        </w:rPr>
        <w:br w:type="page"/>
      </w:r>
    </w:p>
    <w:p w14:paraId="054FA45A" w14:textId="77777777" w:rsidR="007344AF" w:rsidRPr="0084333C" w:rsidRDefault="007344AF" w:rsidP="009A785C">
      <w:pPr>
        <w:pStyle w:val="Heading2"/>
        <w:numPr>
          <w:ilvl w:val="0"/>
          <w:numId w:val="53"/>
        </w:numPr>
        <w:ind w:left="0" w:right="-64"/>
        <w:jc w:val="both"/>
      </w:pPr>
      <w:bookmarkStart w:id="104" w:name="_Toc50384480"/>
      <w:r w:rsidRPr="0084333C">
        <w:lastRenderedPageBreak/>
        <w:t>RESTRICCIONES PARA LA DISTRIBUCIÓN DE UTILIDADES</w:t>
      </w:r>
      <w:bookmarkEnd w:id="104"/>
    </w:p>
    <w:p w14:paraId="14663A52" w14:textId="77777777" w:rsidR="007344AF" w:rsidRPr="0084333C" w:rsidRDefault="007344AF" w:rsidP="007344AF">
      <w:pPr>
        <w:pStyle w:val="ListParagraph"/>
        <w:rPr>
          <w:szCs w:val="19"/>
          <w:lang w:val="es-AR"/>
        </w:rPr>
      </w:pPr>
    </w:p>
    <w:p w14:paraId="1E9D0250" w14:textId="77777777" w:rsidR="00CF32E3" w:rsidRPr="0084333C" w:rsidRDefault="003D426E" w:rsidP="003D426E">
      <w:pPr>
        <w:pStyle w:val="ListParagraph"/>
        <w:numPr>
          <w:ilvl w:val="0"/>
          <w:numId w:val="16"/>
        </w:numPr>
        <w:jc w:val="both"/>
        <w:rPr>
          <w:szCs w:val="19"/>
        </w:rPr>
      </w:pPr>
      <w:r w:rsidRPr="0084333C">
        <w:t>Mediante la Comunicación “A” 6464 y modificatorias, el BCRA establece el procedimiento de</w:t>
      </w:r>
      <w:r w:rsidRPr="0084333C">
        <w:rPr>
          <w:lang w:val="es-AR"/>
        </w:rPr>
        <w:t xml:space="preserve"> </w:t>
      </w:r>
      <w:r w:rsidRPr="0084333C">
        <w:rPr>
          <w:rFonts w:cs="Arial"/>
          <w:szCs w:val="19"/>
        </w:rPr>
        <w:t>carácter general para proceder a la distribución de utilidades. Conforme al mismo, sólo se podrá</w:t>
      </w:r>
      <w:r w:rsidRPr="0084333C">
        <w:rPr>
          <w:rFonts w:cs="Arial"/>
          <w:szCs w:val="19"/>
          <w:lang w:val="es-AR"/>
        </w:rPr>
        <w:t xml:space="preserve"> </w:t>
      </w:r>
      <w:r w:rsidRPr="0084333C">
        <w:rPr>
          <w:rFonts w:cs="Arial"/>
          <w:szCs w:val="19"/>
        </w:rPr>
        <w:t>efectuar una distribución siempre que no se verifiquen ciertas situaciones, entre las que se</w:t>
      </w:r>
      <w:r w:rsidRPr="0084333C">
        <w:rPr>
          <w:rFonts w:cs="Arial"/>
          <w:szCs w:val="19"/>
          <w:lang w:val="es-AR"/>
        </w:rPr>
        <w:t xml:space="preserve"> </w:t>
      </w:r>
      <w:r w:rsidRPr="0084333C">
        <w:rPr>
          <w:rFonts w:cs="Arial"/>
          <w:szCs w:val="19"/>
        </w:rPr>
        <w:t>encuentran registrar asistencias financieras del citado organismo por iliquidez, presentar</w:t>
      </w:r>
      <w:r w:rsidRPr="0084333C">
        <w:rPr>
          <w:rFonts w:cs="Arial"/>
          <w:szCs w:val="19"/>
          <w:lang w:val="es-AR"/>
        </w:rPr>
        <w:t xml:space="preserve"> </w:t>
      </w:r>
      <w:r w:rsidRPr="0084333C">
        <w:rPr>
          <w:rFonts w:cs="Arial"/>
          <w:szCs w:val="19"/>
        </w:rPr>
        <w:t>deficiencias de integración de capital o efectivo mínimo y estar alcanzadas por las disposiciones</w:t>
      </w:r>
      <w:r w:rsidRPr="0084333C">
        <w:rPr>
          <w:rFonts w:cs="Arial"/>
          <w:szCs w:val="19"/>
          <w:lang w:val="es-AR"/>
        </w:rPr>
        <w:t xml:space="preserve"> </w:t>
      </w:r>
      <w:r w:rsidRPr="0084333C">
        <w:rPr>
          <w:rFonts w:cs="Arial"/>
          <w:szCs w:val="19"/>
        </w:rPr>
        <w:t>de los artículos 34 y 35 bis de la Ley de Entidades Financieras (artículos referidos a planes de</w:t>
      </w:r>
      <w:r w:rsidRPr="0084333C">
        <w:rPr>
          <w:rFonts w:cs="Arial"/>
          <w:szCs w:val="19"/>
          <w:lang w:val="es-AR"/>
        </w:rPr>
        <w:t xml:space="preserve"> </w:t>
      </w:r>
      <w:r w:rsidRPr="0084333C">
        <w:rPr>
          <w:rFonts w:cs="Arial"/>
          <w:szCs w:val="19"/>
        </w:rPr>
        <w:t>regularización y saneamiento y a reestructuración de la Entidad), entre otras condiciones</w:t>
      </w:r>
      <w:r w:rsidRPr="0084333C">
        <w:rPr>
          <w:rFonts w:cs="Arial"/>
          <w:szCs w:val="19"/>
          <w:lang w:val="es-AR"/>
        </w:rPr>
        <w:t xml:space="preserve"> </w:t>
      </w:r>
      <w:r w:rsidRPr="0084333C">
        <w:rPr>
          <w:rFonts w:cs="Arial"/>
          <w:szCs w:val="19"/>
        </w:rPr>
        <w:t>detalladas en la mencionada comunicación que deben cumplirse. Asimismo, en función a lo establecido por la Comunicación “A” 6768 del BCRA, la distribución de utilidades que apruebe</w:t>
      </w:r>
      <w:r w:rsidRPr="0084333C">
        <w:rPr>
          <w:rFonts w:cs="Arial"/>
          <w:szCs w:val="19"/>
          <w:lang w:val="es-AR"/>
        </w:rPr>
        <w:t xml:space="preserve"> la Asamblea de Accionistas de la Entidad sólo podrá efectivizarse una vez que se cuente con la autorización de la Superintendencia de Entidades Financieras y Cambiarias del BCRA, de corresponder, quien evaluará, entre otros elementos, los potenciales efectos de la aplicación de las NIIF según la Comunicación "A" 6430 (Punto 5.5. de NIIF 9 - Deterioro de valor de activos financieros) y de la </w:t>
      </w:r>
      <w:proofErr w:type="spellStart"/>
      <w:r w:rsidRPr="0084333C">
        <w:rPr>
          <w:rFonts w:cs="Arial"/>
          <w:szCs w:val="19"/>
          <w:lang w:val="es-AR"/>
        </w:rPr>
        <w:t>reexpresión</w:t>
      </w:r>
      <w:proofErr w:type="spellEnd"/>
      <w:r w:rsidRPr="0084333C">
        <w:rPr>
          <w:rFonts w:cs="Arial"/>
          <w:szCs w:val="19"/>
          <w:lang w:val="es-AR"/>
        </w:rPr>
        <w:t xml:space="preserve"> de estados financieros prevista por la Comunicación "A" 6651, </w:t>
      </w:r>
      <w:proofErr w:type="gramStart"/>
      <w:r w:rsidRPr="0084333C">
        <w:rPr>
          <w:rFonts w:cs="Arial"/>
          <w:szCs w:val="19"/>
          <w:lang w:val="es-AR"/>
        </w:rPr>
        <w:t>de acuerdo a</w:t>
      </w:r>
      <w:proofErr w:type="gramEnd"/>
      <w:r w:rsidRPr="0084333C">
        <w:rPr>
          <w:rFonts w:cs="Arial"/>
          <w:szCs w:val="19"/>
          <w:lang w:val="es-AR"/>
        </w:rPr>
        <w:t xml:space="preserve"> las disposiciones contables establecidas por la Comunicación “A” 6847 y a los lineamientos para aplicar el procedimiento de </w:t>
      </w:r>
      <w:proofErr w:type="spellStart"/>
      <w:r w:rsidRPr="0084333C">
        <w:rPr>
          <w:rFonts w:cs="Arial"/>
          <w:szCs w:val="19"/>
          <w:lang w:val="es-AR"/>
        </w:rPr>
        <w:t>reexpresión</w:t>
      </w:r>
      <w:proofErr w:type="spellEnd"/>
      <w:r w:rsidRPr="0084333C">
        <w:rPr>
          <w:rFonts w:cs="Arial"/>
          <w:szCs w:val="19"/>
          <w:lang w:val="es-AR"/>
        </w:rPr>
        <w:t xml:space="preserve"> de estados financieros de acuerdo con la Comunicación “A” 6849.</w:t>
      </w:r>
    </w:p>
    <w:p w14:paraId="23A20F2F" w14:textId="77777777" w:rsidR="00EC74C5" w:rsidRPr="006E0649" w:rsidRDefault="00EC74C5" w:rsidP="00EC74C5">
      <w:pPr>
        <w:pStyle w:val="ListParagraph"/>
        <w:ind w:left="360"/>
        <w:jc w:val="both"/>
        <w:rPr>
          <w:rFonts w:cs="Arial"/>
          <w:szCs w:val="19"/>
          <w:lang w:val="es-AR"/>
        </w:rPr>
      </w:pPr>
    </w:p>
    <w:p w14:paraId="0F0B4108" w14:textId="29002193" w:rsidR="00EC74C5" w:rsidRPr="0084333C" w:rsidRDefault="00EC74C5" w:rsidP="00A91854">
      <w:pPr>
        <w:pStyle w:val="ListParagraph"/>
        <w:ind w:left="360"/>
        <w:jc w:val="both"/>
        <w:rPr>
          <w:szCs w:val="19"/>
        </w:rPr>
      </w:pPr>
      <w:r w:rsidRPr="0084333C">
        <w:rPr>
          <w:rFonts w:cs="Arial"/>
          <w:szCs w:val="19"/>
          <w:lang w:val="es-AR"/>
        </w:rPr>
        <w:t>Asimismo, sólo se podrá distribuir utilidades en la medida que se cuente con resultados positivos luego de deducir extracontablemente de los resultados no asignados y de la reserva facultativa para futuras distribuciones de resultados, (i) los importes de las reservas legal y estatutarias, cuya constitución sea exigible, (</w:t>
      </w:r>
      <w:proofErr w:type="spellStart"/>
      <w:r w:rsidRPr="0084333C">
        <w:rPr>
          <w:rFonts w:cs="Arial"/>
          <w:szCs w:val="19"/>
          <w:lang w:val="es-AR"/>
        </w:rPr>
        <w:t>ii</w:t>
      </w:r>
      <w:proofErr w:type="spellEnd"/>
      <w:r w:rsidRPr="0084333C">
        <w:rPr>
          <w:rFonts w:cs="Arial"/>
          <w:szCs w:val="19"/>
          <w:lang w:val="es-AR"/>
        </w:rPr>
        <w:t>) la totalidad de los saldos deudores de cada una de la partidas registradas en “Otros resultados integrales”, (</w:t>
      </w:r>
      <w:proofErr w:type="spellStart"/>
      <w:r w:rsidRPr="0084333C">
        <w:rPr>
          <w:rFonts w:cs="Arial"/>
          <w:szCs w:val="19"/>
          <w:lang w:val="es-AR"/>
        </w:rPr>
        <w:t>iii</w:t>
      </w:r>
      <w:proofErr w:type="spellEnd"/>
      <w:r w:rsidRPr="0084333C">
        <w:rPr>
          <w:rFonts w:cs="Arial"/>
          <w:szCs w:val="19"/>
          <w:lang w:val="es-AR"/>
        </w:rPr>
        <w:t>) el resultado proveniente de la revaluación de propiedad, planta y equipo, activos intangibles y propiedades de inversión, (</w:t>
      </w:r>
      <w:proofErr w:type="spellStart"/>
      <w:r w:rsidRPr="0084333C">
        <w:rPr>
          <w:rFonts w:cs="Arial"/>
          <w:szCs w:val="19"/>
          <w:lang w:val="es-AR"/>
        </w:rPr>
        <w:t>iv</w:t>
      </w:r>
      <w:proofErr w:type="spellEnd"/>
      <w:r w:rsidRPr="0084333C">
        <w:rPr>
          <w:rFonts w:cs="Arial"/>
          <w:szCs w:val="19"/>
          <w:lang w:val="es-AR"/>
        </w:rPr>
        <w:t>) la diferencia neta positiva entre la medición a costo amortizado y el valor razonable respecto de los instrumentos de deuda pública y/o de regulación monetaria del B.C.R.A. para aquellos instrumentos valuados a costo amortizado, (v) los ajustes identificados por la Superintendencia de Entidades Financieras y Cambiarias del B.C.R.A. o por el auditor externo y que no hayan sido registrados contablemente, y (vi) ciertas franquicias otorgadas por el B.C.R.A. Adicionalmente, no se podrán efectuar distribuciones de resultados con la ganancia que se origine por aplicación por primera vez de la NIIF, la cual deberá incluirse como una reserva especial, cuyo saldo al 3</w:t>
      </w:r>
      <w:r w:rsidR="002E4788" w:rsidRPr="0084333C">
        <w:rPr>
          <w:rFonts w:cs="Arial"/>
          <w:szCs w:val="19"/>
          <w:lang w:val="es-AR"/>
        </w:rPr>
        <w:t>0</w:t>
      </w:r>
      <w:r w:rsidRPr="0084333C">
        <w:rPr>
          <w:rFonts w:cs="Arial"/>
          <w:szCs w:val="19"/>
          <w:lang w:val="es-AR"/>
        </w:rPr>
        <w:t xml:space="preserve"> de </w:t>
      </w:r>
      <w:r w:rsidR="002E4788" w:rsidRPr="0084333C">
        <w:rPr>
          <w:rFonts w:cs="Arial"/>
          <w:szCs w:val="19"/>
          <w:lang w:val="es-AR"/>
        </w:rPr>
        <w:t>junio</w:t>
      </w:r>
      <w:r w:rsidRPr="0084333C">
        <w:rPr>
          <w:rFonts w:cs="Arial"/>
          <w:szCs w:val="19"/>
          <w:lang w:val="es-AR"/>
        </w:rPr>
        <w:t xml:space="preserve"> de 20</w:t>
      </w:r>
      <w:r w:rsidR="00D72EC3" w:rsidRPr="0084333C">
        <w:rPr>
          <w:rFonts w:cs="Arial"/>
          <w:szCs w:val="19"/>
          <w:lang w:val="es-AR"/>
        </w:rPr>
        <w:t>20</w:t>
      </w:r>
      <w:r w:rsidRPr="0084333C">
        <w:rPr>
          <w:rFonts w:cs="Arial"/>
          <w:szCs w:val="19"/>
          <w:lang w:val="es-AR"/>
        </w:rPr>
        <w:t xml:space="preserve"> asciende a </w:t>
      </w:r>
      <w:r w:rsidR="00606FD3" w:rsidRPr="0084333C">
        <w:rPr>
          <w:rFonts w:cs="Arial"/>
          <w:szCs w:val="19"/>
          <w:lang w:val="es-AR"/>
        </w:rPr>
        <w:t>403.667</w:t>
      </w:r>
      <w:r w:rsidR="00D72EC3" w:rsidRPr="0084333C">
        <w:rPr>
          <w:rFonts w:cs="Arial"/>
          <w:szCs w:val="19"/>
          <w:lang w:val="es-AR"/>
        </w:rPr>
        <w:t xml:space="preserve"> </w:t>
      </w:r>
      <w:r w:rsidRPr="0084333C">
        <w:rPr>
          <w:rFonts w:cs="Arial"/>
          <w:szCs w:val="19"/>
          <w:lang w:val="es-AR"/>
        </w:rPr>
        <w:t>y se encuentra registrado en los Resultados no asignados.</w:t>
      </w:r>
    </w:p>
    <w:p w14:paraId="3DCA9092" w14:textId="77777777" w:rsidR="0083633B" w:rsidRPr="006E0649" w:rsidRDefault="0083633B" w:rsidP="00CF32E3">
      <w:pPr>
        <w:pStyle w:val="ListParagraph"/>
        <w:ind w:left="360"/>
        <w:jc w:val="both"/>
        <w:rPr>
          <w:rFonts w:cs="Arial"/>
          <w:szCs w:val="19"/>
        </w:rPr>
      </w:pPr>
    </w:p>
    <w:p w14:paraId="1F190184" w14:textId="77777777" w:rsidR="00D66454" w:rsidRPr="0084333C" w:rsidRDefault="00D66454" w:rsidP="00144921">
      <w:pPr>
        <w:pStyle w:val="ListParagraph"/>
        <w:numPr>
          <w:ilvl w:val="0"/>
          <w:numId w:val="16"/>
        </w:numPr>
        <w:jc w:val="both"/>
        <w:rPr>
          <w:szCs w:val="19"/>
        </w:rPr>
      </w:pPr>
      <w:r w:rsidRPr="0084333C">
        <w:rPr>
          <w:rFonts w:cs="Arial"/>
          <w:szCs w:val="19"/>
          <w:lang w:val="es-AR"/>
        </w:rPr>
        <w:t xml:space="preserve">De acuerdo con lo establecido </w:t>
      </w:r>
      <w:r w:rsidR="00455D9B" w:rsidRPr="0084333C">
        <w:t xml:space="preserve">por la Resolución General </w:t>
      </w:r>
      <w:proofErr w:type="spellStart"/>
      <w:r w:rsidR="00455D9B" w:rsidRPr="0084333C">
        <w:t>N°</w:t>
      </w:r>
      <w:proofErr w:type="spellEnd"/>
      <w:r w:rsidR="00455D9B" w:rsidRPr="0084333C">
        <w:t xml:space="preserve"> 593 de la CNV</w:t>
      </w:r>
      <w:r w:rsidR="00455D9B" w:rsidRPr="0084333C">
        <w:rPr>
          <w:lang w:val="es-AR"/>
        </w:rPr>
        <w:t xml:space="preserve">, </w:t>
      </w:r>
      <w:r w:rsidR="00455D9B" w:rsidRPr="0084333C">
        <w:t>la Asamblea de Accionistas que considere los estados contables anuales, deberá resolver un destino específico de los resultados acumulados positivos de la Entidad, ya sea a través de la distribución efectiva de dividendos, su capitalización con entrega de acciones liberadas, la constitución de reservas voluntarias adicionales a la Reserva legal, o una combinación de alguno de estos destinos</w:t>
      </w:r>
      <w:r w:rsidR="00455D9B" w:rsidRPr="0084333C">
        <w:rPr>
          <w:lang w:val="es-AR"/>
        </w:rPr>
        <w:t>.</w:t>
      </w:r>
    </w:p>
    <w:p w14:paraId="76EB66DB" w14:textId="77777777" w:rsidR="00EE59E6" w:rsidRPr="006E0649" w:rsidRDefault="00EE59E6">
      <w:pPr>
        <w:rPr>
          <w:rFonts w:cs="Arial"/>
          <w:szCs w:val="19"/>
          <w:lang w:val="x-none"/>
        </w:rPr>
      </w:pPr>
    </w:p>
    <w:p w14:paraId="3FD5CC21" w14:textId="77777777" w:rsidR="00EE59E6" w:rsidRPr="00806379" w:rsidRDefault="00EE59E6" w:rsidP="00EE59E6">
      <w:pPr>
        <w:jc w:val="both"/>
        <w:rPr>
          <w:szCs w:val="19"/>
        </w:rPr>
      </w:pPr>
      <w:r w:rsidRPr="00806379">
        <w:rPr>
          <w:szCs w:val="19"/>
        </w:rPr>
        <w:t xml:space="preserve">Adicionalmente, el importe máximo a distribuir no podrá superar el exceso de integración de capital mínimo recalculando, exclusivamente a estos efectos, la posición a efectos de considerar los ajustes antes mencionados, entre otros conceptos, y el 100% de la exigencia por riesgo operacional. </w:t>
      </w:r>
    </w:p>
    <w:p w14:paraId="0804EF79" w14:textId="77777777" w:rsidR="00EE59E6" w:rsidRPr="00806379" w:rsidRDefault="00EE59E6" w:rsidP="00EE59E6">
      <w:pPr>
        <w:jc w:val="both"/>
        <w:rPr>
          <w:szCs w:val="19"/>
        </w:rPr>
      </w:pPr>
    </w:p>
    <w:p w14:paraId="4063B47F" w14:textId="77777777" w:rsidR="00EE59E6" w:rsidRPr="00806379" w:rsidRDefault="00EE59E6" w:rsidP="00EE59E6">
      <w:pPr>
        <w:jc w:val="both"/>
        <w:rPr>
          <w:szCs w:val="19"/>
        </w:rPr>
      </w:pPr>
      <w:r w:rsidRPr="00806379">
        <w:rPr>
          <w:szCs w:val="19"/>
        </w:rPr>
        <w:t xml:space="preserve">Por otra parte, la Entidad deberá verificar que, luego de efectuada la distribución de resultados, se mantenga un margen de conservación de capital equivalente al 2,5% de los activos ponderados a riesgo (APR), el cual es adicional a la exigencia de capital mínimo requerida normativamente, y deberá ser integrado con capital ordinario de nivel 1 (COn1), neto de conceptos deducibles (CDCOn1). </w:t>
      </w:r>
    </w:p>
    <w:p w14:paraId="7D7782DB" w14:textId="180E47F6" w:rsidR="00EE59E6" w:rsidRPr="006E0649" w:rsidRDefault="00EE59E6">
      <w:pPr>
        <w:rPr>
          <w:rFonts w:cs="Arial"/>
          <w:szCs w:val="19"/>
          <w:lang w:val="x-none"/>
        </w:rPr>
      </w:pPr>
      <w:r w:rsidRPr="006E0649">
        <w:rPr>
          <w:rFonts w:cs="Arial"/>
          <w:szCs w:val="19"/>
          <w:lang w:val="x-none"/>
        </w:rPr>
        <w:br w:type="page"/>
      </w:r>
    </w:p>
    <w:p w14:paraId="328E2E12" w14:textId="77777777" w:rsidR="007344AF" w:rsidRPr="006E0649" w:rsidRDefault="007344AF" w:rsidP="007344AF">
      <w:pPr>
        <w:rPr>
          <w:rFonts w:cs="Arial"/>
          <w:szCs w:val="19"/>
          <w:lang w:val="x-none"/>
        </w:rPr>
      </w:pPr>
    </w:p>
    <w:p w14:paraId="6CE3F9A0" w14:textId="536B2F03" w:rsidR="007344AF" w:rsidRPr="0084333C" w:rsidRDefault="007344AF" w:rsidP="009A785C">
      <w:pPr>
        <w:pStyle w:val="Heading2"/>
        <w:numPr>
          <w:ilvl w:val="0"/>
          <w:numId w:val="51"/>
        </w:numPr>
        <w:ind w:left="-142" w:right="-64"/>
        <w:jc w:val="both"/>
      </w:pPr>
      <w:bookmarkStart w:id="105" w:name="_Toc50384481"/>
      <w:r w:rsidRPr="0084333C">
        <w:t>RESTRICCIONES PARA LA DISTRIBUCIÓN DE UTILIDADES (Cont.)</w:t>
      </w:r>
      <w:bookmarkEnd w:id="105"/>
      <w:r w:rsidR="00701F1D" w:rsidRPr="0084333C">
        <w:tab/>
      </w:r>
    </w:p>
    <w:p w14:paraId="12969178" w14:textId="77777777" w:rsidR="00ED3107" w:rsidRPr="0084333C" w:rsidRDefault="00ED3107" w:rsidP="00F030DB">
      <w:pPr>
        <w:jc w:val="both"/>
        <w:rPr>
          <w:sz w:val="18"/>
          <w:szCs w:val="18"/>
        </w:rPr>
      </w:pPr>
    </w:p>
    <w:p w14:paraId="72E66543" w14:textId="77777777" w:rsidR="007F7FA1" w:rsidRPr="0009327E" w:rsidRDefault="007F7FA1" w:rsidP="00F030DB">
      <w:pPr>
        <w:jc w:val="both"/>
        <w:rPr>
          <w:szCs w:val="19"/>
        </w:rPr>
      </w:pPr>
      <w:r w:rsidRPr="0009327E">
        <w:rPr>
          <w:szCs w:val="19"/>
        </w:rPr>
        <w:t xml:space="preserve">Adicionalmente a todo lo mencionado, a través de la Comunicación “A” </w:t>
      </w:r>
      <w:r w:rsidR="00D0744B" w:rsidRPr="0009327E">
        <w:rPr>
          <w:szCs w:val="19"/>
        </w:rPr>
        <w:t>7035</w:t>
      </w:r>
      <w:r w:rsidRPr="0009327E">
        <w:rPr>
          <w:szCs w:val="19"/>
        </w:rPr>
        <w:t xml:space="preserve"> el BCRA dispuso la suspensión de la distribución de resultados de las Entidades Financieras hasta el 3</w:t>
      </w:r>
      <w:r w:rsidR="00D0744B" w:rsidRPr="0009327E">
        <w:rPr>
          <w:szCs w:val="19"/>
        </w:rPr>
        <w:t>1</w:t>
      </w:r>
      <w:r w:rsidRPr="0009327E">
        <w:rPr>
          <w:szCs w:val="19"/>
        </w:rPr>
        <w:t xml:space="preserve"> de </w:t>
      </w:r>
      <w:r w:rsidR="00D0744B" w:rsidRPr="0009327E">
        <w:rPr>
          <w:szCs w:val="19"/>
        </w:rPr>
        <w:t xml:space="preserve">diciembre </w:t>
      </w:r>
      <w:r w:rsidRPr="0009327E">
        <w:rPr>
          <w:szCs w:val="19"/>
        </w:rPr>
        <w:t>de 2020.</w:t>
      </w:r>
    </w:p>
    <w:p w14:paraId="30EFA605" w14:textId="77777777" w:rsidR="003021E2" w:rsidRPr="0009327E" w:rsidRDefault="003021E2" w:rsidP="00F030DB">
      <w:pPr>
        <w:jc w:val="both"/>
        <w:rPr>
          <w:szCs w:val="19"/>
        </w:rPr>
      </w:pPr>
    </w:p>
    <w:p w14:paraId="7EC3AB1E" w14:textId="5A7A108F" w:rsidR="003021E2" w:rsidRPr="0009327E" w:rsidRDefault="003021E2" w:rsidP="003021E2">
      <w:pPr>
        <w:jc w:val="both"/>
        <w:rPr>
          <w:szCs w:val="19"/>
        </w:rPr>
      </w:pPr>
      <w:r w:rsidRPr="0009327E">
        <w:rPr>
          <w:szCs w:val="19"/>
        </w:rPr>
        <w:t>Con fecha 30 de abril de 2020 se reunió la Asamblea General de Accionistas de la Entidad, en la cual se aprobó el destino de los resultado</w:t>
      </w:r>
      <w:r w:rsidR="00D778DD" w:rsidRPr="0009327E">
        <w:rPr>
          <w:szCs w:val="19"/>
        </w:rPr>
        <w:t>s no asignados por un total de 1.086.091.999 (cifra a moneda de esa fecha), c</w:t>
      </w:r>
      <w:r w:rsidRPr="0009327E">
        <w:rPr>
          <w:szCs w:val="19"/>
        </w:rPr>
        <w:t>orrespondiente al resultado del ejercicio finalizado al 31 de diciembre de 2019</w:t>
      </w:r>
      <w:r w:rsidR="00D778DD" w:rsidRPr="0009327E">
        <w:rPr>
          <w:szCs w:val="19"/>
        </w:rPr>
        <w:t xml:space="preserve">; </w:t>
      </w:r>
      <w:r w:rsidRPr="0009327E">
        <w:rPr>
          <w:szCs w:val="19"/>
        </w:rPr>
        <w:t>destinando</w:t>
      </w:r>
      <w:r w:rsidR="00D778DD" w:rsidRPr="0009327E">
        <w:rPr>
          <w:szCs w:val="19"/>
        </w:rPr>
        <w:t>: a)</w:t>
      </w:r>
      <w:r w:rsidRPr="0009327E">
        <w:rPr>
          <w:szCs w:val="19"/>
        </w:rPr>
        <w:t xml:space="preserve"> la suma de </w:t>
      </w:r>
      <w:r w:rsidR="00D778DD" w:rsidRPr="0009327E">
        <w:rPr>
          <w:szCs w:val="19"/>
        </w:rPr>
        <w:t>2</w:t>
      </w:r>
      <w:r w:rsidRPr="0009327E">
        <w:rPr>
          <w:szCs w:val="19"/>
        </w:rPr>
        <w:t>1</w:t>
      </w:r>
      <w:r w:rsidR="00D778DD" w:rsidRPr="0009327E">
        <w:rPr>
          <w:szCs w:val="19"/>
        </w:rPr>
        <w:t>7</w:t>
      </w:r>
      <w:r w:rsidRPr="0009327E">
        <w:rPr>
          <w:szCs w:val="19"/>
        </w:rPr>
        <w:t>.</w:t>
      </w:r>
      <w:r w:rsidR="00D778DD" w:rsidRPr="0009327E">
        <w:rPr>
          <w:szCs w:val="19"/>
        </w:rPr>
        <w:t>218</w:t>
      </w:r>
      <w:r w:rsidRPr="0009327E">
        <w:rPr>
          <w:szCs w:val="19"/>
        </w:rPr>
        <w:t>.</w:t>
      </w:r>
      <w:r w:rsidR="00763D1F" w:rsidRPr="0009327E">
        <w:rPr>
          <w:szCs w:val="19"/>
        </w:rPr>
        <w:t>400</w:t>
      </w:r>
      <w:r w:rsidRPr="0009327E">
        <w:rPr>
          <w:szCs w:val="19"/>
        </w:rPr>
        <w:t xml:space="preserve"> (cifra a moneda de esa fecha) a la constitución de la reserva legal</w:t>
      </w:r>
      <w:r w:rsidR="00D778DD" w:rsidRPr="0009327E">
        <w:rPr>
          <w:szCs w:val="19"/>
        </w:rPr>
        <w:t>, b)</w:t>
      </w:r>
      <w:r w:rsidRPr="0009327E">
        <w:rPr>
          <w:szCs w:val="19"/>
        </w:rPr>
        <w:t xml:space="preserve"> </w:t>
      </w:r>
      <w:r w:rsidR="00763D1F" w:rsidRPr="0009327E">
        <w:rPr>
          <w:szCs w:val="19"/>
        </w:rPr>
        <w:t>5</w:t>
      </w:r>
      <w:r w:rsidR="00D778DD" w:rsidRPr="0009327E">
        <w:rPr>
          <w:szCs w:val="19"/>
        </w:rPr>
        <w:t>00</w:t>
      </w:r>
      <w:r w:rsidRPr="0009327E">
        <w:rPr>
          <w:szCs w:val="19"/>
        </w:rPr>
        <w:t>.</w:t>
      </w:r>
      <w:r w:rsidR="00D778DD" w:rsidRPr="0009327E">
        <w:rPr>
          <w:szCs w:val="19"/>
        </w:rPr>
        <w:t>000</w:t>
      </w:r>
      <w:r w:rsidRPr="0009327E">
        <w:rPr>
          <w:szCs w:val="19"/>
        </w:rPr>
        <w:t>.</w:t>
      </w:r>
      <w:r w:rsidR="00D778DD" w:rsidRPr="0009327E">
        <w:rPr>
          <w:szCs w:val="19"/>
        </w:rPr>
        <w:t>000</w:t>
      </w:r>
      <w:r w:rsidRPr="0009327E">
        <w:rPr>
          <w:szCs w:val="19"/>
        </w:rPr>
        <w:t xml:space="preserve"> (cifra a moneda de esa fecha) a la </w:t>
      </w:r>
      <w:r w:rsidR="00D778DD" w:rsidRPr="0009327E">
        <w:rPr>
          <w:szCs w:val="19"/>
        </w:rPr>
        <w:t xml:space="preserve">distribución de dividendos en efectivo cuya </w:t>
      </w:r>
      <w:r w:rsidR="00763D1F" w:rsidRPr="0009327E">
        <w:rPr>
          <w:szCs w:val="19"/>
        </w:rPr>
        <w:t>efectiva distribución y pago quedó supeditada al cumplimiento del plazo mencionado en el párrafo precedente y c) 368.873.599 (cifra a moneda de esa fecha) a la constitución de una reserva facultativa.</w:t>
      </w:r>
    </w:p>
    <w:p w14:paraId="0BC79E19" w14:textId="77777777" w:rsidR="007F7FA1" w:rsidRPr="0009327E" w:rsidRDefault="007F7FA1" w:rsidP="00900756">
      <w:pPr>
        <w:rPr>
          <w:szCs w:val="19"/>
        </w:rPr>
      </w:pPr>
    </w:p>
    <w:p w14:paraId="0408E826" w14:textId="77777777" w:rsidR="00CA2454" w:rsidRPr="0009327E" w:rsidRDefault="00CA2454" w:rsidP="00CA2454">
      <w:pPr>
        <w:rPr>
          <w:szCs w:val="19"/>
        </w:rPr>
      </w:pPr>
      <w:r w:rsidRPr="0009327E">
        <w:rPr>
          <w:szCs w:val="19"/>
        </w:rPr>
        <w:t xml:space="preserve">Por la Operatoria de </w:t>
      </w:r>
      <w:proofErr w:type="spellStart"/>
      <w:r w:rsidRPr="0009327E">
        <w:rPr>
          <w:szCs w:val="19"/>
        </w:rPr>
        <w:t>Metrocorp</w:t>
      </w:r>
      <w:proofErr w:type="spellEnd"/>
      <w:r w:rsidRPr="0009327E">
        <w:rPr>
          <w:szCs w:val="19"/>
        </w:rPr>
        <w:t xml:space="preserve"> Valores S.A. y CMF </w:t>
      </w:r>
      <w:proofErr w:type="spellStart"/>
      <w:r w:rsidRPr="0009327E">
        <w:rPr>
          <w:szCs w:val="19"/>
        </w:rPr>
        <w:t>Asset</w:t>
      </w:r>
      <w:proofErr w:type="spellEnd"/>
      <w:r w:rsidRPr="0009327E">
        <w:rPr>
          <w:szCs w:val="19"/>
        </w:rPr>
        <w:t xml:space="preserve"> Management S.A.U.</w:t>
      </w:r>
    </w:p>
    <w:p w14:paraId="64BE9CB8" w14:textId="77777777" w:rsidR="00CA2454" w:rsidRPr="0009327E" w:rsidRDefault="00CA2454" w:rsidP="00900756">
      <w:pPr>
        <w:rPr>
          <w:szCs w:val="19"/>
        </w:rPr>
      </w:pPr>
    </w:p>
    <w:p w14:paraId="7F8F3168" w14:textId="0D2B0FAA" w:rsidR="00900756" w:rsidRPr="0009327E" w:rsidRDefault="00900756" w:rsidP="00144921">
      <w:pPr>
        <w:pStyle w:val="ListParagraph"/>
        <w:numPr>
          <w:ilvl w:val="0"/>
          <w:numId w:val="16"/>
        </w:numPr>
        <w:jc w:val="both"/>
        <w:rPr>
          <w:szCs w:val="19"/>
        </w:rPr>
      </w:pPr>
      <w:r w:rsidRPr="0009327E">
        <w:rPr>
          <w:szCs w:val="19"/>
        </w:rPr>
        <w:t xml:space="preserve">De acuerdo con la Ley </w:t>
      </w:r>
      <w:proofErr w:type="spellStart"/>
      <w:r w:rsidRPr="0009327E">
        <w:rPr>
          <w:szCs w:val="19"/>
        </w:rPr>
        <w:t>N°</w:t>
      </w:r>
      <w:proofErr w:type="spellEnd"/>
      <w:r w:rsidRPr="0009327E">
        <w:rPr>
          <w:szCs w:val="19"/>
        </w:rPr>
        <w:t xml:space="preserve"> 25.063, los dividendos que </w:t>
      </w:r>
      <w:r w:rsidR="005B61B8" w:rsidRPr="0009327E">
        <w:rPr>
          <w:szCs w:val="19"/>
          <w:lang w:val="es-AR"/>
        </w:rPr>
        <w:t xml:space="preserve">se </w:t>
      </w:r>
      <w:r w:rsidRPr="0009327E">
        <w:rPr>
          <w:szCs w:val="19"/>
        </w:rPr>
        <w:t xml:space="preserve">distribuyan en dinero o en especie, en exceso de las utilidades impositivas acumuladas al cierre del ejercicio inmediato anterior a la fecha de pago o distribución, estarán sujetos a una retención del 35% en concepto de impuesto a las ganancias en carácter de pago único y definitivo. </w:t>
      </w:r>
    </w:p>
    <w:p w14:paraId="33675892" w14:textId="08EE8E81" w:rsidR="00F33378" w:rsidRPr="0009327E" w:rsidRDefault="00F33378">
      <w:pPr>
        <w:rPr>
          <w:szCs w:val="19"/>
          <w:lang w:val="x-none"/>
        </w:rPr>
      </w:pPr>
    </w:p>
    <w:p w14:paraId="1EBDA133" w14:textId="77777777" w:rsidR="00900756" w:rsidRPr="0009327E" w:rsidRDefault="00900756" w:rsidP="00144921">
      <w:pPr>
        <w:pStyle w:val="ListParagraph"/>
        <w:numPr>
          <w:ilvl w:val="0"/>
          <w:numId w:val="16"/>
        </w:numPr>
        <w:jc w:val="both"/>
        <w:rPr>
          <w:szCs w:val="19"/>
        </w:rPr>
      </w:pPr>
      <w:r w:rsidRPr="0009327E">
        <w:rPr>
          <w:szCs w:val="19"/>
        </w:rPr>
        <w:t xml:space="preserve">De acuerdo con lo establecidos por la Resolución General N°7/2015 de la Inspección General de Justicia (IGJ), la Asamblea de Accionistas que considere los estados financieros anuales, deberá resolver un destino específico de los resultados acumulados positivos de la Sociedad, ya sea a través de la distribución efectiva de dividendos, su capitalización con entrega de acciones liberadas, la constitución de reservas voluntarias adicionales a la Reserva legal, o una combinación de algunos de estos destinos. </w:t>
      </w:r>
    </w:p>
    <w:p w14:paraId="6BDDD1EE" w14:textId="77777777" w:rsidR="0083633B" w:rsidRPr="0009327E" w:rsidRDefault="0083633B" w:rsidP="00230B10">
      <w:pPr>
        <w:jc w:val="both"/>
        <w:rPr>
          <w:szCs w:val="19"/>
        </w:rPr>
      </w:pPr>
    </w:p>
    <w:p w14:paraId="7A87FE88" w14:textId="25AEA93C" w:rsidR="00390C1C" w:rsidRPr="0009327E" w:rsidRDefault="00390C1C" w:rsidP="00230B10">
      <w:pPr>
        <w:jc w:val="both"/>
        <w:rPr>
          <w:szCs w:val="19"/>
        </w:rPr>
      </w:pPr>
      <w:r w:rsidRPr="0009327E">
        <w:rPr>
          <w:szCs w:val="19"/>
        </w:rPr>
        <w:t xml:space="preserve">La Asamblea General de Accionistas de </w:t>
      </w:r>
      <w:r w:rsidR="0033543A" w:rsidRPr="0009327E">
        <w:rPr>
          <w:szCs w:val="19"/>
        </w:rPr>
        <w:t xml:space="preserve">CMF </w:t>
      </w:r>
      <w:proofErr w:type="spellStart"/>
      <w:r w:rsidR="0033543A" w:rsidRPr="0009327E">
        <w:rPr>
          <w:szCs w:val="19"/>
        </w:rPr>
        <w:t>Asset</w:t>
      </w:r>
      <w:proofErr w:type="spellEnd"/>
      <w:r w:rsidR="0033543A" w:rsidRPr="0009327E">
        <w:rPr>
          <w:szCs w:val="19"/>
        </w:rPr>
        <w:t xml:space="preserve"> Management S.A.U.</w:t>
      </w:r>
      <w:r w:rsidRPr="0009327E">
        <w:rPr>
          <w:szCs w:val="19"/>
        </w:rPr>
        <w:t xml:space="preserve"> en su reunión de fecha 21 de mayo de 2020, aprobó el destino del resultado del ejercicio finalizado al 31 de diciembre de 2019 que ascendió a 27.382.417 (cifra a moneda de esa fecha), destinando la suma de 1.369.121 (cifra a moneda de esa fecha) a la constitución de la reserva legal y 26.013.296 (cifra a moneda de esa fecha) a la constitución de una reserva facultativa.</w:t>
      </w:r>
    </w:p>
    <w:p w14:paraId="37CB7E57" w14:textId="77777777" w:rsidR="0083633B" w:rsidRPr="0084333C" w:rsidRDefault="0083633B" w:rsidP="00230B10">
      <w:pPr>
        <w:jc w:val="both"/>
        <w:rPr>
          <w:szCs w:val="19"/>
        </w:rPr>
      </w:pPr>
    </w:p>
    <w:p w14:paraId="1749B5FA" w14:textId="77777777" w:rsidR="0033543A" w:rsidRPr="0084333C" w:rsidRDefault="0033543A" w:rsidP="0084333C">
      <w:pPr>
        <w:rPr>
          <w:szCs w:val="19"/>
        </w:rPr>
      </w:pPr>
    </w:p>
    <w:p w14:paraId="14BA9238" w14:textId="77777777" w:rsidR="00230B10" w:rsidRPr="0084333C" w:rsidRDefault="00230B10" w:rsidP="009A785C">
      <w:pPr>
        <w:pStyle w:val="Heading2"/>
        <w:numPr>
          <w:ilvl w:val="0"/>
          <w:numId w:val="51"/>
        </w:numPr>
        <w:ind w:left="0" w:right="-64" w:hanging="426"/>
        <w:jc w:val="both"/>
      </w:pPr>
      <w:bookmarkStart w:id="106" w:name="_Toc50384482"/>
      <w:r w:rsidRPr="0084333C">
        <w:t>GESTIÓN DE RIESGOS Y GOBIERNO CORPORATIVO</w:t>
      </w:r>
      <w:bookmarkEnd w:id="106"/>
    </w:p>
    <w:p w14:paraId="5488342D" w14:textId="77777777" w:rsidR="00230B10" w:rsidRPr="0084333C" w:rsidRDefault="00230B10" w:rsidP="00230B10">
      <w:pPr>
        <w:jc w:val="both"/>
      </w:pPr>
    </w:p>
    <w:p w14:paraId="08468748" w14:textId="77777777" w:rsidR="00230B10" w:rsidRPr="0084333C" w:rsidRDefault="00230B10" w:rsidP="00230B10">
      <w:pPr>
        <w:autoSpaceDE w:val="0"/>
        <w:autoSpaceDN w:val="0"/>
        <w:adjustRightInd w:val="0"/>
        <w:jc w:val="both"/>
        <w:rPr>
          <w:rFonts w:cs="Arial"/>
          <w:szCs w:val="19"/>
          <w:lang w:val="es-ES" w:eastAsia="es-ES"/>
        </w:rPr>
      </w:pPr>
      <w:r w:rsidRPr="0084333C">
        <w:rPr>
          <w:rFonts w:cs="Arial"/>
          <w:szCs w:val="19"/>
          <w:lang w:val="es-ES" w:eastAsia="es-ES"/>
        </w:rPr>
        <w:t>La Entidad ha definido un modelo integral de gestión de riesgos tendiente a optimizar la rentabilidad mediante la constante revisión de los diversos riesgos que hacen a su negocio y operatoria. En ese sentido, incluye en el Manual de Gestión de Riesgos los lineamientos para la gestión de los riesgos de crédito (contraparte, país, residual, liquidación de operaciones de cambio y concentración de crédito), riesgos financieros (liquidez, mercado, y tasa de interés), riesgo estratégico, riesgo de concentración de fondeo, riesgo operacional (riesgo tecnológico) y riesgo reputacional.</w:t>
      </w:r>
      <w:r w:rsidR="00900756" w:rsidRPr="0084333C">
        <w:rPr>
          <w:rFonts w:cs="Arial"/>
          <w:szCs w:val="19"/>
          <w:lang w:val="es-ES" w:eastAsia="es-ES"/>
        </w:rPr>
        <w:t xml:space="preserve"> </w:t>
      </w:r>
    </w:p>
    <w:p w14:paraId="312EF0F3" w14:textId="77777777" w:rsidR="00ED3107" w:rsidRPr="0084333C" w:rsidRDefault="00ED3107" w:rsidP="00ED3107">
      <w:pPr>
        <w:pStyle w:val="BodyText"/>
        <w:jc w:val="both"/>
        <w:rPr>
          <w:rFonts w:cs="Arial"/>
          <w:sz w:val="19"/>
          <w:szCs w:val="19"/>
          <w:u w:val="single"/>
        </w:rPr>
      </w:pPr>
    </w:p>
    <w:p w14:paraId="01D70513" w14:textId="45279C09" w:rsidR="00763D1F" w:rsidRPr="0084333C" w:rsidRDefault="00230B10" w:rsidP="0084333C">
      <w:pPr>
        <w:autoSpaceDE w:val="0"/>
        <w:autoSpaceDN w:val="0"/>
        <w:jc w:val="both"/>
        <w:rPr>
          <w:rFonts w:cs="Arial"/>
          <w:b/>
          <w:szCs w:val="19"/>
          <w:u w:val="single"/>
          <w:lang w:val="es-ES"/>
        </w:rPr>
      </w:pPr>
      <w:r w:rsidRPr="0084333C">
        <w:rPr>
          <w:rFonts w:cs="Arial"/>
          <w:szCs w:val="19"/>
          <w:lang w:val="es-ES" w:eastAsia="es-ES"/>
        </w:rPr>
        <w:t>Dicho modelo ha sido incluido en los estados financieros consolidados emitidos correspondientes al ejercicio finalizado el 31 de diciembre de 201</w:t>
      </w:r>
      <w:r w:rsidR="00BF1F54" w:rsidRPr="0084333C">
        <w:rPr>
          <w:rFonts w:cs="Arial"/>
          <w:szCs w:val="19"/>
          <w:lang w:val="es-ES" w:eastAsia="es-ES"/>
        </w:rPr>
        <w:t>9</w:t>
      </w:r>
      <w:r w:rsidRPr="0084333C">
        <w:rPr>
          <w:rFonts w:cs="Arial"/>
          <w:szCs w:val="19"/>
          <w:lang w:val="es-ES" w:eastAsia="es-ES"/>
        </w:rPr>
        <w:t>.</w:t>
      </w:r>
    </w:p>
    <w:p w14:paraId="1441868D" w14:textId="1B99CE54" w:rsidR="007344AF" w:rsidRPr="0084333C" w:rsidRDefault="007344AF" w:rsidP="0084333C">
      <w:pPr>
        <w:autoSpaceDE w:val="0"/>
        <w:autoSpaceDN w:val="0"/>
        <w:jc w:val="both"/>
        <w:rPr>
          <w:rFonts w:cs="Arial"/>
          <w:b/>
          <w:szCs w:val="19"/>
          <w:u w:val="single"/>
          <w:lang w:val="es-ES"/>
        </w:rPr>
      </w:pPr>
    </w:p>
    <w:p w14:paraId="5CAC3BE3" w14:textId="27124C2E" w:rsidR="005B61B8" w:rsidRPr="0084333C" w:rsidRDefault="005B61B8">
      <w:pPr>
        <w:rPr>
          <w:rFonts w:cs="Arial"/>
          <w:szCs w:val="19"/>
          <w:lang w:val="es-ES" w:eastAsia="es-ES"/>
        </w:rPr>
      </w:pPr>
      <w:r w:rsidRPr="0084333C">
        <w:rPr>
          <w:rFonts w:cs="Arial"/>
          <w:szCs w:val="19"/>
          <w:lang w:val="es-ES" w:eastAsia="es-ES"/>
        </w:rPr>
        <w:br w:type="page"/>
      </w:r>
    </w:p>
    <w:p w14:paraId="04014E1E" w14:textId="77777777" w:rsidR="007344AF" w:rsidRPr="0084333C" w:rsidRDefault="007344AF" w:rsidP="007344AF">
      <w:pPr>
        <w:autoSpaceDE w:val="0"/>
        <w:autoSpaceDN w:val="0"/>
        <w:jc w:val="both"/>
        <w:rPr>
          <w:rFonts w:cs="Arial"/>
          <w:szCs w:val="19"/>
          <w:lang w:val="es-ES" w:eastAsia="es-ES"/>
        </w:rPr>
      </w:pPr>
    </w:p>
    <w:p w14:paraId="56825E9C" w14:textId="77777777" w:rsidR="007344AF" w:rsidRPr="0084333C" w:rsidRDefault="007344AF" w:rsidP="009A785C">
      <w:pPr>
        <w:pStyle w:val="Heading2"/>
        <w:numPr>
          <w:ilvl w:val="0"/>
          <w:numId w:val="37"/>
        </w:numPr>
        <w:ind w:left="-284" w:right="-64" w:hanging="153"/>
        <w:jc w:val="both"/>
      </w:pPr>
      <w:bookmarkStart w:id="107" w:name="_Toc48905283"/>
      <w:bookmarkStart w:id="108" w:name="_Toc50384483"/>
      <w:r w:rsidRPr="0084333C">
        <w:t>GESTIÓN DE RIESGOS Y GOBIERNO CORPORATIVO (Cont.)</w:t>
      </w:r>
      <w:bookmarkEnd w:id="107"/>
      <w:bookmarkEnd w:id="108"/>
    </w:p>
    <w:p w14:paraId="296D2EE1" w14:textId="77777777" w:rsidR="00230B10" w:rsidRPr="0084333C" w:rsidRDefault="00230B10" w:rsidP="00230B10">
      <w:pPr>
        <w:rPr>
          <w:rFonts w:cs="Arial"/>
          <w:b/>
          <w:szCs w:val="19"/>
          <w:u w:val="single"/>
        </w:rPr>
      </w:pPr>
    </w:p>
    <w:p w14:paraId="7767AE8C" w14:textId="77777777" w:rsidR="00230B10" w:rsidRPr="0084333C" w:rsidRDefault="00230B10" w:rsidP="00230B10">
      <w:pPr>
        <w:pStyle w:val="BodyText"/>
        <w:jc w:val="both"/>
        <w:rPr>
          <w:rFonts w:cs="Arial"/>
          <w:sz w:val="19"/>
          <w:szCs w:val="19"/>
          <w:u w:val="single"/>
        </w:rPr>
      </w:pPr>
      <w:r w:rsidRPr="0084333C">
        <w:rPr>
          <w:rFonts w:cs="Arial"/>
          <w:sz w:val="19"/>
          <w:szCs w:val="19"/>
          <w:u w:val="single"/>
        </w:rPr>
        <w:t>Política de transparencia en materia de Gobierno Societario</w:t>
      </w:r>
    </w:p>
    <w:p w14:paraId="5FA01F4D" w14:textId="77777777" w:rsidR="00230B10" w:rsidRPr="0084333C" w:rsidRDefault="00230B10" w:rsidP="00230B10">
      <w:pPr>
        <w:pStyle w:val="BodyText"/>
        <w:jc w:val="both"/>
        <w:rPr>
          <w:rFonts w:cs="Arial"/>
          <w:b/>
          <w:sz w:val="19"/>
          <w:szCs w:val="19"/>
          <w:u w:val="single"/>
        </w:rPr>
      </w:pPr>
    </w:p>
    <w:p w14:paraId="1CDDC349" w14:textId="77777777" w:rsidR="00230B10" w:rsidRPr="0084333C" w:rsidRDefault="00230B10" w:rsidP="00230B10">
      <w:pPr>
        <w:jc w:val="both"/>
        <w:rPr>
          <w:rFonts w:cs="Arial"/>
          <w:szCs w:val="19"/>
          <w:lang w:val="es-ES" w:eastAsia="es-ES"/>
        </w:rPr>
      </w:pPr>
      <w:r w:rsidRPr="0084333C">
        <w:rPr>
          <w:rFonts w:cs="Arial"/>
          <w:szCs w:val="19"/>
        </w:rPr>
        <w:t xml:space="preserve">Las políticas de transparencia en materia de Gobierno Societario de acuerdo con lo requerido por la Comunicación “A” 5293 y complementarias emitidas por el </w:t>
      </w:r>
      <w:r w:rsidR="00B4586D" w:rsidRPr="0084333C">
        <w:rPr>
          <w:rFonts w:cs="Arial"/>
          <w:szCs w:val="19"/>
        </w:rPr>
        <w:t>BCRA</w:t>
      </w:r>
      <w:r w:rsidRPr="0084333C">
        <w:rPr>
          <w:rFonts w:cs="Arial"/>
          <w:szCs w:val="19"/>
        </w:rPr>
        <w:t xml:space="preserve"> han sido incluidas </w:t>
      </w:r>
      <w:r w:rsidRPr="0084333C">
        <w:rPr>
          <w:rFonts w:cs="Arial"/>
          <w:szCs w:val="19"/>
          <w:lang w:val="es-ES" w:eastAsia="es-ES"/>
        </w:rPr>
        <w:t>en los estados financieros consolidados emitidos correspondientes al ejercicio finalizado el 31 de diciembre de 201</w:t>
      </w:r>
      <w:r w:rsidR="00BF1F54" w:rsidRPr="0084333C">
        <w:rPr>
          <w:rFonts w:cs="Arial"/>
          <w:szCs w:val="19"/>
          <w:lang w:val="es-ES" w:eastAsia="es-ES"/>
        </w:rPr>
        <w:t>9</w:t>
      </w:r>
      <w:r w:rsidRPr="0084333C">
        <w:rPr>
          <w:rFonts w:cs="Arial"/>
          <w:szCs w:val="19"/>
          <w:lang w:val="es-ES" w:eastAsia="es-ES"/>
        </w:rPr>
        <w:t>.</w:t>
      </w:r>
    </w:p>
    <w:p w14:paraId="02999A18" w14:textId="77777777" w:rsidR="00714002" w:rsidRPr="0084333C" w:rsidRDefault="00714002">
      <w:pPr>
        <w:rPr>
          <w:rFonts w:cs="Arial"/>
          <w:szCs w:val="19"/>
        </w:rPr>
      </w:pPr>
    </w:p>
    <w:p w14:paraId="59B944A3" w14:textId="77777777" w:rsidR="00DF6902" w:rsidRPr="0084333C" w:rsidRDefault="00DF6902">
      <w:pPr>
        <w:rPr>
          <w:rFonts w:cs="Arial"/>
          <w:szCs w:val="19"/>
        </w:rPr>
      </w:pPr>
    </w:p>
    <w:p w14:paraId="338B0AB8" w14:textId="77777777" w:rsidR="00301D7E" w:rsidRPr="0084333C" w:rsidRDefault="00CE4223" w:rsidP="009A785C">
      <w:pPr>
        <w:pStyle w:val="Heading2"/>
        <w:numPr>
          <w:ilvl w:val="0"/>
          <w:numId w:val="37"/>
        </w:numPr>
        <w:ind w:left="0" w:right="-64" w:hanging="426"/>
        <w:jc w:val="both"/>
        <w:rPr>
          <w:sz w:val="19"/>
          <w:szCs w:val="19"/>
        </w:rPr>
      </w:pPr>
      <w:bookmarkStart w:id="109" w:name="_Toc50384484"/>
      <w:r w:rsidRPr="0084333C">
        <w:t>EVOLUCIÓN DE LA SITUACIÓN MACROECONÓMICA</w:t>
      </w:r>
      <w:r w:rsidR="00CA2454" w:rsidRPr="0084333C">
        <w:t xml:space="preserve"> Y</w:t>
      </w:r>
      <w:r w:rsidRPr="0084333C">
        <w:t xml:space="preserve"> DEL SISTEMA</w:t>
      </w:r>
      <w:r w:rsidR="00301D7E" w:rsidRPr="0084333C">
        <w:t xml:space="preserve"> FINANCIERO Y DE CAPITALES</w:t>
      </w:r>
      <w:bookmarkEnd w:id="109"/>
    </w:p>
    <w:p w14:paraId="7826F5BB" w14:textId="77777777" w:rsidR="00C03962" w:rsidRPr="0084333C" w:rsidRDefault="00C03962" w:rsidP="00F030DB">
      <w:pPr>
        <w:rPr>
          <w:szCs w:val="19"/>
        </w:rPr>
      </w:pPr>
    </w:p>
    <w:p w14:paraId="09ADEC51" w14:textId="780D19EE" w:rsidR="00C03962" w:rsidRPr="0084333C" w:rsidRDefault="00663838" w:rsidP="00F030DB">
      <w:pPr>
        <w:pStyle w:val="ListParagraph"/>
        <w:ind w:left="0"/>
        <w:jc w:val="both"/>
        <w:rPr>
          <w:szCs w:val="19"/>
        </w:rPr>
      </w:pPr>
      <w:bookmarkStart w:id="110" w:name="_Hlk50375416"/>
      <w:r w:rsidRPr="0084333C">
        <w:rPr>
          <w:rFonts w:cs="Arial"/>
          <w:szCs w:val="19"/>
        </w:rPr>
        <w:t>El contexto macroeconómico internacional y nacional genera cierto grado de incertidumbre respecto a su evolución futura como consecuencia de la volatilidad de activos financieros y del mercado de cambios, de ciertos acontecimientos políticos y del nivel de crecimiento económico, entre otras cuestiones</w:t>
      </w:r>
      <w:r w:rsidR="0007347B" w:rsidRPr="0084333C">
        <w:rPr>
          <w:rFonts w:cs="Arial"/>
          <w:szCs w:val="19"/>
          <w:lang w:val="es-AR"/>
        </w:rPr>
        <w:t xml:space="preserve"> y, adicionalmente, por </w:t>
      </w:r>
      <w:r w:rsidRPr="0084333C">
        <w:rPr>
          <w:rFonts w:cs="Arial"/>
          <w:szCs w:val="19"/>
        </w:rPr>
        <w:t>lo</w:t>
      </w:r>
      <w:r w:rsidR="0007347B" w:rsidRPr="0084333C">
        <w:rPr>
          <w:rFonts w:cs="Arial"/>
          <w:szCs w:val="19"/>
          <w:lang w:val="es-AR"/>
        </w:rPr>
        <w:t>s efectos de lo</w:t>
      </w:r>
      <w:r w:rsidRPr="0084333C">
        <w:rPr>
          <w:rFonts w:cs="Arial"/>
          <w:szCs w:val="19"/>
        </w:rPr>
        <w:t xml:space="preserve"> mencionado en la nota </w:t>
      </w:r>
      <w:r w:rsidR="00D0744B" w:rsidRPr="0084333C">
        <w:rPr>
          <w:rFonts w:cs="Arial"/>
          <w:szCs w:val="19"/>
          <w:lang w:val="es-AR"/>
        </w:rPr>
        <w:t>34.</w:t>
      </w:r>
      <w:r w:rsidR="00BF1F54" w:rsidRPr="0084333C">
        <w:rPr>
          <w:rFonts w:cs="Arial"/>
          <w:szCs w:val="19"/>
        </w:rPr>
        <w:t xml:space="preserve"> </w:t>
      </w:r>
    </w:p>
    <w:p w14:paraId="704F89C2" w14:textId="77777777" w:rsidR="00BF1F54" w:rsidRPr="0084333C" w:rsidRDefault="00BF1F54" w:rsidP="00F030DB">
      <w:pPr>
        <w:pStyle w:val="ListParagraph"/>
        <w:ind w:left="0"/>
        <w:jc w:val="both"/>
        <w:rPr>
          <w:rFonts w:cs="Arial"/>
          <w:szCs w:val="19"/>
        </w:rPr>
      </w:pPr>
    </w:p>
    <w:p w14:paraId="3664C95E" w14:textId="5D4265AE" w:rsidR="00BF1F54" w:rsidRPr="0084333C" w:rsidRDefault="00663838" w:rsidP="00BF1F54">
      <w:pPr>
        <w:pStyle w:val="ListParagraph"/>
        <w:ind w:left="0"/>
        <w:jc w:val="both"/>
        <w:rPr>
          <w:rFonts w:cs="Arial"/>
          <w:szCs w:val="19"/>
        </w:rPr>
      </w:pPr>
      <w:r w:rsidRPr="0084333C">
        <w:rPr>
          <w:rFonts w:cs="Arial"/>
          <w:szCs w:val="19"/>
        </w:rPr>
        <w:t>Particularmente a nivel local, como paso previo a las elecciones generales presidenciales, el domingo 11 de agosto de 2019 tuvieron lugar las Primarias Abiertas Simultáneas y Obligatorias (PASO),</w:t>
      </w:r>
      <w:r w:rsidR="00EC570B" w:rsidRPr="0084333C">
        <w:rPr>
          <w:rFonts w:cs="Arial"/>
          <w:szCs w:val="19"/>
          <w:lang w:val="es-AR"/>
        </w:rPr>
        <w:t xml:space="preserve"> </w:t>
      </w:r>
      <w:r w:rsidR="00EC570B" w:rsidRPr="0084333C">
        <w:rPr>
          <w:rFonts w:cs="Arial"/>
          <w:szCs w:val="19"/>
        </w:rPr>
        <w:t xml:space="preserve">cuyos resultados fueron adversos para el partido del Gobierno Nacional en funciones a esa fecha, situación que fue confirmada con los resultados de las elecciones generales presidenciales llevadas a cabo el 27 de octubre de 2019, produciéndose el recambio de autoridades nacionales el 10 de diciembre de 2019. El día siguiente a las PASO se produjo </w:t>
      </w:r>
      <w:r w:rsidRPr="0084333C">
        <w:rPr>
          <w:rFonts w:cs="Arial"/>
          <w:szCs w:val="19"/>
        </w:rPr>
        <w:t>una baja generalizada muy significativa en los valores de mercado de los instrumentos financieros públicos y privados argentinos, en tanto que el riesgo país y el valor del dólar estadounidense también se incrementaron significativament</w:t>
      </w:r>
      <w:r w:rsidR="00EC570B" w:rsidRPr="0084333C">
        <w:rPr>
          <w:rFonts w:cs="Arial"/>
          <w:szCs w:val="19"/>
          <w:lang w:val="es-AR"/>
        </w:rPr>
        <w:t>e</w:t>
      </w:r>
      <w:r w:rsidR="00EC570B" w:rsidRPr="0084333C">
        <w:rPr>
          <w:rFonts w:cs="Arial"/>
          <w:szCs w:val="19"/>
        </w:rPr>
        <w:t>, situaciones que se siguen manifestando a la fecha de emisión de los presentes estados financieros.</w:t>
      </w:r>
    </w:p>
    <w:p w14:paraId="0F1B5A40" w14:textId="77777777" w:rsidR="007344AF" w:rsidRPr="0084333C" w:rsidRDefault="007344AF" w:rsidP="00A56A55">
      <w:pPr>
        <w:pStyle w:val="ListParagraph"/>
        <w:ind w:left="0"/>
        <w:jc w:val="both"/>
        <w:rPr>
          <w:rFonts w:cs="Arial"/>
          <w:szCs w:val="19"/>
        </w:rPr>
      </w:pPr>
      <w:bookmarkStart w:id="111" w:name="_Hlk23427313"/>
    </w:p>
    <w:p w14:paraId="70F14D9B" w14:textId="4FD3E595" w:rsidR="00A56A55" w:rsidRPr="0084333C" w:rsidRDefault="00A56A55" w:rsidP="00A56A55">
      <w:pPr>
        <w:pStyle w:val="ListParagraph"/>
        <w:ind w:left="0"/>
        <w:jc w:val="both"/>
        <w:rPr>
          <w:rFonts w:cs="Arial"/>
          <w:szCs w:val="19"/>
        </w:rPr>
      </w:pPr>
      <w:r w:rsidRPr="0084333C">
        <w:rPr>
          <w:rFonts w:cs="Arial"/>
          <w:szCs w:val="19"/>
        </w:rPr>
        <w:t xml:space="preserve">Entre otras medidas establecidas por el Poder Ejecutivo Nacional con posterioridad a las PASO, con fecha 28 de agosto de 2019 se emitió el Decreto </w:t>
      </w:r>
      <w:proofErr w:type="spellStart"/>
      <w:r w:rsidRPr="0084333C">
        <w:rPr>
          <w:rFonts w:cs="Arial"/>
          <w:szCs w:val="19"/>
        </w:rPr>
        <w:t>N°</w:t>
      </w:r>
      <w:proofErr w:type="spellEnd"/>
      <w:r w:rsidRPr="0084333C">
        <w:rPr>
          <w:rFonts w:cs="Arial"/>
          <w:szCs w:val="19"/>
        </w:rPr>
        <w:t xml:space="preserve"> 596/2019, por medio del cual se estableció, con ciertas excepciones, un primer </w:t>
      </w:r>
      <w:proofErr w:type="spellStart"/>
      <w:r w:rsidRPr="0084333C">
        <w:rPr>
          <w:rFonts w:cs="Arial"/>
          <w:szCs w:val="19"/>
        </w:rPr>
        <w:t>reperfilamiento</w:t>
      </w:r>
      <w:proofErr w:type="spellEnd"/>
      <w:r w:rsidRPr="0084333C">
        <w:rPr>
          <w:rFonts w:cs="Arial"/>
          <w:szCs w:val="19"/>
        </w:rPr>
        <w:t xml:space="preserve"> en los vencimientos de títulos representativos de deuda pública nacional de corto plazo (</w:t>
      </w:r>
      <w:proofErr w:type="spellStart"/>
      <w:r w:rsidRPr="0084333C">
        <w:rPr>
          <w:rFonts w:cs="Arial"/>
          <w:szCs w:val="19"/>
        </w:rPr>
        <w:t>Letes</w:t>
      </w:r>
      <w:proofErr w:type="spellEnd"/>
      <w:r w:rsidRPr="0084333C">
        <w:rPr>
          <w:rFonts w:cs="Arial"/>
          <w:szCs w:val="19"/>
        </w:rPr>
        <w:t xml:space="preserve">, </w:t>
      </w:r>
      <w:proofErr w:type="spellStart"/>
      <w:r w:rsidRPr="0084333C">
        <w:rPr>
          <w:rFonts w:cs="Arial"/>
          <w:szCs w:val="19"/>
        </w:rPr>
        <w:t>Lecaps</w:t>
      </w:r>
      <w:proofErr w:type="spellEnd"/>
      <w:r w:rsidRPr="0084333C">
        <w:rPr>
          <w:rFonts w:cs="Arial"/>
          <w:szCs w:val="19"/>
        </w:rPr>
        <w:t xml:space="preserve">, </w:t>
      </w:r>
      <w:proofErr w:type="spellStart"/>
      <w:r w:rsidRPr="0084333C">
        <w:rPr>
          <w:rFonts w:cs="Arial"/>
          <w:szCs w:val="19"/>
        </w:rPr>
        <w:t>Lelinks</w:t>
      </w:r>
      <w:proofErr w:type="spellEnd"/>
      <w:r w:rsidRPr="0084333C">
        <w:rPr>
          <w:rFonts w:cs="Arial"/>
          <w:szCs w:val="19"/>
        </w:rPr>
        <w:t xml:space="preserve"> y </w:t>
      </w:r>
      <w:proofErr w:type="spellStart"/>
      <w:r w:rsidRPr="0084333C">
        <w:rPr>
          <w:rFonts w:cs="Arial"/>
          <w:szCs w:val="19"/>
        </w:rPr>
        <w:t>Lecer</w:t>
      </w:r>
      <w:proofErr w:type="spellEnd"/>
      <w:r w:rsidRPr="0084333C">
        <w:rPr>
          <w:rFonts w:cs="Arial"/>
          <w:szCs w:val="19"/>
        </w:rPr>
        <w:t xml:space="preserve">). Posteriormente, con fecha 19 de diciembre de 2019, el nuevo Poder Ejecutivo Nacional emitió el Decreto </w:t>
      </w:r>
      <w:proofErr w:type="spellStart"/>
      <w:r w:rsidRPr="0084333C">
        <w:rPr>
          <w:rFonts w:cs="Arial"/>
          <w:szCs w:val="19"/>
        </w:rPr>
        <w:t>N°</w:t>
      </w:r>
      <w:proofErr w:type="spellEnd"/>
      <w:r w:rsidRPr="0084333C">
        <w:rPr>
          <w:rFonts w:cs="Arial"/>
          <w:szCs w:val="19"/>
        </w:rPr>
        <w:t xml:space="preserve"> 49/2019 a través del cual se resolvió postergar hasta el 31 de agosto de 2020 las amortizaciones de las </w:t>
      </w:r>
      <w:proofErr w:type="spellStart"/>
      <w:r w:rsidRPr="0084333C">
        <w:rPr>
          <w:rFonts w:cs="Arial"/>
          <w:szCs w:val="19"/>
        </w:rPr>
        <w:t>Letes</w:t>
      </w:r>
      <w:proofErr w:type="spellEnd"/>
      <w:r w:rsidRPr="0084333C">
        <w:rPr>
          <w:rFonts w:cs="Arial"/>
          <w:szCs w:val="19"/>
        </w:rPr>
        <w:t xml:space="preserve"> en dólares estadounidenses. </w:t>
      </w:r>
    </w:p>
    <w:p w14:paraId="3761DC7A" w14:textId="77777777" w:rsidR="00EE59E6" w:rsidRPr="0084333C" w:rsidRDefault="00EE59E6">
      <w:pPr>
        <w:rPr>
          <w:rFonts w:cs="Arial"/>
          <w:szCs w:val="19"/>
        </w:rPr>
      </w:pPr>
    </w:p>
    <w:p w14:paraId="4053F38F" w14:textId="77777777" w:rsidR="00EE59E6" w:rsidRPr="0084333C" w:rsidRDefault="00EE59E6" w:rsidP="00EE59E6">
      <w:pPr>
        <w:pStyle w:val="ListParagraph"/>
        <w:ind w:left="0"/>
        <w:jc w:val="both"/>
        <w:rPr>
          <w:rFonts w:cs="Arial"/>
          <w:szCs w:val="19"/>
        </w:rPr>
      </w:pPr>
      <w:r w:rsidRPr="0084333C">
        <w:rPr>
          <w:rFonts w:cs="Arial"/>
          <w:szCs w:val="19"/>
        </w:rPr>
        <w:t xml:space="preserve">Con fecha 23 de diciembre de 2019 se publicó en el Boletín Oficial la Ley </w:t>
      </w:r>
      <w:proofErr w:type="spellStart"/>
      <w:r w:rsidRPr="0084333C">
        <w:rPr>
          <w:rFonts w:cs="Arial"/>
          <w:szCs w:val="19"/>
        </w:rPr>
        <w:t>N°</w:t>
      </w:r>
      <w:proofErr w:type="spellEnd"/>
      <w:r w:rsidRPr="0084333C">
        <w:rPr>
          <w:rFonts w:cs="Arial"/>
          <w:szCs w:val="19"/>
        </w:rPr>
        <w:t xml:space="preserve"> 27.541 de “Solidaridad Social y Reactivación Productiva en el marco de Emergencia Pública”, la cual introdujo,  diversas reformas, y facultó al Poder Ejecutivo Nacional a llevar adelante las gestiones y los actos necesarios para recuperar y asegurar la sostenibilidad de la deuda pública nacional, entre otras cuestiones.</w:t>
      </w:r>
    </w:p>
    <w:p w14:paraId="309971B9" w14:textId="77777777" w:rsidR="00EE59E6" w:rsidRPr="0084333C" w:rsidRDefault="00EE59E6">
      <w:pPr>
        <w:rPr>
          <w:rFonts w:cs="Arial"/>
          <w:szCs w:val="19"/>
        </w:rPr>
      </w:pPr>
    </w:p>
    <w:p w14:paraId="09AC9D0D" w14:textId="77777777" w:rsidR="00EE59E6" w:rsidRPr="0084333C" w:rsidRDefault="00EE59E6" w:rsidP="00EE59E6">
      <w:pPr>
        <w:pStyle w:val="ListParagraph"/>
        <w:ind w:left="0"/>
        <w:jc w:val="both"/>
        <w:rPr>
          <w:rFonts w:cs="Arial"/>
          <w:szCs w:val="19"/>
        </w:rPr>
      </w:pPr>
      <w:r w:rsidRPr="0084333C">
        <w:rPr>
          <w:rFonts w:cs="Arial"/>
          <w:szCs w:val="19"/>
        </w:rPr>
        <w:t xml:space="preserve">Con fecha 20 de enero de 2020, se efectuó un canje voluntario de </w:t>
      </w:r>
      <w:proofErr w:type="spellStart"/>
      <w:r w:rsidRPr="0084333C">
        <w:rPr>
          <w:rFonts w:cs="Arial"/>
          <w:szCs w:val="19"/>
        </w:rPr>
        <w:t>Lecaps</w:t>
      </w:r>
      <w:proofErr w:type="spellEnd"/>
      <w:r w:rsidRPr="0084333C">
        <w:rPr>
          <w:rFonts w:cs="Arial"/>
          <w:szCs w:val="19"/>
        </w:rPr>
        <w:t xml:space="preserve">, por aproximadamente el 60% del stock, por nuevas Letras llamadas </w:t>
      </w:r>
      <w:proofErr w:type="spellStart"/>
      <w:r w:rsidRPr="0084333C">
        <w:rPr>
          <w:rFonts w:cs="Arial"/>
          <w:szCs w:val="19"/>
        </w:rPr>
        <w:t>Lebadsy</w:t>
      </w:r>
      <w:proofErr w:type="spellEnd"/>
      <w:r w:rsidRPr="0084333C">
        <w:rPr>
          <w:rFonts w:cs="Arial"/>
          <w:szCs w:val="19"/>
        </w:rPr>
        <w:t xml:space="preserve">, posteriormente, mediante el Decreto </w:t>
      </w:r>
      <w:proofErr w:type="spellStart"/>
      <w:r w:rsidRPr="0084333C">
        <w:rPr>
          <w:rFonts w:cs="Arial"/>
          <w:szCs w:val="19"/>
        </w:rPr>
        <w:t>N°</w:t>
      </w:r>
      <w:proofErr w:type="spellEnd"/>
      <w:r w:rsidRPr="0084333C">
        <w:rPr>
          <w:rFonts w:cs="Arial"/>
          <w:szCs w:val="19"/>
        </w:rPr>
        <w:t xml:space="preserve"> 141/2020 de fecha 11 de febrero de 2020, se resolvió, con ciertas excepciones, la postergación hasta el 30 de septiembre de 2020 del pago de la amortización de capital de los Bonos de la Nación Argentina en Moneda Dual Vencimiento 2020 (AF20).</w:t>
      </w:r>
    </w:p>
    <w:p w14:paraId="743B1DB4" w14:textId="3C9B65B4" w:rsidR="00763D1F" w:rsidRPr="0084333C" w:rsidRDefault="00763D1F">
      <w:pPr>
        <w:rPr>
          <w:rFonts w:cs="Arial"/>
          <w:szCs w:val="19"/>
          <w:lang w:val="x-none"/>
        </w:rPr>
      </w:pPr>
      <w:r w:rsidRPr="0084333C">
        <w:rPr>
          <w:rFonts w:cs="Arial"/>
          <w:szCs w:val="19"/>
        </w:rPr>
        <w:br w:type="page"/>
      </w:r>
    </w:p>
    <w:p w14:paraId="6F1CDB73" w14:textId="768D23CF" w:rsidR="007344AF" w:rsidRPr="0084333C" w:rsidRDefault="007344AF">
      <w:pPr>
        <w:rPr>
          <w:rFonts w:cs="Arial"/>
          <w:sz w:val="4"/>
          <w:szCs w:val="4"/>
          <w:lang w:val="x-none"/>
        </w:rPr>
      </w:pPr>
    </w:p>
    <w:p w14:paraId="3CD00FB6" w14:textId="77777777" w:rsidR="00763D1F" w:rsidRPr="0084333C" w:rsidRDefault="00763D1F" w:rsidP="0084333C">
      <w:pPr>
        <w:pStyle w:val="Heading2"/>
        <w:numPr>
          <w:ilvl w:val="0"/>
          <w:numId w:val="0"/>
        </w:numPr>
        <w:ind w:right="-64"/>
        <w:jc w:val="both"/>
      </w:pPr>
    </w:p>
    <w:p w14:paraId="0FC032A6" w14:textId="77777777" w:rsidR="007344AF" w:rsidRPr="0084333C" w:rsidRDefault="007344AF" w:rsidP="009A785C">
      <w:pPr>
        <w:pStyle w:val="Heading2"/>
        <w:numPr>
          <w:ilvl w:val="0"/>
          <w:numId w:val="38"/>
        </w:numPr>
        <w:ind w:left="0" w:right="-64" w:hanging="426"/>
        <w:jc w:val="both"/>
      </w:pPr>
      <w:bookmarkStart w:id="112" w:name="_Toc50384485"/>
      <w:r w:rsidRPr="0084333C">
        <w:t>EVOLUCIÓN DE LA SITUACIÓN MACROECONÓMICA Y DEL SISTEMA FINANCIERO Y DE CAPITALES (Cont.)</w:t>
      </w:r>
      <w:bookmarkEnd w:id="112"/>
    </w:p>
    <w:p w14:paraId="7723267A" w14:textId="77777777" w:rsidR="00A56A55" w:rsidRPr="0084333C" w:rsidRDefault="00A56A55" w:rsidP="00A56A55">
      <w:pPr>
        <w:pStyle w:val="ListParagraph"/>
        <w:ind w:left="0"/>
        <w:jc w:val="both"/>
        <w:rPr>
          <w:rFonts w:cs="Arial"/>
          <w:szCs w:val="19"/>
        </w:rPr>
      </w:pPr>
    </w:p>
    <w:p w14:paraId="1AA2EC49" w14:textId="77777777" w:rsidR="00EC570B" w:rsidRPr="0084333C" w:rsidRDefault="00EC570B" w:rsidP="00EC570B">
      <w:pPr>
        <w:pStyle w:val="ListParagraph"/>
        <w:ind w:left="0"/>
        <w:jc w:val="both"/>
        <w:rPr>
          <w:rFonts w:cs="Arial"/>
          <w:szCs w:val="19"/>
        </w:rPr>
      </w:pPr>
      <w:r w:rsidRPr="0084333C">
        <w:rPr>
          <w:rFonts w:cs="Arial"/>
          <w:szCs w:val="19"/>
        </w:rPr>
        <w:t>Con fecha 12 de febrero de 2020 se promulgó en el Boletín Oficial la Ley 27.544 de “Restauración de la sostenibilidad de la deuda pública emitida bajo Ley Extranjera”, la cual, entre otras cuestiones, autoriza al Poder Ejecutivo Nacional a efectuar las operaciones de administración de pasivos y/o canjes y/o reestructuraciones de los servicios de vencimiento de intereses y amortizaciones de capital de los Títulos Públicos de la República Argentina emitidos bajo ley extranjera.</w:t>
      </w:r>
    </w:p>
    <w:p w14:paraId="4C537225" w14:textId="77777777" w:rsidR="00D81D99" w:rsidRPr="0084333C" w:rsidRDefault="00D81D99" w:rsidP="00BF1F54">
      <w:pPr>
        <w:pStyle w:val="ListParagraph"/>
        <w:ind w:left="0"/>
        <w:jc w:val="both"/>
        <w:rPr>
          <w:rFonts w:cs="Arial"/>
          <w:sz w:val="20"/>
          <w:lang w:val="es-AR"/>
        </w:rPr>
      </w:pPr>
    </w:p>
    <w:p w14:paraId="52C89C50" w14:textId="174309AC" w:rsidR="00EC570B" w:rsidRPr="0084333C" w:rsidRDefault="00663838" w:rsidP="00EC570B">
      <w:pPr>
        <w:autoSpaceDE w:val="0"/>
        <w:autoSpaceDN w:val="0"/>
        <w:jc w:val="both"/>
        <w:rPr>
          <w:szCs w:val="19"/>
        </w:rPr>
      </w:pPr>
      <w:r w:rsidRPr="0084333C">
        <w:rPr>
          <w:rFonts w:cs="Arial"/>
          <w:szCs w:val="19"/>
        </w:rPr>
        <w:t xml:space="preserve">Con fecha 6 de abril de 2020, a través del Decreto </w:t>
      </w:r>
      <w:proofErr w:type="spellStart"/>
      <w:r w:rsidRPr="0084333C">
        <w:rPr>
          <w:rFonts w:cs="Arial"/>
          <w:szCs w:val="19"/>
        </w:rPr>
        <w:t>N°</w:t>
      </w:r>
      <w:proofErr w:type="spellEnd"/>
      <w:r w:rsidRPr="0084333C">
        <w:rPr>
          <w:rFonts w:cs="Arial"/>
          <w:szCs w:val="19"/>
        </w:rPr>
        <w:t xml:space="preserve"> 346/2020, se dispuso el diferimiento de los pagos de los servicios de intereses y amortizaciones de capital de la deuda pública bajo legislación nacional hasta el 31 de diciembre de 2020.</w:t>
      </w:r>
      <w:r w:rsidR="00EC570B" w:rsidRPr="0084333C">
        <w:rPr>
          <w:rFonts w:cs="Arial"/>
          <w:szCs w:val="19"/>
        </w:rPr>
        <w:t xml:space="preserve"> Posteriormente, se realizaron distintos canjes y restructuraciones de otros instrumentos de deuda emitidos bajo legislación nacional.</w:t>
      </w:r>
      <w:r w:rsidR="00845994">
        <w:rPr>
          <w:rFonts w:cs="Arial"/>
          <w:szCs w:val="19"/>
        </w:rPr>
        <w:t xml:space="preserve"> Al 30 de junio de 2020 la Entidad no tenía títulos activados que no fueran canjeados.</w:t>
      </w:r>
    </w:p>
    <w:p w14:paraId="448F3684" w14:textId="77777777" w:rsidR="00663838" w:rsidRPr="0084333C" w:rsidRDefault="00663838" w:rsidP="00BF1F54">
      <w:pPr>
        <w:pStyle w:val="ListParagraph"/>
        <w:ind w:left="0"/>
        <w:jc w:val="both"/>
        <w:rPr>
          <w:rFonts w:cs="Arial"/>
          <w:szCs w:val="19"/>
          <w:lang w:val="es-AR"/>
        </w:rPr>
      </w:pPr>
    </w:p>
    <w:p w14:paraId="452B37DA" w14:textId="42812017" w:rsidR="00663838" w:rsidRPr="0084333C" w:rsidRDefault="00EC570B" w:rsidP="00BF1F54">
      <w:pPr>
        <w:pStyle w:val="ListParagraph"/>
        <w:ind w:left="0"/>
        <w:jc w:val="both"/>
        <w:rPr>
          <w:rFonts w:cs="Arial"/>
          <w:szCs w:val="19"/>
        </w:rPr>
      </w:pPr>
      <w:r w:rsidRPr="0084333C">
        <w:rPr>
          <w:rFonts w:eastAsiaTheme="minorHAnsi"/>
          <w:szCs w:val="19"/>
        </w:rPr>
        <w:t xml:space="preserve">Finalmente, el </w:t>
      </w:r>
      <w:r w:rsidR="003F5B70">
        <w:rPr>
          <w:rFonts w:eastAsiaTheme="minorHAnsi" w:cs="Arial"/>
          <w:szCs w:val="19"/>
          <w:lang w:val="es-AR"/>
        </w:rPr>
        <w:t>31</w:t>
      </w:r>
      <w:r w:rsidRPr="0084333C">
        <w:rPr>
          <w:rFonts w:eastAsiaTheme="minorHAnsi"/>
          <w:szCs w:val="19"/>
        </w:rPr>
        <w:t xml:space="preserve"> de </w:t>
      </w:r>
      <w:r w:rsidRPr="0084333C">
        <w:rPr>
          <w:rFonts w:eastAsiaTheme="minorHAnsi" w:cs="Arial"/>
          <w:szCs w:val="19"/>
        </w:rPr>
        <w:t>agosto</w:t>
      </w:r>
      <w:r w:rsidRPr="0084333C">
        <w:rPr>
          <w:rFonts w:eastAsiaTheme="minorHAnsi"/>
          <w:szCs w:val="19"/>
        </w:rPr>
        <w:t xml:space="preserve"> de 2020 </w:t>
      </w:r>
      <w:r w:rsidRPr="0084333C">
        <w:rPr>
          <w:rFonts w:eastAsiaTheme="minorHAnsi" w:cs="Arial"/>
          <w:szCs w:val="19"/>
        </w:rPr>
        <w:t xml:space="preserve">el Ministerio de Economía de la Nación emitió un comunicado informando que la República Argentina y los representantes de Grupos de Acreedores llegaron a un acuerdo </w:t>
      </w:r>
      <w:r w:rsidR="003F5B70" w:rsidRPr="003F5B70">
        <w:rPr>
          <w:rFonts w:eastAsiaTheme="minorHAnsi" w:cs="Arial"/>
          <w:szCs w:val="19"/>
        </w:rPr>
        <w:t>sobre el 99,01% del monto total de capital de la propuesta de reestructuración de deuda Argentina bajo legislación extranjera. Dicha reestructuración contempla principalmente quita de intereses y el establecimiento de un período de gracia antes del reinicio de los pagos. Asimismo, con fecha 8 de agosto de 2020, se publicó la Ley 27.556 que establece, por un plazo inicial de 90 días, un canje voluntario de títulos públicos denominados en dólares estadounidenses emitidos bajo ley de la República Argentina</w:t>
      </w:r>
      <w:r w:rsidR="00663838" w:rsidRPr="0084333C">
        <w:rPr>
          <w:rFonts w:cs="Arial"/>
          <w:szCs w:val="19"/>
        </w:rPr>
        <w:t>.</w:t>
      </w:r>
    </w:p>
    <w:p w14:paraId="260A6E21" w14:textId="77777777" w:rsidR="00BF1F54" w:rsidRPr="0084333C" w:rsidRDefault="00BF1F54" w:rsidP="00D81D99">
      <w:pPr>
        <w:pStyle w:val="Heading3"/>
        <w:rPr>
          <w:sz w:val="19"/>
          <w:szCs w:val="19"/>
        </w:rPr>
      </w:pPr>
    </w:p>
    <w:p w14:paraId="3493DD13" w14:textId="5B63D60E" w:rsidR="00BF1F54" w:rsidRPr="0084333C" w:rsidRDefault="00663838" w:rsidP="007344AF">
      <w:pPr>
        <w:jc w:val="both"/>
        <w:rPr>
          <w:szCs w:val="19"/>
        </w:rPr>
      </w:pPr>
      <w:r w:rsidRPr="0084333C">
        <w:rPr>
          <w:rFonts w:cs="Arial"/>
          <w:szCs w:val="19"/>
        </w:rPr>
        <w:t xml:space="preserve">Dentro del plano fiscal, a través de la Ley 27.541 mencionada precedentemente, entre otras disposiciones, se establecieron regímenes de regularización, modificaciones en el nivel de aportes patronales, un “Impuesto para una Argentina Inclusiva y Solidaria (PAIS)” por cinco ejercicios fiscales que grava con un 30% las operaciones vinculadas con la adquisición de moneda extranjera para atesoramiento, compra de bienes y servicios en moneda extranjera y transporte internacional de pasajeros, entre otras cuestiones. Por último, en lo que respecta al impuesto a las ganancias, en </w:t>
      </w:r>
      <w:r w:rsidR="00150021" w:rsidRPr="0084333C">
        <w:rPr>
          <w:rFonts w:cs="Arial"/>
          <w:szCs w:val="19"/>
        </w:rPr>
        <w:t>la nota 13. puntos b</w:t>
      </w:r>
      <w:r w:rsidRPr="0084333C">
        <w:rPr>
          <w:rFonts w:cs="Arial"/>
          <w:szCs w:val="19"/>
        </w:rPr>
        <w:t xml:space="preserve">) y </w:t>
      </w:r>
      <w:r w:rsidR="00150021" w:rsidRPr="0084333C">
        <w:rPr>
          <w:rFonts w:cs="Arial"/>
          <w:szCs w:val="19"/>
        </w:rPr>
        <w:t>c</w:t>
      </w:r>
      <w:r w:rsidRPr="0084333C">
        <w:rPr>
          <w:rFonts w:cs="Arial"/>
          <w:szCs w:val="19"/>
        </w:rPr>
        <w:t>) se explican las modificaciones introducidas por la mencionada Ley</w:t>
      </w:r>
      <w:r w:rsidR="00F57FF9" w:rsidRPr="0084333C">
        <w:rPr>
          <w:rFonts w:cs="Arial"/>
          <w:szCs w:val="19"/>
        </w:rPr>
        <w:t>.</w:t>
      </w:r>
    </w:p>
    <w:p w14:paraId="4DC2FA13" w14:textId="77777777" w:rsidR="00EE59E6" w:rsidRPr="0084333C" w:rsidRDefault="00EE59E6">
      <w:pPr>
        <w:rPr>
          <w:rFonts w:cs="Arial"/>
          <w:szCs w:val="19"/>
        </w:rPr>
      </w:pPr>
    </w:p>
    <w:p w14:paraId="4C009034" w14:textId="77777777" w:rsidR="00EE59E6" w:rsidRPr="0084333C" w:rsidRDefault="00EE59E6" w:rsidP="00EE59E6">
      <w:pPr>
        <w:pStyle w:val="ListParagraph"/>
        <w:ind w:left="0"/>
        <w:jc w:val="both"/>
        <w:rPr>
          <w:rFonts w:cs="Arial"/>
          <w:szCs w:val="19"/>
        </w:rPr>
      </w:pPr>
      <w:r w:rsidRPr="0084333C">
        <w:rPr>
          <w:rFonts w:cs="Arial"/>
          <w:szCs w:val="19"/>
        </w:rPr>
        <w:t xml:space="preserve">En lo que respecta al mercado cambiario, entre agosto de 2019 y la fecha de emisión de los presentes estados financieros, el B.C.R.A. ha emitido diversas regulaciones que, junto con el Decreto </w:t>
      </w:r>
      <w:proofErr w:type="spellStart"/>
      <w:r w:rsidRPr="0084333C">
        <w:rPr>
          <w:rFonts w:cs="Arial"/>
          <w:szCs w:val="19"/>
        </w:rPr>
        <w:t>N°</w:t>
      </w:r>
      <w:proofErr w:type="spellEnd"/>
      <w:r w:rsidRPr="0084333C">
        <w:rPr>
          <w:rFonts w:cs="Arial"/>
          <w:szCs w:val="19"/>
        </w:rPr>
        <w:t xml:space="preserve"> 609/2019 del Poder Ejecutivo Nacional de fecha 1° de septiembre de 2019, introdujeron ciertas restricciones con distinto alcance y particularidades diferenciales para personas humanas y jurídicas, incluyendo lo vinculado a adquisiciones de moneda extranjera para atesoramiento, transferencias al exterior y operaciones de comercio exterior, entre otras cuestiones, vigentes a la fecha de emisión de los presentes estados financieros según Comunicación “A” 6844, complementarias y modificatorias del B.C.R.A. Asimismo, en los últimos meses ha comenzado a ampliarse significativamente la brecha entre el precio oficial de dólar estadounidense -utilizado principalmente para comercio exterior- y los valores alternativos que surgen a través de la operatoria bursátil y también respecto al valor no oficial, ubicándose la misma alrededor del </w:t>
      </w:r>
      <w:r w:rsidRPr="0084333C">
        <w:rPr>
          <w:rFonts w:cs="Arial"/>
          <w:szCs w:val="19"/>
          <w:lang w:val="es-AR"/>
        </w:rPr>
        <w:t>8</w:t>
      </w:r>
      <w:r w:rsidRPr="0084333C">
        <w:rPr>
          <w:rFonts w:cs="Arial"/>
          <w:szCs w:val="19"/>
        </w:rPr>
        <w:t>0% a la fecha de emisión de los presentes estados financieros.</w:t>
      </w:r>
    </w:p>
    <w:p w14:paraId="65FF7BFE" w14:textId="77777777" w:rsidR="00EE59E6" w:rsidRPr="0084333C" w:rsidRDefault="00EE59E6">
      <w:pPr>
        <w:rPr>
          <w:rFonts w:cs="Arial"/>
          <w:szCs w:val="19"/>
        </w:rPr>
      </w:pPr>
    </w:p>
    <w:p w14:paraId="0602E492" w14:textId="77777777" w:rsidR="00EE59E6" w:rsidRPr="0084333C" w:rsidRDefault="00EE59E6" w:rsidP="00EE59E6">
      <w:pPr>
        <w:pStyle w:val="ListParagraph"/>
        <w:ind w:left="0"/>
        <w:jc w:val="both"/>
        <w:rPr>
          <w:rFonts w:cs="Arial"/>
          <w:szCs w:val="19"/>
        </w:rPr>
      </w:pPr>
      <w:r w:rsidRPr="0084333C">
        <w:rPr>
          <w:rFonts w:cs="Arial"/>
          <w:szCs w:val="19"/>
        </w:rPr>
        <w:t>Por todo lo mencionado, la Gerencia de la Entidad monitorea permanentemente la evolución de las situaciones citadas en los mercados internacionales y a nivel local, para determinar las posibles acciones a adoptar e identificar eventuales impactos sobre su situación patrimonial y financiera, que pudieran corresponder reflejar en los estados financieros de períodos futuros.</w:t>
      </w:r>
    </w:p>
    <w:p w14:paraId="4A7A86AB" w14:textId="1E135062" w:rsidR="00EE59E6" w:rsidRPr="0084333C" w:rsidRDefault="00EE59E6">
      <w:pPr>
        <w:rPr>
          <w:rFonts w:cs="Arial"/>
          <w:szCs w:val="19"/>
          <w:lang w:val="x-none"/>
        </w:rPr>
      </w:pPr>
      <w:r w:rsidRPr="0084333C">
        <w:rPr>
          <w:rFonts w:cs="Arial"/>
          <w:szCs w:val="19"/>
        </w:rPr>
        <w:br w:type="page"/>
      </w:r>
    </w:p>
    <w:bookmarkEnd w:id="110"/>
    <w:bookmarkEnd w:id="111"/>
    <w:p w14:paraId="256EB343" w14:textId="77777777" w:rsidR="00663838" w:rsidRPr="0084333C" w:rsidRDefault="00663838" w:rsidP="009A785C">
      <w:pPr>
        <w:pStyle w:val="ListParagraph"/>
        <w:numPr>
          <w:ilvl w:val="0"/>
          <w:numId w:val="38"/>
        </w:numPr>
        <w:ind w:left="0" w:hanging="426"/>
        <w:jc w:val="both"/>
        <w:rPr>
          <w:rFonts w:cs="Arial"/>
          <w:b/>
          <w:sz w:val="22"/>
          <w:szCs w:val="22"/>
        </w:rPr>
      </w:pPr>
      <w:r w:rsidRPr="0084333C">
        <w:rPr>
          <w:rFonts w:cs="Arial"/>
          <w:b/>
          <w:bCs/>
          <w:sz w:val="22"/>
          <w:szCs w:val="22"/>
          <w:lang w:val="es-AR"/>
        </w:rPr>
        <w:lastRenderedPageBreak/>
        <w:t>EFECTOS DEL BROTE DE CORONAVIRUS (COVID-19)</w:t>
      </w:r>
    </w:p>
    <w:p w14:paraId="22DFDE38" w14:textId="77777777" w:rsidR="00F57FF9" w:rsidRPr="0084333C" w:rsidRDefault="00F57FF9" w:rsidP="00F57FF9">
      <w:pPr>
        <w:jc w:val="both"/>
        <w:outlineLvl w:val="0"/>
        <w:rPr>
          <w:rFonts w:ascii="Trebuchet MS" w:hAnsi="Trebuchet MS"/>
          <w:snapToGrid w:val="0"/>
          <w:sz w:val="22"/>
          <w:szCs w:val="22"/>
        </w:rPr>
      </w:pPr>
    </w:p>
    <w:p w14:paraId="015CCBC3" w14:textId="77777777" w:rsidR="00663838" w:rsidRPr="0084333C" w:rsidRDefault="00663838" w:rsidP="00663838">
      <w:pPr>
        <w:jc w:val="both"/>
        <w:outlineLvl w:val="0"/>
        <w:rPr>
          <w:rFonts w:cs="Arial"/>
          <w:snapToGrid w:val="0"/>
          <w:szCs w:val="19"/>
          <w:lang w:val="es-ES"/>
        </w:rPr>
      </w:pPr>
      <w:bookmarkStart w:id="113" w:name="_Toc48905286"/>
      <w:bookmarkStart w:id="114" w:name="_Toc50384486"/>
      <w:r w:rsidRPr="0084333C">
        <w:rPr>
          <w:rFonts w:cs="Arial"/>
          <w:snapToGrid w:val="0"/>
          <w:szCs w:val="19"/>
          <w:lang w:val="es-ES"/>
        </w:rPr>
        <w:t>A principios de marzo de 2020, la Organización Mundial de la Salud declaró al brote del coronavirus (COVID-19) como una pandemia. La situación de emergencia sobre la salud pública se expandió prácticamente en todo el mundo y los distintos países han tomado diversas medidas para hacerle frente. Esta situación y las medidas adoptadas han afectado significativamente la actividad económica internacional con impactos diversos en los distintos países y sectores de negocio.</w:t>
      </w:r>
      <w:bookmarkEnd w:id="113"/>
      <w:bookmarkEnd w:id="114"/>
    </w:p>
    <w:p w14:paraId="60019AE8" w14:textId="77777777" w:rsidR="00663838" w:rsidRPr="0084333C" w:rsidRDefault="00663838" w:rsidP="00663838">
      <w:pPr>
        <w:jc w:val="both"/>
        <w:outlineLvl w:val="0"/>
        <w:rPr>
          <w:rFonts w:cs="Arial"/>
          <w:snapToGrid w:val="0"/>
          <w:szCs w:val="19"/>
          <w:lang w:val="es-ES"/>
        </w:rPr>
      </w:pPr>
    </w:p>
    <w:p w14:paraId="02D151E2" w14:textId="6CEB6E7C" w:rsidR="001B75AC" w:rsidRPr="0084333C" w:rsidRDefault="00663838" w:rsidP="00FE653D">
      <w:pPr>
        <w:jc w:val="both"/>
        <w:outlineLvl w:val="0"/>
        <w:rPr>
          <w:rFonts w:cs="Arial"/>
          <w:snapToGrid w:val="0"/>
          <w:szCs w:val="19"/>
          <w:lang w:val="es-ES"/>
        </w:rPr>
      </w:pPr>
      <w:bookmarkStart w:id="115" w:name="_Toc48905287"/>
      <w:bookmarkStart w:id="116" w:name="_Toc50384487"/>
      <w:r w:rsidRPr="0084333C">
        <w:rPr>
          <w:rFonts w:cs="Arial"/>
          <w:snapToGrid w:val="0"/>
          <w:szCs w:val="19"/>
          <w:lang w:val="es-ES"/>
        </w:rPr>
        <w:t xml:space="preserve">Particularmente en la República Argentina, el 19 de marzo de 2020, mediante el Decreto </w:t>
      </w:r>
      <w:proofErr w:type="spellStart"/>
      <w:r w:rsidRPr="0084333C">
        <w:rPr>
          <w:rFonts w:cs="Arial"/>
          <w:snapToGrid w:val="0"/>
          <w:szCs w:val="19"/>
          <w:lang w:val="es-ES"/>
        </w:rPr>
        <w:t>N°</w:t>
      </w:r>
      <w:proofErr w:type="spellEnd"/>
      <w:r w:rsidRPr="0084333C">
        <w:rPr>
          <w:rFonts w:cs="Arial"/>
          <w:snapToGrid w:val="0"/>
          <w:szCs w:val="19"/>
          <w:lang w:val="es-ES"/>
        </w:rPr>
        <w:t xml:space="preserve"> 297/2020, el Gobierno Nacional estableció una cuarentena obligatoria a través de una medida de "aislamiento social, preventivo y obligatorio", la cual luego de sucesivas prórrogas y modificaciones se encuentra vigente </w:t>
      </w:r>
      <w:r w:rsidR="00400780" w:rsidRPr="0084333C">
        <w:rPr>
          <w:rFonts w:cs="Arial"/>
          <w:snapToGrid w:val="0"/>
          <w:szCs w:val="19"/>
          <w:lang w:val="es-ES"/>
        </w:rPr>
        <w:t xml:space="preserve">a la fecha de emisión de los </w:t>
      </w:r>
      <w:r w:rsidR="00025CE4" w:rsidRPr="0084333C">
        <w:rPr>
          <w:rFonts w:cs="Arial"/>
          <w:snapToGrid w:val="0"/>
          <w:szCs w:val="19"/>
          <w:lang w:val="es-ES"/>
        </w:rPr>
        <w:t>p</w:t>
      </w:r>
      <w:r w:rsidR="00400780" w:rsidRPr="0084333C">
        <w:rPr>
          <w:rFonts w:cs="Arial"/>
          <w:snapToGrid w:val="0"/>
          <w:szCs w:val="19"/>
          <w:lang w:val="es-ES"/>
        </w:rPr>
        <w:t>resentes estados financieros</w:t>
      </w:r>
      <w:r w:rsidRPr="0084333C">
        <w:rPr>
          <w:rFonts w:cs="Arial"/>
          <w:snapToGrid w:val="0"/>
          <w:szCs w:val="19"/>
          <w:lang w:val="es-ES"/>
        </w:rPr>
        <w:t>.</w:t>
      </w:r>
      <w:bookmarkEnd w:id="115"/>
      <w:bookmarkEnd w:id="116"/>
      <w:r w:rsidR="00FE653D" w:rsidRPr="0084333C">
        <w:rPr>
          <w:rFonts w:cs="Arial"/>
          <w:snapToGrid w:val="0"/>
          <w:szCs w:val="19"/>
          <w:lang w:val="es-ES"/>
        </w:rPr>
        <w:t xml:space="preserve"> </w:t>
      </w:r>
    </w:p>
    <w:p w14:paraId="668959FE" w14:textId="77777777" w:rsidR="00025CE4" w:rsidRPr="0084333C" w:rsidRDefault="00025CE4" w:rsidP="00663838">
      <w:pPr>
        <w:jc w:val="both"/>
        <w:outlineLvl w:val="0"/>
        <w:rPr>
          <w:rFonts w:cs="Arial"/>
          <w:snapToGrid w:val="0"/>
          <w:szCs w:val="19"/>
          <w:lang w:val="es-ES"/>
        </w:rPr>
      </w:pPr>
    </w:p>
    <w:p w14:paraId="03E5D483" w14:textId="6BFD1130" w:rsidR="00663838" w:rsidRPr="0084333C" w:rsidRDefault="00663838" w:rsidP="00663838">
      <w:pPr>
        <w:jc w:val="both"/>
        <w:outlineLvl w:val="0"/>
        <w:rPr>
          <w:rFonts w:cs="Arial"/>
          <w:snapToGrid w:val="0"/>
          <w:szCs w:val="19"/>
          <w:lang w:val="es-ES"/>
        </w:rPr>
      </w:pPr>
      <w:bookmarkStart w:id="117" w:name="_Toc48905288"/>
      <w:bookmarkStart w:id="118" w:name="_Toc50384488"/>
      <w:r w:rsidRPr="0084333C">
        <w:rPr>
          <w:rFonts w:cs="Arial"/>
          <w:snapToGrid w:val="0"/>
          <w:szCs w:val="19"/>
          <w:lang w:val="es-ES"/>
        </w:rPr>
        <w:t xml:space="preserve">Junto con las normas de protección de la salud, se adoptaron medidas fiscales y financieras para mitigar el impacto en la economía asociada a la pandemia, incluidas las medidas públicas de asistencia financiera directa para una parte de la población, como así también el establecimiento de disposiciones fiscales tanto para las personas como para las empresas. En lo que respecta a las entidades financieras, el BCRA estableció prórrogas de vencimientos, congeló las cuotas de préstamos hipotecarios e incentivó a los bancos a otorgar financiaciones para empresas a tasas reducidas. Además, como se explica en la nota </w:t>
      </w:r>
      <w:r w:rsidR="001B75AC" w:rsidRPr="0084333C">
        <w:rPr>
          <w:rFonts w:cs="Arial"/>
          <w:snapToGrid w:val="0"/>
          <w:szCs w:val="19"/>
          <w:lang w:val="es-ES"/>
        </w:rPr>
        <w:t>31.</w:t>
      </w:r>
      <w:r w:rsidRPr="0084333C">
        <w:rPr>
          <w:rFonts w:cs="Arial"/>
          <w:snapToGrid w:val="0"/>
          <w:szCs w:val="19"/>
          <w:lang w:val="es-ES"/>
        </w:rPr>
        <w:t>, la distribución de dividendos de las entidades financieras se suspendió hasta el 3</w:t>
      </w:r>
      <w:r w:rsidR="00D0744B" w:rsidRPr="0084333C">
        <w:rPr>
          <w:rFonts w:cs="Arial"/>
          <w:snapToGrid w:val="0"/>
          <w:szCs w:val="19"/>
          <w:lang w:val="es-ES"/>
        </w:rPr>
        <w:t>1</w:t>
      </w:r>
      <w:r w:rsidRPr="0084333C">
        <w:rPr>
          <w:rFonts w:cs="Arial"/>
          <w:snapToGrid w:val="0"/>
          <w:szCs w:val="19"/>
          <w:lang w:val="es-ES"/>
        </w:rPr>
        <w:t xml:space="preserve"> de </w:t>
      </w:r>
      <w:r w:rsidR="00D0744B" w:rsidRPr="0084333C">
        <w:rPr>
          <w:rFonts w:cs="Arial"/>
          <w:snapToGrid w:val="0"/>
          <w:szCs w:val="19"/>
          <w:lang w:val="es-ES"/>
        </w:rPr>
        <w:t>diciembre</w:t>
      </w:r>
      <w:r w:rsidRPr="0084333C">
        <w:rPr>
          <w:rFonts w:cs="Arial"/>
          <w:snapToGrid w:val="0"/>
          <w:szCs w:val="19"/>
          <w:lang w:val="es-ES"/>
        </w:rPr>
        <w:t xml:space="preserve"> de 2020.</w:t>
      </w:r>
      <w:bookmarkEnd w:id="117"/>
      <w:bookmarkEnd w:id="118"/>
    </w:p>
    <w:p w14:paraId="23166116" w14:textId="77777777" w:rsidR="00C03962" w:rsidRPr="0084333C" w:rsidRDefault="00C03962" w:rsidP="00663838">
      <w:pPr>
        <w:jc w:val="both"/>
        <w:outlineLvl w:val="0"/>
        <w:rPr>
          <w:rFonts w:cs="Arial"/>
          <w:snapToGrid w:val="0"/>
          <w:szCs w:val="19"/>
          <w:lang w:val="es-ES"/>
        </w:rPr>
      </w:pPr>
    </w:p>
    <w:p w14:paraId="2C974503" w14:textId="77777777" w:rsidR="00663838" w:rsidRPr="0084333C" w:rsidRDefault="00663838" w:rsidP="00663838">
      <w:pPr>
        <w:jc w:val="both"/>
        <w:outlineLvl w:val="0"/>
        <w:rPr>
          <w:rFonts w:cs="Arial"/>
          <w:snapToGrid w:val="0"/>
          <w:szCs w:val="19"/>
          <w:lang w:val="es-ES"/>
        </w:rPr>
      </w:pPr>
      <w:bookmarkStart w:id="119" w:name="_Toc48905289"/>
      <w:bookmarkStart w:id="120" w:name="_Toc50384489"/>
      <w:r w:rsidRPr="0084333C">
        <w:rPr>
          <w:rFonts w:cs="Arial"/>
          <w:snapToGrid w:val="0"/>
          <w:szCs w:val="19"/>
          <w:lang w:val="es-ES"/>
        </w:rPr>
        <w:t>Adicionalmente, en el contexto de cuarentena obligatoria, el BCRA dictaminó inicialmente que las entidades financieras no pudieran abrir sus sucursales para el servicio público durante ese período y que deberían seguir prestando servicios a los usuarios de forma remota. También podían operar entre sí y sus clientes en el mercado de cambios de la misma manera. Durante la cuarentena, se admitió la negociación remota en bolsas de valores y mercados de capitales autorizados por la CNV, como así también para la actividad de custodios y agentes del mercado de capitales registrados en la CNV.</w:t>
      </w:r>
      <w:bookmarkEnd w:id="119"/>
      <w:bookmarkEnd w:id="120"/>
    </w:p>
    <w:p w14:paraId="423F4A86" w14:textId="55B1B176" w:rsidR="00663838" w:rsidRPr="0084333C" w:rsidRDefault="00663838" w:rsidP="00663838">
      <w:pPr>
        <w:jc w:val="both"/>
        <w:outlineLvl w:val="0"/>
        <w:rPr>
          <w:rFonts w:cs="Arial"/>
          <w:snapToGrid w:val="0"/>
          <w:szCs w:val="19"/>
          <w:lang w:val="es-ES"/>
        </w:rPr>
      </w:pPr>
    </w:p>
    <w:p w14:paraId="111AC6A2" w14:textId="77777777" w:rsidR="00663838" w:rsidRPr="0084333C" w:rsidRDefault="00663838" w:rsidP="00663838">
      <w:pPr>
        <w:jc w:val="both"/>
        <w:outlineLvl w:val="0"/>
        <w:rPr>
          <w:rFonts w:cs="Arial"/>
          <w:snapToGrid w:val="0"/>
          <w:szCs w:val="19"/>
          <w:lang w:val="es-ES"/>
        </w:rPr>
      </w:pPr>
      <w:bookmarkStart w:id="121" w:name="_Toc48905290"/>
      <w:bookmarkStart w:id="122" w:name="_Toc50384490"/>
      <w:r w:rsidRPr="0084333C">
        <w:rPr>
          <w:rFonts w:cs="Arial"/>
          <w:snapToGrid w:val="0"/>
          <w:szCs w:val="19"/>
          <w:lang w:val="es-ES"/>
        </w:rPr>
        <w:t>Posteriormente, en el marco de la ampliación de la cuarentena obligatoria, el BCRA resolvió que las entidades financieras abrieran sus sucursales a partir del viernes 3 de abril de 2020 para la atención del público, mediante citas previas obtenidas por el sitio web de las entidades.</w:t>
      </w:r>
      <w:bookmarkEnd w:id="121"/>
      <w:bookmarkEnd w:id="122"/>
    </w:p>
    <w:p w14:paraId="4B42E10F" w14:textId="77777777" w:rsidR="00663838" w:rsidRPr="0084333C" w:rsidRDefault="00663838" w:rsidP="00663838">
      <w:pPr>
        <w:jc w:val="both"/>
        <w:outlineLvl w:val="0"/>
        <w:rPr>
          <w:rFonts w:cs="Arial"/>
          <w:snapToGrid w:val="0"/>
          <w:szCs w:val="19"/>
          <w:lang w:val="es-ES"/>
        </w:rPr>
      </w:pPr>
    </w:p>
    <w:p w14:paraId="5FC0DCBB" w14:textId="6F40B122" w:rsidR="00663838" w:rsidRPr="0084333C" w:rsidRDefault="00663838" w:rsidP="00663838">
      <w:pPr>
        <w:jc w:val="both"/>
        <w:outlineLvl w:val="0"/>
        <w:rPr>
          <w:rFonts w:cs="Arial"/>
          <w:snapToGrid w:val="0"/>
          <w:szCs w:val="19"/>
          <w:lang w:val="es-ES"/>
        </w:rPr>
      </w:pPr>
      <w:bookmarkStart w:id="123" w:name="_Toc48905291"/>
      <w:bookmarkStart w:id="124" w:name="_Toc50384491"/>
      <w:r w:rsidRPr="0084333C">
        <w:rPr>
          <w:rFonts w:cs="Arial"/>
          <w:snapToGrid w:val="0"/>
          <w:szCs w:val="19"/>
          <w:lang w:val="es-ES"/>
        </w:rPr>
        <w:t>Actualmente, la Entidad se encuentra desarrollando sus actividades en las condiciones detalladas anteriormente, dando prioridad al cumplimiento de las medidas de aislamiento social por parte de sus empleados, con el objetivo principal de cuidar la salud pública y el bienestar de todas sus partes interesadas (empleados, proveedores y clientes, entre otros). Para ello, ha puesto en marcha procedimientos de contingencia y ha permitido a su personal llevar a cabo sus tareas de forma remota. Desde un punto de vista comercial, ha destacado mantener una estrecha relación con sus clientes, tratando de responder a sus necesidades en este momento difícil, sosteniendo todos los canales virtuales de atención para garantizar la operatividad y una buena respuesta a los requerimientos de los mismos, monitoreando el cumplimiento de sus obligaciones comerciales y prestando especial atención a su cartera activa con el fin de detectar posibles demoras o incumplimientos y poder establece</w:t>
      </w:r>
      <w:r w:rsidR="00EE30A0" w:rsidRPr="0084333C">
        <w:rPr>
          <w:rFonts w:cs="Arial"/>
          <w:snapToGrid w:val="0"/>
          <w:szCs w:val="19"/>
          <w:lang w:val="es-ES"/>
        </w:rPr>
        <w:t>r nuevas condiciones para ellos.</w:t>
      </w:r>
      <w:bookmarkEnd w:id="123"/>
      <w:bookmarkEnd w:id="124"/>
    </w:p>
    <w:p w14:paraId="1FD862C9" w14:textId="77777777" w:rsidR="00025CE4" w:rsidRPr="0084333C" w:rsidRDefault="00025CE4" w:rsidP="00663838">
      <w:pPr>
        <w:jc w:val="both"/>
        <w:outlineLvl w:val="0"/>
        <w:rPr>
          <w:rFonts w:cs="Arial"/>
          <w:snapToGrid w:val="0"/>
          <w:szCs w:val="19"/>
          <w:lang w:val="es-ES"/>
        </w:rPr>
      </w:pPr>
    </w:p>
    <w:p w14:paraId="414F0193" w14:textId="3E4E5358" w:rsidR="00663838" w:rsidRPr="0084333C" w:rsidRDefault="00663838" w:rsidP="00663838">
      <w:pPr>
        <w:pStyle w:val="Heading3"/>
        <w:jc w:val="both"/>
        <w:rPr>
          <w:b w:val="0"/>
          <w:bCs w:val="0"/>
          <w:snapToGrid w:val="0"/>
          <w:sz w:val="19"/>
          <w:szCs w:val="19"/>
          <w:lang w:val="es-ES"/>
        </w:rPr>
      </w:pPr>
      <w:r w:rsidRPr="0084333C">
        <w:rPr>
          <w:b w:val="0"/>
          <w:bCs w:val="0"/>
          <w:snapToGrid w:val="0"/>
          <w:sz w:val="19"/>
          <w:szCs w:val="19"/>
          <w:lang w:val="es-ES"/>
        </w:rPr>
        <w:t xml:space="preserve">Teniendo en cuenta la dimensión de la situación mencionada, la Dirección de la Entidad estima que esta situación podría tener impactos </w:t>
      </w:r>
      <w:r w:rsidR="00C03962" w:rsidRPr="0084333C">
        <w:rPr>
          <w:b w:val="0"/>
          <w:bCs w:val="0"/>
          <w:snapToGrid w:val="0"/>
          <w:sz w:val="19"/>
          <w:szCs w:val="19"/>
          <w:lang w:val="es-ES"/>
        </w:rPr>
        <w:t>significativos</w:t>
      </w:r>
      <w:r w:rsidRPr="0084333C">
        <w:rPr>
          <w:b w:val="0"/>
          <w:bCs w:val="0"/>
          <w:snapToGrid w:val="0"/>
          <w:sz w:val="19"/>
          <w:szCs w:val="19"/>
          <w:lang w:val="es-ES"/>
        </w:rPr>
        <w:t xml:space="preserve"> en sus operaciones y en la situación financiera y los resultados de </w:t>
      </w:r>
      <w:proofErr w:type="gramStart"/>
      <w:r w:rsidRPr="0084333C">
        <w:rPr>
          <w:b w:val="0"/>
          <w:bCs w:val="0"/>
          <w:snapToGrid w:val="0"/>
          <w:sz w:val="19"/>
          <w:szCs w:val="19"/>
          <w:lang w:val="es-ES"/>
        </w:rPr>
        <w:t>la misma</w:t>
      </w:r>
      <w:proofErr w:type="gramEnd"/>
      <w:r w:rsidRPr="0084333C">
        <w:rPr>
          <w:b w:val="0"/>
          <w:bCs w:val="0"/>
          <w:snapToGrid w:val="0"/>
          <w:sz w:val="19"/>
          <w:szCs w:val="19"/>
          <w:lang w:val="es-ES"/>
        </w:rPr>
        <w:t xml:space="preserve"> que se están analizando, pero que dependerán de la gravedad de la emergencia sanitaria y del éxito de las medidas tomadas y que se tomen en el futuro.</w:t>
      </w:r>
    </w:p>
    <w:p w14:paraId="4B526F31" w14:textId="2E5CF0B0" w:rsidR="00A83798" w:rsidRPr="0084333C" w:rsidRDefault="00A83798">
      <w:pPr>
        <w:rPr>
          <w:rFonts w:cs="Arial"/>
          <w:snapToGrid w:val="0"/>
          <w:szCs w:val="19"/>
          <w:lang w:val="es-ES"/>
        </w:rPr>
      </w:pPr>
    </w:p>
    <w:p w14:paraId="46366C14" w14:textId="77777777" w:rsidR="00025CE4" w:rsidRPr="006E0649" w:rsidRDefault="00025CE4" w:rsidP="00025CE4">
      <w:pPr>
        <w:jc w:val="both"/>
        <w:outlineLvl w:val="0"/>
        <w:rPr>
          <w:rFonts w:cs="Arial"/>
          <w:snapToGrid w:val="0"/>
          <w:szCs w:val="19"/>
          <w:lang w:val="es-ES"/>
        </w:rPr>
      </w:pPr>
    </w:p>
    <w:p w14:paraId="62E72977" w14:textId="77777777" w:rsidR="007D7C7E" w:rsidRPr="0084333C" w:rsidRDefault="007D7C7E" w:rsidP="009A785C">
      <w:pPr>
        <w:pStyle w:val="Heading2"/>
        <w:numPr>
          <w:ilvl w:val="0"/>
          <w:numId w:val="52"/>
        </w:numPr>
        <w:ind w:left="0" w:right="-64"/>
        <w:jc w:val="both"/>
      </w:pPr>
      <w:bookmarkStart w:id="125" w:name="_Toc50384492"/>
      <w:r w:rsidRPr="0084333C">
        <w:lastRenderedPageBreak/>
        <w:t>HECHOS POSTERIORES</w:t>
      </w:r>
      <w:bookmarkEnd w:id="125"/>
      <w:r w:rsidRPr="0084333C">
        <w:t xml:space="preserve"> </w:t>
      </w:r>
    </w:p>
    <w:p w14:paraId="592EA2C1" w14:textId="77777777" w:rsidR="007D7C7E" w:rsidRPr="0084333C" w:rsidRDefault="007D7C7E" w:rsidP="007D7C7E"/>
    <w:p w14:paraId="6D26AEDC" w14:textId="77777777" w:rsidR="007D7C7E" w:rsidRPr="0084333C" w:rsidRDefault="007D7C7E" w:rsidP="007D7C7E">
      <w:pPr>
        <w:jc w:val="both"/>
        <w:rPr>
          <w:rFonts w:cs="Arial"/>
          <w:snapToGrid w:val="0"/>
          <w:szCs w:val="19"/>
          <w:lang w:val="es-ES"/>
        </w:rPr>
      </w:pPr>
      <w:r w:rsidRPr="0084333C">
        <w:rPr>
          <w:rFonts w:cs="Arial"/>
          <w:snapToGrid w:val="0"/>
          <w:szCs w:val="19"/>
          <w:lang w:val="es-ES"/>
        </w:rPr>
        <w:t xml:space="preserve">No existen </w:t>
      </w:r>
      <w:r w:rsidR="00C03962" w:rsidRPr="0084333C">
        <w:rPr>
          <w:rFonts w:cs="Arial"/>
          <w:snapToGrid w:val="0"/>
          <w:szCs w:val="19"/>
          <w:lang w:val="es-ES"/>
        </w:rPr>
        <w:t xml:space="preserve">otros </w:t>
      </w:r>
      <w:r w:rsidRPr="0084333C">
        <w:rPr>
          <w:rFonts w:cs="Arial"/>
          <w:snapToGrid w:val="0"/>
          <w:szCs w:val="19"/>
          <w:lang w:val="es-ES"/>
        </w:rPr>
        <w:t>acontecimientos ocurridos entre la fecha de cierre del período</w:t>
      </w:r>
      <w:r w:rsidR="0062255A" w:rsidRPr="0084333C">
        <w:rPr>
          <w:rFonts w:cs="Arial"/>
          <w:snapToGrid w:val="0"/>
          <w:szCs w:val="19"/>
          <w:lang w:val="es-ES"/>
        </w:rPr>
        <w:t xml:space="preserve"> y la emisión de los presentes e</w:t>
      </w:r>
      <w:r w:rsidRPr="0084333C">
        <w:rPr>
          <w:rFonts w:cs="Arial"/>
          <w:snapToGrid w:val="0"/>
          <w:szCs w:val="19"/>
          <w:lang w:val="es-ES"/>
        </w:rPr>
        <w:t xml:space="preserve">stados </w:t>
      </w:r>
      <w:r w:rsidR="0062255A" w:rsidRPr="0084333C">
        <w:rPr>
          <w:rFonts w:cs="Arial"/>
          <w:snapToGrid w:val="0"/>
          <w:szCs w:val="19"/>
          <w:lang w:val="es-ES"/>
        </w:rPr>
        <w:t>f</w:t>
      </w:r>
      <w:r w:rsidRPr="0084333C">
        <w:rPr>
          <w:rFonts w:cs="Arial"/>
          <w:snapToGrid w:val="0"/>
          <w:szCs w:val="19"/>
          <w:lang w:val="es-ES"/>
        </w:rPr>
        <w:t>inancieros intermedios consolidados condensados que puedan afectar significativamente la situación financiera o los resultados del período, que no hayan sido expuestos en los presentes estados financieros.</w:t>
      </w:r>
    </w:p>
    <w:p w14:paraId="000F2B95" w14:textId="77777777" w:rsidR="007D7C7E" w:rsidRPr="0084333C" w:rsidRDefault="007D7C7E" w:rsidP="007D7C7E">
      <w:pPr>
        <w:jc w:val="both"/>
        <w:rPr>
          <w:rFonts w:cs="Arial"/>
          <w:szCs w:val="19"/>
        </w:rPr>
      </w:pPr>
    </w:p>
    <w:p w14:paraId="610797C4" w14:textId="5D36AAA5" w:rsidR="00FC2860" w:rsidRPr="006E0649" w:rsidRDefault="00FC2860" w:rsidP="007D7C7E">
      <w:pPr>
        <w:jc w:val="both"/>
        <w:rPr>
          <w:rFonts w:cs="Arial"/>
          <w:szCs w:val="19"/>
        </w:rPr>
      </w:pPr>
    </w:p>
    <w:p w14:paraId="7B563396" w14:textId="77777777" w:rsidR="00226ABE" w:rsidRPr="006E0649" w:rsidRDefault="00226ABE" w:rsidP="00301D7E">
      <w:pPr>
        <w:rPr>
          <w:rFonts w:cs="Arial"/>
          <w:szCs w:val="19"/>
        </w:rPr>
        <w:sectPr w:rsidR="00226ABE" w:rsidRPr="006E0649" w:rsidSect="00B36BD0">
          <w:headerReference w:type="default" r:id="rId16"/>
          <w:pgSz w:w="12240" w:h="15840" w:code="1"/>
          <w:pgMar w:top="578" w:right="862" w:bottom="709" w:left="1729" w:header="431" w:footer="71" w:gutter="0"/>
          <w:pgNumType w:fmt="numberInDash" w:start="9"/>
          <w:cols w:space="720"/>
          <w:docGrid w:linePitch="258"/>
        </w:sectPr>
      </w:pPr>
    </w:p>
    <w:p w14:paraId="3505F2DC" w14:textId="77777777" w:rsidR="00103951" w:rsidRPr="006E0649" w:rsidRDefault="00103951" w:rsidP="00103951">
      <w:pPr>
        <w:pStyle w:val="Heading1"/>
        <w:tabs>
          <w:tab w:val="left" w:pos="6755"/>
          <w:tab w:val="right" w:pos="14684"/>
        </w:tabs>
        <w:ind w:left="0" w:firstLine="0"/>
        <w:jc w:val="right"/>
      </w:pPr>
    </w:p>
    <w:p w14:paraId="4042B505" w14:textId="77777777" w:rsidR="00861BEF" w:rsidRPr="0084333C" w:rsidRDefault="00861BEF" w:rsidP="00861BEF">
      <w:pPr>
        <w:pStyle w:val="Heading1"/>
        <w:tabs>
          <w:tab w:val="left" w:pos="6755"/>
          <w:tab w:val="right" w:pos="14684"/>
        </w:tabs>
        <w:ind w:left="0" w:firstLine="0"/>
        <w:jc w:val="right"/>
      </w:pPr>
      <w:bookmarkStart w:id="126" w:name="_Toc50384493"/>
      <w:r w:rsidRPr="0084333C">
        <w:t>ANEXO “A”</w:t>
      </w:r>
      <w:bookmarkEnd w:id="126"/>
    </w:p>
    <w:p w14:paraId="5A274526" w14:textId="77777777" w:rsidR="00861BEF" w:rsidRPr="0084333C" w:rsidRDefault="00861BEF" w:rsidP="00861BEF">
      <w:pPr>
        <w:pStyle w:val="Texto"/>
        <w:jc w:val="center"/>
        <w:rPr>
          <w:b/>
          <w:caps/>
          <w:sz w:val="20"/>
          <w:lang w:val="es-AR"/>
        </w:rPr>
      </w:pPr>
      <w:r w:rsidRPr="0084333C">
        <w:rPr>
          <w:b/>
          <w:caps/>
          <w:sz w:val="20"/>
          <w:lang w:val="es-AR"/>
        </w:rPr>
        <w:t>DETALLE DE TÍTULOS PÚBLICOS Y PRIVADOS CONSOLIDADO</w:t>
      </w:r>
    </w:p>
    <w:p w14:paraId="2F94B5D2" w14:textId="29131A21" w:rsidR="00861BEF" w:rsidRPr="0084333C" w:rsidRDefault="00861BEF" w:rsidP="00861BEF">
      <w:pPr>
        <w:pStyle w:val="Texto"/>
        <w:jc w:val="center"/>
        <w:rPr>
          <w:b/>
          <w:caps/>
          <w:sz w:val="20"/>
          <w:lang w:val="es-AR"/>
        </w:rPr>
      </w:pPr>
      <w:r w:rsidRPr="0084333C">
        <w:rPr>
          <w:b/>
          <w:caps/>
          <w:sz w:val="20"/>
          <w:lang w:val="es-AR"/>
        </w:rPr>
        <w:t xml:space="preserve">AL </w:t>
      </w:r>
      <w:r w:rsidR="001662EB" w:rsidRPr="0084333C">
        <w:rPr>
          <w:b/>
          <w:caps/>
          <w:sz w:val="20"/>
          <w:lang w:val="es-AR"/>
        </w:rPr>
        <w:t>30 de junio de 2020</w:t>
      </w:r>
      <w:r w:rsidRPr="0084333C">
        <w:rPr>
          <w:b/>
          <w:caps/>
          <w:sz w:val="20"/>
          <w:lang w:val="es-AR"/>
        </w:rPr>
        <w:t xml:space="preserve"> Y 31 DE DICIEMBRE DE 2019 </w:t>
      </w:r>
    </w:p>
    <w:p w14:paraId="77100C28" w14:textId="77777777" w:rsidR="00861BEF" w:rsidRPr="0084333C" w:rsidRDefault="00861BEF" w:rsidP="00861BEF">
      <w:pPr>
        <w:pStyle w:val="Texto"/>
        <w:jc w:val="center"/>
        <w:rPr>
          <w:sz w:val="2"/>
          <w:szCs w:val="2"/>
          <w:lang w:val="es-AR"/>
        </w:rPr>
      </w:pPr>
    </w:p>
    <w:p w14:paraId="3DAF56B0" w14:textId="77777777" w:rsidR="00861BEF" w:rsidRPr="0084333C" w:rsidRDefault="00861BEF" w:rsidP="00861BEF">
      <w:pPr>
        <w:pStyle w:val="Texto"/>
        <w:jc w:val="center"/>
        <w:rPr>
          <w:lang w:val="es-AR"/>
        </w:rPr>
      </w:pPr>
      <w:r w:rsidRPr="0084333C">
        <w:rPr>
          <w:lang w:val="es-AR"/>
        </w:rPr>
        <w:t>(Cifras expresadas en miles de pesos)</w:t>
      </w:r>
    </w:p>
    <w:tbl>
      <w:tblPr>
        <w:tblStyle w:val="TableGrid"/>
        <w:tblW w:w="140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89"/>
        <w:gridCol w:w="1300"/>
        <w:gridCol w:w="1393"/>
        <w:gridCol w:w="1418"/>
        <w:gridCol w:w="1300"/>
        <w:gridCol w:w="117"/>
        <w:gridCol w:w="284"/>
        <w:gridCol w:w="1418"/>
        <w:gridCol w:w="1417"/>
        <w:gridCol w:w="1253"/>
      </w:tblGrid>
      <w:tr w:rsidR="00861BEF" w:rsidRPr="0084333C" w14:paraId="7CDDE875" w14:textId="77777777" w:rsidTr="00380835">
        <w:trPr>
          <w:gridAfter w:val="5"/>
          <w:wAfter w:w="4489" w:type="dxa"/>
          <w:trHeight w:val="184"/>
          <w:jc w:val="center"/>
        </w:trPr>
        <w:tc>
          <w:tcPr>
            <w:tcW w:w="4189" w:type="dxa"/>
            <w:vMerge w:val="restart"/>
            <w:tcBorders>
              <w:bottom w:val="single" w:sz="4" w:space="0" w:color="auto"/>
            </w:tcBorders>
            <w:vAlign w:val="bottom"/>
          </w:tcPr>
          <w:p w14:paraId="0A9D7708" w14:textId="77777777" w:rsidR="00861BEF" w:rsidRPr="0084333C" w:rsidRDefault="00861BEF" w:rsidP="00380835">
            <w:pPr>
              <w:pStyle w:val="Texto"/>
              <w:jc w:val="center"/>
              <w:rPr>
                <w:b/>
                <w:sz w:val="16"/>
                <w:szCs w:val="16"/>
                <w:lang w:val="es-AR"/>
              </w:rPr>
            </w:pPr>
            <w:r w:rsidRPr="0084333C">
              <w:rPr>
                <w:b/>
                <w:sz w:val="16"/>
                <w:szCs w:val="16"/>
                <w:lang w:val="es-AR"/>
              </w:rPr>
              <w:t>Concepto</w:t>
            </w:r>
          </w:p>
        </w:tc>
        <w:tc>
          <w:tcPr>
            <w:tcW w:w="1300" w:type="dxa"/>
            <w:vMerge w:val="restart"/>
            <w:vAlign w:val="bottom"/>
          </w:tcPr>
          <w:p w14:paraId="55EC2042" w14:textId="77777777" w:rsidR="00861BEF" w:rsidRPr="0084333C" w:rsidRDefault="00861BEF" w:rsidP="00380835">
            <w:pPr>
              <w:pStyle w:val="Texto"/>
              <w:jc w:val="center"/>
              <w:rPr>
                <w:b/>
                <w:sz w:val="16"/>
                <w:szCs w:val="16"/>
                <w:lang w:val="es-AR"/>
              </w:rPr>
            </w:pPr>
            <w:r w:rsidRPr="0084333C">
              <w:rPr>
                <w:b/>
                <w:sz w:val="16"/>
                <w:szCs w:val="16"/>
                <w:lang w:val="es-AR"/>
              </w:rPr>
              <w:t>Identificación</w:t>
            </w:r>
          </w:p>
        </w:tc>
        <w:tc>
          <w:tcPr>
            <w:tcW w:w="4111" w:type="dxa"/>
            <w:gridSpan w:val="3"/>
          </w:tcPr>
          <w:p w14:paraId="5E9E6036" w14:textId="77777777" w:rsidR="00861BEF" w:rsidRPr="0084333C" w:rsidRDefault="00861BEF" w:rsidP="00380835">
            <w:pPr>
              <w:pStyle w:val="Texto"/>
              <w:jc w:val="center"/>
              <w:rPr>
                <w:b/>
                <w:sz w:val="16"/>
                <w:szCs w:val="16"/>
                <w:lang w:val="es-AR"/>
              </w:rPr>
            </w:pPr>
          </w:p>
        </w:tc>
      </w:tr>
      <w:tr w:rsidR="00861BEF" w:rsidRPr="0084333C" w14:paraId="45F7D375" w14:textId="77777777" w:rsidTr="00380835">
        <w:trPr>
          <w:jc w:val="center"/>
        </w:trPr>
        <w:tc>
          <w:tcPr>
            <w:tcW w:w="4189" w:type="dxa"/>
            <w:vMerge/>
            <w:tcBorders>
              <w:bottom w:val="single" w:sz="4" w:space="0" w:color="auto"/>
            </w:tcBorders>
            <w:vAlign w:val="bottom"/>
          </w:tcPr>
          <w:p w14:paraId="682BBF78" w14:textId="77777777" w:rsidR="00861BEF" w:rsidRPr="0084333C" w:rsidRDefault="00861BEF" w:rsidP="00380835">
            <w:pPr>
              <w:pStyle w:val="Texto"/>
              <w:jc w:val="center"/>
              <w:rPr>
                <w:b/>
                <w:sz w:val="16"/>
                <w:szCs w:val="16"/>
                <w:lang w:val="es-AR"/>
              </w:rPr>
            </w:pPr>
          </w:p>
        </w:tc>
        <w:tc>
          <w:tcPr>
            <w:tcW w:w="1300" w:type="dxa"/>
            <w:vMerge/>
            <w:tcBorders>
              <w:bottom w:val="single" w:sz="4" w:space="0" w:color="auto"/>
            </w:tcBorders>
            <w:vAlign w:val="bottom"/>
          </w:tcPr>
          <w:p w14:paraId="715D5F3E" w14:textId="77777777" w:rsidR="00861BEF" w:rsidRPr="0084333C" w:rsidRDefault="00861BEF" w:rsidP="00380835">
            <w:pPr>
              <w:pStyle w:val="Texto"/>
              <w:jc w:val="center"/>
              <w:rPr>
                <w:b/>
                <w:sz w:val="16"/>
                <w:szCs w:val="16"/>
                <w:lang w:val="es-AR"/>
              </w:rPr>
            </w:pPr>
          </w:p>
        </w:tc>
        <w:tc>
          <w:tcPr>
            <w:tcW w:w="4228" w:type="dxa"/>
            <w:gridSpan w:val="4"/>
            <w:tcBorders>
              <w:bottom w:val="single" w:sz="4" w:space="0" w:color="auto"/>
            </w:tcBorders>
            <w:vAlign w:val="bottom"/>
          </w:tcPr>
          <w:p w14:paraId="261BC902" w14:textId="77777777" w:rsidR="00861BEF" w:rsidRPr="0084333C" w:rsidRDefault="00861BEF" w:rsidP="00380835">
            <w:pPr>
              <w:pStyle w:val="Texto"/>
              <w:jc w:val="center"/>
              <w:rPr>
                <w:b/>
                <w:sz w:val="16"/>
                <w:szCs w:val="16"/>
                <w:lang w:val="es-AR"/>
              </w:rPr>
            </w:pPr>
            <w:r w:rsidRPr="0084333C">
              <w:rPr>
                <w:b/>
                <w:sz w:val="16"/>
                <w:szCs w:val="16"/>
                <w:lang w:val="es-AR"/>
              </w:rPr>
              <w:t>TENENCIA</w:t>
            </w:r>
          </w:p>
        </w:tc>
        <w:tc>
          <w:tcPr>
            <w:tcW w:w="284" w:type="dxa"/>
          </w:tcPr>
          <w:p w14:paraId="12FB1265" w14:textId="77777777" w:rsidR="00861BEF" w:rsidRPr="0084333C" w:rsidRDefault="00861BEF" w:rsidP="00380835">
            <w:pPr>
              <w:pStyle w:val="Texto"/>
              <w:jc w:val="center"/>
              <w:rPr>
                <w:b/>
                <w:sz w:val="16"/>
                <w:szCs w:val="16"/>
                <w:lang w:val="es-AR"/>
              </w:rPr>
            </w:pPr>
          </w:p>
        </w:tc>
        <w:tc>
          <w:tcPr>
            <w:tcW w:w="4088" w:type="dxa"/>
            <w:gridSpan w:val="3"/>
            <w:tcBorders>
              <w:bottom w:val="single" w:sz="4" w:space="0" w:color="auto"/>
            </w:tcBorders>
            <w:vAlign w:val="bottom"/>
          </w:tcPr>
          <w:p w14:paraId="44FD56CD" w14:textId="77777777" w:rsidR="00861BEF" w:rsidRPr="0084333C" w:rsidRDefault="00861BEF" w:rsidP="00380835">
            <w:pPr>
              <w:pStyle w:val="Texto"/>
              <w:jc w:val="center"/>
              <w:rPr>
                <w:b/>
                <w:sz w:val="16"/>
                <w:szCs w:val="16"/>
                <w:lang w:val="es-AR"/>
              </w:rPr>
            </w:pPr>
            <w:r w:rsidRPr="0084333C">
              <w:rPr>
                <w:b/>
                <w:sz w:val="16"/>
                <w:szCs w:val="16"/>
                <w:lang w:val="es-AR"/>
              </w:rPr>
              <w:t>POSICIÓN</w:t>
            </w:r>
          </w:p>
        </w:tc>
      </w:tr>
      <w:tr w:rsidR="00861BEF" w:rsidRPr="0084333C" w14:paraId="2167FD05" w14:textId="77777777" w:rsidTr="00380835">
        <w:trPr>
          <w:jc w:val="center"/>
        </w:trPr>
        <w:tc>
          <w:tcPr>
            <w:tcW w:w="4189" w:type="dxa"/>
            <w:vMerge/>
            <w:tcBorders>
              <w:bottom w:val="single" w:sz="4" w:space="0" w:color="auto"/>
            </w:tcBorders>
            <w:vAlign w:val="bottom"/>
          </w:tcPr>
          <w:p w14:paraId="4F78194D" w14:textId="77777777" w:rsidR="00861BEF" w:rsidRPr="0084333C" w:rsidRDefault="00861BEF" w:rsidP="00380835">
            <w:pPr>
              <w:pStyle w:val="Texto"/>
              <w:jc w:val="center"/>
              <w:rPr>
                <w:b/>
                <w:sz w:val="16"/>
                <w:szCs w:val="16"/>
                <w:lang w:val="es-AR"/>
              </w:rPr>
            </w:pPr>
          </w:p>
        </w:tc>
        <w:tc>
          <w:tcPr>
            <w:tcW w:w="1300" w:type="dxa"/>
            <w:vMerge/>
            <w:tcBorders>
              <w:bottom w:val="single" w:sz="4" w:space="0" w:color="auto"/>
            </w:tcBorders>
            <w:vAlign w:val="bottom"/>
          </w:tcPr>
          <w:p w14:paraId="4D6F8B18" w14:textId="77777777" w:rsidR="00861BEF" w:rsidRPr="0084333C" w:rsidRDefault="00861BEF" w:rsidP="00380835">
            <w:pPr>
              <w:pStyle w:val="Texto"/>
              <w:jc w:val="center"/>
              <w:rPr>
                <w:b/>
                <w:sz w:val="16"/>
                <w:szCs w:val="16"/>
                <w:lang w:val="es-AR"/>
              </w:rPr>
            </w:pPr>
          </w:p>
        </w:tc>
        <w:tc>
          <w:tcPr>
            <w:tcW w:w="1393" w:type="dxa"/>
            <w:tcBorders>
              <w:top w:val="single" w:sz="4" w:space="0" w:color="auto"/>
              <w:bottom w:val="single" w:sz="4" w:space="0" w:color="auto"/>
            </w:tcBorders>
            <w:vAlign w:val="bottom"/>
          </w:tcPr>
          <w:p w14:paraId="4B37F5AE" w14:textId="77777777" w:rsidR="00861BEF" w:rsidRPr="0084333C" w:rsidRDefault="00861BEF" w:rsidP="00380835">
            <w:pPr>
              <w:pStyle w:val="Texto"/>
              <w:jc w:val="center"/>
              <w:rPr>
                <w:b/>
                <w:sz w:val="16"/>
                <w:szCs w:val="16"/>
                <w:lang w:val="es-AR"/>
              </w:rPr>
            </w:pPr>
            <w:r w:rsidRPr="0084333C">
              <w:rPr>
                <w:b/>
                <w:sz w:val="16"/>
                <w:szCs w:val="16"/>
                <w:lang w:val="es-AR"/>
              </w:rPr>
              <w:t>Valor</w:t>
            </w:r>
          </w:p>
          <w:p w14:paraId="3CD8E582" w14:textId="77777777" w:rsidR="00861BEF" w:rsidRPr="0084333C" w:rsidRDefault="00861BEF" w:rsidP="00380835">
            <w:pPr>
              <w:pStyle w:val="Texto"/>
              <w:jc w:val="center"/>
              <w:rPr>
                <w:b/>
                <w:sz w:val="16"/>
                <w:szCs w:val="16"/>
                <w:lang w:val="es-AR"/>
              </w:rPr>
            </w:pPr>
            <w:r w:rsidRPr="0084333C">
              <w:rPr>
                <w:b/>
                <w:sz w:val="16"/>
                <w:szCs w:val="16"/>
                <w:lang w:val="es-AR"/>
              </w:rPr>
              <w:t>razonable</w:t>
            </w:r>
          </w:p>
        </w:tc>
        <w:tc>
          <w:tcPr>
            <w:tcW w:w="1418" w:type="dxa"/>
            <w:tcBorders>
              <w:top w:val="single" w:sz="4" w:space="0" w:color="auto"/>
              <w:bottom w:val="single" w:sz="4" w:space="0" w:color="auto"/>
            </w:tcBorders>
            <w:vAlign w:val="bottom"/>
          </w:tcPr>
          <w:p w14:paraId="67E98923" w14:textId="77777777" w:rsidR="00861BEF" w:rsidRPr="0084333C" w:rsidRDefault="00861BEF" w:rsidP="00380835">
            <w:pPr>
              <w:pStyle w:val="Texto"/>
              <w:jc w:val="center"/>
              <w:rPr>
                <w:b/>
                <w:sz w:val="16"/>
                <w:szCs w:val="16"/>
                <w:lang w:val="es-AR"/>
              </w:rPr>
            </w:pPr>
            <w:r w:rsidRPr="0084333C">
              <w:rPr>
                <w:b/>
                <w:sz w:val="16"/>
                <w:szCs w:val="16"/>
                <w:lang w:val="es-AR"/>
              </w:rPr>
              <w:t>Nivel de</w:t>
            </w:r>
          </w:p>
          <w:p w14:paraId="053EE68D" w14:textId="77777777" w:rsidR="00861BEF" w:rsidRPr="0084333C" w:rsidRDefault="00861BEF" w:rsidP="00380835">
            <w:pPr>
              <w:pStyle w:val="Texto"/>
              <w:jc w:val="center"/>
              <w:rPr>
                <w:b/>
                <w:sz w:val="16"/>
                <w:szCs w:val="16"/>
                <w:lang w:val="es-AR"/>
              </w:rPr>
            </w:pPr>
            <w:r w:rsidRPr="0084333C">
              <w:rPr>
                <w:b/>
                <w:sz w:val="16"/>
                <w:szCs w:val="16"/>
                <w:lang w:val="es-AR"/>
              </w:rPr>
              <w:t>valor</w:t>
            </w:r>
          </w:p>
          <w:p w14:paraId="591F52BD" w14:textId="77777777" w:rsidR="00861BEF" w:rsidRPr="0084333C" w:rsidRDefault="00861BEF" w:rsidP="00380835">
            <w:pPr>
              <w:pStyle w:val="Texto"/>
              <w:jc w:val="center"/>
              <w:rPr>
                <w:b/>
                <w:sz w:val="16"/>
                <w:szCs w:val="16"/>
                <w:lang w:val="es-AR"/>
              </w:rPr>
            </w:pPr>
            <w:r w:rsidRPr="0084333C">
              <w:rPr>
                <w:b/>
                <w:sz w:val="16"/>
                <w:szCs w:val="16"/>
                <w:lang w:val="es-AR"/>
              </w:rPr>
              <w:t>razonable</w:t>
            </w:r>
          </w:p>
        </w:tc>
        <w:tc>
          <w:tcPr>
            <w:tcW w:w="1417" w:type="dxa"/>
            <w:gridSpan w:val="2"/>
            <w:tcBorders>
              <w:bottom w:val="single" w:sz="4" w:space="0" w:color="auto"/>
            </w:tcBorders>
            <w:vAlign w:val="bottom"/>
          </w:tcPr>
          <w:p w14:paraId="21B5FA3F" w14:textId="77777777" w:rsidR="00861BEF" w:rsidRPr="0084333C" w:rsidRDefault="00861BEF" w:rsidP="00380835">
            <w:pPr>
              <w:pStyle w:val="Texto"/>
              <w:jc w:val="center"/>
              <w:rPr>
                <w:b/>
                <w:sz w:val="16"/>
                <w:szCs w:val="16"/>
                <w:lang w:val="es-AR"/>
              </w:rPr>
            </w:pPr>
            <w:r w:rsidRPr="0084333C">
              <w:rPr>
                <w:b/>
                <w:sz w:val="16"/>
                <w:szCs w:val="16"/>
                <w:lang w:val="es-AR"/>
              </w:rPr>
              <w:t>Saldo de</w:t>
            </w:r>
          </w:p>
          <w:p w14:paraId="5D4E17B4" w14:textId="5147EA1B" w:rsidR="00861BEF" w:rsidRPr="0084333C" w:rsidRDefault="00861BEF" w:rsidP="001662EB">
            <w:pPr>
              <w:pStyle w:val="Texto"/>
              <w:jc w:val="center"/>
              <w:rPr>
                <w:b/>
                <w:sz w:val="16"/>
                <w:szCs w:val="16"/>
                <w:lang w:val="es-AR"/>
              </w:rPr>
            </w:pPr>
            <w:r w:rsidRPr="0084333C">
              <w:rPr>
                <w:b/>
                <w:sz w:val="16"/>
                <w:szCs w:val="16"/>
                <w:lang w:val="es-AR"/>
              </w:rPr>
              <w:t xml:space="preserve">Libros </w:t>
            </w:r>
            <w:r w:rsidR="001662EB" w:rsidRPr="0084333C">
              <w:rPr>
                <w:b/>
                <w:sz w:val="16"/>
                <w:szCs w:val="16"/>
                <w:lang w:val="es-AR"/>
              </w:rPr>
              <w:t>30/06/</w:t>
            </w:r>
            <w:r w:rsidRPr="0084333C">
              <w:rPr>
                <w:b/>
                <w:sz w:val="16"/>
                <w:szCs w:val="16"/>
                <w:lang w:val="es-AR"/>
              </w:rPr>
              <w:t>2020</w:t>
            </w:r>
          </w:p>
        </w:tc>
        <w:tc>
          <w:tcPr>
            <w:tcW w:w="284" w:type="dxa"/>
          </w:tcPr>
          <w:p w14:paraId="17F045E9" w14:textId="77777777" w:rsidR="00861BEF" w:rsidRPr="0084333C" w:rsidRDefault="00861BEF" w:rsidP="00380835">
            <w:pPr>
              <w:pStyle w:val="Texto"/>
              <w:jc w:val="center"/>
              <w:rPr>
                <w:b/>
                <w:sz w:val="16"/>
                <w:szCs w:val="16"/>
                <w:lang w:val="es-AR"/>
              </w:rPr>
            </w:pPr>
          </w:p>
        </w:tc>
        <w:tc>
          <w:tcPr>
            <w:tcW w:w="1418" w:type="dxa"/>
            <w:tcBorders>
              <w:top w:val="single" w:sz="4" w:space="0" w:color="auto"/>
              <w:bottom w:val="single" w:sz="4" w:space="0" w:color="auto"/>
            </w:tcBorders>
            <w:vAlign w:val="bottom"/>
          </w:tcPr>
          <w:p w14:paraId="77B6B63C" w14:textId="77777777" w:rsidR="00861BEF" w:rsidRPr="0084333C" w:rsidRDefault="00861BEF" w:rsidP="00380835">
            <w:pPr>
              <w:pStyle w:val="Texto"/>
              <w:jc w:val="center"/>
              <w:rPr>
                <w:b/>
                <w:sz w:val="16"/>
                <w:szCs w:val="16"/>
                <w:lang w:val="es-AR"/>
              </w:rPr>
            </w:pPr>
            <w:r w:rsidRPr="0084333C">
              <w:rPr>
                <w:b/>
                <w:sz w:val="16"/>
                <w:szCs w:val="16"/>
                <w:lang w:val="es-AR"/>
              </w:rPr>
              <w:t>Posición sin</w:t>
            </w:r>
          </w:p>
          <w:p w14:paraId="377A1DA6" w14:textId="77777777" w:rsidR="00861BEF" w:rsidRPr="0084333C" w:rsidRDefault="00861BEF" w:rsidP="00380835">
            <w:pPr>
              <w:pStyle w:val="Texto"/>
              <w:jc w:val="center"/>
              <w:rPr>
                <w:b/>
                <w:sz w:val="16"/>
                <w:szCs w:val="16"/>
                <w:lang w:val="es-AR"/>
              </w:rPr>
            </w:pPr>
            <w:r w:rsidRPr="0084333C">
              <w:rPr>
                <w:b/>
                <w:sz w:val="16"/>
                <w:szCs w:val="16"/>
                <w:lang w:val="es-AR"/>
              </w:rPr>
              <w:t>opciones</w:t>
            </w:r>
          </w:p>
        </w:tc>
        <w:tc>
          <w:tcPr>
            <w:tcW w:w="1417" w:type="dxa"/>
            <w:tcBorders>
              <w:top w:val="single" w:sz="4" w:space="0" w:color="auto"/>
              <w:bottom w:val="single" w:sz="4" w:space="0" w:color="auto"/>
            </w:tcBorders>
            <w:vAlign w:val="bottom"/>
          </w:tcPr>
          <w:p w14:paraId="62D03AE6" w14:textId="77777777" w:rsidR="00861BEF" w:rsidRPr="0084333C" w:rsidRDefault="00861BEF" w:rsidP="00380835">
            <w:pPr>
              <w:pStyle w:val="Texto"/>
              <w:jc w:val="center"/>
              <w:rPr>
                <w:b/>
                <w:sz w:val="16"/>
                <w:szCs w:val="16"/>
                <w:lang w:val="es-AR"/>
              </w:rPr>
            </w:pPr>
            <w:r w:rsidRPr="0084333C">
              <w:rPr>
                <w:b/>
                <w:sz w:val="16"/>
                <w:szCs w:val="16"/>
                <w:lang w:val="es-AR"/>
              </w:rPr>
              <w:t>Opciones</w:t>
            </w:r>
          </w:p>
        </w:tc>
        <w:tc>
          <w:tcPr>
            <w:tcW w:w="1253" w:type="dxa"/>
            <w:tcBorders>
              <w:top w:val="single" w:sz="4" w:space="0" w:color="auto"/>
              <w:bottom w:val="single" w:sz="4" w:space="0" w:color="auto"/>
            </w:tcBorders>
            <w:vAlign w:val="bottom"/>
          </w:tcPr>
          <w:p w14:paraId="69708256" w14:textId="77777777" w:rsidR="00861BEF" w:rsidRPr="0084333C" w:rsidRDefault="00861BEF" w:rsidP="00380835">
            <w:pPr>
              <w:pStyle w:val="Texto"/>
              <w:jc w:val="center"/>
              <w:rPr>
                <w:b/>
                <w:sz w:val="16"/>
                <w:szCs w:val="16"/>
                <w:lang w:val="es-AR"/>
              </w:rPr>
            </w:pPr>
            <w:r w:rsidRPr="0084333C">
              <w:rPr>
                <w:b/>
                <w:sz w:val="16"/>
                <w:szCs w:val="16"/>
                <w:lang w:val="es-AR"/>
              </w:rPr>
              <w:t>Posición</w:t>
            </w:r>
          </w:p>
          <w:p w14:paraId="1C4515F4" w14:textId="77777777" w:rsidR="00861BEF" w:rsidRPr="0084333C" w:rsidRDefault="00861BEF" w:rsidP="00380835">
            <w:pPr>
              <w:pStyle w:val="Texto"/>
              <w:jc w:val="center"/>
              <w:rPr>
                <w:b/>
                <w:sz w:val="16"/>
                <w:szCs w:val="16"/>
                <w:lang w:val="es-AR"/>
              </w:rPr>
            </w:pPr>
            <w:r w:rsidRPr="0084333C">
              <w:rPr>
                <w:b/>
                <w:sz w:val="16"/>
                <w:szCs w:val="16"/>
                <w:lang w:val="es-AR"/>
              </w:rPr>
              <w:t>Final</w:t>
            </w:r>
          </w:p>
        </w:tc>
      </w:tr>
      <w:tr w:rsidR="00861BEF" w:rsidRPr="0084333C" w14:paraId="0A287E79" w14:textId="77777777" w:rsidTr="00380835">
        <w:trPr>
          <w:jc w:val="center"/>
        </w:trPr>
        <w:tc>
          <w:tcPr>
            <w:tcW w:w="4189" w:type="dxa"/>
            <w:tcBorders>
              <w:top w:val="single" w:sz="4" w:space="0" w:color="auto"/>
            </w:tcBorders>
          </w:tcPr>
          <w:p w14:paraId="2D627851" w14:textId="77777777" w:rsidR="00861BEF" w:rsidRPr="0084333C" w:rsidRDefault="00861BEF" w:rsidP="00380835">
            <w:pPr>
              <w:pStyle w:val="Texto"/>
              <w:rPr>
                <w:b/>
                <w:sz w:val="16"/>
                <w:szCs w:val="16"/>
                <w:lang w:val="es-AR"/>
              </w:rPr>
            </w:pPr>
            <w:r w:rsidRPr="0084333C">
              <w:rPr>
                <w:b/>
                <w:sz w:val="16"/>
                <w:szCs w:val="16"/>
                <w:lang w:val="es-AR"/>
              </w:rPr>
              <w:t>TITULOS DE DEUDA A VALOR RAZONABLE CON CAMBIOS EN RESULTADOS</w:t>
            </w:r>
          </w:p>
        </w:tc>
        <w:tc>
          <w:tcPr>
            <w:tcW w:w="1300" w:type="dxa"/>
            <w:tcBorders>
              <w:top w:val="single" w:sz="4" w:space="0" w:color="auto"/>
            </w:tcBorders>
          </w:tcPr>
          <w:p w14:paraId="35AE8A8D" w14:textId="77777777" w:rsidR="00861BEF" w:rsidRPr="0084333C" w:rsidRDefault="00861BEF" w:rsidP="00380835">
            <w:pPr>
              <w:pStyle w:val="Texto"/>
              <w:rPr>
                <w:sz w:val="16"/>
                <w:szCs w:val="16"/>
                <w:lang w:val="es-AR"/>
              </w:rPr>
            </w:pPr>
          </w:p>
        </w:tc>
        <w:tc>
          <w:tcPr>
            <w:tcW w:w="1393" w:type="dxa"/>
            <w:tcBorders>
              <w:top w:val="single" w:sz="4" w:space="0" w:color="auto"/>
            </w:tcBorders>
          </w:tcPr>
          <w:p w14:paraId="040615DF" w14:textId="77777777" w:rsidR="00861BEF" w:rsidRPr="0084333C" w:rsidRDefault="00861BEF" w:rsidP="00380835">
            <w:pPr>
              <w:pStyle w:val="Texto"/>
              <w:rPr>
                <w:sz w:val="16"/>
                <w:szCs w:val="16"/>
                <w:lang w:val="es-AR"/>
              </w:rPr>
            </w:pPr>
          </w:p>
        </w:tc>
        <w:tc>
          <w:tcPr>
            <w:tcW w:w="1418" w:type="dxa"/>
            <w:tcBorders>
              <w:top w:val="single" w:sz="4" w:space="0" w:color="auto"/>
            </w:tcBorders>
          </w:tcPr>
          <w:p w14:paraId="7881CCE6" w14:textId="77777777" w:rsidR="00861BEF" w:rsidRPr="0084333C" w:rsidRDefault="00861BEF" w:rsidP="00380835">
            <w:pPr>
              <w:pStyle w:val="Texto"/>
              <w:rPr>
                <w:sz w:val="16"/>
                <w:szCs w:val="16"/>
                <w:lang w:val="es-AR"/>
              </w:rPr>
            </w:pPr>
          </w:p>
        </w:tc>
        <w:tc>
          <w:tcPr>
            <w:tcW w:w="1417" w:type="dxa"/>
            <w:gridSpan w:val="2"/>
            <w:tcBorders>
              <w:top w:val="single" w:sz="4" w:space="0" w:color="auto"/>
            </w:tcBorders>
          </w:tcPr>
          <w:p w14:paraId="269E78EF" w14:textId="77777777" w:rsidR="00861BEF" w:rsidRPr="0084333C" w:rsidRDefault="00861BEF" w:rsidP="00380835">
            <w:pPr>
              <w:pStyle w:val="Texto"/>
              <w:rPr>
                <w:sz w:val="16"/>
                <w:szCs w:val="16"/>
                <w:lang w:val="es-AR"/>
              </w:rPr>
            </w:pPr>
          </w:p>
        </w:tc>
        <w:tc>
          <w:tcPr>
            <w:tcW w:w="284" w:type="dxa"/>
          </w:tcPr>
          <w:p w14:paraId="28923986" w14:textId="77777777" w:rsidR="00861BEF" w:rsidRPr="0084333C" w:rsidRDefault="00861BEF" w:rsidP="00380835">
            <w:pPr>
              <w:pStyle w:val="Texto"/>
              <w:rPr>
                <w:sz w:val="16"/>
                <w:szCs w:val="16"/>
                <w:lang w:val="es-AR"/>
              </w:rPr>
            </w:pPr>
          </w:p>
        </w:tc>
        <w:tc>
          <w:tcPr>
            <w:tcW w:w="1418" w:type="dxa"/>
            <w:tcBorders>
              <w:top w:val="single" w:sz="4" w:space="0" w:color="auto"/>
            </w:tcBorders>
          </w:tcPr>
          <w:p w14:paraId="0CB59536" w14:textId="77777777" w:rsidR="00861BEF" w:rsidRPr="0084333C" w:rsidRDefault="00861BEF" w:rsidP="00380835">
            <w:pPr>
              <w:pStyle w:val="Texto"/>
              <w:rPr>
                <w:sz w:val="16"/>
                <w:szCs w:val="16"/>
                <w:lang w:val="es-AR"/>
              </w:rPr>
            </w:pPr>
          </w:p>
        </w:tc>
        <w:tc>
          <w:tcPr>
            <w:tcW w:w="1417" w:type="dxa"/>
            <w:tcBorders>
              <w:top w:val="single" w:sz="4" w:space="0" w:color="auto"/>
            </w:tcBorders>
          </w:tcPr>
          <w:p w14:paraId="2D29EFB1" w14:textId="77777777" w:rsidR="00861BEF" w:rsidRPr="0084333C" w:rsidRDefault="00861BEF" w:rsidP="00380835">
            <w:pPr>
              <w:pStyle w:val="Texto"/>
              <w:rPr>
                <w:sz w:val="16"/>
                <w:szCs w:val="16"/>
                <w:lang w:val="es-AR"/>
              </w:rPr>
            </w:pPr>
          </w:p>
        </w:tc>
        <w:tc>
          <w:tcPr>
            <w:tcW w:w="1253" w:type="dxa"/>
            <w:tcBorders>
              <w:top w:val="single" w:sz="4" w:space="0" w:color="auto"/>
            </w:tcBorders>
          </w:tcPr>
          <w:p w14:paraId="3CDD202F" w14:textId="77777777" w:rsidR="00861BEF" w:rsidRPr="0084333C" w:rsidRDefault="00861BEF" w:rsidP="00380835">
            <w:pPr>
              <w:pStyle w:val="Texto"/>
              <w:rPr>
                <w:sz w:val="16"/>
                <w:szCs w:val="16"/>
                <w:lang w:val="es-AR"/>
              </w:rPr>
            </w:pPr>
          </w:p>
        </w:tc>
      </w:tr>
      <w:tr w:rsidR="00861BEF" w:rsidRPr="0084333C" w14:paraId="025095B8" w14:textId="77777777" w:rsidTr="00380835">
        <w:trPr>
          <w:jc w:val="center"/>
        </w:trPr>
        <w:tc>
          <w:tcPr>
            <w:tcW w:w="4189" w:type="dxa"/>
          </w:tcPr>
          <w:p w14:paraId="4E88A1CD" w14:textId="77777777" w:rsidR="00861BEF" w:rsidRPr="0084333C" w:rsidRDefault="00861BEF" w:rsidP="00380835">
            <w:pPr>
              <w:pStyle w:val="Texto"/>
              <w:rPr>
                <w:b/>
                <w:sz w:val="16"/>
                <w:szCs w:val="16"/>
                <w:lang w:val="es-AR"/>
              </w:rPr>
            </w:pPr>
            <w:r w:rsidRPr="0084333C">
              <w:rPr>
                <w:b/>
                <w:sz w:val="16"/>
                <w:szCs w:val="16"/>
                <w:lang w:val="es-AR"/>
              </w:rPr>
              <w:t>Del País</w:t>
            </w:r>
          </w:p>
        </w:tc>
        <w:tc>
          <w:tcPr>
            <w:tcW w:w="1300" w:type="dxa"/>
          </w:tcPr>
          <w:p w14:paraId="6AB41800" w14:textId="77777777" w:rsidR="00861BEF" w:rsidRPr="0084333C" w:rsidRDefault="00861BEF" w:rsidP="00380835">
            <w:pPr>
              <w:pStyle w:val="Texto"/>
              <w:jc w:val="right"/>
              <w:rPr>
                <w:sz w:val="16"/>
                <w:szCs w:val="16"/>
                <w:lang w:val="es-AR"/>
              </w:rPr>
            </w:pPr>
          </w:p>
        </w:tc>
        <w:tc>
          <w:tcPr>
            <w:tcW w:w="1393" w:type="dxa"/>
          </w:tcPr>
          <w:p w14:paraId="1A09B2BC" w14:textId="77777777" w:rsidR="00861BEF" w:rsidRPr="0084333C" w:rsidRDefault="00861BEF" w:rsidP="00380835">
            <w:pPr>
              <w:pStyle w:val="Texto"/>
              <w:jc w:val="right"/>
              <w:rPr>
                <w:sz w:val="16"/>
                <w:szCs w:val="16"/>
                <w:lang w:val="es-AR"/>
              </w:rPr>
            </w:pPr>
          </w:p>
        </w:tc>
        <w:tc>
          <w:tcPr>
            <w:tcW w:w="1418" w:type="dxa"/>
          </w:tcPr>
          <w:p w14:paraId="011A9E02" w14:textId="77777777" w:rsidR="00861BEF" w:rsidRPr="0084333C" w:rsidRDefault="00861BEF" w:rsidP="00380835">
            <w:pPr>
              <w:pStyle w:val="Texto"/>
              <w:jc w:val="right"/>
              <w:rPr>
                <w:sz w:val="16"/>
                <w:szCs w:val="16"/>
                <w:lang w:val="es-AR"/>
              </w:rPr>
            </w:pPr>
          </w:p>
        </w:tc>
        <w:tc>
          <w:tcPr>
            <w:tcW w:w="1417" w:type="dxa"/>
            <w:gridSpan w:val="2"/>
          </w:tcPr>
          <w:p w14:paraId="752C5FAE" w14:textId="77777777" w:rsidR="00861BEF" w:rsidRPr="0084333C" w:rsidRDefault="00861BEF" w:rsidP="00380835">
            <w:pPr>
              <w:pStyle w:val="Texto"/>
              <w:jc w:val="right"/>
              <w:rPr>
                <w:sz w:val="16"/>
                <w:szCs w:val="16"/>
                <w:lang w:val="es-AR"/>
              </w:rPr>
            </w:pPr>
          </w:p>
        </w:tc>
        <w:tc>
          <w:tcPr>
            <w:tcW w:w="284" w:type="dxa"/>
          </w:tcPr>
          <w:p w14:paraId="425F95D1" w14:textId="77777777" w:rsidR="00861BEF" w:rsidRPr="0084333C" w:rsidRDefault="00861BEF" w:rsidP="00380835">
            <w:pPr>
              <w:pStyle w:val="Texto"/>
              <w:jc w:val="right"/>
              <w:rPr>
                <w:sz w:val="16"/>
                <w:szCs w:val="16"/>
                <w:lang w:val="es-AR"/>
              </w:rPr>
            </w:pPr>
          </w:p>
        </w:tc>
        <w:tc>
          <w:tcPr>
            <w:tcW w:w="1418" w:type="dxa"/>
          </w:tcPr>
          <w:p w14:paraId="68033ED3" w14:textId="77777777" w:rsidR="00861BEF" w:rsidRPr="0084333C" w:rsidRDefault="00861BEF" w:rsidP="00380835">
            <w:pPr>
              <w:pStyle w:val="Texto"/>
              <w:jc w:val="right"/>
              <w:rPr>
                <w:sz w:val="16"/>
                <w:szCs w:val="16"/>
                <w:lang w:val="es-AR"/>
              </w:rPr>
            </w:pPr>
          </w:p>
        </w:tc>
        <w:tc>
          <w:tcPr>
            <w:tcW w:w="1417" w:type="dxa"/>
          </w:tcPr>
          <w:p w14:paraId="5F8E24EE" w14:textId="77777777" w:rsidR="00861BEF" w:rsidRPr="0084333C" w:rsidRDefault="00861BEF" w:rsidP="00380835">
            <w:pPr>
              <w:pStyle w:val="Texto"/>
              <w:jc w:val="right"/>
              <w:rPr>
                <w:sz w:val="16"/>
                <w:szCs w:val="16"/>
                <w:lang w:val="es-AR"/>
              </w:rPr>
            </w:pPr>
          </w:p>
        </w:tc>
        <w:tc>
          <w:tcPr>
            <w:tcW w:w="1253" w:type="dxa"/>
          </w:tcPr>
          <w:p w14:paraId="6B2B9719" w14:textId="77777777" w:rsidR="00861BEF" w:rsidRPr="0084333C" w:rsidRDefault="00861BEF" w:rsidP="00380835">
            <w:pPr>
              <w:pStyle w:val="Texto"/>
              <w:jc w:val="right"/>
              <w:rPr>
                <w:sz w:val="16"/>
                <w:szCs w:val="16"/>
                <w:lang w:val="es-AR"/>
              </w:rPr>
            </w:pPr>
          </w:p>
        </w:tc>
      </w:tr>
      <w:tr w:rsidR="00861BEF" w:rsidRPr="0084333C" w14:paraId="10C5A0E6" w14:textId="77777777" w:rsidTr="00380835">
        <w:trPr>
          <w:jc w:val="center"/>
        </w:trPr>
        <w:tc>
          <w:tcPr>
            <w:tcW w:w="4189" w:type="dxa"/>
          </w:tcPr>
          <w:p w14:paraId="688C5C3A" w14:textId="77777777" w:rsidR="00861BEF" w:rsidRPr="0084333C" w:rsidRDefault="00861BEF" w:rsidP="00380835">
            <w:pPr>
              <w:pStyle w:val="Texto"/>
              <w:rPr>
                <w:b/>
                <w:sz w:val="16"/>
                <w:szCs w:val="16"/>
                <w:lang w:val="es-AR"/>
              </w:rPr>
            </w:pPr>
            <w:r w:rsidRPr="0084333C">
              <w:rPr>
                <w:b/>
                <w:sz w:val="16"/>
                <w:szCs w:val="16"/>
                <w:lang w:val="es-AR"/>
              </w:rPr>
              <w:t>Títulos públicos</w:t>
            </w:r>
          </w:p>
        </w:tc>
        <w:tc>
          <w:tcPr>
            <w:tcW w:w="1300" w:type="dxa"/>
          </w:tcPr>
          <w:p w14:paraId="6BBB199A" w14:textId="77777777" w:rsidR="00861BEF" w:rsidRPr="0084333C" w:rsidRDefault="00861BEF" w:rsidP="00380835">
            <w:pPr>
              <w:pStyle w:val="Texto"/>
              <w:jc w:val="right"/>
              <w:rPr>
                <w:sz w:val="16"/>
                <w:szCs w:val="16"/>
                <w:lang w:val="es-AR"/>
              </w:rPr>
            </w:pPr>
          </w:p>
        </w:tc>
        <w:tc>
          <w:tcPr>
            <w:tcW w:w="1393" w:type="dxa"/>
          </w:tcPr>
          <w:p w14:paraId="03D21572" w14:textId="77777777" w:rsidR="00861BEF" w:rsidRPr="0084333C" w:rsidRDefault="00861BEF" w:rsidP="00380835">
            <w:pPr>
              <w:pStyle w:val="Texto"/>
              <w:jc w:val="right"/>
              <w:rPr>
                <w:sz w:val="16"/>
                <w:szCs w:val="16"/>
                <w:lang w:val="es-AR"/>
              </w:rPr>
            </w:pPr>
          </w:p>
        </w:tc>
        <w:tc>
          <w:tcPr>
            <w:tcW w:w="1418" w:type="dxa"/>
          </w:tcPr>
          <w:p w14:paraId="2D8D6A7E" w14:textId="77777777" w:rsidR="00861BEF" w:rsidRPr="0084333C" w:rsidRDefault="00861BEF" w:rsidP="00380835">
            <w:pPr>
              <w:pStyle w:val="Texto"/>
              <w:jc w:val="right"/>
              <w:rPr>
                <w:sz w:val="16"/>
                <w:szCs w:val="16"/>
                <w:lang w:val="es-AR"/>
              </w:rPr>
            </w:pPr>
          </w:p>
        </w:tc>
        <w:tc>
          <w:tcPr>
            <w:tcW w:w="1417" w:type="dxa"/>
            <w:gridSpan w:val="2"/>
          </w:tcPr>
          <w:p w14:paraId="253B2078" w14:textId="77777777" w:rsidR="00861BEF" w:rsidRPr="0084333C" w:rsidRDefault="00861BEF" w:rsidP="00380835">
            <w:pPr>
              <w:pStyle w:val="Texto"/>
              <w:jc w:val="right"/>
              <w:rPr>
                <w:sz w:val="16"/>
                <w:szCs w:val="16"/>
                <w:lang w:val="es-AR"/>
              </w:rPr>
            </w:pPr>
          </w:p>
        </w:tc>
        <w:tc>
          <w:tcPr>
            <w:tcW w:w="284" w:type="dxa"/>
          </w:tcPr>
          <w:p w14:paraId="68595403" w14:textId="77777777" w:rsidR="00861BEF" w:rsidRPr="0084333C" w:rsidRDefault="00861BEF" w:rsidP="00380835">
            <w:pPr>
              <w:pStyle w:val="Texto"/>
              <w:jc w:val="right"/>
              <w:rPr>
                <w:sz w:val="16"/>
                <w:szCs w:val="16"/>
                <w:lang w:val="es-AR"/>
              </w:rPr>
            </w:pPr>
          </w:p>
        </w:tc>
        <w:tc>
          <w:tcPr>
            <w:tcW w:w="1418" w:type="dxa"/>
          </w:tcPr>
          <w:p w14:paraId="45F8EEAD" w14:textId="77777777" w:rsidR="00861BEF" w:rsidRPr="0084333C" w:rsidRDefault="00861BEF" w:rsidP="00380835">
            <w:pPr>
              <w:pStyle w:val="Texto"/>
              <w:jc w:val="right"/>
              <w:rPr>
                <w:sz w:val="16"/>
                <w:szCs w:val="16"/>
                <w:lang w:val="es-AR"/>
              </w:rPr>
            </w:pPr>
          </w:p>
        </w:tc>
        <w:tc>
          <w:tcPr>
            <w:tcW w:w="1417" w:type="dxa"/>
          </w:tcPr>
          <w:p w14:paraId="79E938CA" w14:textId="77777777" w:rsidR="00861BEF" w:rsidRPr="0084333C" w:rsidRDefault="00861BEF" w:rsidP="00380835">
            <w:pPr>
              <w:pStyle w:val="Texto"/>
              <w:jc w:val="right"/>
              <w:rPr>
                <w:sz w:val="16"/>
                <w:szCs w:val="16"/>
                <w:lang w:val="es-AR"/>
              </w:rPr>
            </w:pPr>
          </w:p>
        </w:tc>
        <w:tc>
          <w:tcPr>
            <w:tcW w:w="1253" w:type="dxa"/>
          </w:tcPr>
          <w:p w14:paraId="03348457" w14:textId="77777777" w:rsidR="00861BEF" w:rsidRPr="0084333C" w:rsidRDefault="00861BEF" w:rsidP="00380835">
            <w:pPr>
              <w:pStyle w:val="Texto"/>
              <w:jc w:val="right"/>
              <w:rPr>
                <w:sz w:val="16"/>
                <w:szCs w:val="16"/>
                <w:lang w:val="es-AR"/>
              </w:rPr>
            </w:pPr>
          </w:p>
        </w:tc>
      </w:tr>
      <w:tr w:rsidR="00861BEF" w:rsidRPr="0084333C" w14:paraId="2B71165D" w14:textId="77777777" w:rsidTr="00380835">
        <w:trPr>
          <w:jc w:val="center"/>
        </w:trPr>
        <w:tc>
          <w:tcPr>
            <w:tcW w:w="4189" w:type="dxa"/>
            <w:shd w:val="clear" w:color="auto" w:fill="auto"/>
          </w:tcPr>
          <w:p w14:paraId="08BA603E" w14:textId="77777777" w:rsidR="00861BEF" w:rsidRPr="0084333C" w:rsidRDefault="00861BEF" w:rsidP="00380835">
            <w:pPr>
              <w:pStyle w:val="Texto"/>
              <w:rPr>
                <w:sz w:val="4"/>
                <w:szCs w:val="4"/>
                <w:lang w:val="es-AR"/>
              </w:rPr>
            </w:pPr>
          </w:p>
        </w:tc>
        <w:tc>
          <w:tcPr>
            <w:tcW w:w="1300" w:type="dxa"/>
            <w:shd w:val="clear" w:color="auto" w:fill="auto"/>
          </w:tcPr>
          <w:p w14:paraId="710AD5FB" w14:textId="77777777" w:rsidR="00861BEF" w:rsidRPr="0084333C" w:rsidRDefault="00861BEF" w:rsidP="00380835">
            <w:pPr>
              <w:pStyle w:val="Texto"/>
              <w:jc w:val="right"/>
              <w:rPr>
                <w:sz w:val="4"/>
                <w:szCs w:val="4"/>
                <w:lang w:val="es-AR"/>
              </w:rPr>
            </w:pPr>
          </w:p>
        </w:tc>
        <w:tc>
          <w:tcPr>
            <w:tcW w:w="1393" w:type="dxa"/>
            <w:shd w:val="clear" w:color="auto" w:fill="auto"/>
          </w:tcPr>
          <w:p w14:paraId="47BFE582" w14:textId="77777777" w:rsidR="00861BEF" w:rsidRPr="0084333C" w:rsidRDefault="00861BEF" w:rsidP="00380835">
            <w:pPr>
              <w:pStyle w:val="Texto"/>
              <w:jc w:val="right"/>
              <w:rPr>
                <w:sz w:val="4"/>
                <w:szCs w:val="4"/>
                <w:lang w:val="es-AR"/>
              </w:rPr>
            </w:pPr>
          </w:p>
        </w:tc>
        <w:tc>
          <w:tcPr>
            <w:tcW w:w="1418" w:type="dxa"/>
            <w:shd w:val="clear" w:color="auto" w:fill="auto"/>
          </w:tcPr>
          <w:p w14:paraId="27D498A6" w14:textId="77777777" w:rsidR="00861BEF" w:rsidRPr="0084333C" w:rsidRDefault="00861BEF" w:rsidP="00380835">
            <w:pPr>
              <w:pStyle w:val="Texto"/>
              <w:jc w:val="right"/>
              <w:rPr>
                <w:sz w:val="4"/>
                <w:szCs w:val="4"/>
                <w:lang w:val="es-AR"/>
              </w:rPr>
            </w:pPr>
          </w:p>
        </w:tc>
        <w:tc>
          <w:tcPr>
            <w:tcW w:w="1417" w:type="dxa"/>
            <w:gridSpan w:val="2"/>
            <w:shd w:val="clear" w:color="auto" w:fill="auto"/>
          </w:tcPr>
          <w:p w14:paraId="21F0EBC7" w14:textId="77777777" w:rsidR="00861BEF" w:rsidRPr="0084333C" w:rsidRDefault="00861BEF" w:rsidP="00380835">
            <w:pPr>
              <w:pStyle w:val="Texto"/>
              <w:jc w:val="right"/>
              <w:rPr>
                <w:sz w:val="4"/>
                <w:szCs w:val="4"/>
                <w:lang w:val="es-AR"/>
              </w:rPr>
            </w:pPr>
          </w:p>
        </w:tc>
        <w:tc>
          <w:tcPr>
            <w:tcW w:w="284" w:type="dxa"/>
          </w:tcPr>
          <w:p w14:paraId="3291F21B" w14:textId="77777777" w:rsidR="00861BEF" w:rsidRPr="0084333C" w:rsidRDefault="00861BEF" w:rsidP="00380835">
            <w:pPr>
              <w:pStyle w:val="Texto"/>
              <w:jc w:val="right"/>
              <w:rPr>
                <w:sz w:val="4"/>
                <w:szCs w:val="4"/>
                <w:lang w:val="es-AR"/>
              </w:rPr>
            </w:pPr>
          </w:p>
        </w:tc>
        <w:tc>
          <w:tcPr>
            <w:tcW w:w="1418" w:type="dxa"/>
            <w:shd w:val="clear" w:color="auto" w:fill="auto"/>
          </w:tcPr>
          <w:p w14:paraId="2401D438" w14:textId="77777777" w:rsidR="00861BEF" w:rsidRPr="0084333C" w:rsidRDefault="00861BEF" w:rsidP="00380835">
            <w:pPr>
              <w:pStyle w:val="Texto"/>
              <w:jc w:val="right"/>
              <w:rPr>
                <w:sz w:val="4"/>
                <w:szCs w:val="4"/>
                <w:lang w:val="es-AR"/>
              </w:rPr>
            </w:pPr>
          </w:p>
        </w:tc>
        <w:tc>
          <w:tcPr>
            <w:tcW w:w="1417" w:type="dxa"/>
            <w:shd w:val="clear" w:color="auto" w:fill="auto"/>
          </w:tcPr>
          <w:p w14:paraId="75373D16" w14:textId="77777777" w:rsidR="00861BEF" w:rsidRPr="0084333C" w:rsidRDefault="00861BEF" w:rsidP="00380835">
            <w:pPr>
              <w:pStyle w:val="Texto"/>
              <w:jc w:val="right"/>
              <w:rPr>
                <w:sz w:val="4"/>
                <w:szCs w:val="4"/>
                <w:lang w:val="es-AR"/>
              </w:rPr>
            </w:pPr>
          </w:p>
        </w:tc>
        <w:tc>
          <w:tcPr>
            <w:tcW w:w="1253" w:type="dxa"/>
            <w:shd w:val="clear" w:color="auto" w:fill="auto"/>
          </w:tcPr>
          <w:p w14:paraId="632F5F8A" w14:textId="77777777" w:rsidR="00861BEF" w:rsidRPr="0084333C" w:rsidRDefault="00861BEF" w:rsidP="00380835">
            <w:pPr>
              <w:pStyle w:val="Texto"/>
              <w:jc w:val="right"/>
              <w:rPr>
                <w:sz w:val="4"/>
                <w:szCs w:val="4"/>
                <w:lang w:val="es-AR"/>
              </w:rPr>
            </w:pPr>
          </w:p>
        </w:tc>
      </w:tr>
      <w:tr w:rsidR="00861BEF" w:rsidRPr="0084333C" w14:paraId="44BFFEE6" w14:textId="77777777" w:rsidTr="00380835">
        <w:trPr>
          <w:jc w:val="center"/>
        </w:trPr>
        <w:tc>
          <w:tcPr>
            <w:tcW w:w="4189" w:type="dxa"/>
            <w:shd w:val="clear" w:color="auto" w:fill="auto"/>
            <w:vAlign w:val="bottom"/>
          </w:tcPr>
          <w:p w14:paraId="2C73B079" w14:textId="23952909" w:rsidR="00861BEF" w:rsidRPr="0084333C" w:rsidRDefault="00861BEF" w:rsidP="001662EB">
            <w:pPr>
              <w:pStyle w:val="Texto"/>
              <w:jc w:val="left"/>
              <w:rPr>
                <w:sz w:val="16"/>
                <w:szCs w:val="16"/>
                <w:lang w:val="es-AR"/>
              </w:rPr>
            </w:pPr>
            <w:r w:rsidRPr="0084333C">
              <w:rPr>
                <w:sz w:val="16"/>
                <w:szCs w:val="16"/>
                <w:lang w:val="es-AR"/>
              </w:rPr>
              <w:t xml:space="preserve">Bono Tesoro Nacional en pesos aj. CER </w:t>
            </w:r>
            <w:proofErr w:type="spellStart"/>
            <w:r w:rsidRPr="0084333C">
              <w:rPr>
                <w:sz w:val="16"/>
                <w:szCs w:val="16"/>
                <w:lang w:val="es-AR"/>
              </w:rPr>
              <w:t>vto</w:t>
            </w:r>
            <w:proofErr w:type="spellEnd"/>
            <w:r w:rsidRPr="0084333C">
              <w:rPr>
                <w:sz w:val="16"/>
                <w:szCs w:val="16"/>
                <w:lang w:val="es-AR"/>
              </w:rPr>
              <w:t xml:space="preserve"> </w:t>
            </w:r>
            <w:r w:rsidR="001662EB" w:rsidRPr="0084333C">
              <w:rPr>
                <w:sz w:val="16"/>
                <w:szCs w:val="16"/>
                <w:lang w:val="es-AR"/>
              </w:rPr>
              <w:t>25/03/2023</w:t>
            </w:r>
            <w:r w:rsidRPr="0084333C">
              <w:rPr>
                <w:sz w:val="16"/>
                <w:szCs w:val="16"/>
                <w:lang w:val="es-AR"/>
              </w:rPr>
              <w:t xml:space="preserve"> (TX2</w:t>
            </w:r>
            <w:r w:rsidR="001662EB" w:rsidRPr="0084333C">
              <w:rPr>
                <w:sz w:val="16"/>
                <w:szCs w:val="16"/>
                <w:lang w:val="es-AR"/>
              </w:rPr>
              <w:t>3</w:t>
            </w:r>
            <w:r w:rsidRPr="0084333C">
              <w:rPr>
                <w:sz w:val="16"/>
                <w:szCs w:val="16"/>
                <w:lang w:val="es-AR"/>
              </w:rPr>
              <w:t>)</w:t>
            </w:r>
          </w:p>
        </w:tc>
        <w:tc>
          <w:tcPr>
            <w:tcW w:w="1300" w:type="dxa"/>
            <w:shd w:val="clear" w:color="auto" w:fill="auto"/>
            <w:vAlign w:val="bottom"/>
          </w:tcPr>
          <w:p w14:paraId="6D45DEC2" w14:textId="2D7086E9" w:rsidR="00861BEF" w:rsidRPr="0084333C" w:rsidRDefault="00861BEF" w:rsidP="001662EB">
            <w:pPr>
              <w:pStyle w:val="Texto"/>
              <w:jc w:val="right"/>
              <w:rPr>
                <w:sz w:val="16"/>
                <w:szCs w:val="16"/>
                <w:lang w:val="es-AR"/>
              </w:rPr>
            </w:pPr>
            <w:r w:rsidRPr="0084333C">
              <w:rPr>
                <w:sz w:val="16"/>
                <w:szCs w:val="16"/>
                <w:lang w:val="es-AR"/>
              </w:rPr>
              <w:t>5.</w:t>
            </w:r>
            <w:r w:rsidR="001662EB" w:rsidRPr="0084333C">
              <w:rPr>
                <w:sz w:val="16"/>
                <w:szCs w:val="16"/>
                <w:lang w:val="es-AR"/>
              </w:rPr>
              <w:t>492</w:t>
            </w:r>
          </w:p>
        </w:tc>
        <w:tc>
          <w:tcPr>
            <w:tcW w:w="1393" w:type="dxa"/>
            <w:shd w:val="clear" w:color="auto" w:fill="auto"/>
            <w:vAlign w:val="bottom"/>
          </w:tcPr>
          <w:p w14:paraId="2C7F9949" w14:textId="77777777" w:rsidR="00861BEF" w:rsidRPr="0084333C" w:rsidRDefault="00861BEF" w:rsidP="00380835">
            <w:pPr>
              <w:pStyle w:val="Texto"/>
              <w:jc w:val="right"/>
              <w:rPr>
                <w:sz w:val="16"/>
                <w:szCs w:val="16"/>
                <w:lang w:val="es-AR"/>
              </w:rPr>
            </w:pPr>
            <w:r w:rsidRPr="0084333C">
              <w:rPr>
                <w:sz w:val="16"/>
                <w:szCs w:val="16"/>
                <w:lang w:val="es-AR"/>
              </w:rPr>
              <w:t>-</w:t>
            </w:r>
          </w:p>
        </w:tc>
        <w:tc>
          <w:tcPr>
            <w:tcW w:w="1418" w:type="dxa"/>
            <w:shd w:val="clear" w:color="auto" w:fill="auto"/>
            <w:vAlign w:val="bottom"/>
          </w:tcPr>
          <w:p w14:paraId="36285312" w14:textId="77777777" w:rsidR="00861BEF" w:rsidRPr="0084333C" w:rsidRDefault="00861BEF" w:rsidP="00380835">
            <w:pPr>
              <w:pStyle w:val="Texto"/>
              <w:jc w:val="right"/>
              <w:rPr>
                <w:sz w:val="16"/>
                <w:szCs w:val="16"/>
                <w:lang w:val="es-AR"/>
              </w:rPr>
            </w:pPr>
            <w:r w:rsidRPr="0084333C">
              <w:rPr>
                <w:sz w:val="16"/>
                <w:szCs w:val="16"/>
                <w:lang w:val="es-AR"/>
              </w:rPr>
              <w:t>1</w:t>
            </w:r>
          </w:p>
        </w:tc>
        <w:tc>
          <w:tcPr>
            <w:tcW w:w="1417" w:type="dxa"/>
            <w:gridSpan w:val="2"/>
            <w:shd w:val="clear" w:color="auto" w:fill="auto"/>
            <w:vAlign w:val="bottom"/>
          </w:tcPr>
          <w:p w14:paraId="4407B34E" w14:textId="4B7740A0" w:rsidR="00861BEF" w:rsidRPr="0084333C" w:rsidRDefault="001662EB" w:rsidP="00380835">
            <w:pPr>
              <w:pStyle w:val="Texto"/>
              <w:jc w:val="right"/>
              <w:rPr>
                <w:sz w:val="16"/>
                <w:szCs w:val="16"/>
                <w:lang w:val="es-AR"/>
              </w:rPr>
            </w:pPr>
            <w:r w:rsidRPr="0084333C">
              <w:rPr>
                <w:sz w:val="16"/>
                <w:szCs w:val="16"/>
                <w:lang w:val="es-AR"/>
              </w:rPr>
              <w:t>105.885</w:t>
            </w:r>
          </w:p>
        </w:tc>
        <w:tc>
          <w:tcPr>
            <w:tcW w:w="284" w:type="dxa"/>
            <w:vAlign w:val="bottom"/>
          </w:tcPr>
          <w:p w14:paraId="76768209" w14:textId="77777777" w:rsidR="00861BEF" w:rsidRPr="0084333C" w:rsidRDefault="00861BEF" w:rsidP="00380835">
            <w:pPr>
              <w:pStyle w:val="Texto"/>
              <w:jc w:val="right"/>
              <w:rPr>
                <w:sz w:val="16"/>
                <w:szCs w:val="16"/>
                <w:lang w:val="pt-BR"/>
              </w:rPr>
            </w:pPr>
          </w:p>
        </w:tc>
        <w:tc>
          <w:tcPr>
            <w:tcW w:w="1418" w:type="dxa"/>
            <w:shd w:val="clear" w:color="auto" w:fill="auto"/>
            <w:vAlign w:val="bottom"/>
          </w:tcPr>
          <w:p w14:paraId="3B679725" w14:textId="7AEDCF14" w:rsidR="00861BEF" w:rsidRPr="0084333C" w:rsidRDefault="001662EB" w:rsidP="00380835">
            <w:pPr>
              <w:pStyle w:val="Texto"/>
              <w:jc w:val="right"/>
              <w:rPr>
                <w:sz w:val="16"/>
                <w:szCs w:val="16"/>
                <w:lang w:val="es-AR"/>
              </w:rPr>
            </w:pPr>
            <w:r w:rsidRPr="0084333C">
              <w:rPr>
                <w:sz w:val="16"/>
                <w:szCs w:val="16"/>
                <w:lang w:val="es-AR"/>
              </w:rPr>
              <w:t>105.885</w:t>
            </w:r>
          </w:p>
        </w:tc>
        <w:tc>
          <w:tcPr>
            <w:tcW w:w="1417" w:type="dxa"/>
            <w:shd w:val="clear" w:color="auto" w:fill="auto"/>
            <w:vAlign w:val="bottom"/>
          </w:tcPr>
          <w:p w14:paraId="101E344C" w14:textId="77777777" w:rsidR="00861BEF" w:rsidRPr="0084333C" w:rsidRDefault="00861BEF" w:rsidP="00380835">
            <w:pPr>
              <w:pStyle w:val="Texto"/>
              <w:jc w:val="right"/>
              <w:rPr>
                <w:sz w:val="16"/>
                <w:szCs w:val="16"/>
                <w:lang w:val="es-AR"/>
              </w:rPr>
            </w:pPr>
            <w:r w:rsidRPr="0084333C">
              <w:rPr>
                <w:sz w:val="16"/>
                <w:szCs w:val="16"/>
                <w:lang w:val="es-AR"/>
              </w:rPr>
              <w:t>-</w:t>
            </w:r>
          </w:p>
        </w:tc>
        <w:tc>
          <w:tcPr>
            <w:tcW w:w="1253" w:type="dxa"/>
            <w:shd w:val="clear" w:color="auto" w:fill="auto"/>
            <w:vAlign w:val="bottom"/>
          </w:tcPr>
          <w:p w14:paraId="71C8F084" w14:textId="56E2DC4F" w:rsidR="00861BEF" w:rsidRPr="0084333C" w:rsidRDefault="001662EB" w:rsidP="00380835">
            <w:pPr>
              <w:pStyle w:val="Texto"/>
              <w:jc w:val="right"/>
              <w:rPr>
                <w:sz w:val="16"/>
                <w:szCs w:val="16"/>
                <w:lang w:val="es-AR"/>
              </w:rPr>
            </w:pPr>
            <w:r w:rsidRPr="0084333C">
              <w:rPr>
                <w:sz w:val="16"/>
                <w:szCs w:val="16"/>
                <w:lang w:val="es-AR"/>
              </w:rPr>
              <w:t>105.885</w:t>
            </w:r>
          </w:p>
        </w:tc>
      </w:tr>
      <w:tr w:rsidR="00861BEF" w:rsidRPr="0084333C" w14:paraId="23972246" w14:textId="77777777" w:rsidTr="00380835">
        <w:trPr>
          <w:jc w:val="center"/>
        </w:trPr>
        <w:tc>
          <w:tcPr>
            <w:tcW w:w="4189" w:type="dxa"/>
            <w:shd w:val="clear" w:color="auto" w:fill="auto"/>
            <w:vAlign w:val="bottom"/>
          </w:tcPr>
          <w:p w14:paraId="14A29CA4" w14:textId="053BDB56" w:rsidR="00861BEF" w:rsidRPr="0084333C" w:rsidRDefault="001662EB" w:rsidP="001662EB">
            <w:pPr>
              <w:pStyle w:val="Texto"/>
              <w:jc w:val="left"/>
              <w:rPr>
                <w:sz w:val="16"/>
                <w:szCs w:val="16"/>
                <w:lang w:val="en-US"/>
              </w:rPr>
            </w:pPr>
            <w:r w:rsidRPr="0084333C">
              <w:rPr>
                <w:sz w:val="16"/>
                <w:szCs w:val="16"/>
                <w:lang w:val="es-AR"/>
              </w:rPr>
              <w:t xml:space="preserve">Bono Tesoro Nacional en pesos aj. CER </w:t>
            </w:r>
            <w:proofErr w:type="spellStart"/>
            <w:r w:rsidRPr="0084333C">
              <w:rPr>
                <w:sz w:val="16"/>
                <w:szCs w:val="16"/>
                <w:lang w:val="es-AR"/>
              </w:rPr>
              <w:t>vto</w:t>
            </w:r>
            <w:proofErr w:type="spellEnd"/>
            <w:r w:rsidRPr="0084333C">
              <w:rPr>
                <w:sz w:val="16"/>
                <w:szCs w:val="16"/>
                <w:lang w:val="es-AR"/>
              </w:rPr>
              <w:t xml:space="preserve"> 25/03/2024 (TX24</w:t>
            </w:r>
            <w:r w:rsidRPr="0084333C">
              <w:rPr>
                <w:sz w:val="16"/>
                <w:szCs w:val="16"/>
                <w:lang w:val="en-US"/>
              </w:rPr>
              <w:t>)</w:t>
            </w:r>
          </w:p>
        </w:tc>
        <w:tc>
          <w:tcPr>
            <w:tcW w:w="1300" w:type="dxa"/>
            <w:shd w:val="clear" w:color="auto" w:fill="auto"/>
            <w:vAlign w:val="bottom"/>
          </w:tcPr>
          <w:p w14:paraId="3D600650" w14:textId="70BF1D04" w:rsidR="00861BEF" w:rsidRPr="0084333C" w:rsidRDefault="001662EB" w:rsidP="00380835">
            <w:pPr>
              <w:pStyle w:val="Texto"/>
              <w:jc w:val="right"/>
              <w:rPr>
                <w:sz w:val="16"/>
                <w:szCs w:val="16"/>
                <w:lang w:val="es-AR"/>
              </w:rPr>
            </w:pPr>
            <w:r w:rsidRPr="0084333C">
              <w:rPr>
                <w:sz w:val="16"/>
                <w:szCs w:val="16"/>
                <w:lang w:val="es-AR"/>
              </w:rPr>
              <w:t>5.493</w:t>
            </w:r>
          </w:p>
        </w:tc>
        <w:tc>
          <w:tcPr>
            <w:tcW w:w="1393" w:type="dxa"/>
            <w:shd w:val="clear" w:color="auto" w:fill="auto"/>
            <w:vAlign w:val="bottom"/>
          </w:tcPr>
          <w:p w14:paraId="27DEF086" w14:textId="77777777" w:rsidR="00861BEF" w:rsidRPr="0084333C" w:rsidRDefault="00861BEF" w:rsidP="00380835">
            <w:pPr>
              <w:pStyle w:val="Texto"/>
              <w:jc w:val="right"/>
              <w:rPr>
                <w:sz w:val="16"/>
                <w:szCs w:val="16"/>
                <w:lang w:val="es-AR"/>
              </w:rPr>
            </w:pPr>
            <w:r w:rsidRPr="0084333C">
              <w:rPr>
                <w:sz w:val="16"/>
                <w:szCs w:val="16"/>
                <w:lang w:val="es-AR"/>
              </w:rPr>
              <w:t>-</w:t>
            </w:r>
          </w:p>
        </w:tc>
        <w:tc>
          <w:tcPr>
            <w:tcW w:w="1418" w:type="dxa"/>
            <w:shd w:val="clear" w:color="auto" w:fill="auto"/>
            <w:vAlign w:val="bottom"/>
          </w:tcPr>
          <w:p w14:paraId="2EBE06C5" w14:textId="77777777" w:rsidR="00861BEF" w:rsidRPr="0084333C" w:rsidRDefault="00861BEF" w:rsidP="00380835">
            <w:pPr>
              <w:pStyle w:val="Texto"/>
              <w:jc w:val="right"/>
              <w:rPr>
                <w:sz w:val="16"/>
                <w:szCs w:val="16"/>
                <w:lang w:val="es-AR"/>
              </w:rPr>
            </w:pPr>
            <w:r w:rsidRPr="0084333C">
              <w:rPr>
                <w:sz w:val="16"/>
                <w:szCs w:val="16"/>
                <w:lang w:val="es-AR"/>
              </w:rPr>
              <w:t>1</w:t>
            </w:r>
          </w:p>
        </w:tc>
        <w:tc>
          <w:tcPr>
            <w:tcW w:w="1417" w:type="dxa"/>
            <w:gridSpan w:val="2"/>
            <w:shd w:val="clear" w:color="auto" w:fill="auto"/>
            <w:vAlign w:val="bottom"/>
          </w:tcPr>
          <w:p w14:paraId="4B166EFC" w14:textId="4ABE0342" w:rsidR="00861BEF" w:rsidRPr="0084333C" w:rsidRDefault="002A1700" w:rsidP="00380835">
            <w:pPr>
              <w:pStyle w:val="Texto"/>
              <w:jc w:val="right"/>
              <w:rPr>
                <w:sz w:val="16"/>
                <w:szCs w:val="16"/>
                <w:lang w:val="es-AR"/>
              </w:rPr>
            </w:pPr>
            <w:r w:rsidRPr="0084333C">
              <w:rPr>
                <w:sz w:val="16"/>
                <w:szCs w:val="16"/>
                <w:lang w:val="es-AR"/>
              </w:rPr>
              <w:t>189.563</w:t>
            </w:r>
          </w:p>
        </w:tc>
        <w:tc>
          <w:tcPr>
            <w:tcW w:w="284" w:type="dxa"/>
            <w:vAlign w:val="bottom"/>
          </w:tcPr>
          <w:p w14:paraId="36AC94F6" w14:textId="77777777" w:rsidR="00861BEF" w:rsidRPr="0084333C" w:rsidRDefault="00861BEF" w:rsidP="00380835">
            <w:pPr>
              <w:pStyle w:val="Texto"/>
              <w:jc w:val="right"/>
              <w:rPr>
                <w:sz w:val="16"/>
                <w:szCs w:val="16"/>
                <w:lang w:val="es-AR"/>
              </w:rPr>
            </w:pPr>
          </w:p>
        </w:tc>
        <w:tc>
          <w:tcPr>
            <w:tcW w:w="1418" w:type="dxa"/>
            <w:shd w:val="clear" w:color="auto" w:fill="auto"/>
            <w:vAlign w:val="bottom"/>
          </w:tcPr>
          <w:p w14:paraId="15DB6BEC" w14:textId="058E16FE" w:rsidR="00861BEF" w:rsidRPr="0084333C" w:rsidRDefault="002A1700" w:rsidP="00380835">
            <w:pPr>
              <w:pStyle w:val="Texto"/>
              <w:jc w:val="right"/>
              <w:rPr>
                <w:sz w:val="16"/>
                <w:szCs w:val="16"/>
                <w:lang w:val="es-AR"/>
              </w:rPr>
            </w:pPr>
            <w:r w:rsidRPr="0084333C">
              <w:rPr>
                <w:sz w:val="16"/>
                <w:szCs w:val="16"/>
                <w:lang w:val="es-AR"/>
              </w:rPr>
              <w:t>189.563</w:t>
            </w:r>
          </w:p>
        </w:tc>
        <w:tc>
          <w:tcPr>
            <w:tcW w:w="1417" w:type="dxa"/>
            <w:shd w:val="clear" w:color="auto" w:fill="auto"/>
            <w:vAlign w:val="bottom"/>
          </w:tcPr>
          <w:p w14:paraId="1DC80C50" w14:textId="77777777" w:rsidR="00861BEF" w:rsidRPr="0084333C" w:rsidRDefault="00861BEF" w:rsidP="00380835">
            <w:pPr>
              <w:pStyle w:val="Texto"/>
              <w:jc w:val="right"/>
              <w:rPr>
                <w:sz w:val="16"/>
                <w:szCs w:val="16"/>
                <w:lang w:val="es-AR"/>
              </w:rPr>
            </w:pPr>
            <w:r w:rsidRPr="0084333C">
              <w:rPr>
                <w:sz w:val="16"/>
                <w:szCs w:val="16"/>
                <w:lang w:val="es-AR"/>
              </w:rPr>
              <w:t>-</w:t>
            </w:r>
          </w:p>
        </w:tc>
        <w:tc>
          <w:tcPr>
            <w:tcW w:w="1253" w:type="dxa"/>
            <w:shd w:val="clear" w:color="auto" w:fill="auto"/>
            <w:vAlign w:val="bottom"/>
          </w:tcPr>
          <w:p w14:paraId="1E8D08CB" w14:textId="310C436D" w:rsidR="00861BEF" w:rsidRPr="0084333C" w:rsidRDefault="002A1700" w:rsidP="001662EB">
            <w:pPr>
              <w:pStyle w:val="Texto"/>
              <w:jc w:val="right"/>
              <w:rPr>
                <w:sz w:val="16"/>
                <w:szCs w:val="16"/>
                <w:lang w:val="es-AR"/>
              </w:rPr>
            </w:pPr>
            <w:r w:rsidRPr="0084333C">
              <w:rPr>
                <w:sz w:val="16"/>
                <w:szCs w:val="16"/>
                <w:lang w:val="es-AR"/>
              </w:rPr>
              <w:t>189.563</w:t>
            </w:r>
          </w:p>
        </w:tc>
      </w:tr>
      <w:tr w:rsidR="001662EB" w:rsidRPr="0084333C" w14:paraId="7BEED232" w14:textId="77777777" w:rsidTr="000742DC">
        <w:trPr>
          <w:trHeight w:val="205"/>
          <w:jc w:val="center"/>
        </w:trPr>
        <w:tc>
          <w:tcPr>
            <w:tcW w:w="4189" w:type="dxa"/>
            <w:shd w:val="clear" w:color="auto" w:fill="auto"/>
            <w:vAlign w:val="bottom"/>
          </w:tcPr>
          <w:p w14:paraId="6EF9C76A" w14:textId="108E3A01" w:rsidR="001662EB" w:rsidRPr="0084333C" w:rsidRDefault="001662EB" w:rsidP="001662EB">
            <w:pPr>
              <w:pStyle w:val="Texto"/>
              <w:jc w:val="left"/>
              <w:rPr>
                <w:sz w:val="16"/>
                <w:szCs w:val="16"/>
                <w:lang w:val="es-AR"/>
              </w:rPr>
            </w:pPr>
            <w:r w:rsidRPr="0084333C">
              <w:rPr>
                <w:sz w:val="16"/>
                <w:szCs w:val="16"/>
                <w:lang w:val="es-AR"/>
              </w:rPr>
              <w:t>Letra del Tesoro ARS. Vto. 28/08/</w:t>
            </w:r>
            <w:proofErr w:type="gramStart"/>
            <w:r w:rsidRPr="0084333C">
              <w:rPr>
                <w:sz w:val="16"/>
                <w:szCs w:val="16"/>
                <w:lang w:val="es-AR"/>
              </w:rPr>
              <w:t>2020  (</w:t>
            </w:r>
            <w:proofErr w:type="gramEnd"/>
            <w:r w:rsidRPr="0084333C">
              <w:rPr>
                <w:sz w:val="16"/>
                <w:szCs w:val="16"/>
                <w:lang w:val="es-AR"/>
              </w:rPr>
              <w:t>S28G0)</w:t>
            </w:r>
          </w:p>
        </w:tc>
        <w:tc>
          <w:tcPr>
            <w:tcW w:w="1300" w:type="dxa"/>
            <w:shd w:val="clear" w:color="auto" w:fill="auto"/>
            <w:vAlign w:val="bottom"/>
          </w:tcPr>
          <w:p w14:paraId="7F642C49" w14:textId="3B53EC70" w:rsidR="001662EB" w:rsidRPr="0084333C" w:rsidRDefault="001662EB" w:rsidP="00380835">
            <w:pPr>
              <w:pStyle w:val="Texto"/>
              <w:jc w:val="right"/>
              <w:rPr>
                <w:sz w:val="16"/>
                <w:szCs w:val="16"/>
                <w:lang w:val="es-AR"/>
              </w:rPr>
            </w:pPr>
            <w:r w:rsidRPr="0084333C">
              <w:rPr>
                <w:sz w:val="16"/>
                <w:szCs w:val="16"/>
                <w:lang w:val="es-AR"/>
              </w:rPr>
              <w:t>5.358</w:t>
            </w:r>
          </w:p>
        </w:tc>
        <w:tc>
          <w:tcPr>
            <w:tcW w:w="1393" w:type="dxa"/>
            <w:shd w:val="clear" w:color="auto" w:fill="auto"/>
            <w:vAlign w:val="bottom"/>
          </w:tcPr>
          <w:p w14:paraId="4103EA53" w14:textId="1DA267BF" w:rsidR="001662EB" w:rsidRPr="0084333C" w:rsidRDefault="001662EB" w:rsidP="00380835">
            <w:pPr>
              <w:pStyle w:val="Texto"/>
              <w:jc w:val="right"/>
              <w:rPr>
                <w:sz w:val="16"/>
                <w:szCs w:val="16"/>
                <w:lang w:val="es-AR"/>
              </w:rPr>
            </w:pPr>
            <w:r w:rsidRPr="0084333C">
              <w:rPr>
                <w:sz w:val="16"/>
                <w:szCs w:val="16"/>
                <w:lang w:val="es-AR"/>
              </w:rPr>
              <w:t>-</w:t>
            </w:r>
          </w:p>
        </w:tc>
        <w:tc>
          <w:tcPr>
            <w:tcW w:w="1418" w:type="dxa"/>
            <w:shd w:val="clear" w:color="auto" w:fill="auto"/>
            <w:vAlign w:val="bottom"/>
          </w:tcPr>
          <w:p w14:paraId="4E414B17" w14:textId="7A72C2CE" w:rsidR="001662EB" w:rsidRPr="0084333C" w:rsidRDefault="001662EB" w:rsidP="00380835">
            <w:pPr>
              <w:pStyle w:val="Texto"/>
              <w:jc w:val="right"/>
              <w:rPr>
                <w:sz w:val="16"/>
                <w:szCs w:val="16"/>
                <w:lang w:val="es-AR"/>
              </w:rPr>
            </w:pPr>
            <w:r w:rsidRPr="0084333C">
              <w:rPr>
                <w:sz w:val="16"/>
                <w:szCs w:val="16"/>
                <w:lang w:val="es-AR"/>
              </w:rPr>
              <w:t>1</w:t>
            </w:r>
          </w:p>
        </w:tc>
        <w:tc>
          <w:tcPr>
            <w:tcW w:w="1417" w:type="dxa"/>
            <w:gridSpan w:val="2"/>
            <w:shd w:val="clear" w:color="auto" w:fill="auto"/>
            <w:vAlign w:val="bottom"/>
          </w:tcPr>
          <w:p w14:paraId="39EAA27F" w14:textId="1FA8506C" w:rsidR="001662EB" w:rsidRPr="0084333C" w:rsidRDefault="001662EB" w:rsidP="00380835">
            <w:pPr>
              <w:pStyle w:val="Texto"/>
              <w:jc w:val="right"/>
              <w:rPr>
                <w:sz w:val="16"/>
                <w:szCs w:val="16"/>
                <w:lang w:val="es-AR"/>
              </w:rPr>
            </w:pPr>
            <w:r w:rsidRPr="0084333C">
              <w:rPr>
                <w:sz w:val="16"/>
                <w:szCs w:val="16"/>
                <w:lang w:val="es-AR"/>
              </w:rPr>
              <w:t>73.320</w:t>
            </w:r>
          </w:p>
        </w:tc>
        <w:tc>
          <w:tcPr>
            <w:tcW w:w="284" w:type="dxa"/>
            <w:vAlign w:val="bottom"/>
          </w:tcPr>
          <w:p w14:paraId="7968C69D" w14:textId="77777777" w:rsidR="001662EB" w:rsidRPr="0084333C" w:rsidRDefault="001662EB" w:rsidP="00380835">
            <w:pPr>
              <w:pStyle w:val="Texto"/>
              <w:jc w:val="right"/>
              <w:rPr>
                <w:sz w:val="16"/>
                <w:szCs w:val="16"/>
                <w:lang w:val="es-AR"/>
              </w:rPr>
            </w:pPr>
          </w:p>
        </w:tc>
        <w:tc>
          <w:tcPr>
            <w:tcW w:w="1418" w:type="dxa"/>
            <w:shd w:val="clear" w:color="auto" w:fill="auto"/>
            <w:vAlign w:val="bottom"/>
          </w:tcPr>
          <w:p w14:paraId="43986521" w14:textId="1722152E" w:rsidR="001662EB" w:rsidRPr="0084333C" w:rsidRDefault="001662EB" w:rsidP="00380835">
            <w:pPr>
              <w:pStyle w:val="Texto"/>
              <w:jc w:val="right"/>
              <w:rPr>
                <w:sz w:val="16"/>
                <w:szCs w:val="16"/>
                <w:lang w:val="es-AR"/>
              </w:rPr>
            </w:pPr>
            <w:r w:rsidRPr="0084333C">
              <w:rPr>
                <w:sz w:val="16"/>
                <w:szCs w:val="16"/>
                <w:lang w:val="es-AR"/>
              </w:rPr>
              <w:t>73.320</w:t>
            </w:r>
          </w:p>
        </w:tc>
        <w:tc>
          <w:tcPr>
            <w:tcW w:w="1417" w:type="dxa"/>
            <w:shd w:val="clear" w:color="auto" w:fill="auto"/>
            <w:vAlign w:val="bottom"/>
          </w:tcPr>
          <w:p w14:paraId="486C72A3" w14:textId="1193464D" w:rsidR="001662EB" w:rsidRPr="0084333C" w:rsidRDefault="001662EB" w:rsidP="00380835">
            <w:pPr>
              <w:pStyle w:val="Texto"/>
              <w:jc w:val="right"/>
              <w:rPr>
                <w:sz w:val="16"/>
                <w:szCs w:val="16"/>
                <w:lang w:val="es-AR"/>
              </w:rPr>
            </w:pPr>
            <w:r w:rsidRPr="0084333C">
              <w:rPr>
                <w:sz w:val="16"/>
                <w:szCs w:val="16"/>
                <w:lang w:val="es-AR"/>
              </w:rPr>
              <w:t>-</w:t>
            </w:r>
          </w:p>
        </w:tc>
        <w:tc>
          <w:tcPr>
            <w:tcW w:w="1253" w:type="dxa"/>
            <w:shd w:val="clear" w:color="auto" w:fill="auto"/>
            <w:vAlign w:val="bottom"/>
          </w:tcPr>
          <w:p w14:paraId="0376B448" w14:textId="59FCC17A" w:rsidR="001662EB" w:rsidRPr="0084333C" w:rsidRDefault="001662EB" w:rsidP="00380835">
            <w:pPr>
              <w:pStyle w:val="Texto"/>
              <w:jc w:val="right"/>
              <w:rPr>
                <w:sz w:val="16"/>
                <w:szCs w:val="16"/>
                <w:lang w:val="es-AR"/>
              </w:rPr>
            </w:pPr>
            <w:r w:rsidRPr="0084333C">
              <w:rPr>
                <w:sz w:val="16"/>
                <w:szCs w:val="16"/>
                <w:lang w:val="es-AR"/>
              </w:rPr>
              <w:t>73.320</w:t>
            </w:r>
          </w:p>
        </w:tc>
      </w:tr>
      <w:tr w:rsidR="001662EB" w:rsidRPr="0084333C" w14:paraId="4A7AC9E9" w14:textId="77777777" w:rsidTr="000742DC">
        <w:trPr>
          <w:trHeight w:val="205"/>
          <w:jc w:val="center"/>
        </w:trPr>
        <w:tc>
          <w:tcPr>
            <w:tcW w:w="4189" w:type="dxa"/>
            <w:shd w:val="clear" w:color="auto" w:fill="auto"/>
            <w:vAlign w:val="bottom"/>
          </w:tcPr>
          <w:p w14:paraId="6AB00075" w14:textId="575E2576" w:rsidR="001662EB" w:rsidRPr="0084333C" w:rsidRDefault="001662EB" w:rsidP="001662EB">
            <w:pPr>
              <w:pStyle w:val="Texto"/>
              <w:jc w:val="left"/>
              <w:rPr>
                <w:sz w:val="16"/>
                <w:szCs w:val="16"/>
                <w:lang w:val="es-AR"/>
              </w:rPr>
            </w:pPr>
            <w:r w:rsidRPr="0084333C">
              <w:rPr>
                <w:sz w:val="16"/>
                <w:szCs w:val="16"/>
                <w:lang w:val="es-AR"/>
              </w:rPr>
              <w:t xml:space="preserve">Bono Tesoro Nacional en pesos aj. CER </w:t>
            </w:r>
            <w:proofErr w:type="spellStart"/>
            <w:r w:rsidRPr="0084333C">
              <w:rPr>
                <w:sz w:val="16"/>
                <w:szCs w:val="16"/>
                <w:lang w:val="es-AR"/>
              </w:rPr>
              <w:t>vto</w:t>
            </w:r>
            <w:proofErr w:type="spellEnd"/>
            <w:r w:rsidRPr="0084333C">
              <w:rPr>
                <w:sz w:val="16"/>
                <w:szCs w:val="16"/>
                <w:lang w:val="es-AR"/>
              </w:rPr>
              <w:t xml:space="preserve"> 20/09/2022 (T2X2</w:t>
            </w:r>
            <w:r w:rsidRPr="0084333C">
              <w:rPr>
                <w:sz w:val="16"/>
                <w:szCs w:val="16"/>
                <w:lang w:val="en-US"/>
              </w:rPr>
              <w:t>)</w:t>
            </w:r>
          </w:p>
        </w:tc>
        <w:tc>
          <w:tcPr>
            <w:tcW w:w="1300" w:type="dxa"/>
            <w:shd w:val="clear" w:color="auto" w:fill="auto"/>
            <w:vAlign w:val="bottom"/>
          </w:tcPr>
          <w:p w14:paraId="7D0E6B2E" w14:textId="51CFF848" w:rsidR="001662EB" w:rsidRPr="0084333C" w:rsidRDefault="001662EB" w:rsidP="00380835">
            <w:pPr>
              <w:pStyle w:val="Texto"/>
              <w:jc w:val="right"/>
              <w:rPr>
                <w:sz w:val="16"/>
                <w:szCs w:val="16"/>
                <w:lang w:val="es-AR"/>
              </w:rPr>
            </w:pPr>
            <w:r w:rsidRPr="0084333C">
              <w:rPr>
                <w:sz w:val="16"/>
                <w:szCs w:val="16"/>
                <w:lang w:val="es-AR"/>
              </w:rPr>
              <w:t>5.495</w:t>
            </w:r>
          </w:p>
        </w:tc>
        <w:tc>
          <w:tcPr>
            <w:tcW w:w="1393" w:type="dxa"/>
            <w:shd w:val="clear" w:color="auto" w:fill="auto"/>
            <w:vAlign w:val="bottom"/>
          </w:tcPr>
          <w:p w14:paraId="2D32CC62" w14:textId="77D79048" w:rsidR="001662EB" w:rsidRPr="0084333C" w:rsidRDefault="001662EB" w:rsidP="00380835">
            <w:pPr>
              <w:pStyle w:val="Texto"/>
              <w:jc w:val="right"/>
              <w:rPr>
                <w:sz w:val="16"/>
                <w:szCs w:val="16"/>
                <w:lang w:val="es-AR"/>
              </w:rPr>
            </w:pPr>
            <w:r w:rsidRPr="0084333C">
              <w:rPr>
                <w:sz w:val="16"/>
                <w:szCs w:val="16"/>
                <w:lang w:val="es-AR"/>
              </w:rPr>
              <w:t>-</w:t>
            </w:r>
          </w:p>
        </w:tc>
        <w:tc>
          <w:tcPr>
            <w:tcW w:w="1418" w:type="dxa"/>
            <w:shd w:val="clear" w:color="auto" w:fill="auto"/>
            <w:vAlign w:val="bottom"/>
          </w:tcPr>
          <w:p w14:paraId="10D78B12" w14:textId="23C70275" w:rsidR="001662EB" w:rsidRPr="0084333C" w:rsidRDefault="001662EB" w:rsidP="00380835">
            <w:pPr>
              <w:pStyle w:val="Texto"/>
              <w:jc w:val="right"/>
              <w:rPr>
                <w:sz w:val="16"/>
                <w:szCs w:val="16"/>
                <w:lang w:val="es-AR"/>
              </w:rPr>
            </w:pPr>
            <w:r w:rsidRPr="0084333C">
              <w:rPr>
                <w:sz w:val="16"/>
                <w:szCs w:val="16"/>
                <w:lang w:val="es-AR"/>
              </w:rPr>
              <w:t>1</w:t>
            </w:r>
          </w:p>
        </w:tc>
        <w:tc>
          <w:tcPr>
            <w:tcW w:w="1417" w:type="dxa"/>
            <w:gridSpan w:val="2"/>
            <w:shd w:val="clear" w:color="auto" w:fill="auto"/>
            <w:vAlign w:val="bottom"/>
          </w:tcPr>
          <w:p w14:paraId="37FEDF3F" w14:textId="24B6165A" w:rsidR="001662EB" w:rsidRPr="0084333C" w:rsidRDefault="001662EB" w:rsidP="00380835">
            <w:pPr>
              <w:pStyle w:val="Texto"/>
              <w:jc w:val="right"/>
              <w:rPr>
                <w:sz w:val="16"/>
                <w:szCs w:val="16"/>
                <w:lang w:val="es-AR"/>
              </w:rPr>
            </w:pPr>
            <w:r w:rsidRPr="0084333C">
              <w:rPr>
                <w:sz w:val="16"/>
                <w:szCs w:val="16"/>
                <w:lang w:val="es-AR"/>
              </w:rPr>
              <w:t>40.950</w:t>
            </w:r>
          </w:p>
        </w:tc>
        <w:tc>
          <w:tcPr>
            <w:tcW w:w="284" w:type="dxa"/>
            <w:vAlign w:val="bottom"/>
          </w:tcPr>
          <w:p w14:paraId="47C74615" w14:textId="77777777" w:rsidR="001662EB" w:rsidRPr="0084333C" w:rsidRDefault="001662EB" w:rsidP="00380835">
            <w:pPr>
              <w:pStyle w:val="Texto"/>
              <w:jc w:val="right"/>
              <w:rPr>
                <w:sz w:val="16"/>
                <w:szCs w:val="16"/>
                <w:lang w:val="es-AR"/>
              </w:rPr>
            </w:pPr>
          </w:p>
        </w:tc>
        <w:tc>
          <w:tcPr>
            <w:tcW w:w="1418" w:type="dxa"/>
            <w:shd w:val="clear" w:color="auto" w:fill="auto"/>
            <w:vAlign w:val="bottom"/>
          </w:tcPr>
          <w:p w14:paraId="42D8776F" w14:textId="788437FC" w:rsidR="001662EB" w:rsidRPr="0084333C" w:rsidRDefault="001662EB" w:rsidP="00380835">
            <w:pPr>
              <w:pStyle w:val="Texto"/>
              <w:jc w:val="right"/>
              <w:rPr>
                <w:sz w:val="16"/>
                <w:szCs w:val="16"/>
                <w:lang w:val="es-AR"/>
              </w:rPr>
            </w:pPr>
            <w:r w:rsidRPr="0084333C">
              <w:rPr>
                <w:sz w:val="16"/>
                <w:szCs w:val="16"/>
                <w:lang w:val="es-AR"/>
              </w:rPr>
              <w:t>40.950</w:t>
            </w:r>
          </w:p>
        </w:tc>
        <w:tc>
          <w:tcPr>
            <w:tcW w:w="1417" w:type="dxa"/>
            <w:shd w:val="clear" w:color="auto" w:fill="auto"/>
            <w:vAlign w:val="bottom"/>
          </w:tcPr>
          <w:p w14:paraId="056AB512" w14:textId="0364AEB8" w:rsidR="001662EB" w:rsidRPr="0084333C" w:rsidRDefault="001662EB" w:rsidP="00380835">
            <w:pPr>
              <w:pStyle w:val="Texto"/>
              <w:jc w:val="right"/>
              <w:rPr>
                <w:sz w:val="16"/>
                <w:szCs w:val="16"/>
                <w:lang w:val="es-AR"/>
              </w:rPr>
            </w:pPr>
            <w:r w:rsidRPr="0084333C">
              <w:rPr>
                <w:sz w:val="16"/>
                <w:szCs w:val="16"/>
                <w:lang w:val="es-AR"/>
              </w:rPr>
              <w:t>-</w:t>
            </w:r>
          </w:p>
        </w:tc>
        <w:tc>
          <w:tcPr>
            <w:tcW w:w="1253" w:type="dxa"/>
            <w:shd w:val="clear" w:color="auto" w:fill="auto"/>
            <w:vAlign w:val="bottom"/>
          </w:tcPr>
          <w:p w14:paraId="69B11B8C" w14:textId="488F792C" w:rsidR="001662EB" w:rsidRPr="0084333C" w:rsidRDefault="001662EB" w:rsidP="00380835">
            <w:pPr>
              <w:pStyle w:val="Texto"/>
              <w:jc w:val="right"/>
              <w:rPr>
                <w:sz w:val="16"/>
                <w:szCs w:val="16"/>
                <w:lang w:val="es-AR"/>
              </w:rPr>
            </w:pPr>
            <w:r w:rsidRPr="0084333C">
              <w:rPr>
                <w:sz w:val="16"/>
                <w:szCs w:val="16"/>
                <w:lang w:val="es-AR"/>
              </w:rPr>
              <w:t>40.950</w:t>
            </w:r>
          </w:p>
        </w:tc>
      </w:tr>
      <w:tr w:rsidR="001662EB" w:rsidRPr="0084333C" w14:paraId="63F071BF" w14:textId="77777777" w:rsidTr="000742DC">
        <w:trPr>
          <w:trHeight w:val="205"/>
          <w:jc w:val="center"/>
        </w:trPr>
        <w:tc>
          <w:tcPr>
            <w:tcW w:w="4189" w:type="dxa"/>
            <w:shd w:val="clear" w:color="auto" w:fill="auto"/>
            <w:vAlign w:val="bottom"/>
          </w:tcPr>
          <w:p w14:paraId="38C336AB" w14:textId="2DD89640" w:rsidR="001662EB" w:rsidRPr="0084333C" w:rsidRDefault="001662EB" w:rsidP="001662EB">
            <w:pPr>
              <w:pStyle w:val="Texto"/>
              <w:jc w:val="left"/>
              <w:rPr>
                <w:sz w:val="16"/>
                <w:szCs w:val="16"/>
                <w:lang w:val="es-AR"/>
              </w:rPr>
            </w:pPr>
            <w:r w:rsidRPr="0084333C">
              <w:rPr>
                <w:sz w:val="16"/>
                <w:szCs w:val="16"/>
                <w:lang w:val="es-AR"/>
              </w:rPr>
              <w:t>Letra del Tesoro ARS. Vto. 22/12/</w:t>
            </w:r>
            <w:proofErr w:type="gramStart"/>
            <w:r w:rsidRPr="0084333C">
              <w:rPr>
                <w:sz w:val="16"/>
                <w:szCs w:val="16"/>
                <w:lang w:val="es-AR"/>
              </w:rPr>
              <w:t>2020  (</w:t>
            </w:r>
            <w:proofErr w:type="gramEnd"/>
            <w:r w:rsidRPr="0084333C">
              <w:rPr>
                <w:sz w:val="16"/>
                <w:szCs w:val="16"/>
                <w:lang w:val="es-AR"/>
              </w:rPr>
              <w:t>S22D0)</w:t>
            </w:r>
          </w:p>
        </w:tc>
        <w:tc>
          <w:tcPr>
            <w:tcW w:w="1300" w:type="dxa"/>
            <w:shd w:val="clear" w:color="auto" w:fill="auto"/>
            <w:vAlign w:val="bottom"/>
          </w:tcPr>
          <w:p w14:paraId="34150049" w14:textId="6908CE6B" w:rsidR="001662EB" w:rsidRPr="0084333C" w:rsidRDefault="001662EB" w:rsidP="00380835">
            <w:pPr>
              <w:pStyle w:val="Texto"/>
              <w:jc w:val="right"/>
              <w:rPr>
                <w:sz w:val="16"/>
                <w:szCs w:val="16"/>
                <w:lang w:val="es-AR"/>
              </w:rPr>
            </w:pPr>
            <w:r w:rsidRPr="0084333C">
              <w:rPr>
                <w:sz w:val="16"/>
                <w:szCs w:val="16"/>
                <w:lang w:val="es-AR"/>
              </w:rPr>
              <w:t>5.357</w:t>
            </w:r>
          </w:p>
        </w:tc>
        <w:tc>
          <w:tcPr>
            <w:tcW w:w="1393" w:type="dxa"/>
            <w:shd w:val="clear" w:color="auto" w:fill="auto"/>
            <w:vAlign w:val="bottom"/>
          </w:tcPr>
          <w:p w14:paraId="24B8B2E8" w14:textId="11E3CF6B" w:rsidR="001662EB" w:rsidRPr="0084333C" w:rsidRDefault="001662EB" w:rsidP="00380835">
            <w:pPr>
              <w:pStyle w:val="Texto"/>
              <w:jc w:val="right"/>
              <w:rPr>
                <w:sz w:val="16"/>
                <w:szCs w:val="16"/>
                <w:lang w:val="es-AR"/>
              </w:rPr>
            </w:pPr>
            <w:r w:rsidRPr="0084333C">
              <w:rPr>
                <w:sz w:val="16"/>
                <w:szCs w:val="16"/>
                <w:lang w:val="es-AR"/>
              </w:rPr>
              <w:t>-</w:t>
            </w:r>
          </w:p>
        </w:tc>
        <w:tc>
          <w:tcPr>
            <w:tcW w:w="1418" w:type="dxa"/>
            <w:shd w:val="clear" w:color="auto" w:fill="auto"/>
            <w:vAlign w:val="bottom"/>
          </w:tcPr>
          <w:p w14:paraId="5CB44592" w14:textId="6B98E89A" w:rsidR="001662EB" w:rsidRPr="0084333C" w:rsidRDefault="001662EB" w:rsidP="00380835">
            <w:pPr>
              <w:pStyle w:val="Texto"/>
              <w:jc w:val="right"/>
              <w:rPr>
                <w:sz w:val="16"/>
                <w:szCs w:val="16"/>
                <w:lang w:val="es-AR"/>
              </w:rPr>
            </w:pPr>
            <w:r w:rsidRPr="0084333C">
              <w:rPr>
                <w:sz w:val="16"/>
                <w:szCs w:val="16"/>
                <w:lang w:val="es-AR"/>
              </w:rPr>
              <w:t>1</w:t>
            </w:r>
          </w:p>
        </w:tc>
        <w:tc>
          <w:tcPr>
            <w:tcW w:w="1417" w:type="dxa"/>
            <w:gridSpan w:val="2"/>
            <w:shd w:val="clear" w:color="auto" w:fill="auto"/>
            <w:vAlign w:val="bottom"/>
          </w:tcPr>
          <w:p w14:paraId="0ADDE356" w14:textId="642046A4" w:rsidR="001662EB" w:rsidRPr="0084333C" w:rsidRDefault="001662EB" w:rsidP="00380835">
            <w:pPr>
              <w:pStyle w:val="Texto"/>
              <w:jc w:val="right"/>
              <w:rPr>
                <w:sz w:val="16"/>
                <w:szCs w:val="16"/>
                <w:lang w:val="es-AR"/>
              </w:rPr>
            </w:pPr>
            <w:r w:rsidRPr="0084333C">
              <w:rPr>
                <w:sz w:val="16"/>
                <w:szCs w:val="16"/>
                <w:lang w:val="es-AR"/>
              </w:rPr>
              <w:t>163.013</w:t>
            </w:r>
          </w:p>
        </w:tc>
        <w:tc>
          <w:tcPr>
            <w:tcW w:w="284" w:type="dxa"/>
            <w:vAlign w:val="bottom"/>
          </w:tcPr>
          <w:p w14:paraId="7D66FFED" w14:textId="77777777" w:rsidR="001662EB" w:rsidRPr="0084333C" w:rsidRDefault="001662EB" w:rsidP="00380835">
            <w:pPr>
              <w:pStyle w:val="Texto"/>
              <w:jc w:val="right"/>
              <w:rPr>
                <w:sz w:val="16"/>
                <w:szCs w:val="16"/>
                <w:lang w:val="es-AR"/>
              </w:rPr>
            </w:pPr>
          </w:p>
        </w:tc>
        <w:tc>
          <w:tcPr>
            <w:tcW w:w="1418" w:type="dxa"/>
            <w:shd w:val="clear" w:color="auto" w:fill="auto"/>
            <w:vAlign w:val="bottom"/>
          </w:tcPr>
          <w:p w14:paraId="7375354F" w14:textId="4542F498" w:rsidR="001662EB" w:rsidRPr="0084333C" w:rsidRDefault="001662EB" w:rsidP="00380835">
            <w:pPr>
              <w:pStyle w:val="Texto"/>
              <w:jc w:val="right"/>
              <w:rPr>
                <w:sz w:val="16"/>
                <w:szCs w:val="16"/>
                <w:lang w:val="es-AR"/>
              </w:rPr>
            </w:pPr>
            <w:r w:rsidRPr="0084333C">
              <w:rPr>
                <w:sz w:val="16"/>
                <w:szCs w:val="16"/>
                <w:lang w:val="es-AR"/>
              </w:rPr>
              <w:t>163.013</w:t>
            </w:r>
          </w:p>
        </w:tc>
        <w:tc>
          <w:tcPr>
            <w:tcW w:w="1417" w:type="dxa"/>
            <w:shd w:val="clear" w:color="auto" w:fill="auto"/>
            <w:vAlign w:val="bottom"/>
          </w:tcPr>
          <w:p w14:paraId="728B0E9C" w14:textId="34AE3E17" w:rsidR="001662EB" w:rsidRPr="0084333C" w:rsidRDefault="001662EB" w:rsidP="00380835">
            <w:pPr>
              <w:pStyle w:val="Texto"/>
              <w:jc w:val="right"/>
              <w:rPr>
                <w:sz w:val="16"/>
                <w:szCs w:val="16"/>
                <w:lang w:val="es-AR"/>
              </w:rPr>
            </w:pPr>
            <w:r w:rsidRPr="0084333C">
              <w:rPr>
                <w:sz w:val="16"/>
                <w:szCs w:val="16"/>
                <w:lang w:val="es-AR"/>
              </w:rPr>
              <w:t>-</w:t>
            </w:r>
          </w:p>
        </w:tc>
        <w:tc>
          <w:tcPr>
            <w:tcW w:w="1253" w:type="dxa"/>
            <w:shd w:val="clear" w:color="auto" w:fill="auto"/>
            <w:vAlign w:val="bottom"/>
          </w:tcPr>
          <w:p w14:paraId="5BBC5AB3" w14:textId="1B90CE27" w:rsidR="001662EB" w:rsidRPr="0084333C" w:rsidRDefault="001662EB" w:rsidP="00380835">
            <w:pPr>
              <w:pStyle w:val="Texto"/>
              <w:jc w:val="right"/>
              <w:rPr>
                <w:sz w:val="16"/>
                <w:szCs w:val="16"/>
                <w:lang w:val="es-AR"/>
              </w:rPr>
            </w:pPr>
            <w:r w:rsidRPr="0084333C">
              <w:rPr>
                <w:sz w:val="16"/>
                <w:szCs w:val="16"/>
                <w:lang w:val="es-AR"/>
              </w:rPr>
              <w:t>163.013</w:t>
            </w:r>
          </w:p>
        </w:tc>
      </w:tr>
      <w:tr w:rsidR="00B75F92" w:rsidRPr="0084333C" w14:paraId="75136C7E" w14:textId="77777777" w:rsidTr="000742DC">
        <w:trPr>
          <w:trHeight w:val="205"/>
          <w:jc w:val="center"/>
        </w:trPr>
        <w:tc>
          <w:tcPr>
            <w:tcW w:w="4189" w:type="dxa"/>
            <w:shd w:val="clear" w:color="auto" w:fill="auto"/>
            <w:vAlign w:val="bottom"/>
          </w:tcPr>
          <w:p w14:paraId="3D431F37" w14:textId="190D316F" w:rsidR="00B75F92" w:rsidRPr="0084333C" w:rsidRDefault="00B75F92" w:rsidP="00B75F92">
            <w:pPr>
              <w:pStyle w:val="Texto"/>
              <w:jc w:val="left"/>
              <w:rPr>
                <w:sz w:val="16"/>
                <w:szCs w:val="16"/>
                <w:lang w:val="es-AR"/>
              </w:rPr>
            </w:pPr>
            <w:r w:rsidRPr="0084333C">
              <w:rPr>
                <w:sz w:val="16"/>
                <w:szCs w:val="16"/>
                <w:lang w:val="es-AR"/>
              </w:rPr>
              <w:t>Letra del Tesoro ARS. Vto. 11/09/</w:t>
            </w:r>
            <w:proofErr w:type="gramStart"/>
            <w:r w:rsidRPr="0084333C">
              <w:rPr>
                <w:sz w:val="16"/>
                <w:szCs w:val="16"/>
                <w:lang w:val="es-AR"/>
              </w:rPr>
              <w:t>2020  (</w:t>
            </w:r>
            <w:proofErr w:type="gramEnd"/>
            <w:r w:rsidRPr="0084333C">
              <w:rPr>
                <w:sz w:val="16"/>
                <w:szCs w:val="16"/>
                <w:lang w:val="es-AR"/>
              </w:rPr>
              <w:t>S11S0)</w:t>
            </w:r>
          </w:p>
        </w:tc>
        <w:tc>
          <w:tcPr>
            <w:tcW w:w="1300" w:type="dxa"/>
            <w:shd w:val="clear" w:color="auto" w:fill="auto"/>
            <w:vAlign w:val="bottom"/>
          </w:tcPr>
          <w:p w14:paraId="53114610" w14:textId="2A2E20A1" w:rsidR="00B75F92" w:rsidRPr="0084333C" w:rsidRDefault="00B75F92" w:rsidP="00380835">
            <w:pPr>
              <w:pStyle w:val="Texto"/>
              <w:jc w:val="right"/>
              <w:rPr>
                <w:sz w:val="16"/>
                <w:szCs w:val="16"/>
                <w:lang w:val="es-AR"/>
              </w:rPr>
            </w:pPr>
            <w:r w:rsidRPr="0084333C">
              <w:rPr>
                <w:sz w:val="16"/>
                <w:szCs w:val="16"/>
                <w:lang w:val="es-AR"/>
              </w:rPr>
              <w:t>5.375</w:t>
            </w:r>
          </w:p>
        </w:tc>
        <w:tc>
          <w:tcPr>
            <w:tcW w:w="1393" w:type="dxa"/>
            <w:shd w:val="clear" w:color="auto" w:fill="auto"/>
            <w:vAlign w:val="bottom"/>
          </w:tcPr>
          <w:p w14:paraId="58B9BFC8" w14:textId="46A687E5" w:rsidR="00B75F92" w:rsidRPr="0084333C" w:rsidRDefault="00B75F92" w:rsidP="00380835">
            <w:pPr>
              <w:pStyle w:val="Texto"/>
              <w:jc w:val="right"/>
              <w:rPr>
                <w:sz w:val="16"/>
                <w:szCs w:val="16"/>
                <w:lang w:val="es-AR"/>
              </w:rPr>
            </w:pPr>
            <w:r w:rsidRPr="0084333C">
              <w:rPr>
                <w:sz w:val="16"/>
                <w:szCs w:val="16"/>
                <w:lang w:val="es-AR"/>
              </w:rPr>
              <w:t>-</w:t>
            </w:r>
          </w:p>
        </w:tc>
        <w:tc>
          <w:tcPr>
            <w:tcW w:w="1418" w:type="dxa"/>
            <w:shd w:val="clear" w:color="auto" w:fill="auto"/>
            <w:vAlign w:val="bottom"/>
          </w:tcPr>
          <w:p w14:paraId="68FF520A" w14:textId="7DB83A00" w:rsidR="00B75F92" w:rsidRPr="0084333C" w:rsidRDefault="00B75F92" w:rsidP="00380835">
            <w:pPr>
              <w:pStyle w:val="Texto"/>
              <w:jc w:val="right"/>
              <w:rPr>
                <w:sz w:val="16"/>
                <w:szCs w:val="16"/>
                <w:lang w:val="es-AR"/>
              </w:rPr>
            </w:pPr>
            <w:r w:rsidRPr="0084333C">
              <w:rPr>
                <w:sz w:val="16"/>
                <w:szCs w:val="16"/>
                <w:lang w:val="es-AR"/>
              </w:rPr>
              <w:t>1</w:t>
            </w:r>
          </w:p>
        </w:tc>
        <w:tc>
          <w:tcPr>
            <w:tcW w:w="1417" w:type="dxa"/>
            <w:gridSpan w:val="2"/>
            <w:shd w:val="clear" w:color="auto" w:fill="auto"/>
            <w:vAlign w:val="bottom"/>
          </w:tcPr>
          <w:p w14:paraId="25FB498A" w14:textId="1F95FBBA" w:rsidR="00B75F92" w:rsidRPr="0084333C" w:rsidRDefault="00B75F92" w:rsidP="00380835">
            <w:pPr>
              <w:pStyle w:val="Texto"/>
              <w:jc w:val="right"/>
              <w:rPr>
                <w:sz w:val="16"/>
                <w:szCs w:val="16"/>
                <w:lang w:val="es-AR"/>
              </w:rPr>
            </w:pPr>
            <w:r w:rsidRPr="0084333C">
              <w:rPr>
                <w:sz w:val="16"/>
                <w:szCs w:val="16"/>
                <w:lang w:val="es-AR"/>
              </w:rPr>
              <w:t>113.460</w:t>
            </w:r>
          </w:p>
        </w:tc>
        <w:tc>
          <w:tcPr>
            <w:tcW w:w="284" w:type="dxa"/>
            <w:vAlign w:val="bottom"/>
          </w:tcPr>
          <w:p w14:paraId="3440E8EF" w14:textId="77777777" w:rsidR="00B75F92" w:rsidRPr="0084333C" w:rsidRDefault="00B75F92" w:rsidP="00380835">
            <w:pPr>
              <w:pStyle w:val="Texto"/>
              <w:jc w:val="right"/>
              <w:rPr>
                <w:sz w:val="16"/>
                <w:szCs w:val="16"/>
                <w:lang w:val="es-AR"/>
              </w:rPr>
            </w:pPr>
          </w:p>
        </w:tc>
        <w:tc>
          <w:tcPr>
            <w:tcW w:w="1418" w:type="dxa"/>
            <w:shd w:val="clear" w:color="auto" w:fill="auto"/>
            <w:vAlign w:val="bottom"/>
          </w:tcPr>
          <w:p w14:paraId="3934DC56" w14:textId="57E6CD6F" w:rsidR="00B75F92" w:rsidRPr="0084333C" w:rsidRDefault="00B75F92" w:rsidP="00380835">
            <w:pPr>
              <w:pStyle w:val="Texto"/>
              <w:jc w:val="right"/>
              <w:rPr>
                <w:sz w:val="16"/>
                <w:szCs w:val="16"/>
                <w:lang w:val="es-AR"/>
              </w:rPr>
            </w:pPr>
            <w:r w:rsidRPr="0084333C">
              <w:rPr>
                <w:sz w:val="16"/>
                <w:szCs w:val="16"/>
                <w:lang w:val="es-AR"/>
              </w:rPr>
              <w:t>113.460</w:t>
            </w:r>
          </w:p>
        </w:tc>
        <w:tc>
          <w:tcPr>
            <w:tcW w:w="1417" w:type="dxa"/>
            <w:shd w:val="clear" w:color="auto" w:fill="auto"/>
            <w:vAlign w:val="bottom"/>
          </w:tcPr>
          <w:p w14:paraId="3BF59BF8" w14:textId="4C640460" w:rsidR="00B75F92" w:rsidRPr="0084333C" w:rsidRDefault="00B75F92" w:rsidP="00380835">
            <w:pPr>
              <w:pStyle w:val="Texto"/>
              <w:jc w:val="right"/>
              <w:rPr>
                <w:sz w:val="16"/>
                <w:szCs w:val="16"/>
                <w:lang w:val="es-AR"/>
              </w:rPr>
            </w:pPr>
            <w:r w:rsidRPr="0084333C">
              <w:rPr>
                <w:sz w:val="16"/>
                <w:szCs w:val="16"/>
                <w:lang w:val="es-AR"/>
              </w:rPr>
              <w:t>-</w:t>
            </w:r>
          </w:p>
        </w:tc>
        <w:tc>
          <w:tcPr>
            <w:tcW w:w="1253" w:type="dxa"/>
            <w:shd w:val="clear" w:color="auto" w:fill="auto"/>
            <w:vAlign w:val="bottom"/>
          </w:tcPr>
          <w:p w14:paraId="586D52EE" w14:textId="3408A3AD" w:rsidR="00B75F92" w:rsidRPr="0084333C" w:rsidRDefault="00B75F92" w:rsidP="00380835">
            <w:pPr>
              <w:pStyle w:val="Texto"/>
              <w:jc w:val="right"/>
              <w:rPr>
                <w:sz w:val="16"/>
                <w:szCs w:val="16"/>
                <w:lang w:val="es-AR"/>
              </w:rPr>
            </w:pPr>
            <w:r w:rsidRPr="0084333C">
              <w:rPr>
                <w:sz w:val="16"/>
                <w:szCs w:val="16"/>
                <w:lang w:val="es-AR"/>
              </w:rPr>
              <w:t>113.460</w:t>
            </w:r>
          </w:p>
        </w:tc>
      </w:tr>
      <w:tr w:rsidR="00B75F92" w:rsidRPr="0084333C" w14:paraId="3B2EAC4F" w14:textId="77777777" w:rsidTr="000742DC">
        <w:trPr>
          <w:trHeight w:val="205"/>
          <w:jc w:val="center"/>
        </w:trPr>
        <w:tc>
          <w:tcPr>
            <w:tcW w:w="4189" w:type="dxa"/>
            <w:shd w:val="clear" w:color="auto" w:fill="auto"/>
            <w:vAlign w:val="bottom"/>
          </w:tcPr>
          <w:p w14:paraId="0CB5DBB3" w14:textId="11AF2BA3" w:rsidR="00B75F92" w:rsidRPr="0084333C" w:rsidRDefault="00B75F92" w:rsidP="00B75F92">
            <w:pPr>
              <w:pStyle w:val="Texto"/>
              <w:jc w:val="left"/>
              <w:rPr>
                <w:sz w:val="16"/>
                <w:szCs w:val="16"/>
                <w:lang w:val="es-AR"/>
              </w:rPr>
            </w:pPr>
            <w:r w:rsidRPr="0084333C">
              <w:rPr>
                <w:sz w:val="16"/>
                <w:szCs w:val="16"/>
                <w:lang w:val="es-AR"/>
              </w:rPr>
              <w:t>Letra del Tesoro ARS. Vto. 18/09/</w:t>
            </w:r>
            <w:proofErr w:type="gramStart"/>
            <w:r w:rsidRPr="0084333C">
              <w:rPr>
                <w:sz w:val="16"/>
                <w:szCs w:val="16"/>
                <w:lang w:val="es-AR"/>
              </w:rPr>
              <w:t>2020  (</w:t>
            </w:r>
            <w:proofErr w:type="gramEnd"/>
            <w:r w:rsidRPr="0084333C">
              <w:rPr>
                <w:sz w:val="16"/>
                <w:szCs w:val="16"/>
                <w:lang w:val="es-AR"/>
              </w:rPr>
              <w:t>S18S0)</w:t>
            </w:r>
          </w:p>
        </w:tc>
        <w:tc>
          <w:tcPr>
            <w:tcW w:w="1300" w:type="dxa"/>
            <w:shd w:val="clear" w:color="auto" w:fill="auto"/>
            <w:vAlign w:val="bottom"/>
          </w:tcPr>
          <w:p w14:paraId="37BA277D" w14:textId="0829D2BA" w:rsidR="00B75F92" w:rsidRPr="0084333C" w:rsidRDefault="00B75F92" w:rsidP="00380835">
            <w:pPr>
              <w:pStyle w:val="Texto"/>
              <w:jc w:val="right"/>
              <w:rPr>
                <w:sz w:val="16"/>
                <w:szCs w:val="16"/>
                <w:lang w:val="es-AR"/>
              </w:rPr>
            </w:pPr>
            <w:r w:rsidRPr="0084333C">
              <w:rPr>
                <w:sz w:val="16"/>
                <w:szCs w:val="16"/>
                <w:lang w:val="es-AR"/>
              </w:rPr>
              <w:t>5.356</w:t>
            </w:r>
          </w:p>
        </w:tc>
        <w:tc>
          <w:tcPr>
            <w:tcW w:w="1393" w:type="dxa"/>
            <w:shd w:val="clear" w:color="auto" w:fill="auto"/>
            <w:vAlign w:val="bottom"/>
          </w:tcPr>
          <w:p w14:paraId="7B89A87E" w14:textId="4785DA20" w:rsidR="00B75F92" w:rsidRPr="0084333C" w:rsidRDefault="00B75F92" w:rsidP="00380835">
            <w:pPr>
              <w:pStyle w:val="Texto"/>
              <w:jc w:val="right"/>
              <w:rPr>
                <w:sz w:val="16"/>
                <w:szCs w:val="16"/>
                <w:lang w:val="es-AR"/>
              </w:rPr>
            </w:pPr>
            <w:r w:rsidRPr="0084333C">
              <w:rPr>
                <w:sz w:val="16"/>
                <w:szCs w:val="16"/>
                <w:lang w:val="es-AR"/>
              </w:rPr>
              <w:t>-</w:t>
            </w:r>
          </w:p>
        </w:tc>
        <w:tc>
          <w:tcPr>
            <w:tcW w:w="1418" w:type="dxa"/>
            <w:shd w:val="clear" w:color="auto" w:fill="auto"/>
            <w:vAlign w:val="bottom"/>
          </w:tcPr>
          <w:p w14:paraId="6B11F1EA" w14:textId="750DCC12" w:rsidR="00B75F92" w:rsidRPr="0084333C" w:rsidRDefault="00B75F92" w:rsidP="00380835">
            <w:pPr>
              <w:pStyle w:val="Texto"/>
              <w:jc w:val="right"/>
              <w:rPr>
                <w:sz w:val="16"/>
                <w:szCs w:val="16"/>
                <w:lang w:val="es-AR"/>
              </w:rPr>
            </w:pPr>
            <w:r w:rsidRPr="0084333C">
              <w:rPr>
                <w:sz w:val="16"/>
                <w:szCs w:val="16"/>
                <w:lang w:val="es-AR"/>
              </w:rPr>
              <w:t>1</w:t>
            </w:r>
          </w:p>
        </w:tc>
        <w:tc>
          <w:tcPr>
            <w:tcW w:w="1417" w:type="dxa"/>
            <w:gridSpan w:val="2"/>
            <w:shd w:val="clear" w:color="auto" w:fill="auto"/>
            <w:vAlign w:val="bottom"/>
          </w:tcPr>
          <w:p w14:paraId="2A7A9FDC" w14:textId="2D5AD590" w:rsidR="00B75F92" w:rsidRPr="0084333C" w:rsidRDefault="00B75F92" w:rsidP="00380835">
            <w:pPr>
              <w:pStyle w:val="Texto"/>
              <w:jc w:val="right"/>
              <w:rPr>
                <w:sz w:val="16"/>
                <w:szCs w:val="16"/>
                <w:lang w:val="es-AR"/>
              </w:rPr>
            </w:pPr>
            <w:r w:rsidRPr="0084333C">
              <w:rPr>
                <w:sz w:val="16"/>
                <w:szCs w:val="16"/>
                <w:lang w:val="es-AR"/>
              </w:rPr>
              <w:t>225.448</w:t>
            </w:r>
          </w:p>
        </w:tc>
        <w:tc>
          <w:tcPr>
            <w:tcW w:w="284" w:type="dxa"/>
            <w:vAlign w:val="bottom"/>
          </w:tcPr>
          <w:p w14:paraId="3D538C85" w14:textId="77777777" w:rsidR="00B75F92" w:rsidRPr="0084333C" w:rsidRDefault="00B75F92" w:rsidP="00380835">
            <w:pPr>
              <w:pStyle w:val="Texto"/>
              <w:jc w:val="right"/>
              <w:rPr>
                <w:sz w:val="16"/>
                <w:szCs w:val="16"/>
                <w:lang w:val="es-AR"/>
              </w:rPr>
            </w:pPr>
          </w:p>
        </w:tc>
        <w:tc>
          <w:tcPr>
            <w:tcW w:w="1418" w:type="dxa"/>
            <w:shd w:val="clear" w:color="auto" w:fill="auto"/>
            <w:vAlign w:val="bottom"/>
          </w:tcPr>
          <w:p w14:paraId="49429CBD" w14:textId="10BFB514" w:rsidR="00B75F92" w:rsidRPr="0084333C" w:rsidRDefault="00B75F92" w:rsidP="00380835">
            <w:pPr>
              <w:pStyle w:val="Texto"/>
              <w:jc w:val="right"/>
              <w:rPr>
                <w:sz w:val="16"/>
                <w:szCs w:val="16"/>
                <w:lang w:val="es-AR"/>
              </w:rPr>
            </w:pPr>
            <w:r w:rsidRPr="0084333C">
              <w:rPr>
                <w:sz w:val="16"/>
                <w:szCs w:val="16"/>
                <w:lang w:val="es-AR"/>
              </w:rPr>
              <w:t>225.448</w:t>
            </w:r>
          </w:p>
        </w:tc>
        <w:tc>
          <w:tcPr>
            <w:tcW w:w="1417" w:type="dxa"/>
            <w:shd w:val="clear" w:color="auto" w:fill="auto"/>
            <w:vAlign w:val="bottom"/>
          </w:tcPr>
          <w:p w14:paraId="1B83D102" w14:textId="259289D9" w:rsidR="00B75F92" w:rsidRPr="0084333C" w:rsidRDefault="00B75F92" w:rsidP="00380835">
            <w:pPr>
              <w:pStyle w:val="Texto"/>
              <w:jc w:val="right"/>
              <w:rPr>
                <w:sz w:val="16"/>
                <w:szCs w:val="16"/>
                <w:lang w:val="es-AR"/>
              </w:rPr>
            </w:pPr>
            <w:r w:rsidRPr="0084333C">
              <w:rPr>
                <w:sz w:val="16"/>
                <w:szCs w:val="16"/>
                <w:lang w:val="es-AR"/>
              </w:rPr>
              <w:t>-</w:t>
            </w:r>
          </w:p>
        </w:tc>
        <w:tc>
          <w:tcPr>
            <w:tcW w:w="1253" w:type="dxa"/>
            <w:shd w:val="clear" w:color="auto" w:fill="auto"/>
            <w:vAlign w:val="bottom"/>
          </w:tcPr>
          <w:p w14:paraId="2AF6051B" w14:textId="01BF0B8C" w:rsidR="00B75F92" w:rsidRPr="0084333C" w:rsidRDefault="00B75F92" w:rsidP="00380835">
            <w:pPr>
              <w:pStyle w:val="Texto"/>
              <w:jc w:val="right"/>
              <w:rPr>
                <w:sz w:val="16"/>
                <w:szCs w:val="16"/>
                <w:lang w:val="es-AR"/>
              </w:rPr>
            </w:pPr>
            <w:r w:rsidRPr="0084333C">
              <w:rPr>
                <w:sz w:val="16"/>
                <w:szCs w:val="16"/>
                <w:lang w:val="es-AR"/>
              </w:rPr>
              <w:t>225.448</w:t>
            </w:r>
          </w:p>
        </w:tc>
      </w:tr>
      <w:tr w:rsidR="002A1700" w:rsidRPr="0084333C" w14:paraId="1CE3881F" w14:textId="77777777" w:rsidTr="000742DC">
        <w:trPr>
          <w:trHeight w:val="205"/>
          <w:jc w:val="center"/>
        </w:trPr>
        <w:tc>
          <w:tcPr>
            <w:tcW w:w="4189" w:type="dxa"/>
            <w:shd w:val="clear" w:color="auto" w:fill="auto"/>
            <w:vAlign w:val="bottom"/>
          </w:tcPr>
          <w:p w14:paraId="05961FAA" w14:textId="581E2E62" w:rsidR="002A1700" w:rsidRPr="0084333C" w:rsidRDefault="002A1700" w:rsidP="002A1700">
            <w:pPr>
              <w:pStyle w:val="Texto"/>
              <w:jc w:val="left"/>
              <w:rPr>
                <w:sz w:val="16"/>
                <w:szCs w:val="16"/>
                <w:lang w:val="es-AR"/>
              </w:rPr>
            </w:pPr>
            <w:r w:rsidRPr="0084333C">
              <w:rPr>
                <w:sz w:val="16"/>
                <w:szCs w:val="16"/>
                <w:lang w:val="es-AR"/>
              </w:rPr>
              <w:t>Letra del Tesoro ARS. Vto. 13/09/</w:t>
            </w:r>
            <w:proofErr w:type="gramStart"/>
            <w:r w:rsidRPr="0084333C">
              <w:rPr>
                <w:sz w:val="16"/>
                <w:szCs w:val="16"/>
                <w:lang w:val="es-AR"/>
              </w:rPr>
              <w:t>2020  (</w:t>
            </w:r>
            <w:proofErr w:type="gramEnd"/>
            <w:r w:rsidRPr="0084333C">
              <w:rPr>
                <w:sz w:val="16"/>
                <w:szCs w:val="16"/>
                <w:lang w:val="es-AR"/>
              </w:rPr>
              <w:t>S13G0)</w:t>
            </w:r>
          </w:p>
        </w:tc>
        <w:tc>
          <w:tcPr>
            <w:tcW w:w="1300" w:type="dxa"/>
            <w:shd w:val="clear" w:color="auto" w:fill="auto"/>
            <w:vAlign w:val="bottom"/>
          </w:tcPr>
          <w:p w14:paraId="6B496883" w14:textId="18E65579" w:rsidR="002A1700" w:rsidRPr="0084333C" w:rsidRDefault="002A1700" w:rsidP="00380835">
            <w:pPr>
              <w:pStyle w:val="Texto"/>
              <w:jc w:val="right"/>
              <w:rPr>
                <w:sz w:val="16"/>
                <w:szCs w:val="16"/>
                <w:lang w:val="es-AR"/>
              </w:rPr>
            </w:pPr>
            <w:r w:rsidRPr="0084333C">
              <w:rPr>
                <w:sz w:val="16"/>
                <w:szCs w:val="16"/>
                <w:lang w:val="es-AR"/>
              </w:rPr>
              <w:t>5.372</w:t>
            </w:r>
          </w:p>
        </w:tc>
        <w:tc>
          <w:tcPr>
            <w:tcW w:w="1393" w:type="dxa"/>
            <w:shd w:val="clear" w:color="auto" w:fill="auto"/>
            <w:vAlign w:val="bottom"/>
          </w:tcPr>
          <w:p w14:paraId="7A3B6CC9" w14:textId="5769BDB3" w:rsidR="002A1700" w:rsidRPr="0084333C" w:rsidRDefault="002A1700" w:rsidP="00380835">
            <w:pPr>
              <w:pStyle w:val="Texto"/>
              <w:jc w:val="right"/>
              <w:rPr>
                <w:sz w:val="16"/>
                <w:szCs w:val="16"/>
                <w:lang w:val="es-AR"/>
              </w:rPr>
            </w:pPr>
            <w:r w:rsidRPr="0084333C">
              <w:rPr>
                <w:sz w:val="16"/>
                <w:szCs w:val="16"/>
                <w:lang w:val="es-AR"/>
              </w:rPr>
              <w:t>-</w:t>
            </w:r>
          </w:p>
        </w:tc>
        <w:tc>
          <w:tcPr>
            <w:tcW w:w="1418" w:type="dxa"/>
            <w:shd w:val="clear" w:color="auto" w:fill="auto"/>
            <w:vAlign w:val="bottom"/>
          </w:tcPr>
          <w:p w14:paraId="54C95D52" w14:textId="0E9F6574" w:rsidR="002A1700" w:rsidRPr="0084333C" w:rsidRDefault="002A1700" w:rsidP="00380835">
            <w:pPr>
              <w:pStyle w:val="Texto"/>
              <w:jc w:val="right"/>
              <w:rPr>
                <w:sz w:val="16"/>
                <w:szCs w:val="16"/>
                <w:lang w:val="es-AR"/>
              </w:rPr>
            </w:pPr>
            <w:r w:rsidRPr="0084333C">
              <w:rPr>
                <w:sz w:val="16"/>
                <w:szCs w:val="16"/>
                <w:lang w:val="es-AR"/>
              </w:rPr>
              <w:t>1</w:t>
            </w:r>
          </w:p>
        </w:tc>
        <w:tc>
          <w:tcPr>
            <w:tcW w:w="1417" w:type="dxa"/>
            <w:gridSpan w:val="2"/>
            <w:shd w:val="clear" w:color="auto" w:fill="auto"/>
            <w:vAlign w:val="bottom"/>
          </w:tcPr>
          <w:p w14:paraId="4C0DE7D5" w14:textId="4885EF35" w:rsidR="002A1700" w:rsidRPr="0084333C" w:rsidRDefault="002A1700" w:rsidP="00B775C0">
            <w:pPr>
              <w:pStyle w:val="Texto"/>
              <w:jc w:val="right"/>
              <w:rPr>
                <w:sz w:val="16"/>
                <w:szCs w:val="16"/>
                <w:lang w:val="es-AR"/>
              </w:rPr>
            </w:pPr>
            <w:r w:rsidRPr="0084333C">
              <w:rPr>
                <w:sz w:val="16"/>
                <w:szCs w:val="16"/>
                <w:lang w:val="es-AR"/>
              </w:rPr>
              <w:t>150.42</w:t>
            </w:r>
            <w:r w:rsidR="00B775C0" w:rsidRPr="0084333C">
              <w:rPr>
                <w:sz w:val="16"/>
                <w:szCs w:val="16"/>
                <w:lang w:val="es-AR"/>
              </w:rPr>
              <w:t>7</w:t>
            </w:r>
          </w:p>
        </w:tc>
        <w:tc>
          <w:tcPr>
            <w:tcW w:w="284" w:type="dxa"/>
            <w:vAlign w:val="bottom"/>
          </w:tcPr>
          <w:p w14:paraId="4C83B670" w14:textId="77777777" w:rsidR="002A1700" w:rsidRPr="0084333C" w:rsidRDefault="002A1700" w:rsidP="00380835">
            <w:pPr>
              <w:pStyle w:val="Texto"/>
              <w:jc w:val="right"/>
              <w:rPr>
                <w:sz w:val="16"/>
                <w:szCs w:val="16"/>
                <w:lang w:val="es-AR"/>
              </w:rPr>
            </w:pPr>
          </w:p>
        </w:tc>
        <w:tc>
          <w:tcPr>
            <w:tcW w:w="1418" w:type="dxa"/>
            <w:shd w:val="clear" w:color="auto" w:fill="auto"/>
            <w:vAlign w:val="bottom"/>
          </w:tcPr>
          <w:p w14:paraId="73FABB47" w14:textId="2C1987DB" w:rsidR="002A1700" w:rsidRPr="0084333C" w:rsidRDefault="002A1700" w:rsidP="00B775C0">
            <w:pPr>
              <w:pStyle w:val="Texto"/>
              <w:jc w:val="right"/>
              <w:rPr>
                <w:sz w:val="16"/>
                <w:szCs w:val="16"/>
                <w:lang w:val="es-AR"/>
              </w:rPr>
            </w:pPr>
            <w:r w:rsidRPr="0084333C">
              <w:rPr>
                <w:sz w:val="16"/>
                <w:szCs w:val="16"/>
                <w:lang w:val="es-AR"/>
              </w:rPr>
              <w:t>150.42</w:t>
            </w:r>
            <w:r w:rsidR="00B775C0" w:rsidRPr="0084333C">
              <w:rPr>
                <w:sz w:val="16"/>
                <w:szCs w:val="16"/>
                <w:lang w:val="es-AR"/>
              </w:rPr>
              <w:t>7</w:t>
            </w:r>
          </w:p>
        </w:tc>
        <w:tc>
          <w:tcPr>
            <w:tcW w:w="1417" w:type="dxa"/>
            <w:shd w:val="clear" w:color="auto" w:fill="auto"/>
            <w:vAlign w:val="bottom"/>
          </w:tcPr>
          <w:p w14:paraId="74EF95C4" w14:textId="765A831C" w:rsidR="002A1700" w:rsidRPr="0084333C" w:rsidRDefault="002A1700" w:rsidP="00380835">
            <w:pPr>
              <w:pStyle w:val="Texto"/>
              <w:jc w:val="right"/>
              <w:rPr>
                <w:sz w:val="16"/>
                <w:szCs w:val="16"/>
                <w:lang w:val="es-AR"/>
              </w:rPr>
            </w:pPr>
            <w:r w:rsidRPr="0084333C">
              <w:rPr>
                <w:sz w:val="16"/>
                <w:szCs w:val="16"/>
                <w:lang w:val="es-AR"/>
              </w:rPr>
              <w:t>-</w:t>
            </w:r>
          </w:p>
        </w:tc>
        <w:tc>
          <w:tcPr>
            <w:tcW w:w="1253" w:type="dxa"/>
            <w:shd w:val="clear" w:color="auto" w:fill="auto"/>
            <w:vAlign w:val="bottom"/>
          </w:tcPr>
          <w:p w14:paraId="26516D87" w14:textId="7335BF73" w:rsidR="002A1700" w:rsidRPr="0084333C" w:rsidRDefault="002A1700" w:rsidP="00B775C0">
            <w:pPr>
              <w:pStyle w:val="Texto"/>
              <w:jc w:val="right"/>
              <w:rPr>
                <w:sz w:val="16"/>
                <w:szCs w:val="16"/>
                <w:lang w:val="es-AR"/>
              </w:rPr>
            </w:pPr>
            <w:r w:rsidRPr="0084333C">
              <w:rPr>
                <w:sz w:val="16"/>
                <w:szCs w:val="16"/>
                <w:lang w:val="es-AR"/>
              </w:rPr>
              <w:t>150.42</w:t>
            </w:r>
            <w:r w:rsidR="00B775C0" w:rsidRPr="0084333C">
              <w:rPr>
                <w:sz w:val="16"/>
                <w:szCs w:val="16"/>
                <w:lang w:val="es-AR"/>
              </w:rPr>
              <w:t>7</w:t>
            </w:r>
          </w:p>
        </w:tc>
      </w:tr>
      <w:tr w:rsidR="002A1700" w:rsidRPr="0084333C" w14:paraId="39F167BC" w14:textId="77777777" w:rsidTr="000742DC">
        <w:trPr>
          <w:trHeight w:val="205"/>
          <w:jc w:val="center"/>
        </w:trPr>
        <w:tc>
          <w:tcPr>
            <w:tcW w:w="4189" w:type="dxa"/>
            <w:shd w:val="clear" w:color="auto" w:fill="auto"/>
            <w:vAlign w:val="bottom"/>
          </w:tcPr>
          <w:p w14:paraId="180B85FA" w14:textId="562D3710" w:rsidR="002A1700" w:rsidRPr="0084333C" w:rsidRDefault="002A1700" w:rsidP="002A1700">
            <w:pPr>
              <w:pStyle w:val="Texto"/>
              <w:jc w:val="left"/>
              <w:rPr>
                <w:sz w:val="16"/>
                <w:szCs w:val="16"/>
                <w:lang w:val="es-AR"/>
              </w:rPr>
            </w:pPr>
            <w:r w:rsidRPr="0084333C">
              <w:rPr>
                <w:sz w:val="16"/>
                <w:szCs w:val="16"/>
                <w:lang w:val="es-AR"/>
              </w:rPr>
              <w:t xml:space="preserve">Letra del Tesoro ARS. Aj. </w:t>
            </w:r>
            <w:proofErr w:type="gramStart"/>
            <w:r w:rsidRPr="0084333C">
              <w:rPr>
                <w:sz w:val="16"/>
                <w:szCs w:val="16"/>
                <w:lang w:val="es-AR"/>
              </w:rPr>
              <w:t>CER  Vto.</w:t>
            </w:r>
            <w:proofErr w:type="gramEnd"/>
            <w:r w:rsidRPr="0084333C">
              <w:rPr>
                <w:sz w:val="16"/>
                <w:szCs w:val="16"/>
                <w:lang w:val="es-AR"/>
              </w:rPr>
              <w:t xml:space="preserve"> 13/11</w:t>
            </w:r>
            <w:r w:rsidR="00A83798" w:rsidRPr="0084333C">
              <w:rPr>
                <w:sz w:val="16"/>
                <w:szCs w:val="16"/>
                <w:lang w:val="es-AR"/>
              </w:rPr>
              <w:t>/</w:t>
            </w:r>
            <w:r w:rsidRPr="0084333C">
              <w:rPr>
                <w:sz w:val="16"/>
                <w:szCs w:val="16"/>
                <w:lang w:val="es-AR"/>
              </w:rPr>
              <w:t>2020  (X13N0)</w:t>
            </w:r>
          </w:p>
        </w:tc>
        <w:tc>
          <w:tcPr>
            <w:tcW w:w="1300" w:type="dxa"/>
            <w:shd w:val="clear" w:color="auto" w:fill="auto"/>
            <w:vAlign w:val="bottom"/>
          </w:tcPr>
          <w:p w14:paraId="0D1F8C29" w14:textId="5BCDABD5" w:rsidR="002A1700" w:rsidRPr="0084333C" w:rsidRDefault="002A1700" w:rsidP="00380835">
            <w:pPr>
              <w:pStyle w:val="Texto"/>
              <w:jc w:val="right"/>
              <w:rPr>
                <w:sz w:val="16"/>
                <w:szCs w:val="16"/>
                <w:lang w:val="es-AR"/>
              </w:rPr>
            </w:pPr>
            <w:r w:rsidRPr="0084333C">
              <w:rPr>
                <w:sz w:val="16"/>
                <w:szCs w:val="16"/>
                <w:lang w:val="es-AR"/>
              </w:rPr>
              <w:t>5.366</w:t>
            </w:r>
          </w:p>
        </w:tc>
        <w:tc>
          <w:tcPr>
            <w:tcW w:w="1393" w:type="dxa"/>
            <w:shd w:val="clear" w:color="auto" w:fill="auto"/>
            <w:vAlign w:val="bottom"/>
          </w:tcPr>
          <w:p w14:paraId="0E50A730" w14:textId="7C45F0BA" w:rsidR="002A1700" w:rsidRPr="0084333C" w:rsidRDefault="002A1700" w:rsidP="00380835">
            <w:pPr>
              <w:pStyle w:val="Texto"/>
              <w:jc w:val="right"/>
              <w:rPr>
                <w:sz w:val="16"/>
                <w:szCs w:val="16"/>
                <w:lang w:val="es-AR"/>
              </w:rPr>
            </w:pPr>
            <w:r w:rsidRPr="0084333C">
              <w:rPr>
                <w:sz w:val="16"/>
                <w:szCs w:val="16"/>
                <w:lang w:val="es-AR"/>
              </w:rPr>
              <w:t>-</w:t>
            </w:r>
          </w:p>
        </w:tc>
        <w:tc>
          <w:tcPr>
            <w:tcW w:w="1418" w:type="dxa"/>
            <w:shd w:val="clear" w:color="auto" w:fill="auto"/>
            <w:vAlign w:val="bottom"/>
          </w:tcPr>
          <w:p w14:paraId="472A88F2" w14:textId="2231146C" w:rsidR="002A1700" w:rsidRPr="0084333C" w:rsidRDefault="002A1700" w:rsidP="00380835">
            <w:pPr>
              <w:pStyle w:val="Texto"/>
              <w:jc w:val="right"/>
              <w:rPr>
                <w:sz w:val="16"/>
                <w:szCs w:val="16"/>
                <w:lang w:val="es-AR"/>
              </w:rPr>
            </w:pPr>
            <w:r w:rsidRPr="0084333C">
              <w:rPr>
                <w:sz w:val="16"/>
                <w:szCs w:val="16"/>
                <w:lang w:val="es-AR"/>
              </w:rPr>
              <w:t>1</w:t>
            </w:r>
          </w:p>
        </w:tc>
        <w:tc>
          <w:tcPr>
            <w:tcW w:w="1417" w:type="dxa"/>
            <w:gridSpan w:val="2"/>
            <w:shd w:val="clear" w:color="auto" w:fill="auto"/>
            <w:vAlign w:val="bottom"/>
          </w:tcPr>
          <w:p w14:paraId="45D481B5" w14:textId="4FE928A8" w:rsidR="002A1700" w:rsidRPr="0084333C" w:rsidRDefault="002A1700" w:rsidP="00380835">
            <w:pPr>
              <w:pStyle w:val="Texto"/>
              <w:jc w:val="right"/>
              <w:rPr>
                <w:sz w:val="16"/>
                <w:szCs w:val="16"/>
                <w:lang w:val="es-AR"/>
              </w:rPr>
            </w:pPr>
            <w:r w:rsidRPr="0084333C">
              <w:rPr>
                <w:sz w:val="16"/>
                <w:szCs w:val="16"/>
                <w:lang w:val="es-AR"/>
              </w:rPr>
              <w:t>26.600</w:t>
            </w:r>
          </w:p>
        </w:tc>
        <w:tc>
          <w:tcPr>
            <w:tcW w:w="284" w:type="dxa"/>
            <w:vAlign w:val="bottom"/>
          </w:tcPr>
          <w:p w14:paraId="0480D5C6" w14:textId="77777777" w:rsidR="002A1700" w:rsidRPr="0084333C" w:rsidRDefault="002A1700" w:rsidP="00380835">
            <w:pPr>
              <w:pStyle w:val="Texto"/>
              <w:jc w:val="right"/>
              <w:rPr>
                <w:sz w:val="16"/>
                <w:szCs w:val="16"/>
                <w:lang w:val="es-AR"/>
              </w:rPr>
            </w:pPr>
          </w:p>
        </w:tc>
        <w:tc>
          <w:tcPr>
            <w:tcW w:w="1418" w:type="dxa"/>
            <w:shd w:val="clear" w:color="auto" w:fill="auto"/>
            <w:vAlign w:val="bottom"/>
          </w:tcPr>
          <w:p w14:paraId="5D95B850" w14:textId="3EC9A26D" w:rsidR="002A1700" w:rsidRPr="0084333C" w:rsidRDefault="002A1700" w:rsidP="00380835">
            <w:pPr>
              <w:pStyle w:val="Texto"/>
              <w:jc w:val="right"/>
              <w:rPr>
                <w:sz w:val="16"/>
                <w:szCs w:val="16"/>
                <w:lang w:val="es-AR"/>
              </w:rPr>
            </w:pPr>
            <w:r w:rsidRPr="0084333C">
              <w:rPr>
                <w:sz w:val="16"/>
                <w:szCs w:val="16"/>
                <w:lang w:val="es-AR"/>
              </w:rPr>
              <w:t>26.600</w:t>
            </w:r>
          </w:p>
        </w:tc>
        <w:tc>
          <w:tcPr>
            <w:tcW w:w="1417" w:type="dxa"/>
            <w:shd w:val="clear" w:color="auto" w:fill="auto"/>
            <w:vAlign w:val="bottom"/>
          </w:tcPr>
          <w:p w14:paraId="53CCB56B" w14:textId="586910EE" w:rsidR="002A1700" w:rsidRPr="0084333C" w:rsidRDefault="002A1700" w:rsidP="00380835">
            <w:pPr>
              <w:pStyle w:val="Texto"/>
              <w:jc w:val="right"/>
              <w:rPr>
                <w:sz w:val="16"/>
                <w:szCs w:val="16"/>
                <w:lang w:val="es-AR"/>
              </w:rPr>
            </w:pPr>
            <w:r w:rsidRPr="0084333C">
              <w:rPr>
                <w:sz w:val="16"/>
                <w:szCs w:val="16"/>
                <w:lang w:val="es-AR"/>
              </w:rPr>
              <w:t>-</w:t>
            </w:r>
          </w:p>
        </w:tc>
        <w:tc>
          <w:tcPr>
            <w:tcW w:w="1253" w:type="dxa"/>
            <w:shd w:val="clear" w:color="auto" w:fill="auto"/>
            <w:vAlign w:val="bottom"/>
          </w:tcPr>
          <w:p w14:paraId="6F58BA56" w14:textId="51BB526D" w:rsidR="002A1700" w:rsidRPr="0084333C" w:rsidRDefault="002A1700" w:rsidP="00380835">
            <w:pPr>
              <w:pStyle w:val="Texto"/>
              <w:jc w:val="right"/>
              <w:rPr>
                <w:sz w:val="16"/>
                <w:szCs w:val="16"/>
                <w:lang w:val="es-AR"/>
              </w:rPr>
            </w:pPr>
            <w:r w:rsidRPr="0084333C">
              <w:rPr>
                <w:sz w:val="16"/>
                <w:szCs w:val="16"/>
                <w:lang w:val="es-AR"/>
              </w:rPr>
              <w:t>26.600</w:t>
            </w:r>
          </w:p>
        </w:tc>
      </w:tr>
      <w:tr w:rsidR="002A1700" w:rsidRPr="0084333C" w14:paraId="4EF143A9" w14:textId="77777777" w:rsidTr="000742DC">
        <w:trPr>
          <w:trHeight w:val="205"/>
          <w:jc w:val="center"/>
        </w:trPr>
        <w:tc>
          <w:tcPr>
            <w:tcW w:w="4189" w:type="dxa"/>
            <w:shd w:val="clear" w:color="auto" w:fill="auto"/>
            <w:vAlign w:val="bottom"/>
          </w:tcPr>
          <w:p w14:paraId="5D1586F0" w14:textId="25CEBA9E" w:rsidR="002A1700" w:rsidRPr="0084333C" w:rsidRDefault="002A1700" w:rsidP="002A1700">
            <w:pPr>
              <w:pStyle w:val="Texto"/>
              <w:jc w:val="left"/>
              <w:rPr>
                <w:sz w:val="16"/>
                <w:szCs w:val="16"/>
                <w:lang w:val="pt-BR"/>
              </w:rPr>
            </w:pPr>
            <w:r w:rsidRPr="0084333C">
              <w:rPr>
                <w:sz w:val="16"/>
                <w:szCs w:val="16"/>
                <w:lang w:val="es-AR"/>
              </w:rPr>
              <w:t xml:space="preserve">Letra del Tesoro Gob. Cdad. </w:t>
            </w:r>
            <w:r w:rsidRPr="0084333C">
              <w:rPr>
                <w:sz w:val="16"/>
                <w:szCs w:val="16"/>
                <w:lang w:val="pt-BR"/>
              </w:rPr>
              <w:t xml:space="preserve">De </w:t>
            </w:r>
            <w:proofErr w:type="spellStart"/>
            <w:r w:rsidRPr="0084333C">
              <w:rPr>
                <w:sz w:val="16"/>
                <w:szCs w:val="16"/>
                <w:lang w:val="pt-BR"/>
              </w:rPr>
              <w:t>Bs</w:t>
            </w:r>
            <w:proofErr w:type="spellEnd"/>
            <w:r w:rsidRPr="0084333C">
              <w:rPr>
                <w:sz w:val="16"/>
                <w:szCs w:val="16"/>
                <w:lang w:val="pt-BR"/>
              </w:rPr>
              <w:t xml:space="preserve">. </w:t>
            </w:r>
            <w:proofErr w:type="gramStart"/>
            <w:r w:rsidRPr="0084333C">
              <w:rPr>
                <w:sz w:val="16"/>
                <w:szCs w:val="16"/>
                <w:lang w:val="pt-BR"/>
              </w:rPr>
              <w:t>As .</w:t>
            </w:r>
            <w:proofErr w:type="gramEnd"/>
            <w:r w:rsidRPr="0084333C">
              <w:rPr>
                <w:sz w:val="16"/>
                <w:szCs w:val="16"/>
                <w:lang w:val="pt-BR"/>
              </w:rPr>
              <w:t xml:space="preserve"> </w:t>
            </w:r>
            <w:proofErr w:type="spellStart"/>
            <w:r w:rsidRPr="0084333C">
              <w:rPr>
                <w:sz w:val="16"/>
                <w:szCs w:val="16"/>
                <w:lang w:val="pt-BR"/>
              </w:rPr>
              <w:t>Vto</w:t>
            </w:r>
            <w:proofErr w:type="spellEnd"/>
            <w:r w:rsidRPr="0084333C">
              <w:rPr>
                <w:sz w:val="16"/>
                <w:szCs w:val="16"/>
                <w:lang w:val="pt-BR"/>
              </w:rPr>
              <w:t>. 16/07/</w:t>
            </w:r>
            <w:proofErr w:type="gramStart"/>
            <w:r w:rsidRPr="0084333C">
              <w:rPr>
                <w:sz w:val="16"/>
                <w:szCs w:val="16"/>
                <w:lang w:val="pt-BR"/>
              </w:rPr>
              <w:t>2020  (</w:t>
            </w:r>
            <w:proofErr w:type="gramEnd"/>
            <w:r w:rsidRPr="0084333C">
              <w:rPr>
                <w:sz w:val="16"/>
                <w:szCs w:val="16"/>
                <w:lang w:val="pt-BR"/>
              </w:rPr>
              <w:t>CAL2C)</w:t>
            </w:r>
          </w:p>
        </w:tc>
        <w:tc>
          <w:tcPr>
            <w:tcW w:w="1300" w:type="dxa"/>
            <w:shd w:val="clear" w:color="auto" w:fill="auto"/>
            <w:vAlign w:val="bottom"/>
          </w:tcPr>
          <w:p w14:paraId="1DE68BB1" w14:textId="06DA06F5" w:rsidR="002A1700" w:rsidRPr="0084333C" w:rsidRDefault="002A1700" w:rsidP="00380835">
            <w:pPr>
              <w:pStyle w:val="Texto"/>
              <w:jc w:val="right"/>
              <w:rPr>
                <w:sz w:val="16"/>
                <w:szCs w:val="16"/>
                <w:lang w:val="es-AR"/>
              </w:rPr>
            </w:pPr>
            <w:r w:rsidRPr="0084333C">
              <w:rPr>
                <w:sz w:val="16"/>
                <w:szCs w:val="16"/>
                <w:lang w:val="es-AR"/>
              </w:rPr>
              <w:t>42.223</w:t>
            </w:r>
          </w:p>
        </w:tc>
        <w:tc>
          <w:tcPr>
            <w:tcW w:w="1393" w:type="dxa"/>
            <w:shd w:val="clear" w:color="auto" w:fill="auto"/>
            <w:vAlign w:val="bottom"/>
          </w:tcPr>
          <w:p w14:paraId="3089CB5C" w14:textId="7549AA62" w:rsidR="002A1700" w:rsidRPr="0084333C" w:rsidRDefault="002A1700" w:rsidP="00380835">
            <w:pPr>
              <w:pStyle w:val="Texto"/>
              <w:jc w:val="right"/>
              <w:rPr>
                <w:sz w:val="16"/>
                <w:szCs w:val="16"/>
                <w:lang w:val="es-AR"/>
              </w:rPr>
            </w:pPr>
            <w:r w:rsidRPr="0084333C">
              <w:rPr>
                <w:sz w:val="16"/>
                <w:szCs w:val="16"/>
                <w:lang w:val="es-AR"/>
              </w:rPr>
              <w:t>-</w:t>
            </w:r>
          </w:p>
        </w:tc>
        <w:tc>
          <w:tcPr>
            <w:tcW w:w="1418" w:type="dxa"/>
            <w:shd w:val="clear" w:color="auto" w:fill="auto"/>
            <w:vAlign w:val="bottom"/>
          </w:tcPr>
          <w:p w14:paraId="314B5BE5" w14:textId="261A7973" w:rsidR="002A1700" w:rsidRPr="0084333C" w:rsidRDefault="002A1700" w:rsidP="00380835">
            <w:pPr>
              <w:pStyle w:val="Texto"/>
              <w:jc w:val="right"/>
              <w:rPr>
                <w:sz w:val="16"/>
                <w:szCs w:val="16"/>
                <w:lang w:val="es-AR"/>
              </w:rPr>
            </w:pPr>
            <w:r w:rsidRPr="0084333C">
              <w:rPr>
                <w:sz w:val="16"/>
                <w:szCs w:val="16"/>
                <w:lang w:val="es-AR"/>
              </w:rPr>
              <w:t>1</w:t>
            </w:r>
          </w:p>
        </w:tc>
        <w:tc>
          <w:tcPr>
            <w:tcW w:w="1417" w:type="dxa"/>
            <w:gridSpan w:val="2"/>
            <w:shd w:val="clear" w:color="auto" w:fill="auto"/>
            <w:vAlign w:val="bottom"/>
          </w:tcPr>
          <w:p w14:paraId="33112101" w14:textId="60B1F064" w:rsidR="002A1700" w:rsidRPr="0084333C" w:rsidRDefault="002A1700" w:rsidP="00380835">
            <w:pPr>
              <w:pStyle w:val="Texto"/>
              <w:jc w:val="right"/>
              <w:rPr>
                <w:sz w:val="16"/>
                <w:szCs w:val="16"/>
                <w:lang w:val="es-AR"/>
              </w:rPr>
            </w:pPr>
            <w:r w:rsidRPr="0084333C">
              <w:rPr>
                <w:sz w:val="16"/>
                <w:szCs w:val="16"/>
                <w:lang w:val="es-AR"/>
              </w:rPr>
              <w:t>104.500</w:t>
            </w:r>
          </w:p>
        </w:tc>
        <w:tc>
          <w:tcPr>
            <w:tcW w:w="284" w:type="dxa"/>
            <w:vAlign w:val="bottom"/>
          </w:tcPr>
          <w:p w14:paraId="332C01C6" w14:textId="77777777" w:rsidR="002A1700" w:rsidRPr="0084333C" w:rsidRDefault="002A1700" w:rsidP="00380835">
            <w:pPr>
              <w:pStyle w:val="Texto"/>
              <w:jc w:val="right"/>
              <w:rPr>
                <w:sz w:val="16"/>
                <w:szCs w:val="16"/>
                <w:lang w:val="es-AR"/>
              </w:rPr>
            </w:pPr>
          </w:p>
        </w:tc>
        <w:tc>
          <w:tcPr>
            <w:tcW w:w="1418" w:type="dxa"/>
            <w:shd w:val="clear" w:color="auto" w:fill="auto"/>
            <w:vAlign w:val="bottom"/>
          </w:tcPr>
          <w:p w14:paraId="3A4CDDAD" w14:textId="25600E56" w:rsidR="002A1700" w:rsidRPr="0084333C" w:rsidRDefault="002A1700" w:rsidP="00380835">
            <w:pPr>
              <w:pStyle w:val="Texto"/>
              <w:jc w:val="right"/>
              <w:rPr>
                <w:sz w:val="16"/>
                <w:szCs w:val="16"/>
                <w:lang w:val="es-AR"/>
              </w:rPr>
            </w:pPr>
            <w:r w:rsidRPr="0084333C">
              <w:rPr>
                <w:sz w:val="16"/>
                <w:szCs w:val="16"/>
                <w:lang w:val="es-AR"/>
              </w:rPr>
              <w:t>104.500</w:t>
            </w:r>
          </w:p>
        </w:tc>
        <w:tc>
          <w:tcPr>
            <w:tcW w:w="1417" w:type="dxa"/>
            <w:shd w:val="clear" w:color="auto" w:fill="auto"/>
            <w:vAlign w:val="bottom"/>
          </w:tcPr>
          <w:p w14:paraId="31E0FA09" w14:textId="7112C332" w:rsidR="002A1700" w:rsidRPr="0084333C" w:rsidRDefault="002A1700" w:rsidP="00380835">
            <w:pPr>
              <w:pStyle w:val="Texto"/>
              <w:jc w:val="right"/>
              <w:rPr>
                <w:sz w:val="16"/>
                <w:szCs w:val="16"/>
                <w:lang w:val="es-AR"/>
              </w:rPr>
            </w:pPr>
            <w:r w:rsidRPr="0084333C">
              <w:rPr>
                <w:sz w:val="16"/>
                <w:szCs w:val="16"/>
                <w:lang w:val="es-AR"/>
              </w:rPr>
              <w:t>-</w:t>
            </w:r>
          </w:p>
        </w:tc>
        <w:tc>
          <w:tcPr>
            <w:tcW w:w="1253" w:type="dxa"/>
            <w:shd w:val="clear" w:color="auto" w:fill="auto"/>
            <w:vAlign w:val="bottom"/>
          </w:tcPr>
          <w:p w14:paraId="1EE4E9FD" w14:textId="77D739B7" w:rsidR="002A1700" w:rsidRPr="0084333C" w:rsidRDefault="002A1700" w:rsidP="00380835">
            <w:pPr>
              <w:pStyle w:val="Texto"/>
              <w:jc w:val="right"/>
              <w:rPr>
                <w:sz w:val="16"/>
                <w:szCs w:val="16"/>
                <w:lang w:val="es-AR"/>
              </w:rPr>
            </w:pPr>
            <w:r w:rsidRPr="0084333C">
              <w:rPr>
                <w:sz w:val="16"/>
                <w:szCs w:val="16"/>
                <w:lang w:val="es-AR"/>
              </w:rPr>
              <w:t>104.500</w:t>
            </w:r>
          </w:p>
        </w:tc>
      </w:tr>
      <w:tr w:rsidR="00861BEF" w:rsidRPr="0084333C" w14:paraId="44916728" w14:textId="77777777" w:rsidTr="00380835">
        <w:trPr>
          <w:jc w:val="center"/>
        </w:trPr>
        <w:tc>
          <w:tcPr>
            <w:tcW w:w="4189" w:type="dxa"/>
            <w:vAlign w:val="bottom"/>
          </w:tcPr>
          <w:p w14:paraId="4A3240B8" w14:textId="77777777" w:rsidR="00861BEF" w:rsidRPr="0084333C" w:rsidRDefault="00861BEF" w:rsidP="00380835">
            <w:pPr>
              <w:pStyle w:val="Texto"/>
              <w:jc w:val="left"/>
              <w:rPr>
                <w:sz w:val="16"/>
                <w:szCs w:val="16"/>
                <w:lang w:val="es-AR"/>
              </w:rPr>
            </w:pPr>
            <w:r w:rsidRPr="0084333C">
              <w:rPr>
                <w:sz w:val="16"/>
                <w:szCs w:val="16"/>
                <w:lang w:val="es-AR"/>
              </w:rPr>
              <w:t xml:space="preserve">Bonos </w:t>
            </w:r>
            <w:proofErr w:type="spellStart"/>
            <w:r w:rsidRPr="0084333C">
              <w:rPr>
                <w:sz w:val="16"/>
                <w:szCs w:val="16"/>
                <w:lang w:val="es-AR"/>
              </w:rPr>
              <w:t>Nacion</w:t>
            </w:r>
            <w:proofErr w:type="spellEnd"/>
            <w:r w:rsidRPr="0084333C">
              <w:rPr>
                <w:sz w:val="16"/>
                <w:szCs w:val="16"/>
                <w:lang w:val="es-AR"/>
              </w:rPr>
              <w:t xml:space="preserve"> Argentina USD 8.75 % 2024 </w:t>
            </w:r>
            <w:proofErr w:type="spellStart"/>
            <w:r w:rsidRPr="0084333C">
              <w:rPr>
                <w:sz w:val="16"/>
                <w:szCs w:val="16"/>
                <w:lang w:val="es-AR"/>
              </w:rPr>
              <w:t>Dollar</w:t>
            </w:r>
            <w:proofErr w:type="spellEnd"/>
            <w:r w:rsidRPr="0084333C">
              <w:rPr>
                <w:sz w:val="16"/>
                <w:szCs w:val="16"/>
                <w:lang w:val="es-AR"/>
              </w:rPr>
              <w:t xml:space="preserve"> </w:t>
            </w:r>
            <w:proofErr w:type="spellStart"/>
            <w:r w:rsidRPr="0084333C">
              <w:rPr>
                <w:sz w:val="16"/>
                <w:szCs w:val="16"/>
                <w:lang w:val="es-AR"/>
              </w:rPr>
              <w:t>Linked</w:t>
            </w:r>
            <w:proofErr w:type="spellEnd"/>
            <w:r w:rsidRPr="0084333C">
              <w:rPr>
                <w:sz w:val="16"/>
                <w:szCs w:val="16"/>
                <w:lang w:val="es-AR"/>
              </w:rPr>
              <w:t xml:space="preserve"> (AY24)</w:t>
            </w:r>
          </w:p>
        </w:tc>
        <w:tc>
          <w:tcPr>
            <w:tcW w:w="1300" w:type="dxa"/>
            <w:vAlign w:val="bottom"/>
          </w:tcPr>
          <w:p w14:paraId="04E9AA37" w14:textId="77777777" w:rsidR="00861BEF" w:rsidRPr="0084333C" w:rsidRDefault="00861BEF" w:rsidP="00380835">
            <w:pPr>
              <w:pStyle w:val="Texto"/>
              <w:jc w:val="right"/>
              <w:rPr>
                <w:sz w:val="16"/>
                <w:szCs w:val="16"/>
                <w:lang w:val="pt-BR"/>
              </w:rPr>
            </w:pPr>
            <w:r w:rsidRPr="0084333C">
              <w:rPr>
                <w:sz w:val="16"/>
                <w:szCs w:val="16"/>
                <w:lang w:val="pt-BR"/>
              </w:rPr>
              <w:t>5.458</w:t>
            </w:r>
          </w:p>
        </w:tc>
        <w:tc>
          <w:tcPr>
            <w:tcW w:w="1393" w:type="dxa"/>
            <w:vAlign w:val="bottom"/>
          </w:tcPr>
          <w:p w14:paraId="1333AB84" w14:textId="77777777" w:rsidR="00861BEF" w:rsidRPr="0084333C" w:rsidRDefault="00861BEF" w:rsidP="00380835">
            <w:pPr>
              <w:pStyle w:val="Texto"/>
              <w:jc w:val="right"/>
              <w:rPr>
                <w:sz w:val="16"/>
                <w:szCs w:val="16"/>
                <w:lang w:val="pt-BR"/>
              </w:rPr>
            </w:pPr>
            <w:r w:rsidRPr="0084333C">
              <w:rPr>
                <w:sz w:val="16"/>
                <w:szCs w:val="16"/>
                <w:lang w:val="pt-BR"/>
              </w:rPr>
              <w:t>-</w:t>
            </w:r>
          </w:p>
        </w:tc>
        <w:tc>
          <w:tcPr>
            <w:tcW w:w="1418" w:type="dxa"/>
            <w:vAlign w:val="bottom"/>
          </w:tcPr>
          <w:p w14:paraId="4047AEE2" w14:textId="77777777" w:rsidR="00861BEF" w:rsidRPr="0084333C" w:rsidRDefault="00861BEF" w:rsidP="00380835">
            <w:pPr>
              <w:pStyle w:val="Texto"/>
              <w:jc w:val="right"/>
              <w:rPr>
                <w:sz w:val="16"/>
                <w:szCs w:val="16"/>
                <w:lang w:val="pt-BR"/>
              </w:rPr>
            </w:pPr>
            <w:r w:rsidRPr="0084333C">
              <w:rPr>
                <w:sz w:val="16"/>
                <w:szCs w:val="16"/>
                <w:lang w:val="pt-BR"/>
              </w:rPr>
              <w:t>1</w:t>
            </w:r>
          </w:p>
        </w:tc>
        <w:tc>
          <w:tcPr>
            <w:tcW w:w="1417" w:type="dxa"/>
            <w:gridSpan w:val="2"/>
            <w:shd w:val="clear" w:color="auto" w:fill="auto"/>
            <w:vAlign w:val="bottom"/>
          </w:tcPr>
          <w:p w14:paraId="190CFC54" w14:textId="539EACD4" w:rsidR="00861BEF" w:rsidRPr="0084333C" w:rsidRDefault="002A1700" w:rsidP="00380835">
            <w:pPr>
              <w:pStyle w:val="Texto"/>
              <w:jc w:val="right"/>
              <w:rPr>
                <w:sz w:val="16"/>
                <w:szCs w:val="16"/>
                <w:lang w:val="pt-BR"/>
              </w:rPr>
            </w:pPr>
            <w:r w:rsidRPr="0084333C">
              <w:rPr>
                <w:sz w:val="16"/>
                <w:szCs w:val="16"/>
                <w:lang w:val="pt-BR"/>
              </w:rPr>
              <w:t>288.247</w:t>
            </w:r>
          </w:p>
        </w:tc>
        <w:tc>
          <w:tcPr>
            <w:tcW w:w="284" w:type="dxa"/>
            <w:vAlign w:val="bottom"/>
          </w:tcPr>
          <w:p w14:paraId="2238EF65" w14:textId="77777777" w:rsidR="00861BEF" w:rsidRPr="0084333C" w:rsidRDefault="00861BEF" w:rsidP="00380835">
            <w:pPr>
              <w:pStyle w:val="Texto"/>
              <w:jc w:val="right"/>
              <w:rPr>
                <w:sz w:val="16"/>
                <w:szCs w:val="16"/>
                <w:lang w:val="pt-BR"/>
              </w:rPr>
            </w:pPr>
          </w:p>
        </w:tc>
        <w:tc>
          <w:tcPr>
            <w:tcW w:w="1418" w:type="dxa"/>
            <w:shd w:val="clear" w:color="auto" w:fill="auto"/>
            <w:vAlign w:val="bottom"/>
          </w:tcPr>
          <w:p w14:paraId="7D44B71A" w14:textId="3C06029C" w:rsidR="00861BEF" w:rsidRPr="0084333C" w:rsidRDefault="002A1700" w:rsidP="00380835">
            <w:pPr>
              <w:pStyle w:val="Texto"/>
              <w:jc w:val="right"/>
              <w:rPr>
                <w:sz w:val="16"/>
                <w:szCs w:val="16"/>
                <w:lang w:val="pt-BR"/>
              </w:rPr>
            </w:pPr>
            <w:r w:rsidRPr="0084333C">
              <w:rPr>
                <w:sz w:val="16"/>
                <w:szCs w:val="16"/>
                <w:lang w:val="pt-BR"/>
              </w:rPr>
              <w:t>288.247</w:t>
            </w:r>
          </w:p>
        </w:tc>
        <w:tc>
          <w:tcPr>
            <w:tcW w:w="1417" w:type="dxa"/>
            <w:shd w:val="clear" w:color="auto" w:fill="auto"/>
            <w:vAlign w:val="bottom"/>
          </w:tcPr>
          <w:p w14:paraId="5031503D" w14:textId="77777777" w:rsidR="00861BEF" w:rsidRPr="0084333C" w:rsidRDefault="00861BEF" w:rsidP="00380835">
            <w:pPr>
              <w:pStyle w:val="Texto"/>
              <w:jc w:val="right"/>
              <w:rPr>
                <w:sz w:val="16"/>
                <w:szCs w:val="16"/>
                <w:lang w:val="pt-BR"/>
              </w:rPr>
            </w:pPr>
            <w:r w:rsidRPr="0084333C">
              <w:rPr>
                <w:sz w:val="16"/>
                <w:szCs w:val="16"/>
                <w:lang w:val="pt-BR"/>
              </w:rPr>
              <w:t>-</w:t>
            </w:r>
          </w:p>
        </w:tc>
        <w:tc>
          <w:tcPr>
            <w:tcW w:w="1253" w:type="dxa"/>
            <w:shd w:val="clear" w:color="auto" w:fill="auto"/>
            <w:vAlign w:val="bottom"/>
          </w:tcPr>
          <w:p w14:paraId="0EE00E4D" w14:textId="6353F713" w:rsidR="00861BEF" w:rsidRPr="0084333C" w:rsidRDefault="002A1700" w:rsidP="00380835">
            <w:pPr>
              <w:pStyle w:val="Texto"/>
              <w:jc w:val="right"/>
              <w:rPr>
                <w:sz w:val="16"/>
                <w:szCs w:val="16"/>
                <w:lang w:val="pt-BR"/>
              </w:rPr>
            </w:pPr>
            <w:r w:rsidRPr="0084333C">
              <w:rPr>
                <w:sz w:val="16"/>
                <w:szCs w:val="16"/>
                <w:lang w:val="pt-BR"/>
              </w:rPr>
              <w:t>288.247</w:t>
            </w:r>
          </w:p>
        </w:tc>
      </w:tr>
      <w:tr w:rsidR="00861BEF" w:rsidRPr="0084333C" w14:paraId="59F581E8" w14:textId="77777777" w:rsidTr="00380835">
        <w:trPr>
          <w:jc w:val="center"/>
        </w:trPr>
        <w:tc>
          <w:tcPr>
            <w:tcW w:w="4189" w:type="dxa"/>
            <w:shd w:val="clear" w:color="auto" w:fill="auto"/>
            <w:vAlign w:val="bottom"/>
          </w:tcPr>
          <w:p w14:paraId="298BD637" w14:textId="77777777" w:rsidR="00861BEF" w:rsidRPr="0084333C" w:rsidRDefault="00861BEF" w:rsidP="00380835">
            <w:pPr>
              <w:pStyle w:val="Texto"/>
              <w:jc w:val="left"/>
              <w:rPr>
                <w:sz w:val="16"/>
                <w:szCs w:val="16"/>
                <w:lang w:val="pt-BR"/>
              </w:rPr>
            </w:pPr>
            <w:r w:rsidRPr="0084333C">
              <w:rPr>
                <w:sz w:val="16"/>
                <w:szCs w:val="16"/>
                <w:lang w:val="pt-BR"/>
              </w:rPr>
              <w:t xml:space="preserve">Bono Prov. Buenos Aires 9.125% </w:t>
            </w:r>
            <w:proofErr w:type="spellStart"/>
            <w:r w:rsidRPr="0084333C">
              <w:rPr>
                <w:sz w:val="16"/>
                <w:szCs w:val="16"/>
                <w:lang w:val="pt-BR"/>
              </w:rPr>
              <w:t>Vto</w:t>
            </w:r>
            <w:proofErr w:type="spellEnd"/>
            <w:r w:rsidRPr="0084333C">
              <w:rPr>
                <w:sz w:val="16"/>
                <w:szCs w:val="16"/>
                <w:lang w:val="pt-BR"/>
              </w:rPr>
              <w:t xml:space="preserve"> 16/03/24 (BP24)</w:t>
            </w:r>
          </w:p>
        </w:tc>
        <w:tc>
          <w:tcPr>
            <w:tcW w:w="1300" w:type="dxa"/>
            <w:shd w:val="clear" w:color="auto" w:fill="auto"/>
            <w:vAlign w:val="bottom"/>
          </w:tcPr>
          <w:p w14:paraId="74A5B6A5" w14:textId="77777777" w:rsidR="00861BEF" w:rsidRPr="0084333C" w:rsidRDefault="00861BEF" w:rsidP="00380835">
            <w:pPr>
              <w:pStyle w:val="Texto"/>
              <w:jc w:val="right"/>
              <w:rPr>
                <w:sz w:val="16"/>
                <w:szCs w:val="16"/>
                <w:lang w:val="es-AR"/>
              </w:rPr>
            </w:pPr>
            <w:r w:rsidRPr="0084333C">
              <w:rPr>
                <w:sz w:val="16"/>
                <w:szCs w:val="16"/>
                <w:lang w:val="es-AR"/>
              </w:rPr>
              <w:t>91.143</w:t>
            </w:r>
          </w:p>
        </w:tc>
        <w:tc>
          <w:tcPr>
            <w:tcW w:w="1393" w:type="dxa"/>
            <w:shd w:val="clear" w:color="auto" w:fill="auto"/>
            <w:vAlign w:val="bottom"/>
          </w:tcPr>
          <w:p w14:paraId="145CE0C3" w14:textId="77777777" w:rsidR="00861BEF" w:rsidRPr="0084333C" w:rsidRDefault="00861BEF" w:rsidP="00380835">
            <w:pPr>
              <w:pStyle w:val="Texto"/>
              <w:jc w:val="right"/>
              <w:rPr>
                <w:sz w:val="16"/>
                <w:szCs w:val="16"/>
                <w:lang w:val="es-AR"/>
              </w:rPr>
            </w:pPr>
            <w:r w:rsidRPr="0084333C">
              <w:rPr>
                <w:sz w:val="16"/>
                <w:szCs w:val="16"/>
                <w:lang w:val="es-AR"/>
              </w:rPr>
              <w:t>-</w:t>
            </w:r>
          </w:p>
        </w:tc>
        <w:tc>
          <w:tcPr>
            <w:tcW w:w="1418" w:type="dxa"/>
            <w:shd w:val="clear" w:color="auto" w:fill="auto"/>
            <w:vAlign w:val="bottom"/>
          </w:tcPr>
          <w:p w14:paraId="4A276664" w14:textId="77777777" w:rsidR="00861BEF" w:rsidRPr="0084333C" w:rsidRDefault="00861BEF" w:rsidP="00380835">
            <w:pPr>
              <w:pStyle w:val="Texto"/>
              <w:jc w:val="right"/>
              <w:rPr>
                <w:sz w:val="16"/>
                <w:szCs w:val="16"/>
                <w:lang w:val="es-AR"/>
              </w:rPr>
            </w:pPr>
            <w:r w:rsidRPr="0084333C">
              <w:rPr>
                <w:sz w:val="16"/>
                <w:szCs w:val="16"/>
                <w:lang w:val="es-AR"/>
              </w:rPr>
              <w:t>1</w:t>
            </w:r>
          </w:p>
        </w:tc>
        <w:tc>
          <w:tcPr>
            <w:tcW w:w="1417" w:type="dxa"/>
            <w:gridSpan w:val="2"/>
            <w:shd w:val="clear" w:color="auto" w:fill="auto"/>
            <w:vAlign w:val="bottom"/>
          </w:tcPr>
          <w:p w14:paraId="648FE417" w14:textId="43B31AAA" w:rsidR="00861BEF" w:rsidRPr="0084333C" w:rsidRDefault="002A1700" w:rsidP="00380835">
            <w:pPr>
              <w:pStyle w:val="Texto"/>
              <w:jc w:val="right"/>
              <w:rPr>
                <w:sz w:val="16"/>
                <w:szCs w:val="16"/>
                <w:lang w:val="es-AR"/>
              </w:rPr>
            </w:pPr>
            <w:r w:rsidRPr="0084333C">
              <w:rPr>
                <w:sz w:val="16"/>
                <w:szCs w:val="16"/>
                <w:lang w:val="es-AR"/>
              </w:rPr>
              <w:t>1.383</w:t>
            </w:r>
          </w:p>
        </w:tc>
        <w:tc>
          <w:tcPr>
            <w:tcW w:w="284" w:type="dxa"/>
            <w:vAlign w:val="bottom"/>
          </w:tcPr>
          <w:p w14:paraId="7F2E376B" w14:textId="77777777" w:rsidR="00861BEF" w:rsidRPr="0084333C" w:rsidRDefault="00861BEF" w:rsidP="00380835">
            <w:pPr>
              <w:pStyle w:val="Texto"/>
              <w:jc w:val="right"/>
              <w:rPr>
                <w:sz w:val="16"/>
                <w:szCs w:val="16"/>
                <w:lang w:val="es-AR"/>
              </w:rPr>
            </w:pPr>
          </w:p>
        </w:tc>
        <w:tc>
          <w:tcPr>
            <w:tcW w:w="1418" w:type="dxa"/>
            <w:shd w:val="clear" w:color="auto" w:fill="auto"/>
            <w:vAlign w:val="bottom"/>
          </w:tcPr>
          <w:p w14:paraId="2B1107BF" w14:textId="707E0CE4" w:rsidR="00861BEF" w:rsidRPr="0084333C" w:rsidRDefault="002A1700" w:rsidP="00380835">
            <w:pPr>
              <w:pStyle w:val="Texto"/>
              <w:jc w:val="right"/>
              <w:rPr>
                <w:sz w:val="16"/>
                <w:szCs w:val="16"/>
                <w:lang w:val="es-AR"/>
              </w:rPr>
            </w:pPr>
            <w:r w:rsidRPr="0084333C">
              <w:rPr>
                <w:sz w:val="16"/>
                <w:szCs w:val="16"/>
                <w:lang w:val="es-AR"/>
              </w:rPr>
              <w:t>1.383</w:t>
            </w:r>
          </w:p>
        </w:tc>
        <w:tc>
          <w:tcPr>
            <w:tcW w:w="1417" w:type="dxa"/>
            <w:shd w:val="clear" w:color="auto" w:fill="auto"/>
            <w:vAlign w:val="bottom"/>
          </w:tcPr>
          <w:p w14:paraId="4762F83D" w14:textId="77777777" w:rsidR="00861BEF" w:rsidRPr="0084333C" w:rsidRDefault="00861BEF" w:rsidP="00380835">
            <w:pPr>
              <w:pStyle w:val="Texto"/>
              <w:jc w:val="right"/>
              <w:rPr>
                <w:sz w:val="16"/>
                <w:szCs w:val="16"/>
                <w:lang w:val="es-AR"/>
              </w:rPr>
            </w:pPr>
            <w:r w:rsidRPr="0084333C">
              <w:rPr>
                <w:sz w:val="16"/>
                <w:szCs w:val="16"/>
                <w:lang w:val="es-AR"/>
              </w:rPr>
              <w:t>-</w:t>
            </w:r>
          </w:p>
        </w:tc>
        <w:tc>
          <w:tcPr>
            <w:tcW w:w="1253" w:type="dxa"/>
            <w:shd w:val="clear" w:color="auto" w:fill="auto"/>
            <w:vAlign w:val="bottom"/>
          </w:tcPr>
          <w:p w14:paraId="3ADA0B6F" w14:textId="4CC5C4EF" w:rsidR="00861BEF" w:rsidRPr="0084333C" w:rsidRDefault="002A1700" w:rsidP="00380835">
            <w:pPr>
              <w:pStyle w:val="Texto"/>
              <w:jc w:val="right"/>
              <w:rPr>
                <w:sz w:val="16"/>
                <w:szCs w:val="16"/>
                <w:lang w:val="es-AR"/>
              </w:rPr>
            </w:pPr>
            <w:r w:rsidRPr="0084333C">
              <w:rPr>
                <w:sz w:val="16"/>
                <w:szCs w:val="16"/>
                <w:lang w:val="es-AR"/>
              </w:rPr>
              <w:t>1.383</w:t>
            </w:r>
          </w:p>
        </w:tc>
      </w:tr>
      <w:tr w:rsidR="00861BEF" w:rsidRPr="0084333C" w14:paraId="3538F79E" w14:textId="77777777" w:rsidTr="00380835">
        <w:trPr>
          <w:jc w:val="center"/>
        </w:trPr>
        <w:tc>
          <w:tcPr>
            <w:tcW w:w="4189" w:type="dxa"/>
            <w:vAlign w:val="bottom"/>
          </w:tcPr>
          <w:p w14:paraId="3A85804A" w14:textId="51D97E86" w:rsidR="00861BEF" w:rsidRPr="0084333C" w:rsidRDefault="002A1700" w:rsidP="00380835">
            <w:pPr>
              <w:pStyle w:val="Texto"/>
              <w:jc w:val="left"/>
              <w:rPr>
                <w:sz w:val="16"/>
                <w:szCs w:val="16"/>
                <w:lang w:val="es-AR"/>
              </w:rPr>
            </w:pPr>
            <w:r w:rsidRPr="0084333C">
              <w:rPr>
                <w:sz w:val="16"/>
                <w:szCs w:val="16"/>
                <w:lang w:val="es-AR"/>
              </w:rPr>
              <w:t xml:space="preserve">Bono </w:t>
            </w:r>
            <w:proofErr w:type="spellStart"/>
            <w:r w:rsidRPr="0084333C">
              <w:rPr>
                <w:sz w:val="16"/>
                <w:szCs w:val="16"/>
                <w:lang w:val="es-AR"/>
              </w:rPr>
              <w:t>Nac</w:t>
            </w:r>
            <w:proofErr w:type="spellEnd"/>
            <w:r w:rsidRPr="0084333C">
              <w:rPr>
                <w:sz w:val="16"/>
                <w:szCs w:val="16"/>
                <w:lang w:val="es-AR"/>
              </w:rPr>
              <w:t>. Argentina USD 5.75% vto. 18/04/2025 (AA25)</w:t>
            </w:r>
          </w:p>
        </w:tc>
        <w:tc>
          <w:tcPr>
            <w:tcW w:w="1300" w:type="dxa"/>
            <w:vAlign w:val="bottom"/>
          </w:tcPr>
          <w:p w14:paraId="2E977D03" w14:textId="34098366" w:rsidR="00861BEF" w:rsidRPr="0084333C" w:rsidRDefault="002A1700" w:rsidP="00380835">
            <w:pPr>
              <w:pStyle w:val="Texto"/>
              <w:jc w:val="right"/>
              <w:rPr>
                <w:sz w:val="16"/>
                <w:szCs w:val="16"/>
                <w:lang w:val="es-AR"/>
              </w:rPr>
            </w:pPr>
            <w:r w:rsidRPr="0084333C">
              <w:rPr>
                <w:sz w:val="16"/>
                <w:szCs w:val="16"/>
                <w:lang w:val="es-AR"/>
              </w:rPr>
              <w:t>5.481</w:t>
            </w:r>
          </w:p>
        </w:tc>
        <w:tc>
          <w:tcPr>
            <w:tcW w:w="1393" w:type="dxa"/>
            <w:vAlign w:val="bottom"/>
          </w:tcPr>
          <w:p w14:paraId="04A3A5AC" w14:textId="3F299D4C" w:rsidR="00861BEF" w:rsidRPr="0084333C" w:rsidRDefault="002A1700" w:rsidP="00380835">
            <w:pPr>
              <w:pStyle w:val="Texto"/>
              <w:jc w:val="right"/>
              <w:rPr>
                <w:sz w:val="16"/>
                <w:szCs w:val="16"/>
                <w:lang w:val="es-AR"/>
              </w:rPr>
            </w:pPr>
            <w:r w:rsidRPr="0084333C">
              <w:rPr>
                <w:sz w:val="16"/>
                <w:szCs w:val="16"/>
                <w:lang w:val="es-AR"/>
              </w:rPr>
              <w:t>-</w:t>
            </w:r>
          </w:p>
        </w:tc>
        <w:tc>
          <w:tcPr>
            <w:tcW w:w="1418" w:type="dxa"/>
            <w:vAlign w:val="bottom"/>
          </w:tcPr>
          <w:p w14:paraId="15177933" w14:textId="7CAF9C8E" w:rsidR="00861BEF" w:rsidRPr="0084333C" w:rsidRDefault="002A1700" w:rsidP="00380835">
            <w:pPr>
              <w:pStyle w:val="Texto"/>
              <w:jc w:val="right"/>
              <w:rPr>
                <w:sz w:val="16"/>
                <w:szCs w:val="16"/>
                <w:lang w:val="es-AR"/>
              </w:rPr>
            </w:pPr>
            <w:r w:rsidRPr="0084333C">
              <w:rPr>
                <w:sz w:val="16"/>
                <w:szCs w:val="16"/>
                <w:lang w:val="es-AR"/>
              </w:rPr>
              <w:t>1</w:t>
            </w:r>
          </w:p>
        </w:tc>
        <w:tc>
          <w:tcPr>
            <w:tcW w:w="1417" w:type="dxa"/>
            <w:gridSpan w:val="2"/>
            <w:shd w:val="clear" w:color="auto" w:fill="auto"/>
            <w:vAlign w:val="bottom"/>
          </w:tcPr>
          <w:p w14:paraId="40915878" w14:textId="09F24848" w:rsidR="00861BEF" w:rsidRPr="0084333C" w:rsidRDefault="002A1700" w:rsidP="00380835">
            <w:pPr>
              <w:pStyle w:val="Texto"/>
              <w:jc w:val="right"/>
              <w:rPr>
                <w:sz w:val="16"/>
                <w:szCs w:val="16"/>
                <w:lang w:val="es-AR"/>
              </w:rPr>
            </w:pPr>
            <w:r w:rsidRPr="0084333C">
              <w:rPr>
                <w:sz w:val="16"/>
                <w:szCs w:val="16"/>
                <w:lang w:val="es-AR"/>
              </w:rPr>
              <w:t>63.200</w:t>
            </w:r>
          </w:p>
        </w:tc>
        <w:tc>
          <w:tcPr>
            <w:tcW w:w="284" w:type="dxa"/>
            <w:vAlign w:val="bottom"/>
          </w:tcPr>
          <w:p w14:paraId="22FBBD40" w14:textId="77777777" w:rsidR="00861BEF" w:rsidRPr="0084333C" w:rsidRDefault="00861BEF" w:rsidP="00380835">
            <w:pPr>
              <w:pStyle w:val="Texto"/>
              <w:jc w:val="right"/>
              <w:rPr>
                <w:sz w:val="16"/>
                <w:szCs w:val="16"/>
                <w:lang w:val="es-AR"/>
              </w:rPr>
            </w:pPr>
          </w:p>
        </w:tc>
        <w:tc>
          <w:tcPr>
            <w:tcW w:w="1418" w:type="dxa"/>
            <w:shd w:val="clear" w:color="auto" w:fill="auto"/>
            <w:vAlign w:val="bottom"/>
          </w:tcPr>
          <w:p w14:paraId="2E9808EF" w14:textId="56DA3B4C" w:rsidR="00861BEF" w:rsidRPr="0084333C" w:rsidRDefault="002A1700" w:rsidP="00380835">
            <w:pPr>
              <w:pStyle w:val="Texto"/>
              <w:jc w:val="right"/>
              <w:rPr>
                <w:sz w:val="16"/>
                <w:szCs w:val="16"/>
                <w:lang w:val="es-AR"/>
              </w:rPr>
            </w:pPr>
            <w:r w:rsidRPr="0084333C">
              <w:rPr>
                <w:sz w:val="16"/>
                <w:szCs w:val="16"/>
                <w:lang w:val="es-AR"/>
              </w:rPr>
              <w:t>63.200</w:t>
            </w:r>
          </w:p>
        </w:tc>
        <w:tc>
          <w:tcPr>
            <w:tcW w:w="1417" w:type="dxa"/>
            <w:shd w:val="clear" w:color="auto" w:fill="auto"/>
            <w:vAlign w:val="bottom"/>
          </w:tcPr>
          <w:p w14:paraId="199B73A5" w14:textId="77777777" w:rsidR="00861BEF" w:rsidRPr="0084333C" w:rsidRDefault="00861BEF" w:rsidP="00380835">
            <w:pPr>
              <w:pStyle w:val="Texto"/>
              <w:jc w:val="right"/>
              <w:rPr>
                <w:sz w:val="16"/>
                <w:szCs w:val="16"/>
                <w:lang w:val="es-AR"/>
              </w:rPr>
            </w:pPr>
            <w:r w:rsidRPr="0084333C">
              <w:rPr>
                <w:sz w:val="16"/>
                <w:szCs w:val="16"/>
                <w:lang w:val="es-AR"/>
              </w:rPr>
              <w:t>-</w:t>
            </w:r>
          </w:p>
        </w:tc>
        <w:tc>
          <w:tcPr>
            <w:tcW w:w="1253" w:type="dxa"/>
            <w:shd w:val="clear" w:color="auto" w:fill="auto"/>
            <w:vAlign w:val="bottom"/>
          </w:tcPr>
          <w:p w14:paraId="7BB04AF8" w14:textId="60DE7E11" w:rsidR="00861BEF" w:rsidRPr="0084333C" w:rsidRDefault="002A1700" w:rsidP="00380835">
            <w:pPr>
              <w:pStyle w:val="Texto"/>
              <w:jc w:val="right"/>
              <w:rPr>
                <w:sz w:val="16"/>
                <w:szCs w:val="16"/>
                <w:lang w:val="es-AR"/>
              </w:rPr>
            </w:pPr>
            <w:r w:rsidRPr="0084333C">
              <w:rPr>
                <w:sz w:val="16"/>
                <w:szCs w:val="16"/>
                <w:lang w:val="es-AR"/>
              </w:rPr>
              <w:t>63.200</w:t>
            </w:r>
          </w:p>
        </w:tc>
      </w:tr>
      <w:tr w:rsidR="00861BEF" w:rsidRPr="0084333C" w14:paraId="2D8C0BD4" w14:textId="77777777" w:rsidTr="00BD4EAD">
        <w:trPr>
          <w:jc w:val="center"/>
        </w:trPr>
        <w:tc>
          <w:tcPr>
            <w:tcW w:w="4189" w:type="dxa"/>
            <w:shd w:val="clear" w:color="auto" w:fill="auto"/>
          </w:tcPr>
          <w:p w14:paraId="156D7B63" w14:textId="77777777" w:rsidR="00861BEF" w:rsidRPr="0084333C" w:rsidRDefault="00861BEF" w:rsidP="00380835">
            <w:pPr>
              <w:pStyle w:val="Texto"/>
              <w:rPr>
                <w:sz w:val="16"/>
                <w:szCs w:val="16"/>
                <w:lang w:val="es-AR"/>
              </w:rPr>
            </w:pPr>
            <w:r w:rsidRPr="0084333C">
              <w:rPr>
                <w:sz w:val="16"/>
                <w:szCs w:val="16"/>
                <w:lang w:val="es-AR"/>
              </w:rPr>
              <w:t xml:space="preserve">Bono Cdad. Buenos Aires 7.5% Vto. 01/06/2027 (BUEAIR27) </w:t>
            </w:r>
          </w:p>
        </w:tc>
        <w:tc>
          <w:tcPr>
            <w:tcW w:w="1300" w:type="dxa"/>
            <w:shd w:val="clear" w:color="auto" w:fill="auto"/>
            <w:vAlign w:val="bottom"/>
          </w:tcPr>
          <w:p w14:paraId="24235105" w14:textId="77777777" w:rsidR="00861BEF" w:rsidRPr="0084333C" w:rsidRDefault="00861BEF" w:rsidP="00380835">
            <w:pPr>
              <w:pStyle w:val="Texto"/>
              <w:jc w:val="right"/>
              <w:rPr>
                <w:sz w:val="16"/>
                <w:szCs w:val="16"/>
                <w:lang w:val="es-AR"/>
              </w:rPr>
            </w:pPr>
            <w:r w:rsidRPr="0084333C">
              <w:rPr>
                <w:sz w:val="16"/>
                <w:szCs w:val="16"/>
                <w:lang w:val="es-AR"/>
              </w:rPr>
              <w:t>91.709</w:t>
            </w:r>
          </w:p>
        </w:tc>
        <w:tc>
          <w:tcPr>
            <w:tcW w:w="1393" w:type="dxa"/>
            <w:shd w:val="clear" w:color="auto" w:fill="auto"/>
            <w:vAlign w:val="bottom"/>
          </w:tcPr>
          <w:p w14:paraId="79E7EE4D" w14:textId="77777777" w:rsidR="00861BEF" w:rsidRPr="0084333C" w:rsidRDefault="00861BEF" w:rsidP="00380835">
            <w:pPr>
              <w:pStyle w:val="Texto"/>
              <w:jc w:val="right"/>
              <w:rPr>
                <w:sz w:val="16"/>
                <w:szCs w:val="16"/>
                <w:lang w:val="es-AR"/>
              </w:rPr>
            </w:pPr>
            <w:r w:rsidRPr="0084333C">
              <w:rPr>
                <w:sz w:val="16"/>
                <w:szCs w:val="16"/>
                <w:lang w:val="es-AR"/>
              </w:rPr>
              <w:t>-</w:t>
            </w:r>
          </w:p>
        </w:tc>
        <w:tc>
          <w:tcPr>
            <w:tcW w:w="1418" w:type="dxa"/>
            <w:shd w:val="clear" w:color="auto" w:fill="auto"/>
            <w:vAlign w:val="bottom"/>
          </w:tcPr>
          <w:p w14:paraId="51ADF6BC" w14:textId="77777777" w:rsidR="00861BEF" w:rsidRPr="0084333C" w:rsidRDefault="00861BEF" w:rsidP="00380835">
            <w:pPr>
              <w:pStyle w:val="Texto"/>
              <w:jc w:val="right"/>
              <w:rPr>
                <w:sz w:val="16"/>
                <w:szCs w:val="16"/>
                <w:lang w:val="es-AR"/>
              </w:rPr>
            </w:pPr>
            <w:r w:rsidRPr="0084333C">
              <w:rPr>
                <w:sz w:val="16"/>
                <w:szCs w:val="16"/>
                <w:lang w:val="es-AR"/>
              </w:rPr>
              <w:t>1</w:t>
            </w:r>
          </w:p>
        </w:tc>
        <w:tc>
          <w:tcPr>
            <w:tcW w:w="1417" w:type="dxa"/>
            <w:gridSpan w:val="2"/>
            <w:shd w:val="clear" w:color="auto" w:fill="auto"/>
            <w:vAlign w:val="bottom"/>
          </w:tcPr>
          <w:p w14:paraId="19DF6064" w14:textId="0F9403B1" w:rsidR="00861BEF" w:rsidRPr="0084333C" w:rsidRDefault="002A1700" w:rsidP="00380835">
            <w:pPr>
              <w:pStyle w:val="Texto"/>
              <w:jc w:val="right"/>
              <w:rPr>
                <w:sz w:val="16"/>
                <w:szCs w:val="16"/>
                <w:lang w:val="es-AR"/>
              </w:rPr>
            </w:pPr>
            <w:r w:rsidRPr="0084333C">
              <w:rPr>
                <w:sz w:val="16"/>
                <w:szCs w:val="16"/>
                <w:lang w:val="es-AR"/>
              </w:rPr>
              <w:t>4.124</w:t>
            </w:r>
          </w:p>
        </w:tc>
        <w:tc>
          <w:tcPr>
            <w:tcW w:w="284" w:type="dxa"/>
            <w:vAlign w:val="bottom"/>
          </w:tcPr>
          <w:p w14:paraId="2981AADB" w14:textId="77777777" w:rsidR="00861BEF" w:rsidRPr="0084333C" w:rsidRDefault="00861BEF" w:rsidP="00380835">
            <w:pPr>
              <w:pStyle w:val="Texto"/>
              <w:jc w:val="right"/>
              <w:rPr>
                <w:sz w:val="16"/>
                <w:szCs w:val="16"/>
                <w:lang w:val="es-AR"/>
              </w:rPr>
            </w:pPr>
          </w:p>
        </w:tc>
        <w:tc>
          <w:tcPr>
            <w:tcW w:w="1418" w:type="dxa"/>
            <w:shd w:val="clear" w:color="auto" w:fill="auto"/>
            <w:vAlign w:val="bottom"/>
          </w:tcPr>
          <w:p w14:paraId="6E8454D2" w14:textId="0C7E0F3D" w:rsidR="00861BEF" w:rsidRPr="0084333C" w:rsidRDefault="002A1700" w:rsidP="00380835">
            <w:pPr>
              <w:pStyle w:val="Texto"/>
              <w:jc w:val="right"/>
              <w:rPr>
                <w:sz w:val="16"/>
                <w:szCs w:val="16"/>
                <w:lang w:val="es-AR"/>
              </w:rPr>
            </w:pPr>
            <w:r w:rsidRPr="0084333C">
              <w:rPr>
                <w:sz w:val="16"/>
                <w:szCs w:val="16"/>
                <w:lang w:val="es-AR"/>
              </w:rPr>
              <w:t>4.124</w:t>
            </w:r>
          </w:p>
        </w:tc>
        <w:tc>
          <w:tcPr>
            <w:tcW w:w="1417" w:type="dxa"/>
            <w:shd w:val="clear" w:color="auto" w:fill="auto"/>
            <w:vAlign w:val="bottom"/>
          </w:tcPr>
          <w:p w14:paraId="65B6DE25" w14:textId="77777777" w:rsidR="00861BEF" w:rsidRPr="0084333C" w:rsidRDefault="00861BEF" w:rsidP="00380835">
            <w:pPr>
              <w:pStyle w:val="Texto"/>
              <w:jc w:val="right"/>
              <w:rPr>
                <w:sz w:val="16"/>
                <w:szCs w:val="16"/>
                <w:lang w:val="es-AR"/>
              </w:rPr>
            </w:pPr>
            <w:r w:rsidRPr="0084333C">
              <w:rPr>
                <w:sz w:val="16"/>
                <w:szCs w:val="16"/>
                <w:lang w:val="es-AR"/>
              </w:rPr>
              <w:t>-</w:t>
            </w:r>
          </w:p>
        </w:tc>
        <w:tc>
          <w:tcPr>
            <w:tcW w:w="1253" w:type="dxa"/>
            <w:shd w:val="clear" w:color="auto" w:fill="auto"/>
            <w:vAlign w:val="bottom"/>
          </w:tcPr>
          <w:p w14:paraId="337513F9" w14:textId="43CE4113" w:rsidR="00861BEF" w:rsidRPr="0084333C" w:rsidRDefault="002A1700" w:rsidP="00380835">
            <w:pPr>
              <w:pStyle w:val="Texto"/>
              <w:jc w:val="right"/>
              <w:rPr>
                <w:sz w:val="16"/>
                <w:szCs w:val="16"/>
                <w:lang w:val="es-AR"/>
              </w:rPr>
            </w:pPr>
            <w:r w:rsidRPr="0084333C">
              <w:rPr>
                <w:sz w:val="16"/>
                <w:szCs w:val="16"/>
                <w:lang w:val="es-AR"/>
              </w:rPr>
              <w:t>4.124</w:t>
            </w:r>
          </w:p>
        </w:tc>
      </w:tr>
      <w:tr w:rsidR="00BD4EAD" w:rsidRPr="0084333C" w14:paraId="6D9173D0" w14:textId="77777777" w:rsidTr="00BD4EAD">
        <w:trPr>
          <w:jc w:val="center"/>
        </w:trPr>
        <w:tc>
          <w:tcPr>
            <w:tcW w:w="4189" w:type="dxa"/>
            <w:shd w:val="clear" w:color="auto" w:fill="auto"/>
          </w:tcPr>
          <w:p w14:paraId="0ACB29F0" w14:textId="77777777" w:rsidR="00BD4EAD" w:rsidRPr="0084333C" w:rsidRDefault="00BD4EAD" w:rsidP="00380835">
            <w:pPr>
              <w:pStyle w:val="Texto"/>
              <w:rPr>
                <w:sz w:val="16"/>
                <w:szCs w:val="16"/>
                <w:lang w:val="es-AR"/>
              </w:rPr>
            </w:pPr>
          </w:p>
        </w:tc>
        <w:tc>
          <w:tcPr>
            <w:tcW w:w="1300" w:type="dxa"/>
            <w:shd w:val="clear" w:color="auto" w:fill="auto"/>
            <w:vAlign w:val="bottom"/>
          </w:tcPr>
          <w:p w14:paraId="2F148639" w14:textId="77777777" w:rsidR="00BD4EAD" w:rsidRPr="0084333C" w:rsidRDefault="00BD4EAD" w:rsidP="00380835">
            <w:pPr>
              <w:pStyle w:val="Texto"/>
              <w:jc w:val="right"/>
              <w:rPr>
                <w:sz w:val="16"/>
                <w:szCs w:val="16"/>
                <w:lang w:val="es-AR"/>
              </w:rPr>
            </w:pPr>
          </w:p>
        </w:tc>
        <w:tc>
          <w:tcPr>
            <w:tcW w:w="1393" w:type="dxa"/>
            <w:tcBorders>
              <w:bottom w:val="single" w:sz="4" w:space="0" w:color="auto"/>
            </w:tcBorders>
            <w:shd w:val="clear" w:color="auto" w:fill="auto"/>
            <w:vAlign w:val="bottom"/>
          </w:tcPr>
          <w:p w14:paraId="416E0EBA" w14:textId="77777777" w:rsidR="00BD4EAD" w:rsidRPr="0084333C" w:rsidRDefault="00BD4EAD" w:rsidP="00380835">
            <w:pPr>
              <w:pStyle w:val="Texto"/>
              <w:jc w:val="right"/>
              <w:rPr>
                <w:sz w:val="16"/>
                <w:szCs w:val="16"/>
                <w:lang w:val="es-AR"/>
              </w:rPr>
            </w:pPr>
          </w:p>
        </w:tc>
        <w:tc>
          <w:tcPr>
            <w:tcW w:w="1418" w:type="dxa"/>
            <w:tcBorders>
              <w:bottom w:val="single" w:sz="4" w:space="0" w:color="auto"/>
            </w:tcBorders>
            <w:shd w:val="clear" w:color="auto" w:fill="auto"/>
            <w:vAlign w:val="bottom"/>
          </w:tcPr>
          <w:p w14:paraId="3637BD21" w14:textId="77777777" w:rsidR="00BD4EAD" w:rsidRPr="0084333C" w:rsidRDefault="00BD4EAD" w:rsidP="00380835">
            <w:pPr>
              <w:pStyle w:val="Texto"/>
              <w:jc w:val="right"/>
              <w:rPr>
                <w:sz w:val="16"/>
                <w:szCs w:val="16"/>
                <w:lang w:val="es-AR"/>
              </w:rPr>
            </w:pPr>
          </w:p>
        </w:tc>
        <w:tc>
          <w:tcPr>
            <w:tcW w:w="1417" w:type="dxa"/>
            <w:gridSpan w:val="2"/>
            <w:tcBorders>
              <w:bottom w:val="single" w:sz="4" w:space="0" w:color="auto"/>
            </w:tcBorders>
            <w:shd w:val="clear" w:color="auto" w:fill="auto"/>
            <w:vAlign w:val="bottom"/>
          </w:tcPr>
          <w:p w14:paraId="135F6060" w14:textId="77777777" w:rsidR="00BD4EAD" w:rsidRPr="0084333C" w:rsidRDefault="00BD4EAD" w:rsidP="00380835">
            <w:pPr>
              <w:pStyle w:val="Texto"/>
              <w:jc w:val="right"/>
              <w:rPr>
                <w:sz w:val="16"/>
                <w:szCs w:val="16"/>
                <w:lang w:val="es-AR"/>
              </w:rPr>
            </w:pPr>
          </w:p>
        </w:tc>
        <w:tc>
          <w:tcPr>
            <w:tcW w:w="284" w:type="dxa"/>
            <w:vAlign w:val="bottom"/>
          </w:tcPr>
          <w:p w14:paraId="4D00FDFE" w14:textId="77777777" w:rsidR="00BD4EAD" w:rsidRPr="0084333C" w:rsidRDefault="00BD4EAD" w:rsidP="00380835">
            <w:pPr>
              <w:pStyle w:val="Texto"/>
              <w:jc w:val="right"/>
              <w:rPr>
                <w:sz w:val="16"/>
                <w:szCs w:val="16"/>
                <w:lang w:val="es-AR"/>
              </w:rPr>
            </w:pPr>
          </w:p>
        </w:tc>
        <w:tc>
          <w:tcPr>
            <w:tcW w:w="1418" w:type="dxa"/>
            <w:tcBorders>
              <w:bottom w:val="single" w:sz="4" w:space="0" w:color="auto"/>
            </w:tcBorders>
            <w:shd w:val="clear" w:color="auto" w:fill="auto"/>
            <w:vAlign w:val="bottom"/>
          </w:tcPr>
          <w:p w14:paraId="3A1CDF2D" w14:textId="77777777" w:rsidR="00BD4EAD" w:rsidRPr="0084333C" w:rsidRDefault="00BD4EAD" w:rsidP="00380835">
            <w:pPr>
              <w:pStyle w:val="Texto"/>
              <w:jc w:val="right"/>
              <w:rPr>
                <w:sz w:val="16"/>
                <w:szCs w:val="16"/>
                <w:lang w:val="es-AR"/>
              </w:rPr>
            </w:pPr>
          </w:p>
        </w:tc>
        <w:tc>
          <w:tcPr>
            <w:tcW w:w="1417" w:type="dxa"/>
            <w:tcBorders>
              <w:bottom w:val="single" w:sz="4" w:space="0" w:color="auto"/>
            </w:tcBorders>
            <w:shd w:val="clear" w:color="auto" w:fill="auto"/>
            <w:vAlign w:val="bottom"/>
          </w:tcPr>
          <w:p w14:paraId="00AA9C64" w14:textId="77777777" w:rsidR="00BD4EAD" w:rsidRPr="0084333C" w:rsidRDefault="00BD4EAD" w:rsidP="00380835">
            <w:pPr>
              <w:pStyle w:val="Texto"/>
              <w:jc w:val="right"/>
              <w:rPr>
                <w:sz w:val="16"/>
                <w:szCs w:val="16"/>
                <w:lang w:val="es-AR"/>
              </w:rPr>
            </w:pPr>
          </w:p>
        </w:tc>
        <w:tc>
          <w:tcPr>
            <w:tcW w:w="1253" w:type="dxa"/>
            <w:tcBorders>
              <w:bottom w:val="single" w:sz="4" w:space="0" w:color="auto"/>
            </w:tcBorders>
            <w:shd w:val="clear" w:color="auto" w:fill="auto"/>
            <w:vAlign w:val="bottom"/>
          </w:tcPr>
          <w:p w14:paraId="2C3E500B" w14:textId="77777777" w:rsidR="00BD4EAD" w:rsidRPr="0084333C" w:rsidRDefault="00BD4EAD" w:rsidP="00380835">
            <w:pPr>
              <w:pStyle w:val="Texto"/>
              <w:jc w:val="right"/>
              <w:rPr>
                <w:sz w:val="16"/>
                <w:szCs w:val="16"/>
                <w:lang w:val="es-AR"/>
              </w:rPr>
            </w:pPr>
          </w:p>
        </w:tc>
      </w:tr>
      <w:tr w:rsidR="00BD4EAD" w:rsidRPr="0084333C" w14:paraId="6611E5B6" w14:textId="77777777" w:rsidTr="00BD4EAD">
        <w:trPr>
          <w:jc w:val="center"/>
        </w:trPr>
        <w:tc>
          <w:tcPr>
            <w:tcW w:w="4189" w:type="dxa"/>
            <w:shd w:val="clear" w:color="auto" w:fill="auto"/>
            <w:vAlign w:val="bottom"/>
          </w:tcPr>
          <w:p w14:paraId="70AE8BB8" w14:textId="610FB2FE" w:rsidR="00BD4EAD" w:rsidRPr="0084333C" w:rsidRDefault="00BD4EAD" w:rsidP="00BD4EAD">
            <w:pPr>
              <w:pStyle w:val="Texto"/>
              <w:jc w:val="left"/>
              <w:rPr>
                <w:b/>
                <w:sz w:val="16"/>
                <w:szCs w:val="16"/>
              </w:rPr>
            </w:pPr>
            <w:r w:rsidRPr="0084333C">
              <w:rPr>
                <w:b/>
                <w:sz w:val="16"/>
                <w:szCs w:val="16"/>
                <w:lang w:val="es-AR"/>
              </w:rPr>
              <w:t>TITULOS DE DEUDA A VALOR RAZONABLE CON CAMBIOS EN RESULTADOS</w:t>
            </w:r>
          </w:p>
        </w:tc>
        <w:tc>
          <w:tcPr>
            <w:tcW w:w="1300" w:type="dxa"/>
            <w:shd w:val="clear" w:color="auto" w:fill="auto"/>
            <w:vAlign w:val="bottom"/>
          </w:tcPr>
          <w:p w14:paraId="73330B86" w14:textId="77777777" w:rsidR="00BD4EAD" w:rsidRPr="0084333C" w:rsidRDefault="00BD4EAD" w:rsidP="00BD4EAD">
            <w:pPr>
              <w:pStyle w:val="Texto"/>
              <w:jc w:val="right"/>
              <w:rPr>
                <w:sz w:val="16"/>
                <w:szCs w:val="16"/>
              </w:rPr>
            </w:pPr>
          </w:p>
        </w:tc>
        <w:tc>
          <w:tcPr>
            <w:tcW w:w="1393" w:type="dxa"/>
            <w:tcBorders>
              <w:top w:val="single" w:sz="4" w:space="0" w:color="auto"/>
              <w:bottom w:val="double" w:sz="4" w:space="0" w:color="auto"/>
            </w:tcBorders>
            <w:shd w:val="clear" w:color="auto" w:fill="auto"/>
            <w:vAlign w:val="bottom"/>
          </w:tcPr>
          <w:p w14:paraId="084E1349" w14:textId="1700A20F" w:rsidR="00BD4EAD" w:rsidRPr="0084333C" w:rsidRDefault="00BD4EAD" w:rsidP="00BD4EAD">
            <w:pPr>
              <w:pStyle w:val="Texto"/>
              <w:jc w:val="right"/>
              <w:rPr>
                <w:sz w:val="16"/>
                <w:szCs w:val="16"/>
              </w:rPr>
            </w:pPr>
            <w:r w:rsidRPr="0084333C">
              <w:rPr>
                <w:sz w:val="14"/>
                <w:szCs w:val="14"/>
                <w:lang w:val="es-AR"/>
              </w:rPr>
              <w:t>-</w:t>
            </w:r>
          </w:p>
        </w:tc>
        <w:tc>
          <w:tcPr>
            <w:tcW w:w="1418" w:type="dxa"/>
            <w:tcBorders>
              <w:top w:val="single" w:sz="4" w:space="0" w:color="auto"/>
              <w:bottom w:val="double" w:sz="4" w:space="0" w:color="auto"/>
            </w:tcBorders>
            <w:shd w:val="clear" w:color="auto" w:fill="auto"/>
            <w:vAlign w:val="bottom"/>
          </w:tcPr>
          <w:p w14:paraId="364697E2" w14:textId="77777777" w:rsidR="00BD4EAD" w:rsidRPr="0084333C" w:rsidRDefault="00BD4EAD" w:rsidP="00BD4EAD">
            <w:pPr>
              <w:pStyle w:val="Texto"/>
              <w:jc w:val="right"/>
              <w:rPr>
                <w:sz w:val="16"/>
                <w:szCs w:val="16"/>
              </w:rPr>
            </w:pPr>
          </w:p>
        </w:tc>
        <w:tc>
          <w:tcPr>
            <w:tcW w:w="1417" w:type="dxa"/>
            <w:gridSpan w:val="2"/>
            <w:tcBorders>
              <w:top w:val="single" w:sz="4" w:space="0" w:color="auto"/>
              <w:bottom w:val="double" w:sz="4" w:space="0" w:color="auto"/>
            </w:tcBorders>
            <w:shd w:val="clear" w:color="auto" w:fill="auto"/>
            <w:vAlign w:val="bottom"/>
          </w:tcPr>
          <w:p w14:paraId="4D3D9410" w14:textId="13B33120" w:rsidR="006A41CC" w:rsidRPr="0084333C" w:rsidRDefault="006A41CC" w:rsidP="00B775C0">
            <w:pPr>
              <w:pStyle w:val="Texto"/>
              <w:jc w:val="right"/>
              <w:rPr>
                <w:b/>
                <w:sz w:val="16"/>
                <w:szCs w:val="16"/>
                <w:lang w:val="es-AR"/>
              </w:rPr>
            </w:pPr>
            <w:r w:rsidRPr="0084333C">
              <w:rPr>
                <w:b/>
                <w:sz w:val="16"/>
                <w:szCs w:val="16"/>
                <w:lang w:val="es-AR"/>
              </w:rPr>
              <w:t>1.550.12</w:t>
            </w:r>
            <w:r w:rsidR="00B775C0" w:rsidRPr="0084333C">
              <w:rPr>
                <w:b/>
                <w:sz w:val="16"/>
                <w:szCs w:val="16"/>
                <w:lang w:val="es-AR"/>
              </w:rPr>
              <w:t>0</w:t>
            </w:r>
          </w:p>
        </w:tc>
        <w:tc>
          <w:tcPr>
            <w:tcW w:w="284" w:type="dxa"/>
            <w:vAlign w:val="bottom"/>
          </w:tcPr>
          <w:p w14:paraId="4E661748" w14:textId="77777777" w:rsidR="00BD4EAD" w:rsidRPr="0084333C" w:rsidRDefault="00BD4EAD" w:rsidP="00BD4EAD">
            <w:pPr>
              <w:pStyle w:val="Texto"/>
              <w:jc w:val="right"/>
              <w:rPr>
                <w:sz w:val="16"/>
                <w:szCs w:val="16"/>
              </w:rPr>
            </w:pPr>
          </w:p>
        </w:tc>
        <w:tc>
          <w:tcPr>
            <w:tcW w:w="1418" w:type="dxa"/>
            <w:tcBorders>
              <w:top w:val="single" w:sz="4" w:space="0" w:color="auto"/>
              <w:bottom w:val="double" w:sz="4" w:space="0" w:color="auto"/>
            </w:tcBorders>
            <w:shd w:val="clear" w:color="auto" w:fill="auto"/>
            <w:vAlign w:val="bottom"/>
          </w:tcPr>
          <w:p w14:paraId="3D980D75" w14:textId="5E886C0F" w:rsidR="00BD4EAD" w:rsidRPr="0084333C" w:rsidRDefault="006A41CC" w:rsidP="00B775C0">
            <w:pPr>
              <w:pStyle w:val="Texto"/>
              <w:jc w:val="right"/>
              <w:rPr>
                <w:sz w:val="16"/>
                <w:szCs w:val="16"/>
              </w:rPr>
            </w:pPr>
            <w:r w:rsidRPr="0084333C">
              <w:rPr>
                <w:b/>
                <w:sz w:val="16"/>
                <w:szCs w:val="16"/>
                <w:lang w:val="es-AR"/>
              </w:rPr>
              <w:t>1.550.12</w:t>
            </w:r>
            <w:r w:rsidR="00B775C0" w:rsidRPr="0084333C">
              <w:rPr>
                <w:b/>
                <w:sz w:val="16"/>
                <w:szCs w:val="16"/>
                <w:lang w:val="es-AR"/>
              </w:rPr>
              <w:t>0</w:t>
            </w:r>
          </w:p>
        </w:tc>
        <w:tc>
          <w:tcPr>
            <w:tcW w:w="1417" w:type="dxa"/>
            <w:tcBorders>
              <w:top w:val="single" w:sz="4" w:space="0" w:color="auto"/>
              <w:bottom w:val="double" w:sz="4" w:space="0" w:color="auto"/>
            </w:tcBorders>
            <w:shd w:val="clear" w:color="auto" w:fill="auto"/>
            <w:vAlign w:val="bottom"/>
          </w:tcPr>
          <w:p w14:paraId="0D49155A" w14:textId="7AE5FB0A" w:rsidR="00BD4EAD" w:rsidRPr="0084333C" w:rsidRDefault="00BD4EAD" w:rsidP="00BD4EAD">
            <w:pPr>
              <w:pStyle w:val="Texto"/>
              <w:jc w:val="right"/>
              <w:rPr>
                <w:sz w:val="16"/>
                <w:szCs w:val="16"/>
              </w:rPr>
            </w:pPr>
            <w:r w:rsidRPr="0084333C">
              <w:rPr>
                <w:b/>
                <w:sz w:val="16"/>
                <w:szCs w:val="16"/>
                <w:lang w:val="es-AR"/>
              </w:rPr>
              <w:t>-</w:t>
            </w:r>
          </w:p>
        </w:tc>
        <w:tc>
          <w:tcPr>
            <w:tcW w:w="1253" w:type="dxa"/>
            <w:tcBorders>
              <w:top w:val="single" w:sz="4" w:space="0" w:color="auto"/>
              <w:bottom w:val="double" w:sz="4" w:space="0" w:color="auto"/>
            </w:tcBorders>
            <w:shd w:val="clear" w:color="auto" w:fill="auto"/>
            <w:vAlign w:val="bottom"/>
          </w:tcPr>
          <w:p w14:paraId="47C4DAFD" w14:textId="3547A558" w:rsidR="00BD4EAD" w:rsidRPr="0084333C" w:rsidRDefault="006A41CC" w:rsidP="00B775C0">
            <w:pPr>
              <w:pStyle w:val="Texto"/>
              <w:jc w:val="right"/>
              <w:rPr>
                <w:sz w:val="16"/>
                <w:szCs w:val="16"/>
              </w:rPr>
            </w:pPr>
            <w:r w:rsidRPr="0084333C">
              <w:rPr>
                <w:b/>
                <w:sz w:val="16"/>
                <w:szCs w:val="16"/>
                <w:lang w:val="es-AR"/>
              </w:rPr>
              <w:t>1.550.12</w:t>
            </w:r>
            <w:r w:rsidR="00B775C0" w:rsidRPr="0084333C">
              <w:rPr>
                <w:b/>
                <w:sz w:val="16"/>
                <w:szCs w:val="16"/>
                <w:lang w:val="es-AR"/>
              </w:rPr>
              <w:t>0</w:t>
            </w:r>
          </w:p>
        </w:tc>
      </w:tr>
      <w:tr w:rsidR="00861BEF" w:rsidRPr="0084333C" w14:paraId="638CF576" w14:textId="77777777" w:rsidTr="00BD4EAD">
        <w:trPr>
          <w:jc w:val="center"/>
        </w:trPr>
        <w:tc>
          <w:tcPr>
            <w:tcW w:w="4189" w:type="dxa"/>
            <w:shd w:val="clear" w:color="auto" w:fill="auto"/>
            <w:vAlign w:val="bottom"/>
          </w:tcPr>
          <w:p w14:paraId="3288C86B" w14:textId="3F2A0892" w:rsidR="00861BEF" w:rsidRPr="006E0649" w:rsidRDefault="00861BEF" w:rsidP="00380835">
            <w:pPr>
              <w:pStyle w:val="Texto"/>
              <w:jc w:val="left"/>
              <w:rPr>
                <w:sz w:val="16"/>
                <w:szCs w:val="16"/>
                <w:lang w:val="es-AR"/>
              </w:rPr>
            </w:pPr>
          </w:p>
        </w:tc>
        <w:tc>
          <w:tcPr>
            <w:tcW w:w="1300" w:type="dxa"/>
            <w:shd w:val="clear" w:color="auto" w:fill="auto"/>
            <w:vAlign w:val="bottom"/>
          </w:tcPr>
          <w:p w14:paraId="447D8491" w14:textId="77777777" w:rsidR="00861BEF" w:rsidRPr="006E0649" w:rsidRDefault="00861BEF" w:rsidP="00380835">
            <w:pPr>
              <w:pStyle w:val="Texto"/>
              <w:jc w:val="right"/>
              <w:rPr>
                <w:sz w:val="16"/>
                <w:szCs w:val="16"/>
              </w:rPr>
            </w:pPr>
          </w:p>
        </w:tc>
        <w:tc>
          <w:tcPr>
            <w:tcW w:w="1393" w:type="dxa"/>
            <w:tcBorders>
              <w:top w:val="double" w:sz="4" w:space="0" w:color="auto"/>
            </w:tcBorders>
            <w:shd w:val="clear" w:color="auto" w:fill="auto"/>
            <w:vAlign w:val="bottom"/>
          </w:tcPr>
          <w:p w14:paraId="1E538465" w14:textId="77777777" w:rsidR="00861BEF" w:rsidRPr="006E0649" w:rsidRDefault="00861BEF" w:rsidP="00380835">
            <w:pPr>
              <w:pStyle w:val="Texto"/>
              <w:jc w:val="right"/>
              <w:rPr>
                <w:sz w:val="16"/>
                <w:szCs w:val="16"/>
              </w:rPr>
            </w:pPr>
          </w:p>
        </w:tc>
        <w:tc>
          <w:tcPr>
            <w:tcW w:w="1418" w:type="dxa"/>
            <w:tcBorders>
              <w:top w:val="double" w:sz="4" w:space="0" w:color="auto"/>
            </w:tcBorders>
            <w:shd w:val="clear" w:color="auto" w:fill="auto"/>
            <w:vAlign w:val="bottom"/>
          </w:tcPr>
          <w:p w14:paraId="050AE8BE" w14:textId="77777777" w:rsidR="00861BEF" w:rsidRPr="006E0649" w:rsidRDefault="00861BEF" w:rsidP="00380835">
            <w:pPr>
              <w:pStyle w:val="Texto"/>
              <w:jc w:val="right"/>
              <w:rPr>
                <w:sz w:val="16"/>
                <w:szCs w:val="16"/>
              </w:rPr>
            </w:pPr>
          </w:p>
        </w:tc>
        <w:tc>
          <w:tcPr>
            <w:tcW w:w="1417" w:type="dxa"/>
            <w:gridSpan w:val="2"/>
            <w:tcBorders>
              <w:top w:val="double" w:sz="4" w:space="0" w:color="auto"/>
            </w:tcBorders>
            <w:shd w:val="clear" w:color="auto" w:fill="auto"/>
            <w:vAlign w:val="bottom"/>
          </w:tcPr>
          <w:p w14:paraId="0E8F7088" w14:textId="77777777" w:rsidR="00861BEF" w:rsidRPr="006E0649" w:rsidRDefault="00861BEF" w:rsidP="00380835">
            <w:pPr>
              <w:pStyle w:val="Texto"/>
              <w:jc w:val="right"/>
              <w:rPr>
                <w:sz w:val="16"/>
                <w:szCs w:val="16"/>
              </w:rPr>
            </w:pPr>
          </w:p>
        </w:tc>
        <w:tc>
          <w:tcPr>
            <w:tcW w:w="284" w:type="dxa"/>
            <w:vAlign w:val="bottom"/>
          </w:tcPr>
          <w:p w14:paraId="2FDCCB07" w14:textId="77777777" w:rsidR="00861BEF" w:rsidRPr="006E0649" w:rsidRDefault="00861BEF" w:rsidP="00380835">
            <w:pPr>
              <w:pStyle w:val="Texto"/>
              <w:jc w:val="right"/>
              <w:rPr>
                <w:sz w:val="16"/>
                <w:szCs w:val="16"/>
              </w:rPr>
            </w:pPr>
          </w:p>
        </w:tc>
        <w:tc>
          <w:tcPr>
            <w:tcW w:w="1418" w:type="dxa"/>
            <w:tcBorders>
              <w:top w:val="double" w:sz="4" w:space="0" w:color="auto"/>
            </w:tcBorders>
            <w:shd w:val="clear" w:color="auto" w:fill="auto"/>
            <w:vAlign w:val="bottom"/>
          </w:tcPr>
          <w:p w14:paraId="4465992B" w14:textId="77777777" w:rsidR="00861BEF" w:rsidRPr="006E0649" w:rsidRDefault="00861BEF" w:rsidP="00380835">
            <w:pPr>
              <w:pStyle w:val="Texto"/>
              <w:jc w:val="right"/>
              <w:rPr>
                <w:sz w:val="16"/>
                <w:szCs w:val="16"/>
              </w:rPr>
            </w:pPr>
          </w:p>
        </w:tc>
        <w:tc>
          <w:tcPr>
            <w:tcW w:w="1417" w:type="dxa"/>
            <w:tcBorders>
              <w:top w:val="double" w:sz="4" w:space="0" w:color="auto"/>
            </w:tcBorders>
            <w:shd w:val="clear" w:color="auto" w:fill="auto"/>
            <w:vAlign w:val="bottom"/>
          </w:tcPr>
          <w:p w14:paraId="08B1E75B" w14:textId="77777777" w:rsidR="00861BEF" w:rsidRPr="006E0649" w:rsidRDefault="00861BEF" w:rsidP="00380835">
            <w:pPr>
              <w:pStyle w:val="Texto"/>
              <w:jc w:val="right"/>
              <w:rPr>
                <w:sz w:val="16"/>
                <w:szCs w:val="16"/>
              </w:rPr>
            </w:pPr>
          </w:p>
        </w:tc>
        <w:tc>
          <w:tcPr>
            <w:tcW w:w="1253" w:type="dxa"/>
            <w:tcBorders>
              <w:top w:val="double" w:sz="4" w:space="0" w:color="auto"/>
            </w:tcBorders>
            <w:shd w:val="clear" w:color="auto" w:fill="auto"/>
            <w:vAlign w:val="bottom"/>
          </w:tcPr>
          <w:p w14:paraId="2C0554A5" w14:textId="77777777" w:rsidR="00861BEF" w:rsidRPr="006E0649" w:rsidRDefault="00861BEF" w:rsidP="00380835">
            <w:pPr>
              <w:pStyle w:val="Texto"/>
              <w:jc w:val="right"/>
              <w:rPr>
                <w:sz w:val="16"/>
                <w:szCs w:val="16"/>
              </w:rPr>
            </w:pPr>
          </w:p>
        </w:tc>
      </w:tr>
    </w:tbl>
    <w:p w14:paraId="31B1A08F" w14:textId="77777777" w:rsidR="00861BEF" w:rsidRPr="006E0649" w:rsidRDefault="00861BEF">
      <w:pPr>
        <w:rPr>
          <w:b/>
          <w:caps/>
          <w:sz w:val="20"/>
        </w:rPr>
      </w:pPr>
    </w:p>
    <w:p w14:paraId="06696EFC" w14:textId="77777777" w:rsidR="00103951" w:rsidRPr="006E0649" w:rsidRDefault="00103951" w:rsidP="00103951">
      <w:pPr>
        <w:pStyle w:val="Texto"/>
        <w:jc w:val="center"/>
        <w:rPr>
          <w:sz w:val="2"/>
          <w:szCs w:val="2"/>
          <w:lang w:val="es-AR"/>
        </w:rPr>
      </w:pPr>
    </w:p>
    <w:p w14:paraId="15D375A4" w14:textId="67D80D08" w:rsidR="00AB34A4" w:rsidRPr="006E0649" w:rsidRDefault="00AB34A4">
      <w:r w:rsidRPr="006E0649">
        <w:br w:type="page"/>
      </w:r>
    </w:p>
    <w:p w14:paraId="6678D939" w14:textId="77777777" w:rsidR="00103951" w:rsidRPr="006E0649" w:rsidRDefault="00103951" w:rsidP="00103951"/>
    <w:p w14:paraId="6C54E1FA" w14:textId="77777777" w:rsidR="00103951" w:rsidRPr="0084333C" w:rsidRDefault="00103951" w:rsidP="00103951">
      <w:pPr>
        <w:pStyle w:val="Heading6"/>
        <w:ind w:firstLine="348"/>
        <w:jc w:val="right"/>
      </w:pPr>
      <w:r w:rsidRPr="0084333C">
        <w:t xml:space="preserve">ANEXO “A” </w:t>
      </w:r>
    </w:p>
    <w:p w14:paraId="0F6E2604" w14:textId="77777777" w:rsidR="00103951" w:rsidRPr="0084333C" w:rsidRDefault="00103951" w:rsidP="00103951">
      <w:pPr>
        <w:pStyle w:val="Heading6"/>
        <w:jc w:val="right"/>
      </w:pPr>
      <w:r w:rsidRPr="0084333C">
        <w:t>(Cont</w:t>
      </w:r>
      <w:r w:rsidR="00B700B9" w:rsidRPr="0084333C">
        <w:t>.</w:t>
      </w:r>
      <w:r w:rsidRPr="0084333C">
        <w:t>)</w:t>
      </w:r>
    </w:p>
    <w:p w14:paraId="0FB5140A" w14:textId="77777777" w:rsidR="00A64B45" w:rsidRPr="0084333C" w:rsidRDefault="00103951" w:rsidP="00103951">
      <w:pPr>
        <w:pStyle w:val="Texto"/>
        <w:jc w:val="center"/>
        <w:rPr>
          <w:b/>
          <w:caps/>
          <w:sz w:val="20"/>
          <w:lang w:val="es-AR"/>
        </w:rPr>
      </w:pPr>
      <w:r w:rsidRPr="0084333C">
        <w:rPr>
          <w:b/>
          <w:caps/>
          <w:sz w:val="20"/>
          <w:lang w:val="es-AR"/>
        </w:rPr>
        <w:t>DETALLE DE TÍTULOS PÚBLICOS Y PRIVADOS CONSOLIDADO</w:t>
      </w:r>
      <w:r w:rsidR="007F1901" w:rsidRPr="0084333C">
        <w:rPr>
          <w:b/>
          <w:caps/>
          <w:sz w:val="20"/>
          <w:lang w:val="es-AR"/>
        </w:rPr>
        <w:t xml:space="preserve"> </w:t>
      </w:r>
    </w:p>
    <w:p w14:paraId="30CE7A08" w14:textId="6F4B1970" w:rsidR="00103951" w:rsidRPr="0084333C" w:rsidRDefault="00103951" w:rsidP="00103951">
      <w:pPr>
        <w:pStyle w:val="Texto"/>
        <w:jc w:val="center"/>
        <w:rPr>
          <w:b/>
          <w:caps/>
          <w:sz w:val="20"/>
          <w:lang w:val="es-AR"/>
        </w:rPr>
      </w:pPr>
      <w:r w:rsidRPr="0084333C">
        <w:rPr>
          <w:b/>
          <w:caps/>
          <w:sz w:val="20"/>
          <w:lang w:val="es-AR"/>
        </w:rPr>
        <w:t xml:space="preserve">AL </w:t>
      </w:r>
      <w:r w:rsidR="009C6CBE" w:rsidRPr="0084333C">
        <w:rPr>
          <w:b/>
          <w:caps/>
          <w:sz w:val="20"/>
          <w:lang w:val="es-AR"/>
        </w:rPr>
        <w:t>30 de junio de</w:t>
      </w:r>
      <w:r w:rsidR="00943E5D" w:rsidRPr="0084333C">
        <w:rPr>
          <w:b/>
          <w:caps/>
          <w:sz w:val="20"/>
          <w:lang w:val="es-AR"/>
        </w:rPr>
        <w:t xml:space="preserve"> 2020</w:t>
      </w:r>
      <w:r w:rsidR="00B51409" w:rsidRPr="0084333C">
        <w:rPr>
          <w:b/>
          <w:caps/>
          <w:sz w:val="20"/>
          <w:lang w:val="es-AR"/>
        </w:rPr>
        <w:t xml:space="preserve"> Y</w:t>
      </w:r>
      <w:r w:rsidRPr="0084333C">
        <w:rPr>
          <w:b/>
          <w:caps/>
          <w:sz w:val="20"/>
          <w:lang w:val="es-AR"/>
        </w:rPr>
        <w:t xml:space="preserve"> 31 DE DICIEMBRE DE 201</w:t>
      </w:r>
      <w:r w:rsidR="00943E5D" w:rsidRPr="0084333C">
        <w:rPr>
          <w:b/>
          <w:caps/>
          <w:sz w:val="20"/>
          <w:lang w:val="es-AR"/>
        </w:rPr>
        <w:t>9</w:t>
      </w:r>
      <w:r w:rsidRPr="0084333C">
        <w:rPr>
          <w:b/>
          <w:caps/>
          <w:sz w:val="20"/>
          <w:lang w:val="es-AR"/>
        </w:rPr>
        <w:t xml:space="preserve"> </w:t>
      </w:r>
    </w:p>
    <w:p w14:paraId="7C2C59CC" w14:textId="77777777" w:rsidR="00103951" w:rsidRPr="0084333C" w:rsidRDefault="00103951" w:rsidP="00103951">
      <w:pPr>
        <w:pStyle w:val="Texto"/>
        <w:jc w:val="center"/>
        <w:rPr>
          <w:b/>
          <w:caps/>
          <w:sz w:val="20"/>
          <w:lang w:val="es-AR"/>
        </w:rPr>
      </w:pPr>
    </w:p>
    <w:p w14:paraId="4C7DDF98" w14:textId="77777777" w:rsidR="00103951" w:rsidRPr="0084333C" w:rsidRDefault="00103951" w:rsidP="00103951">
      <w:pPr>
        <w:pStyle w:val="Texto"/>
        <w:jc w:val="center"/>
        <w:rPr>
          <w:lang w:val="es-AR"/>
        </w:rPr>
      </w:pPr>
      <w:r w:rsidRPr="0084333C">
        <w:rPr>
          <w:lang w:val="es-AR"/>
        </w:rPr>
        <w:t>(Cifras expresadas en miles de pesos)</w:t>
      </w:r>
    </w:p>
    <w:tbl>
      <w:tblPr>
        <w:tblStyle w:val="TableGrid"/>
        <w:tblW w:w="137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67"/>
        <w:gridCol w:w="1265"/>
        <w:gridCol w:w="1357"/>
        <w:gridCol w:w="1357"/>
        <w:gridCol w:w="1356"/>
        <w:gridCol w:w="236"/>
        <w:gridCol w:w="1356"/>
        <w:gridCol w:w="1356"/>
        <w:gridCol w:w="1358"/>
      </w:tblGrid>
      <w:tr w:rsidR="00DC4B93" w:rsidRPr="0084333C" w14:paraId="2278B002" w14:textId="77777777" w:rsidTr="00A91854">
        <w:trPr>
          <w:gridAfter w:val="4"/>
          <w:wAfter w:w="4306" w:type="dxa"/>
          <w:trHeight w:val="184"/>
          <w:jc w:val="center"/>
        </w:trPr>
        <w:tc>
          <w:tcPr>
            <w:tcW w:w="4067" w:type="dxa"/>
            <w:vMerge w:val="restart"/>
            <w:tcBorders>
              <w:bottom w:val="single" w:sz="4" w:space="0" w:color="auto"/>
            </w:tcBorders>
            <w:vAlign w:val="bottom"/>
          </w:tcPr>
          <w:p w14:paraId="13F7A70F" w14:textId="77777777" w:rsidR="00DC4B93" w:rsidRPr="0084333C" w:rsidRDefault="00DC4B93" w:rsidP="007F2F51">
            <w:pPr>
              <w:pStyle w:val="Texto"/>
              <w:jc w:val="center"/>
              <w:rPr>
                <w:b/>
                <w:sz w:val="16"/>
                <w:szCs w:val="16"/>
                <w:lang w:val="es-AR"/>
              </w:rPr>
            </w:pPr>
            <w:r w:rsidRPr="0084333C">
              <w:rPr>
                <w:b/>
                <w:sz w:val="16"/>
                <w:szCs w:val="16"/>
                <w:lang w:val="es-AR"/>
              </w:rPr>
              <w:t>Concepto</w:t>
            </w:r>
          </w:p>
        </w:tc>
        <w:tc>
          <w:tcPr>
            <w:tcW w:w="1265" w:type="dxa"/>
            <w:vMerge w:val="restart"/>
            <w:vAlign w:val="bottom"/>
          </w:tcPr>
          <w:p w14:paraId="1ED09FF3" w14:textId="77777777" w:rsidR="00DC4B93" w:rsidRPr="0084333C" w:rsidRDefault="00DC4B93" w:rsidP="007F2F51">
            <w:pPr>
              <w:pStyle w:val="Texto"/>
              <w:jc w:val="center"/>
              <w:rPr>
                <w:b/>
                <w:sz w:val="16"/>
                <w:szCs w:val="16"/>
                <w:lang w:val="es-AR"/>
              </w:rPr>
            </w:pPr>
            <w:r w:rsidRPr="0084333C">
              <w:rPr>
                <w:b/>
                <w:sz w:val="16"/>
                <w:szCs w:val="16"/>
                <w:lang w:val="es-AR"/>
              </w:rPr>
              <w:t>Identificación</w:t>
            </w:r>
          </w:p>
        </w:tc>
        <w:tc>
          <w:tcPr>
            <w:tcW w:w="4070" w:type="dxa"/>
            <w:gridSpan w:val="3"/>
          </w:tcPr>
          <w:p w14:paraId="4494FB47" w14:textId="77777777" w:rsidR="00DC4B93" w:rsidRPr="0084333C" w:rsidRDefault="00DC4B93" w:rsidP="007F2F51">
            <w:pPr>
              <w:pStyle w:val="Texto"/>
              <w:jc w:val="center"/>
              <w:rPr>
                <w:b/>
                <w:sz w:val="16"/>
                <w:szCs w:val="16"/>
                <w:lang w:val="es-AR"/>
              </w:rPr>
            </w:pPr>
          </w:p>
        </w:tc>
      </w:tr>
      <w:tr w:rsidR="00DC4B93" w:rsidRPr="0084333C" w14:paraId="00AF4B05" w14:textId="77777777" w:rsidTr="00A91854">
        <w:trPr>
          <w:jc w:val="center"/>
        </w:trPr>
        <w:tc>
          <w:tcPr>
            <w:tcW w:w="4067" w:type="dxa"/>
            <w:vMerge/>
            <w:tcBorders>
              <w:bottom w:val="single" w:sz="4" w:space="0" w:color="auto"/>
            </w:tcBorders>
            <w:vAlign w:val="bottom"/>
          </w:tcPr>
          <w:p w14:paraId="0B04EEB5" w14:textId="77777777" w:rsidR="00DC4B93" w:rsidRPr="0084333C" w:rsidRDefault="00DC4B93" w:rsidP="007F2F51">
            <w:pPr>
              <w:pStyle w:val="Texto"/>
              <w:jc w:val="center"/>
              <w:rPr>
                <w:b/>
                <w:sz w:val="16"/>
                <w:szCs w:val="16"/>
                <w:lang w:val="es-AR"/>
              </w:rPr>
            </w:pPr>
          </w:p>
        </w:tc>
        <w:tc>
          <w:tcPr>
            <w:tcW w:w="1265" w:type="dxa"/>
            <w:vMerge/>
            <w:tcBorders>
              <w:bottom w:val="single" w:sz="4" w:space="0" w:color="auto"/>
            </w:tcBorders>
            <w:vAlign w:val="bottom"/>
          </w:tcPr>
          <w:p w14:paraId="57464F26" w14:textId="77777777" w:rsidR="00DC4B93" w:rsidRPr="0084333C" w:rsidRDefault="00DC4B93" w:rsidP="007F2F51">
            <w:pPr>
              <w:pStyle w:val="Texto"/>
              <w:jc w:val="center"/>
              <w:rPr>
                <w:b/>
                <w:sz w:val="16"/>
                <w:szCs w:val="16"/>
                <w:lang w:val="es-AR"/>
              </w:rPr>
            </w:pPr>
          </w:p>
        </w:tc>
        <w:tc>
          <w:tcPr>
            <w:tcW w:w="4070" w:type="dxa"/>
            <w:gridSpan w:val="3"/>
            <w:tcBorders>
              <w:bottom w:val="single" w:sz="4" w:space="0" w:color="auto"/>
            </w:tcBorders>
            <w:vAlign w:val="bottom"/>
          </w:tcPr>
          <w:p w14:paraId="3F5743E4" w14:textId="77777777" w:rsidR="00DC4B93" w:rsidRPr="0084333C" w:rsidRDefault="00DC4B93" w:rsidP="007F2F51">
            <w:pPr>
              <w:pStyle w:val="Texto"/>
              <w:jc w:val="center"/>
              <w:rPr>
                <w:b/>
                <w:sz w:val="16"/>
                <w:szCs w:val="16"/>
                <w:lang w:val="es-AR"/>
              </w:rPr>
            </w:pPr>
            <w:r w:rsidRPr="0084333C">
              <w:rPr>
                <w:b/>
                <w:sz w:val="16"/>
                <w:szCs w:val="16"/>
                <w:lang w:val="es-AR"/>
              </w:rPr>
              <w:t>TENENCIA</w:t>
            </w:r>
          </w:p>
        </w:tc>
        <w:tc>
          <w:tcPr>
            <w:tcW w:w="236" w:type="dxa"/>
          </w:tcPr>
          <w:p w14:paraId="11D44890" w14:textId="77777777" w:rsidR="00DC4B93" w:rsidRPr="0084333C" w:rsidRDefault="00DC4B93" w:rsidP="007F2F51">
            <w:pPr>
              <w:pStyle w:val="Texto"/>
              <w:jc w:val="center"/>
              <w:rPr>
                <w:b/>
                <w:sz w:val="16"/>
                <w:szCs w:val="16"/>
                <w:lang w:val="es-AR"/>
              </w:rPr>
            </w:pPr>
          </w:p>
        </w:tc>
        <w:tc>
          <w:tcPr>
            <w:tcW w:w="4070" w:type="dxa"/>
            <w:gridSpan w:val="3"/>
            <w:tcBorders>
              <w:bottom w:val="single" w:sz="4" w:space="0" w:color="auto"/>
            </w:tcBorders>
            <w:vAlign w:val="bottom"/>
          </w:tcPr>
          <w:p w14:paraId="17F081C6" w14:textId="77777777" w:rsidR="00DC4B93" w:rsidRPr="0084333C" w:rsidRDefault="00DC4B93" w:rsidP="007F2F51">
            <w:pPr>
              <w:pStyle w:val="Texto"/>
              <w:jc w:val="center"/>
              <w:rPr>
                <w:b/>
                <w:sz w:val="16"/>
                <w:szCs w:val="16"/>
                <w:lang w:val="es-AR"/>
              </w:rPr>
            </w:pPr>
            <w:r w:rsidRPr="0084333C">
              <w:rPr>
                <w:b/>
                <w:sz w:val="16"/>
                <w:szCs w:val="16"/>
                <w:lang w:val="es-AR"/>
              </w:rPr>
              <w:t>POSICIÓN</w:t>
            </w:r>
          </w:p>
        </w:tc>
      </w:tr>
      <w:tr w:rsidR="00DC4B93" w:rsidRPr="0084333C" w14:paraId="56D8CB91" w14:textId="77777777" w:rsidTr="00A91854">
        <w:trPr>
          <w:jc w:val="center"/>
        </w:trPr>
        <w:tc>
          <w:tcPr>
            <w:tcW w:w="4067" w:type="dxa"/>
            <w:vMerge/>
            <w:tcBorders>
              <w:bottom w:val="single" w:sz="4" w:space="0" w:color="auto"/>
            </w:tcBorders>
            <w:vAlign w:val="bottom"/>
          </w:tcPr>
          <w:p w14:paraId="5FDDBA3C" w14:textId="77777777" w:rsidR="00DC4B93" w:rsidRPr="0084333C" w:rsidRDefault="00DC4B93" w:rsidP="007F2F51">
            <w:pPr>
              <w:pStyle w:val="Texto"/>
              <w:jc w:val="center"/>
              <w:rPr>
                <w:b/>
                <w:sz w:val="16"/>
                <w:szCs w:val="16"/>
                <w:lang w:val="es-AR"/>
              </w:rPr>
            </w:pPr>
          </w:p>
        </w:tc>
        <w:tc>
          <w:tcPr>
            <w:tcW w:w="1265" w:type="dxa"/>
            <w:vMerge/>
            <w:tcBorders>
              <w:bottom w:val="single" w:sz="4" w:space="0" w:color="auto"/>
            </w:tcBorders>
            <w:vAlign w:val="bottom"/>
          </w:tcPr>
          <w:p w14:paraId="583E6B36" w14:textId="77777777" w:rsidR="00DC4B93" w:rsidRPr="0084333C" w:rsidRDefault="00DC4B93" w:rsidP="007F2F51">
            <w:pPr>
              <w:pStyle w:val="Texto"/>
              <w:jc w:val="center"/>
              <w:rPr>
                <w:b/>
                <w:sz w:val="16"/>
                <w:szCs w:val="16"/>
                <w:lang w:val="es-AR"/>
              </w:rPr>
            </w:pPr>
          </w:p>
        </w:tc>
        <w:tc>
          <w:tcPr>
            <w:tcW w:w="1357" w:type="dxa"/>
            <w:tcBorders>
              <w:top w:val="single" w:sz="4" w:space="0" w:color="auto"/>
              <w:bottom w:val="single" w:sz="4" w:space="0" w:color="auto"/>
            </w:tcBorders>
            <w:vAlign w:val="bottom"/>
          </w:tcPr>
          <w:p w14:paraId="6DA3CCA2" w14:textId="77777777" w:rsidR="00DC4B93" w:rsidRPr="0084333C" w:rsidRDefault="00DC4B93" w:rsidP="007F2F51">
            <w:pPr>
              <w:pStyle w:val="Texto"/>
              <w:jc w:val="center"/>
              <w:rPr>
                <w:b/>
                <w:sz w:val="16"/>
                <w:szCs w:val="16"/>
                <w:lang w:val="es-AR"/>
              </w:rPr>
            </w:pPr>
            <w:r w:rsidRPr="0084333C">
              <w:rPr>
                <w:b/>
                <w:sz w:val="16"/>
                <w:szCs w:val="16"/>
                <w:lang w:val="es-AR"/>
              </w:rPr>
              <w:t>Valor</w:t>
            </w:r>
          </w:p>
          <w:p w14:paraId="3FEE50C6" w14:textId="77777777" w:rsidR="00DC4B93" w:rsidRPr="0084333C" w:rsidRDefault="00DC4B93" w:rsidP="007F2F51">
            <w:pPr>
              <w:pStyle w:val="Texto"/>
              <w:jc w:val="center"/>
              <w:rPr>
                <w:b/>
                <w:sz w:val="16"/>
                <w:szCs w:val="16"/>
                <w:lang w:val="es-AR"/>
              </w:rPr>
            </w:pPr>
            <w:r w:rsidRPr="0084333C">
              <w:rPr>
                <w:b/>
                <w:sz w:val="16"/>
                <w:szCs w:val="16"/>
                <w:lang w:val="es-AR"/>
              </w:rPr>
              <w:t>razonable</w:t>
            </w:r>
          </w:p>
        </w:tc>
        <w:tc>
          <w:tcPr>
            <w:tcW w:w="1357" w:type="dxa"/>
            <w:tcBorders>
              <w:top w:val="single" w:sz="4" w:space="0" w:color="auto"/>
              <w:bottom w:val="single" w:sz="4" w:space="0" w:color="auto"/>
            </w:tcBorders>
            <w:vAlign w:val="bottom"/>
          </w:tcPr>
          <w:p w14:paraId="349D8164" w14:textId="77777777" w:rsidR="00DC4B93" w:rsidRPr="0084333C" w:rsidRDefault="00DC4B93" w:rsidP="007F2F51">
            <w:pPr>
              <w:pStyle w:val="Texto"/>
              <w:jc w:val="center"/>
              <w:rPr>
                <w:b/>
                <w:sz w:val="16"/>
                <w:szCs w:val="16"/>
                <w:lang w:val="es-AR"/>
              </w:rPr>
            </w:pPr>
            <w:r w:rsidRPr="0084333C">
              <w:rPr>
                <w:b/>
                <w:sz w:val="16"/>
                <w:szCs w:val="16"/>
                <w:lang w:val="es-AR"/>
              </w:rPr>
              <w:t>Nivel de</w:t>
            </w:r>
          </w:p>
          <w:p w14:paraId="19799B6B" w14:textId="77777777" w:rsidR="00DC4B93" w:rsidRPr="0084333C" w:rsidRDefault="00DC4B93" w:rsidP="007F2F51">
            <w:pPr>
              <w:pStyle w:val="Texto"/>
              <w:jc w:val="center"/>
              <w:rPr>
                <w:b/>
                <w:sz w:val="16"/>
                <w:szCs w:val="16"/>
                <w:lang w:val="es-AR"/>
              </w:rPr>
            </w:pPr>
            <w:r w:rsidRPr="0084333C">
              <w:rPr>
                <w:b/>
                <w:sz w:val="16"/>
                <w:szCs w:val="16"/>
                <w:lang w:val="es-AR"/>
              </w:rPr>
              <w:t>valor</w:t>
            </w:r>
          </w:p>
          <w:p w14:paraId="694C1349" w14:textId="77777777" w:rsidR="00DC4B93" w:rsidRPr="0084333C" w:rsidRDefault="00DC4B93" w:rsidP="007F2F51">
            <w:pPr>
              <w:pStyle w:val="Texto"/>
              <w:jc w:val="center"/>
              <w:rPr>
                <w:b/>
                <w:sz w:val="16"/>
                <w:szCs w:val="16"/>
                <w:lang w:val="es-AR"/>
              </w:rPr>
            </w:pPr>
            <w:r w:rsidRPr="0084333C">
              <w:rPr>
                <w:b/>
                <w:sz w:val="16"/>
                <w:szCs w:val="16"/>
                <w:lang w:val="es-AR"/>
              </w:rPr>
              <w:t>razonable</w:t>
            </w:r>
          </w:p>
        </w:tc>
        <w:tc>
          <w:tcPr>
            <w:tcW w:w="1356" w:type="dxa"/>
            <w:tcBorders>
              <w:top w:val="single" w:sz="4" w:space="0" w:color="auto"/>
              <w:bottom w:val="single" w:sz="4" w:space="0" w:color="auto"/>
            </w:tcBorders>
            <w:vAlign w:val="bottom"/>
          </w:tcPr>
          <w:p w14:paraId="268CD94C" w14:textId="77777777" w:rsidR="00DC4B93" w:rsidRPr="0084333C" w:rsidRDefault="00DC4B93" w:rsidP="000F7F9C">
            <w:pPr>
              <w:pStyle w:val="Texto"/>
              <w:jc w:val="center"/>
              <w:rPr>
                <w:b/>
                <w:sz w:val="16"/>
                <w:szCs w:val="16"/>
                <w:lang w:val="es-AR"/>
              </w:rPr>
            </w:pPr>
            <w:r w:rsidRPr="0084333C">
              <w:rPr>
                <w:b/>
                <w:sz w:val="16"/>
                <w:szCs w:val="16"/>
                <w:lang w:val="es-AR"/>
              </w:rPr>
              <w:t>Saldo de</w:t>
            </w:r>
          </w:p>
          <w:p w14:paraId="0479032B" w14:textId="7C83ED54" w:rsidR="00A5087C" w:rsidRPr="0084333C" w:rsidRDefault="00DC4B93" w:rsidP="009C6CBE">
            <w:pPr>
              <w:pStyle w:val="Texto"/>
              <w:jc w:val="center"/>
              <w:rPr>
                <w:b/>
                <w:sz w:val="16"/>
                <w:szCs w:val="16"/>
                <w:lang w:val="es-AR"/>
              </w:rPr>
            </w:pPr>
            <w:r w:rsidRPr="0084333C">
              <w:rPr>
                <w:b/>
                <w:sz w:val="16"/>
                <w:szCs w:val="16"/>
                <w:lang w:val="es-AR"/>
              </w:rPr>
              <w:t xml:space="preserve">Libros </w:t>
            </w:r>
            <w:r w:rsidR="00943E5D" w:rsidRPr="0084333C">
              <w:rPr>
                <w:b/>
                <w:sz w:val="16"/>
                <w:szCs w:val="16"/>
                <w:lang w:val="es-AR"/>
              </w:rPr>
              <w:t>3</w:t>
            </w:r>
            <w:r w:rsidR="009C6CBE" w:rsidRPr="0084333C">
              <w:rPr>
                <w:b/>
                <w:sz w:val="16"/>
                <w:szCs w:val="16"/>
                <w:lang w:val="es-AR"/>
              </w:rPr>
              <w:t>0</w:t>
            </w:r>
            <w:r w:rsidR="00943E5D" w:rsidRPr="0084333C">
              <w:rPr>
                <w:b/>
                <w:sz w:val="16"/>
                <w:szCs w:val="16"/>
                <w:lang w:val="es-AR"/>
              </w:rPr>
              <w:t>/0</w:t>
            </w:r>
            <w:r w:rsidR="009C6CBE" w:rsidRPr="0084333C">
              <w:rPr>
                <w:b/>
                <w:sz w:val="16"/>
                <w:szCs w:val="16"/>
                <w:lang w:val="es-AR"/>
              </w:rPr>
              <w:t>6</w:t>
            </w:r>
            <w:r w:rsidR="00943E5D" w:rsidRPr="0084333C">
              <w:rPr>
                <w:b/>
                <w:sz w:val="16"/>
                <w:szCs w:val="16"/>
                <w:lang w:val="es-AR"/>
              </w:rPr>
              <w:t>/2020</w:t>
            </w:r>
          </w:p>
        </w:tc>
        <w:tc>
          <w:tcPr>
            <w:tcW w:w="236" w:type="dxa"/>
          </w:tcPr>
          <w:p w14:paraId="317B31D5" w14:textId="77777777" w:rsidR="00DC4B93" w:rsidRPr="0084333C" w:rsidRDefault="00DC4B93" w:rsidP="007F2F51">
            <w:pPr>
              <w:pStyle w:val="Texto"/>
              <w:jc w:val="center"/>
              <w:rPr>
                <w:b/>
                <w:sz w:val="16"/>
                <w:szCs w:val="16"/>
                <w:lang w:val="es-AR"/>
              </w:rPr>
            </w:pPr>
          </w:p>
        </w:tc>
        <w:tc>
          <w:tcPr>
            <w:tcW w:w="1356" w:type="dxa"/>
            <w:tcBorders>
              <w:top w:val="single" w:sz="4" w:space="0" w:color="auto"/>
              <w:bottom w:val="single" w:sz="4" w:space="0" w:color="auto"/>
            </w:tcBorders>
            <w:vAlign w:val="bottom"/>
          </w:tcPr>
          <w:p w14:paraId="5E338E78" w14:textId="77777777" w:rsidR="00DC4B93" w:rsidRPr="0084333C" w:rsidRDefault="00DC4B93" w:rsidP="007F2F51">
            <w:pPr>
              <w:pStyle w:val="Texto"/>
              <w:jc w:val="center"/>
              <w:rPr>
                <w:b/>
                <w:sz w:val="16"/>
                <w:szCs w:val="16"/>
                <w:lang w:val="es-AR"/>
              </w:rPr>
            </w:pPr>
            <w:r w:rsidRPr="0084333C">
              <w:rPr>
                <w:b/>
                <w:sz w:val="16"/>
                <w:szCs w:val="16"/>
                <w:lang w:val="es-AR"/>
              </w:rPr>
              <w:t>Posición sin</w:t>
            </w:r>
          </w:p>
          <w:p w14:paraId="7AED867B" w14:textId="77777777" w:rsidR="00DC4B93" w:rsidRPr="0084333C" w:rsidRDefault="00DC4B93" w:rsidP="007F2F51">
            <w:pPr>
              <w:pStyle w:val="Texto"/>
              <w:jc w:val="center"/>
              <w:rPr>
                <w:b/>
                <w:sz w:val="16"/>
                <w:szCs w:val="16"/>
                <w:lang w:val="es-AR"/>
              </w:rPr>
            </w:pPr>
            <w:r w:rsidRPr="0084333C">
              <w:rPr>
                <w:b/>
                <w:sz w:val="16"/>
                <w:szCs w:val="16"/>
                <w:lang w:val="es-AR"/>
              </w:rPr>
              <w:t>opciones</w:t>
            </w:r>
          </w:p>
        </w:tc>
        <w:tc>
          <w:tcPr>
            <w:tcW w:w="1356" w:type="dxa"/>
            <w:tcBorders>
              <w:top w:val="single" w:sz="4" w:space="0" w:color="auto"/>
              <w:bottom w:val="single" w:sz="4" w:space="0" w:color="auto"/>
            </w:tcBorders>
            <w:vAlign w:val="bottom"/>
          </w:tcPr>
          <w:p w14:paraId="054D0450" w14:textId="77777777" w:rsidR="00DC4B93" w:rsidRPr="0084333C" w:rsidRDefault="00DC4B93" w:rsidP="007F2F51">
            <w:pPr>
              <w:pStyle w:val="Texto"/>
              <w:jc w:val="center"/>
              <w:rPr>
                <w:b/>
                <w:sz w:val="16"/>
                <w:szCs w:val="16"/>
                <w:lang w:val="es-AR"/>
              </w:rPr>
            </w:pPr>
            <w:r w:rsidRPr="0084333C">
              <w:rPr>
                <w:b/>
                <w:sz w:val="16"/>
                <w:szCs w:val="16"/>
                <w:lang w:val="es-AR"/>
              </w:rPr>
              <w:t>Opciones</w:t>
            </w:r>
          </w:p>
        </w:tc>
        <w:tc>
          <w:tcPr>
            <w:tcW w:w="1358" w:type="dxa"/>
            <w:tcBorders>
              <w:top w:val="single" w:sz="4" w:space="0" w:color="auto"/>
              <w:bottom w:val="single" w:sz="4" w:space="0" w:color="auto"/>
            </w:tcBorders>
            <w:vAlign w:val="bottom"/>
          </w:tcPr>
          <w:p w14:paraId="76AB2CA1" w14:textId="77777777" w:rsidR="00DC4B93" w:rsidRPr="0084333C" w:rsidRDefault="00DC4B93" w:rsidP="007F2F51">
            <w:pPr>
              <w:pStyle w:val="Texto"/>
              <w:jc w:val="center"/>
              <w:rPr>
                <w:b/>
                <w:sz w:val="16"/>
                <w:szCs w:val="16"/>
                <w:lang w:val="es-AR"/>
              </w:rPr>
            </w:pPr>
            <w:r w:rsidRPr="0084333C">
              <w:rPr>
                <w:b/>
                <w:sz w:val="16"/>
                <w:szCs w:val="16"/>
                <w:lang w:val="es-AR"/>
              </w:rPr>
              <w:t>Posición</w:t>
            </w:r>
          </w:p>
          <w:p w14:paraId="1FDC05D7" w14:textId="77777777" w:rsidR="00DC4B93" w:rsidRPr="0084333C" w:rsidRDefault="00DC4B93" w:rsidP="007F2F51">
            <w:pPr>
              <w:pStyle w:val="Texto"/>
              <w:jc w:val="center"/>
              <w:rPr>
                <w:b/>
                <w:sz w:val="16"/>
                <w:szCs w:val="16"/>
                <w:lang w:val="es-AR"/>
              </w:rPr>
            </w:pPr>
            <w:r w:rsidRPr="0084333C">
              <w:rPr>
                <w:b/>
                <w:sz w:val="16"/>
                <w:szCs w:val="16"/>
                <w:lang w:val="es-AR"/>
              </w:rPr>
              <w:t>Final</w:t>
            </w:r>
          </w:p>
        </w:tc>
      </w:tr>
      <w:tr w:rsidR="00A21DAD" w:rsidRPr="0084333C" w14:paraId="71581A64" w14:textId="77777777" w:rsidTr="00A91854">
        <w:trPr>
          <w:trHeight w:val="110"/>
          <w:jc w:val="center"/>
        </w:trPr>
        <w:tc>
          <w:tcPr>
            <w:tcW w:w="4067" w:type="dxa"/>
          </w:tcPr>
          <w:p w14:paraId="560657EF" w14:textId="4559E38F" w:rsidR="00A21DAD" w:rsidRPr="0084333C" w:rsidRDefault="00A21DAD" w:rsidP="00D05B5C">
            <w:pPr>
              <w:pStyle w:val="Texto"/>
              <w:rPr>
                <w:sz w:val="16"/>
                <w:szCs w:val="16"/>
                <w:lang w:val="es-AR"/>
              </w:rPr>
            </w:pPr>
            <w:r w:rsidRPr="0084333C">
              <w:rPr>
                <w:b/>
                <w:sz w:val="16"/>
                <w:szCs w:val="16"/>
                <w:lang w:val="es-AR"/>
              </w:rPr>
              <w:t>Títulos públicos</w:t>
            </w:r>
          </w:p>
        </w:tc>
        <w:tc>
          <w:tcPr>
            <w:tcW w:w="1265" w:type="dxa"/>
          </w:tcPr>
          <w:p w14:paraId="4C6858FF" w14:textId="77777777" w:rsidR="00A21DAD" w:rsidRPr="0084333C" w:rsidRDefault="00A21DAD" w:rsidP="00431E79">
            <w:pPr>
              <w:pStyle w:val="Texto"/>
              <w:ind w:left="171" w:hanging="171"/>
              <w:jc w:val="right"/>
              <w:rPr>
                <w:sz w:val="16"/>
                <w:szCs w:val="16"/>
                <w:lang w:val="es-AR"/>
              </w:rPr>
            </w:pPr>
          </w:p>
        </w:tc>
        <w:tc>
          <w:tcPr>
            <w:tcW w:w="1357" w:type="dxa"/>
          </w:tcPr>
          <w:p w14:paraId="5A2AFB10" w14:textId="77777777" w:rsidR="00A21DAD" w:rsidRPr="0084333C" w:rsidRDefault="00A21DAD" w:rsidP="00D05B5C">
            <w:pPr>
              <w:pStyle w:val="Texto"/>
              <w:jc w:val="right"/>
              <w:rPr>
                <w:sz w:val="16"/>
                <w:szCs w:val="16"/>
                <w:lang w:val="es-AR"/>
              </w:rPr>
            </w:pPr>
          </w:p>
        </w:tc>
        <w:tc>
          <w:tcPr>
            <w:tcW w:w="1357" w:type="dxa"/>
          </w:tcPr>
          <w:p w14:paraId="3DEE7924" w14:textId="77777777" w:rsidR="00A21DAD" w:rsidRPr="0084333C" w:rsidRDefault="00A21DAD" w:rsidP="00D05B5C">
            <w:pPr>
              <w:pStyle w:val="Texto"/>
              <w:jc w:val="right"/>
              <w:rPr>
                <w:sz w:val="16"/>
                <w:szCs w:val="16"/>
                <w:lang w:val="es-AR"/>
              </w:rPr>
            </w:pPr>
          </w:p>
        </w:tc>
        <w:tc>
          <w:tcPr>
            <w:tcW w:w="1356" w:type="dxa"/>
          </w:tcPr>
          <w:p w14:paraId="00AA3C3D" w14:textId="77777777" w:rsidR="00A21DAD" w:rsidRPr="0084333C" w:rsidRDefault="00A21DAD" w:rsidP="00D05B5C">
            <w:pPr>
              <w:pStyle w:val="Texto"/>
              <w:jc w:val="right"/>
              <w:rPr>
                <w:sz w:val="16"/>
                <w:szCs w:val="16"/>
                <w:lang w:val="es-AR"/>
              </w:rPr>
            </w:pPr>
          </w:p>
        </w:tc>
        <w:tc>
          <w:tcPr>
            <w:tcW w:w="236" w:type="dxa"/>
          </w:tcPr>
          <w:p w14:paraId="1DD5A1B1" w14:textId="77777777" w:rsidR="00A21DAD" w:rsidRPr="0084333C" w:rsidRDefault="00A21DAD" w:rsidP="00D05B5C">
            <w:pPr>
              <w:pStyle w:val="Texto"/>
              <w:jc w:val="right"/>
              <w:rPr>
                <w:sz w:val="16"/>
                <w:szCs w:val="16"/>
                <w:lang w:val="es-AR"/>
              </w:rPr>
            </w:pPr>
          </w:p>
        </w:tc>
        <w:tc>
          <w:tcPr>
            <w:tcW w:w="1356" w:type="dxa"/>
          </w:tcPr>
          <w:p w14:paraId="27A8B941" w14:textId="77777777" w:rsidR="00A21DAD" w:rsidRPr="0084333C" w:rsidRDefault="00A21DAD" w:rsidP="00D05B5C">
            <w:pPr>
              <w:pStyle w:val="Texto"/>
              <w:jc w:val="right"/>
              <w:rPr>
                <w:sz w:val="16"/>
                <w:szCs w:val="16"/>
                <w:lang w:val="es-AR"/>
              </w:rPr>
            </w:pPr>
          </w:p>
        </w:tc>
        <w:tc>
          <w:tcPr>
            <w:tcW w:w="1356" w:type="dxa"/>
          </w:tcPr>
          <w:p w14:paraId="0ED7A934" w14:textId="77777777" w:rsidR="00A21DAD" w:rsidRPr="0084333C" w:rsidRDefault="00A21DAD" w:rsidP="00D05B5C">
            <w:pPr>
              <w:pStyle w:val="Texto"/>
              <w:jc w:val="right"/>
              <w:rPr>
                <w:sz w:val="16"/>
                <w:szCs w:val="16"/>
                <w:lang w:val="es-AR"/>
              </w:rPr>
            </w:pPr>
          </w:p>
        </w:tc>
        <w:tc>
          <w:tcPr>
            <w:tcW w:w="1358" w:type="dxa"/>
          </w:tcPr>
          <w:p w14:paraId="0282DCAA" w14:textId="77777777" w:rsidR="00A21DAD" w:rsidRPr="0084333C" w:rsidRDefault="00A21DAD" w:rsidP="00D05B5C">
            <w:pPr>
              <w:pStyle w:val="Texto"/>
              <w:jc w:val="right"/>
              <w:rPr>
                <w:sz w:val="16"/>
                <w:szCs w:val="16"/>
                <w:lang w:val="es-AR"/>
              </w:rPr>
            </w:pPr>
          </w:p>
        </w:tc>
      </w:tr>
      <w:tr w:rsidR="00A21DAD" w:rsidRPr="0084333C" w14:paraId="63E74BFB" w14:textId="77777777" w:rsidTr="00A91854">
        <w:trPr>
          <w:trHeight w:val="110"/>
          <w:jc w:val="center"/>
        </w:trPr>
        <w:tc>
          <w:tcPr>
            <w:tcW w:w="4067" w:type="dxa"/>
          </w:tcPr>
          <w:p w14:paraId="5BF97277" w14:textId="397B86C1" w:rsidR="00A21DAD" w:rsidRPr="0084333C" w:rsidRDefault="00A21DAD" w:rsidP="00D05B5C">
            <w:pPr>
              <w:pStyle w:val="Texto"/>
              <w:rPr>
                <w:b/>
                <w:sz w:val="16"/>
                <w:szCs w:val="16"/>
                <w:lang w:val="es-AR"/>
              </w:rPr>
            </w:pPr>
            <w:r w:rsidRPr="0084333C">
              <w:rPr>
                <w:b/>
                <w:sz w:val="16"/>
                <w:szCs w:val="16"/>
                <w:lang w:val="es-AR"/>
              </w:rPr>
              <w:t>Del Exterior</w:t>
            </w:r>
          </w:p>
        </w:tc>
        <w:tc>
          <w:tcPr>
            <w:tcW w:w="1265" w:type="dxa"/>
          </w:tcPr>
          <w:p w14:paraId="0BA92968" w14:textId="77777777" w:rsidR="00A21DAD" w:rsidRPr="0084333C" w:rsidRDefault="00A21DAD" w:rsidP="00D05B5C">
            <w:pPr>
              <w:pStyle w:val="Texto"/>
              <w:jc w:val="right"/>
              <w:rPr>
                <w:sz w:val="16"/>
                <w:szCs w:val="16"/>
                <w:lang w:val="es-AR"/>
              </w:rPr>
            </w:pPr>
          </w:p>
        </w:tc>
        <w:tc>
          <w:tcPr>
            <w:tcW w:w="1357" w:type="dxa"/>
          </w:tcPr>
          <w:p w14:paraId="73A63D04" w14:textId="77777777" w:rsidR="00A21DAD" w:rsidRPr="0084333C" w:rsidRDefault="00A21DAD" w:rsidP="00D05B5C">
            <w:pPr>
              <w:pStyle w:val="Texto"/>
              <w:jc w:val="right"/>
              <w:rPr>
                <w:sz w:val="16"/>
                <w:szCs w:val="16"/>
                <w:lang w:val="es-AR"/>
              </w:rPr>
            </w:pPr>
          </w:p>
        </w:tc>
        <w:tc>
          <w:tcPr>
            <w:tcW w:w="1357" w:type="dxa"/>
          </w:tcPr>
          <w:p w14:paraId="4B7FB22C" w14:textId="77777777" w:rsidR="00A21DAD" w:rsidRPr="0084333C" w:rsidRDefault="00A21DAD" w:rsidP="00D05B5C">
            <w:pPr>
              <w:pStyle w:val="Texto"/>
              <w:jc w:val="right"/>
              <w:rPr>
                <w:sz w:val="16"/>
                <w:szCs w:val="16"/>
                <w:lang w:val="es-AR"/>
              </w:rPr>
            </w:pPr>
          </w:p>
        </w:tc>
        <w:tc>
          <w:tcPr>
            <w:tcW w:w="1356" w:type="dxa"/>
          </w:tcPr>
          <w:p w14:paraId="7CE3153A" w14:textId="77777777" w:rsidR="00A21DAD" w:rsidRPr="0084333C" w:rsidRDefault="00A21DAD" w:rsidP="00D05B5C">
            <w:pPr>
              <w:pStyle w:val="Texto"/>
              <w:jc w:val="right"/>
              <w:rPr>
                <w:sz w:val="16"/>
                <w:szCs w:val="16"/>
                <w:lang w:val="es-AR"/>
              </w:rPr>
            </w:pPr>
          </w:p>
        </w:tc>
        <w:tc>
          <w:tcPr>
            <w:tcW w:w="236" w:type="dxa"/>
          </w:tcPr>
          <w:p w14:paraId="2EB24AB5" w14:textId="77777777" w:rsidR="00A21DAD" w:rsidRPr="0084333C" w:rsidRDefault="00A21DAD" w:rsidP="00D05B5C">
            <w:pPr>
              <w:pStyle w:val="Texto"/>
              <w:jc w:val="right"/>
              <w:rPr>
                <w:sz w:val="16"/>
                <w:szCs w:val="16"/>
                <w:lang w:val="es-AR"/>
              </w:rPr>
            </w:pPr>
          </w:p>
        </w:tc>
        <w:tc>
          <w:tcPr>
            <w:tcW w:w="1356" w:type="dxa"/>
          </w:tcPr>
          <w:p w14:paraId="08E8C651" w14:textId="77777777" w:rsidR="00A21DAD" w:rsidRPr="0084333C" w:rsidRDefault="00A21DAD" w:rsidP="00D05B5C">
            <w:pPr>
              <w:pStyle w:val="Texto"/>
              <w:jc w:val="right"/>
              <w:rPr>
                <w:sz w:val="16"/>
                <w:szCs w:val="16"/>
                <w:lang w:val="es-AR"/>
              </w:rPr>
            </w:pPr>
          </w:p>
        </w:tc>
        <w:tc>
          <w:tcPr>
            <w:tcW w:w="1356" w:type="dxa"/>
          </w:tcPr>
          <w:p w14:paraId="650CCC9E" w14:textId="77777777" w:rsidR="00A21DAD" w:rsidRPr="0084333C" w:rsidRDefault="00A21DAD" w:rsidP="00D05B5C">
            <w:pPr>
              <w:pStyle w:val="Texto"/>
              <w:jc w:val="right"/>
              <w:rPr>
                <w:sz w:val="16"/>
                <w:szCs w:val="16"/>
                <w:lang w:val="es-AR"/>
              </w:rPr>
            </w:pPr>
          </w:p>
        </w:tc>
        <w:tc>
          <w:tcPr>
            <w:tcW w:w="1358" w:type="dxa"/>
          </w:tcPr>
          <w:p w14:paraId="3712B645" w14:textId="77777777" w:rsidR="00A21DAD" w:rsidRPr="0084333C" w:rsidRDefault="00A21DAD" w:rsidP="00D05B5C">
            <w:pPr>
              <w:pStyle w:val="Texto"/>
              <w:jc w:val="right"/>
              <w:rPr>
                <w:sz w:val="16"/>
                <w:szCs w:val="16"/>
                <w:lang w:val="es-AR"/>
              </w:rPr>
            </w:pPr>
          </w:p>
        </w:tc>
      </w:tr>
      <w:tr w:rsidR="00A21DAD" w:rsidRPr="0084333C" w14:paraId="0D9CBAA6" w14:textId="77777777" w:rsidTr="00BF099C">
        <w:trPr>
          <w:trHeight w:val="110"/>
          <w:jc w:val="center"/>
        </w:trPr>
        <w:tc>
          <w:tcPr>
            <w:tcW w:w="4067" w:type="dxa"/>
            <w:vAlign w:val="bottom"/>
          </w:tcPr>
          <w:p w14:paraId="3B5AD0FF" w14:textId="7AC84656" w:rsidR="00A21DAD" w:rsidRPr="0084333C" w:rsidRDefault="00A21DAD" w:rsidP="004B0716">
            <w:pPr>
              <w:pStyle w:val="Texto"/>
              <w:rPr>
                <w:sz w:val="16"/>
                <w:szCs w:val="16"/>
                <w:lang w:val="es-AR"/>
              </w:rPr>
            </w:pPr>
            <w:r w:rsidRPr="0084333C">
              <w:rPr>
                <w:sz w:val="16"/>
                <w:szCs w:val="16"/>
                <w:lang w:val="en-US"/>
              </w:rPr>
              <w:t xml:space="preserve">TREASURY BILL USA </w:t>
            </w:r>
            <w:proofErr w:type="spellStart"/>
            <w:r w:rsidRPr="0084333C">
              <w:rPr>
                <w:sz w:val="16"/>
                <w:szCs w:val="16"/>
                <w:lang w:val="en-US"/>
              </w:rPr>
              <w:t>Vto</w:t>
            </w:r>
            <w:proofErr w:type="spellEnd"/>
            <w:r w:rsidRPr="0084333C">
              <w:rPr>
                <w:sz w:val="16"/>
                <w:szCs w:val="16"/>
                <w:lang w:val="en-US"/>
              </w:rPr>
              <w:t xml:space="preserve"> 16/07/2020</w:t>
            </w:r>
          </w:p>
        </w:tc>
        <w:tc>
          <w:tcPr>
            <w:tcW w:w="1265" w:type="dxa"/>
            <w:vAlign w:val="bottom"/>
          </w:tcPr>
          <w:p w14:paraId="2610A74C" w14:textId="3092F369" w:rsidR="00A21DAD" w:rsidRPr="0084333C" w:rsidRDefault="00A21DAD" w:rsidP="004B0716">
            <w:pPr>
              <w:pStyle w:val="Texto"/>
              <w:jc w:val="right"/>
              <w:rPr>
                <w:sz w:val="16"/>
                <w:szCs w:val="16"/>
                <w:lang w:val="es-AR"/>
              </w:rPr>
            </w:pPr>
            <w:r w:rsidRPr="006E0649">
              <w:rPr>
                <w:sz w:val="16"/>
                <w:szCs w:val="16"/>
                <w:lang w:val="en-US"/>
              </w:rPr>
              <w:t>80.</w:t>
            </w:r>
            <w:r w:rsidR="00A863B6" w:rsidRPr="006E0649">
              <w:rPr>
                <w:sz w:val="16"/>
                <w:szCs w:val="16"/>
                <w:lang w:val="en-US"/>
              </w:rPr>
              <w:t>591</w:t>
            </w:r>
          </w:p>
        </w:tc>
        <w:tc>
          <w:tcPr>
            <w:tcW w:w="1357" w:type="dxa"/>
            <w:vAlign w:val="bottom"/>
          </w:tcPr>
          <w:p w14:paraId="67EECE39" w14:textId="455E5408" w:rsidR="00A21DAD" w:rsidRPr="0084333C" w:rsidRDefault="00A21DAD" w:rsidP="004B0716">
            <w:pPr>
              <w:pStyle w:val="Texto"/>
              <w:jc w:val="right"/>
              <w:rPr>
                <w:sz w:val="16"/>
                <w:szCs w:val="16"/>
                <w:lang w:val="es-AR"/>
              </w:rPr>
            </w:pPr>
            <w:r w:rsidRPr="0084333C">
              <w:rPr>
                <w:sz w:val="16"/>
                <w:szCs w:val="16"/>
                <w:lang w:val="en-US"/>
              </w:rPr>
              <w:t>-</w:t>
            </w:r>
          </w:p>
        </w:tc>
        <w:tc>
          <w:tcPr>
            <w:tcW w:w="1357" w:type="dxa"/>
            <w:vAlign w:val="bottom"/>
          </w:tcPr>
          <w:p w14:paraId="4F6A42B6" w14:textId="4ECA7E76" w:rsidR="00A21DAD" w:rsidRPr="0084333C" w:rsidRDefault="00A21DAD" w:rsidP="004B0716">
            <w:pPr>
              <w:pStyle w:val="Texto"/>
              <w:jc w:val="right"/>
              <w:rPr>
                <w:sz w:val="16"/>
                <w:szCs w:val="16"/>
                <w:lang w:val="es-AR"/>
              </w:rPr>
            </w:pPr>
            <w:r w:rsidRPr="0084333C">
              <w:rPr>
                <w:sz w:val="16"/>
                <w:szCs w:val="16"/>
                <w:lang w:val="en-US"/>
              </w:rPr>
              <w:t>1</w:t>
            </w:r>
          </w:p>
        </w:tc>
        <w:tc>
          <w:tcPr>
            <w:tcW w:w="1356" w:type="dxa"/>
            <w:vAlign w:val="bottom"/>
          </w:tcPr>
          <w:p w14:paraId="3A8E306F" w14:textId="4962609D" w:rsidR="00A21DAD" w:rsidRPr="0084333C" w:rsidRDefault="00A21DAD" w:rsidP="004B0716">
            <w:pPr>
              <w:pStyle w:val="Texto"/>
              <w:jc w:val="right"/>
              <w:rPr>
                <w:sz w:val="16"/>
                <w:szCs w:val="16"/>
                <w:lang w:val="es-AR"/>
              </w:rPr>
            </w:pPr>
            <w:r w:rsidRPr="0084333C">
              <w:rPr>
                <w:sz w:val="16"/>
                <w:szCs w:val="16"/>
                <w:lang w:val="en-US"/>
              </w:rPr>
              <w:t>87.643</w:t>
            </w:r>
          </w:p>
        </w:tc>
        <w:tc>
          <w:tcPr>
            <w:tcW w:w="236" w:type="dxa"/>
            <w:vAlign w:val="bottom"/>
          </w:tcPr>
          <w:p w14:paraId="7BE4F6E0" w14:textId="77777777" w:rsidR="00A21DAD" w:rsidRPr="0084333C" w:rsidRDefault="00A21DAD" w:rsidP="004B0716">
            <w:pPr>
              <w:pStyle w:val="Texto"/>
              <w:jc w:val="right"/>
              <w:rPr>
                <w:sz w:val="16"/>
                <w:szCs w:val="16"/>
                <w:lang w:val="es-AR"/>
              </w:rPr>
            </w:pPr>
          </w:p>
        </w:tc>
        <w:tc>
          <w:tcPr>
            <w:tcW w:w="1356" w:type="dxa"/>
            <w:vAlign w:val="bottom"/>
          </w:tcPr>
          <w:p w14:paraId="19DFE670" w14:textId="5E214884" w:rsidR="00A21DAD" w:rsidRPr="0084333C" w:rsidRDefault="00A21DAD" w:rsidP="004B0716">
            <w:pPr>
              <w:pStyle w:val="Texto"/>
              <w:jc w:val="right"/>
              <w:rPr>
                <w:sz w:val="16"/>
                <w:szCs w:val="16"/>
                <w:lang w:val="es-AR"/>
              </w:rPr>
            </w:pPr>
            <w:r w:rsidRPr="0084333C">
              <w:rPr>
                <w:sz w:val="16"/>
                <w:szCs w:val="16"/>
                <w:lang w:val="en-US"/>
              </w:rPr>
              <w:t>87.643</w:t>
            </w:r>
          </w:p>
        </w:tc>
        <w:tc>
          <w:tcPr>
            <w:tcW w:w="1356" w:type="dxa"/>
            <w:vAlign w:val="bottom"/>
          </w:tcPr>
          <w:p w14:paraId="3D98224A" w14:textId="3DE7D5DB" w:rsidR="00A21DAD" w:rsidRPr="0084333C" w:rsidRDefault="00A21DAD" w:rsidP="004B0716">
            <w:pPr>
              <w:pStyle w:val="Texto"/>
              <w:jc w:val="right"/>
              <w:rPr>
                <w:sz w:val="16"/>
                <w:szCs w:val="16"/>
                <w:lang w:val="es-AR"/>
              </w:rPr>
            </w:pPr>
            <w:r w:rsidRPr="0084333C">
              <w:rPr>
                <w:sz w:val="16"/>
                <w:szCs w:val="16"/>
                <w:lang w:val="en-US"/>
              </w:rPr>
              <w:t>-</w:t>
            </w:r>
          </w:p>
        </w:tc>
        <w:tc>
          <w:tcPr>
            <w:tcW w:w="1358" w:type="dxa"/>
            <w:vAlign w:val="bottom"/>
          </w:tcPr>
          <w:p w14:paraId="1068554A" w14:textId="02040D9A" w:rsidR="00A21DAD" w:rsidRPr="0084333C" w:rsidRDefault="00A21DAD" w:rsidP="004B0716">
            <w:pPr>
              <w:pStyle w:val="Texto"/>
              <w:jc w:val="right"/>
              <w:rPr>
                <w:sz w:val="16"/>
                <w:szCs w:val="16"/>
                <w:lang w:val="es-AR"/>
              </w:rPr>
            </w:pPr>
            <w:r w:rsidRPr="0084333C">
              <w:rPr>
                <w:sz w:val="16"/>
                <w:szCs w:val="16"/>
                <w:lang w:val="en-US"/>
              </w:rPr>
              <w:t>87.643</w:t>
            </w:r>
          </w:p>
        </w:tc>
      </w:tr>
      <w:tr w:rsidR="00A21DAD" w:rsidRPr="0084333C" w14:paraId="6818D4D2" w14:textId="77777777" w:rsidTr="000A5FFD">
        <w:trPr>
          <w:trHeight w:val="110"/>
          <w:jc w:val="center"/>
        </w:trPr>
        <w:tc>
          <w:tcPr>
            <w:tcW w:w="4067" w:type="dxa"/>
            <w:vAlign w:val="bottom"/>
          </w:tcPr>
          <w:p w14:paraId="50B11FB6" w14:textId="0AAA3537" w:rsidR="00A21DAD" w:rsidRPr="0084333C" w:rsidRDefault="00A21DAD" w:rsidP="009C6CBE">
            <w:pPr>
              <w:pStyle w:val="Texto"/>
              <w:jc w:val="left"/>
              <w:rPr>
                <w:sz w:val="16"/>
                <w:szCs w:val="16"/>
                <w:lang w:val="en-US"/>
              </w:rPr>
            </w:pPr>
            <w:r w:rsidRPr="0084333C">
              <w:rPr>
                <w:sz w:val="16"/>
                <w:szCs w:val="16"/>
                <w:lang w:val="en-US"/>
              </w:rPr>
              <w:t xml:space="preserve">TREASURY BILL USA </w:t>
            </w:r>
            <w:proofErr w:type="spellStart"/>
            <w:r w:rsidRPr="0084333C">
              <w:rPr>
                <w:sz w:val="16"/>
                <w:szCs w:val="16"/>
                <w:lang w:val="en-US"/>
              </w:rPr>
              <w:t>Vto</w:t>
            </w:r>
            <w:proofErr w:type="spellEnd"/>
            <w:r w:rsidRPr="0084333C">
              <w:rPr>
                <w:sz w:val="16"/>
                <w:szCs w:val="16"/>
                <w:lang w:val="en-US"/>
              </w:rPr>
              <w:t xml:space="preserve"> 29/10/2020</w:t>
            </w:r>
          </w:p>
        </w:tc>
        <w:tc>
          <w:tcPr>
            <w:tcW w:w="1265" w:type="dxa"/>
            <w:vAlign w:val="bottom"/>
          </w:tcPr>
          <w:p w14:paraId="361A65CE" w14:textId="65032AD5" w:rsidR="00A21DAD" w:rsidRPr="0084333C" w:rsidRDefault="00A863B6" w:rsidP="000A5FFD">
            <w:pPr>
              <w:pStyle w:val="Texto"/>
              <w:jc w:val="right"/>
              <w:rPr>
                <w:sz w:val="16"/>
                <w:szCs w:val="16"/>
                <w:lang w:val="en-US"/>
              </w:rPr>
            </w:pPr>
            <w:r w:rsidRPr="006E0649">
              <w:rPr>
                <w:sz w:val="16"/>
                <w:szCs w:val="16"/>
                <w:lang w:val="en-US"/>
              </w:rPr>
              <w:t>81.123</w:t>
            </w:r>
          </w:p>
        </w:tc>
        <w:tc>
          <w:tcPr>
            <w:tcW w:w="1357" w:type="dxa"/>
            <w:vAlign w:val="bottom"/>
          </w:tcPr>
          <w:p w14:paraId="2DC05DC3" w14:textId="07194EEE" w:rsidR="00A21DAD" w:rsidRPr="0084333C" w:rsidRDefault="00A21DAD" w:rsidP="000A5FFD">
            <w:pPr>
              <w:pStyle w:val="Texto"/>
              <w:jc w:val="right"/>
              <w:rPr>
                <w:sz w:val="16"/>
                <w:szCs w:val="16"/>
                <w:lang w:val="en-US"/>
              </w:rPr>
            </w:pPr>
            <w:r w:rsidRPr="0084333C">
              <w:rPr>
                <w:sz w:val="16"/>
                <w:szCs w:val="16"/>
                <w:lang w:val="en-US"/>
              </w:rPr>
              <w:t>-</w:t>
            </w:r>
          </w:p>
        </w:tc>
        <w:tc>
          <w:tcPr>
            <w:tcW w:w="1357" w:type="dxa"/>
            <w:vAlign w:val="bottom"/>
          </w:tcPr>
          <w:p w14:paraId="47D9D815" w14:textId="1EF3399E" w:rsidR="00A21DAD" w:rsidRPr="0084333C" w:rsidRDefault="00A21DAD" w:rsidP="000A5FFD">
            <w:pPr>
              <w:pStyle w:val="Texto"/>
              <w:jc w:val="right"/>
              <w:rPr>
                <w:sz w:val="16"/>
                <w:szCs w:val="16"/>
                <w:lang w:val="en-US"/>
              </w:rPr>
            </w:pPr>
            <w:r w:rsidRPr="0084333C">
              <w:rPr>
                <w:sz w:val="16"/>
                <w:szCs w:val="16"/>
                <w:lang w:val="en-US"/>
              </w:rPr>
              <w:t>1</w:t>
            </w:r>
          </w:p>
        </w:tc>
        <w:tc>
          <w:tcPr>
            <w:tcW w:w="1356" w:type="dxa"/>
            <w:vAlign w:val="bottom"/>
          </w:tcPr>
          <w:p w14:paraId="0B437A18" w14:textId="45A8E1E8" w:rsidR="00A21DAD" w:rsidRPr="0084333C" w:rsidRDefault="00A21DAD" w:rsidP="00B775C0">
            <w:pPr>
              <w:pStyle w:val="Texto"/>
              <w:jc w:val="right"/>
              <w:rPr>
                <w:sz w:val="16"/>
                <w:szCs w:val="16"/>
                <w:lang w:val="en-US"/>
              </w:rPr>
            </w:pPr>
            <w:r w:rsidRPr="0084333C">
              <w:rPr>
                <w:sz w:val="16"/>
                <w:szCs w:val="16"/>
                <w:lang w:val="en-US"/>
              </w:rPr>
              <w:t>66.901</w:t>
            </w:r>
          </w:p>
        </w:tc>
        <w:tc>
          <w:tcPr>
            <w:tcW w:w="236" w:type="dxa"/>
            <w:vAlign w:val="bottom"/>
          </w:tcPr>
          <w:p w14:paraId="36AFA3BD" w14:textId="77777777" w:rsidR="00A21DAD" w:rsidRPr="0084333C" w:rsidRDefault="00A21DAD" w:rsidP="000A5FFD">
            <w:pPr>
              <w:pStyle w:val="Texto"/>
              <w:jc w:val="right"/>
              <w:rPr>
                <w:sz w:val="16"/>
                <w:szCs w:val="16"/>
                <w:lang w:val="en-US"/>
              </w:rPr>
            </w:pPr>
          </w:p>
        </w:tc>
        <w:tc>
          <w:tcPr>
            <w:tcW w:w="1356" w:type="dxa"/>
            <w:vAlign w:val="bottom"/>
          </w:tcPr>
          <w:p w14:paraId="0B296C45" w14:textId="496B1E3F" w:rsidR="00A21DAD" w:rsidRPr="0084333C" w:rsidRDefault="00A21DAD" w:rsidP="000A5FFD">
            <w:pPr>
              <w:pStyle w:val="Texto"/>
              <w:jc w:val="right"/>
              <w:rPr>
                <w:sz w:val="16"/>
                <w:szCs w:val="16"/>
                <w:lang w:val="en-US"/>
              </w:rPr>
            </w:pPr>
            <w:r w:rsidRPr="0084333C">
              <w:rPr>
                <w:sz w:val="16"/>
                <w:szCs w:val="16"/>
                <w:lang w:val="en-US"/>
              </w:rPr>
              <w:t>66.901</w:t>
            </w:r>
          </w:p>
        </w:tc>
        <w:tc>
          <w:tcPr>
            <w:tcW w:w="1356" w:type="dxa"/>
            <w:vAlign w:val="bottom"/>
          </w:tcPr>
          <w:p w14:paraId="4F2B480A" w14:textId="5E9214D3" w:rsidR="00A21DAD" w:rsidRPr="0084333C" w:rsidRDefault="00A21DAD" w:rsidP="000A5FFD">
            <w:pPr>
              <w:pStyle w:val="Texto"/>
              <w:jc w:val="right"/>
              <w:rPr>
                <w:sz w:val="16"/>
                <w:szCs w:val="16"/>
                <w:lang w:val="en-US"/>
              </w:rPr>
            </w:pPr>
            <w:r w:rsidRPr="0084333C">
              <w:rPr>
                <w:sz w:val="16"/>
                <w:szCs w:val="16"/>
                <w:lang w:val="en-US"/>
              </w:rPr>
              <w:t>-</w:t>
            </w:r>
          </w:p>
        </w:tc>
        <w:tc>
          <w:tcPr>
            <w:tcW w:w="1358" w:type="dxa"/>
            <w:vAlign w:val="bottom"/>
          </w:tcPr>
          <w:p w14:paraId="4A779195" w14:textId="1D6F92B3" w:rsidR="00A21DAD" w:rsidRPr="0084333C" w:rsidRDefault="00A21DAD" w:rsidP="000A5FFD">
            <w:pPr>
              <w:pStyle w:val="Texto"/>
              <w:jc w:val="right"/>
              <w:rPr>
                <w:sz w:val="16"/>
                <w:szCs w:val="16"/>
                <w:lang w:val="en-US"/>
              </w:rPr>
            </w:pPr>
            <w:r w:rsidRPr="0084333C">
              <w:rPr>
                <w:sz w:val="16"/>
                <w:szCs w:val="16"/>
                <w:lang w:val="en-US"/>
              </w:rPr>
              <w:t>66.901</w:t>
            </w:r>
          </w:p>
        </w:tc>
      </w:tr>
      <w:tr w:rsidR="00A21DAD" w:rsidRPr="0084333C" w14:paraId="4008D3D5" w14:textId="77777777" w:rsidTr="000A5FFD">
        <w:trPr>
          <w:trHeight w:val="110"/>
          <w:jc w:val="center"/>
        </w:trPr>
        <w:tc>
          <w:tcPr>
            <w:tcW w:w="4067" w:type="dxa"/>
            <w:vAlign w:val="bottom"/>
          </w:tcPr>
          <w:p w14:paraId="1BA9785F" w14:textId="447AC038" w:rsidR="00A21DAD" w:rsidRPr="0084333C" w:rsidRDefault="00A21DAD" w:rsidP="009C6CBE">
            <w:pPr>
              <w:pStyle w:val="Texto"/>
              <w:jc w:val="left"/>
              <w:rPr>
                <w:sz w:val="16"/>
                <w:szCs w:val="16"/>
                <w:lang w:val="en-US"/>
              </w:rPr>
            </w:pPr>
            <w:r w:rsidRPr="0084333C">
              <w:rPr>
                <w:sz w:val="16"/>
                <w:szCs w:val="16"/>
                <w:lang w:val="en-US"/>
              </w:rPr>
              <w:t xml:space="preserve">TREASURY BILL USA </w:t>
            </w:r>
            <w:proofErr w:type="spellStart"/>
            <w:r w:rsidRPr="0084333C">
              <w:rPr>
                <w:sz w:val="16"/>
                <w:szCs w:val="16"/>
                <w:lang w:val="en-US"/>
              </w:rPr>
              <w:t>Vto</w:t>
            </w:r>
            <w:proofErr w:type="spellEnd"/>
            <w:r w:rsidRPr="0084333C">
              <w:rPr>
                <w:sz w:val="16"/>
                <w:szCs w:val="16"/>
                <w:lang w:val="en-US"/>
              </w:rPr>
              <w:t xml:space="preserve"> 18/08/2020</w:t>
            </w:r>
          </w:p>
        </w:tc>
        <w:tc>
          <w:tcPr>
            <w:tcW w:w="1265" w:type="dxa"/>
            <w:vAlign w:val="bottom"/>
          </w:tcPr>
          <w:p w14:paraId="4F7BA68F" w14:textId="710277C7" w:rsidR="00A21DAD" w:rsidRPr="0084333C" w:rsidRDefault="00A863B6" w:rsidP="00903A4F">
            <w:pPr>
              <w:pStyle w:val="Texto"/>
              <w:jc w:val="right"/>
              <w:rPr>
                <w:sz w:val="16"/>
                <w:szCs w:val="16"/>
                <w:lang w:val="en-US"/>
              </w:rPr>
            </w:pPr>
            <w:r w:rsidRPr="006E0649">
              <w:rPr>
                <w:sz w:val="16"/>
                <w:szCs w:val="16"/>
                <w:lang w:val="en-US"/>
              </w:rPr>
              <w:t>81.257</w:t>
            </w:r>
          </w:p>
        </w:tc>
        <w:tc>
          <w:tcPr>
            <w:tcW w:w="1357" w:type="dxa"/>
            <w:vAlign w:val="bottom"/>
          </w:tcPr>
          <w:p w14:paraId="55B191D1" w14:textId="5CB33D22" w:rsidR="00A21DAD" w:rsidRPr="0084333C" w:rsidRDefault="00A21DAD" w:rsidP="000A5FFD">
            <w:pPr>
              <w:pStyle w:val="Texto"/>
              <w:jc w:val="right"/>
              <w:rPr>
                <w:sz w:val="16"/>
                <w:szCs w:val="16"/>
                <w:lang w:val="en-US"/>
              </w:rPr>
            </w:pPr>
            <w:r w:rsidRPr="0084333C">
              <w:rPr>
                <w:sz w:val="16"/>
                <w:szCs w:val="16"/>
                <w:lang w:val="en-US"/>
              </w:rPr>
              <w:t>-</w:t>
            </w:r>
          </w:p>
        </w:tc>
        <w:tc>
          <w:tcPr>
            <w:tcW w:w="1357" w:type="dxa"/>
            <w:vAlign w:val="bottom"/>
          </w:tcPr>
          <w:p w14:paraId="1833DEE9" w14:textId="3E428AB1" w:rsidR="00A21DAD" w:rsidRPr="0084333C" w:rsidRDefault="00A21DAD" w:rsidP="000A5FFD">
            <w:pPr>
              <w:pStyle w:val="Texto"/>
              <w:jc w:val="right"/>
              <w:rPr>
                <w:sz w:val="16"/>
                <w:szCs w:val="16"/>
                <w:lang w:val="en-US"/>
              </w:rPr>
            </w:pPr>
            <w:r w:rsidRPr="0084333C">
              <w:rPr>
                <w:sz w:val="16"/>
                <w:szCs w:val="16"/>
                <w:lang w:val="en-US"/>
              </w:rPr>
              <w:t>1</w:t>
            </w:r>
          </w:p>
        </w:tc>
        <w:tc>
          <w:tcPr>
            <w:tcW w:w="1356" w:type="dxa"/>
            <w:vAlign w:val="bottom"/>
          </w:tcPr>
          <w:p w14:paraId="18FB5E46" w14:textId="4886F356" w:rsidR="00A21DAD" w:rsidRPr="0084333C" w:rsidRDefault="00A21DAD" w:rsidP="000A5FFD">
            <w:pPr>
              <w:pStyle w:val="Texto"/>
              <w:jc w:val="right"/>
              <w:rPr>
                <w:sz w:val="16"/>
                <w:szCs w:val="16"/>
                <w:lang w:val="en-US"/>
              </w:rPr>
            </w:pPr>
            <w:r w:rsidRPr="0084333C">
              <w:rPr>
                <w:sz w:val="16"/>
                <w:szCs w:val="16"/>
                <w:lang w:val="en-US"/>
              </w:rPr>
              <w:t>42.267</w:t>
            </w:r>
          </w:p>
        </w:tc>
        <w:tc>
          <w:tcPr>
            <w:tcW w:w="236" w:type="dxa"/>
            <w:vAlign w:val="bottom"/>
          </w:tcPr>
          <w:p w14:paraId="7E5C5DCC" w14:textId="77777777" w:rsidR="00A21DAD" w:rsidRPr="0084333C" w:rsidRDefault="00A21DAD" w:rsidP="000A5FFD">
            <w:pPr>
              <w:pStyle w:val="Texto"/>
              <w:jc w:val="right"/>
              <w:rPr>
                <w:sz w:val="16"/>
                <w:szCs w:val="16"/>
                <w:lang w:val="en-US"/>
              </w:rPr>
            </w:pPr>
          </w:p>
        </w:tc>
        <w:tc>
          <w:tcPr>
            <w:tcW w:w="1356" w:type="dxa"/>
            <w:vAlign w:val="bottom"/>
          </w:tcPr>
          <w:p w14:paraId="3887480E" w14:textId="269CA240" w:rsidR="00A21DAD" w:rsidRPr="0084333C" w:rsidRDefault="00A21DAD" w:rsidP="000A5FFD">
            <w:pPr>
              <w:pStyle w:val="Texto"/>
              <w:jc w:val="right"/>
              <w:rPr>
                <w:sz w:val="16"/>
                <w:szCs w:val="16"/>
                <w:lang w:val="en-US"/>
              </w:rPr>
            </w:pPr>
            <w:r w:rsidRPr="0084333C">
              <w:rPr>
                <w:sz w:val="16"/>
                <w:szCs w:val="16"/>
                <w:lang w:val="en-US"/>
              </w:rPr>
              <w:t>42.267</w:t>
            </w:r>
          </w:p>
        </w:tc>
        <w:tc>
          <w:tcPr>
            <w:tcW w:w="1356" w:type="dxa"/>
            <w:vAlign w:val="bottom"/>
          </w:tcPr>
          <w:p w14:paraId="38E41F1F" w14:textId="1684A635" w:rsidR="00A21DAD" w:rsidRPr="0084333C" w:rsidRDefault="00A21DAD" w:rsidP="000A5FFD">
            <w:pPr>
              <w:pStyle w:val="Texto"/>
              <w:jc w:val="right"/>
              <w:rPr>
                <w:sz w:val="16"/>
                <w:szCs w:val="16"/>
                <w:lang w:val="en-US"/>
              </w:rPr>
            </w:pPr>
            <w:r w:rsidRPr="0084333C">
              <w:rPr>
                <w:sz w:val="16"/>
                <w:szCs w:val="16"/>
                <w:lang w:val="en-US"/>
              </w:rPr>
              <w:t>-</w:t>
            </w:r>
          </w:p>
        </w:tc>
        <w:tc>
          <w:tcPr>
            <w:tcW w:w="1358" w:type="dxa"/>
            <w:vAlign w:val="bottom"/>
          </w:tcPr>
          <w:p w14:paraId="228AC088" w14:textId="79E573E5" w:rsidR="00A21DAD" w:rsidRPr="0084333C" w:rsidRDefault="00A21DAD" w:rsidP="000A5FFD">
            <w:pPr>
              <w:pStyle w:val="Texto"/>
              <w:jc w:val="right"/>
              <w:rPr>
                <w:sz w:val="16"/>
                <w:szCs w:val="16"/>
                <w:lang w:val="en-US"/>
              </w:rPr>
            </w:pPr>
            <w:r w:rsidRPr="0084333C">
              <w:rPr>
                <w:sz w:val="16"/>
                <w:szCs w:val="16"/>
                <w:lang w:val="en-US"/>
              </w:rPr>
              <w:t>42.267</w:t>
            </w:r>
          </w:p>
        </w:tc>
      </w:tr>
      <w:tr w:rsidR="00A21DAD" w:rsidRPr="0084333C" w14:paraId="51B64372" w14:textId="77777777" w:rsidTr="000A5FFD">
        <w:trPr>
          <w:trHeight w:val="110"/>
          <w:jc w:val="center"/>
        </w:trPr>
        <w:tc>
          <w:tcPr>
            <w:tcW w:w="4067" w:type="dxa"/>
            <w:vAlign w:val="bottom"/>
          </w:tcPr>
          <w:p w14:paraId="2DB37596" w14:textId="671646D2" w:rsidR="00A21DAD" w:rsidRPr="0084333C" w:rsidRDefault="00A21DAD" w:rsidP="009C6CBE">
            <w:pPr>
              <w:pStyle w:val="Texto"/>
              <w:jc w:val="left"/>
              <w:rPr>
                <w:sz w:val="16"/>
                <w:szCs w:val="16"/>
                <w:lang w:val="en-US"/>
              </w:rPr>
            </w:pPr>
            <w:r w:rsidRPr="0084333C">
              <w:rPr>
                <w:sz w:val="16"/>
                <w:szCs w:val="16"/>
                <w:lang w:val="en-US"/>
              </w:rPr>
              <w:t xml:space="preserve">TREASURY BILL USA </w:t>
            </w:r>
            <w:proofErr w:type="spellStart"/>
            <w:r w:rsidRPr="0084333C">
              <w:rPr>
                <w:sz w:val="16"/>
                <w:szCs w:val="16"/>
                <w:lang w:val="en-US"/>
              </w:rPr>
              <w:t>Vto</w:t>
            </w:r>
            <w:proofErr w:type="spellEnd"/>
            <w:r w:rsidRPr="0084333C">
              <w:rPr>
                <w:sz w:val="16"/>
                <w:szCs w:val="16"/>
                <w:lang w:val="en-US"/>
              </w:rPr>
              <w:t xml:space="preserve"> 02/07/2020</w:t>
            </w:r>
          </w:p>
        </w:tc>
        <w:tc>
          <w:tcPr>
            <w:tcW w:w="1265" w:type="dxa"/>
            <w:vAlign w:val="bottom"/>
          </w:tcPr>
          <w:p w14:paraId="58B2C1D9" w14:textId="300B1BD6" w:rsidR="00A21DAD" w:rsidRPr="0084333C" w:rsidRDefault="00A863B6" w:rsidP="000A5FFD">
            <w:pPr>
              <w:pStyle w:val="Texto"/>
              <w:jc w:val="right"/>
              <w:rPr>
                <w:sz w:val="16"/>
                <w:szCs w:val="16"/>
                <w:lang w:val="en-US"/>
              </w:rPr>
            </w:pPr>
            <w:r w:rsidRPr="006E0649">
              <w:rPr>
                <w:sz w:val="16"/>
                <w:szCs w:val="16"/>
                <w:lang w:val="en-US"/>
              </w:rPr>
              <w:t>80.871</w:t>
            </w:r>
          </w:p>
        </w:tc>
        <w:tc>
          <w:tcPr>
            <w:tcW w:w="1357" w:type="dxa"/>
            <w:vAlign w:val="bottom"/>
          </w:tcPr>
          <w:p w14:paraId="5CC3912D" w14:textId="2BDE8D2B" w:rsidR="00A21DAD" w:rsidRPr="0084333C" w:rsidRDefault="00A21DAD" w:rsidP="000A5FFD">
            <w:pPr>
              <w:pStyle w:val="Texto"/>
              <w:jc w:val="right"/>
              <w:rPr>
                <w:sz w:val="16"/>
                <w:szCs w:val="16"/>
                <w:lang w:val="en-US"/>
              </w:rPr>
            </w:pPr>
            <w:r w:rsidRPr="0084333C">
              <w:rPr>
                <w:sz w:val="16"/>
                <w:szCs w:val="16"/>
                <w:lang w:val="en-US"/>
              </w:rPr>
              <w:t>-</w:t>
            </w:r>
          </w:p>
        </w:tc>
        <w:tc>
          <w:tcPr>
            <w:tcW w:w="1357" w:type="dxa"/>
            <w:vAlign w:val="bottom"/>
          </w:tcPr>
          <w:p w14:paraId="55A5420A" w14:textId="3EC28F70" w:rsidR="00A21DAD" w:rsidRPr="0084333C" w:rsidRDefault="00A21DAD" w:rsidP="000A5FFD">
            <w:pPr>
              <w:pStyle w:val="Texto"/>
              <w:jc w:val="right"/>
              <w:rPr>
                <w:sz w:val="16"/>
                <w:szCs w:val="16"/>
                <w:lang w:val="en-US"/>
              </w:rPr>
            </w:pPr>
            <w:r w:rsidRPr="0084333C">
              <w:rPr>
                <w:sz w:val="16"/>
                <w:szCs w:val="16"/>
                <w:lang w:val="en-US"/>
              </w:rPr>
              <w:t>1</w:t>
            </w:r>
          </w:p>
        </w:tc>
        <w:tc>
          <w:tcPr>
            <w:tcW w:w="1356" w:type="dxa"/>
            <w:vAlign w:val="bottom"/>
          </w:tcPr>
          <w:p w14:paraId="3FE3598B" w14:textId="782ED7BA" w:rsidR="00A21DAD" w:rsidRPr="0084333C" w:rsidRDefault="00A21DAD" w:rsidP="00903A4F">
            <w:pPr>
              <w:pStyle w:val="Texto"/>
              <w:jc w:val="right"/>
              <w:rPr>
                <w:sz w:val="16"/>
                <w:szCs w:val="16"/>
                <w:lang w:val="en-US"/>
              </w:rPr>
            </w:pPr>
            <w:r w:rsidRPr="0084333C">
              <w:rPr>
                <w:sz w:val="16"/>
                <w:szCs w:val="16"/>
                <w:lang w:val="en-US"/>
              </w:rPr>
              <w:t>37.707</w:t>
            </w:r>
          </w:p>
        </w:tc>
        <w:tc>
          <w:tcPr>
            <w:tcW w:w="236" w:type="dxa"/>
            <w:vAlign w:val="bottom"/>
          </w:tcPr>
          <w:p w14:paraId="0FEEF028" w14:textId="77777777" w:rsidR="00A21DAD" w:rsidRPr="0084333C" w:rsidRDefault="00A21DAD" w:rsidP="000A5FFD">
            <w:pPr>
              <w:pStyle w:val="Texto"/>
              <w:jc w:val="right"/>
              <w:rPr>
                <w:sz w:val="16"/>
                <w:szCs w:val="16"/>
                <w:lang w:val="en-US"/>
              </w:rPr>
            </w:pPr>
          </w:p>
        </w:tc>
        <w:tc>
          <w:tcPr>
            <w:tcW w:w="1356" w:type="dxa"/>
            <w:vAlign w:val="bottom"/>
          </w:tcPr>
          <w:p w14:paraId="5C7FED05" w14:textId="630CE1C8" w:rsidR="00A21DAD" w:rsidRPr="0084333C" w:rsidRDefault="00A21DAD" w:rsidP="000A5FFD">
            <w:pPr>
              <w:pStyle w:val="Texto"/>
              <w:jc w:val="right"/>
              <w:rPr>
                <w:sz w:val="16"/>
                <w:szCs w:val="16"/>
                <w:lang w:val="en-US"/>
              </w:rPr>
            </w:pPr>
            <w:r w:rsidRPr="0084333C">
              <w:rPr>
                <w:sz w:val="16"/>
                <w:szCs w:val="16"/>
                <w:lang w:val="en-US"/>
              </w:rPr>
              <w:t>37.707</w:t>
            </w:r>
          </w:p>
        </w:tc>
        <w:tc>
          <w:tcPr>
            <w:tcW w:w="1356" w:type="dxa"/>
            <w:vAlign w:val="bottom"/>
          </w:tcPr>
          <w:p w14:paraId="32B4C563" w14:textId="7C475EF8" w:rsidR="00A21DAD" w:rsidRPr="0084333C" w:rsidRDefault="00A21DAD" w:rsidP="000A5FFD">
            <w:pPr>
              <w:pStyle w:val="Texto"/>
              <w:jc w:val="right"/>
              <w:rPr>
                <w:sz w:val="16"/>
                <w:szCs w:val="16"/>
                <w:lang w:val="en-US"/>
              </w:rPr>
            </w:pPr>
            <w:r w:rsidRPr="0084333C">
              <w:rPr>
                <w:sz w:val="16"/>
                <w:szCs w:val="16"/>
                <w:lang w:val="en-US"/>
              </w:rPr>
              <w:t>-</w:t>
            </w:r>
          </w:p>
        </w:tc>
        <w:tc>
          <w:tcPr>
            <w:tcW w:w="1358" w:type="dxa"/>
            <w:vAlign w:val="bottom"/>
          </w:tcPr>
          <w:p w14:paraId="5C05485F" w14:textId="5213D529" w:rsidR="00A21DAD" w:rsidRPr="0084333C" w:rsidRDefault="00A21DAD" w:rsidP="000A5FFD">
            <w:pPr>
              <w:pStyle w:val="Texto"/>
              <w:jc w:val="right"/>
              <w:rPr>
                <w:sz w:val="16"/>
                <w:szCs w:val="16"/>
                <w:lang w:val="en-US"/>
              </w:rPr>
            </w:pPr>
            <w:r w:rsidRPr="0084333C">
              <w:rPr>
                <w:sz w:val="16"/>
                <w:szCs w:val="16"/>
                <w:lang w:val="en-US"/>
              </w:rPr>
              <w:t>37.707</w:t>
            </w:r>
          </w:p>
        </w:tc>
      </w:tr>
      <w:tr w:rsidR="00A21DAD" w:rsidRPr="0084333C" w14:paraId="22A5F02C" w14:textId="77777777" w:rsidTr="000A5FFD">
        <w:trPr>
          <w:trHeight w:val="110"/>
          <w:jc w:val="center"/>
        </w:trPr>
        <w:tc>
          <w:tcPr>
            <w:tcW w:w="4067" w:type="dxa"/>
            <w:vAlign w:val="bottom"/>
          </w:tcPr>
          <w:p w14:paraId="58464B92" w14:textId="47877393" w:rsidR="00A21DAD" w:rsidRPr="0084333C" w:rsidRDefault="00A21DAD" w:rsidP="00903A4F">
            <w:pPr>
              <w:pStyle w:val="Texto"/>
              <w:jc w:val="left"/>
              <w:rPr>
                <w:sz w:val="16"/>
                <w:szCs w:val="16"/>
                <w:lang w:val="en-US"/>
              </w:rPr>
            </w:pPr>
            <w:r w:rsidRPr="0084333C">
              <w:rPr>
                <w:sz w:val="16"/>
                <w:szCs w:val="16"/>
                <w:lang w:val="en-US"/>
              </w:rPr>
              <w:t xml:space="preserve">TREASURY BILL USA </w:t>
            </w:r>
            <w:proofErr w:type="spellStart"/>
            <w:r w:rsidRPr="0084333C">
              <w:rPr>
                <w:sz w:val="16"/>
                <w:szCs w:val="16"/>
                <w:lang w:val="en-US"/>
              </w:rPr>
              <w:t>Vto</w:t>
            </w:r>
            <w:proofErr w:type="spellEnd"/>
            <w:r w:rsidRPr="0084333C">
              <w:rPr>
                <w:sz w:val="16"/>
                <w:szCs w:val="16"/>
                <w:lang w:val="en-US"/>
              </w:rPr>
              <w:t xml:space="preserve"> 23/07/2020</w:t>
            </w:r>
          </w:p>
        </w:tc>
        <w:tc>
          <w:tcPr>
            <w:tcW w:w="1265" w:type="dxa"/>
            <w:vAlign w:val="bottom"/>
          </w:tcPr>
          <w:p w14:paraId="1BCE141B" w14:textId="35252019" w:rsidR="00A21DAD" w:rsidRPr="0084333C" w:rsidRDefault="00A863B6" w:rsidP="000A5FFD">
            <w:pPr>
              <w:pStyle w:val="Texto"/>
              <w:jc w:val="right"/>
              <w:rPr>
                <w:sz w:val="16"/>
                <w:szCs w:val="16"/>
                <w:lang w:val="en-US"/>
              </w:rPr>
            </w:pPr>
            <w:r w:rsidRPr="006E0649">
              <w:rPr>
                <w:sz w:val="16"/>
                <w:szCs w:val="16"/>
                <w:lang w:val="en-US"/>
              </w:rPr>
              <w:t>80.894</w:t>
            </w:r>
          </w:p>
        </w:tc>
        <w:tc>
          <w:tcPr>
            <w:tcW w:w="1357" w:type="dxa"/>
            <w:vAlign w:val="bottom"/>
          </w:tcPr>
          <w:p w14:paraId="4BE61125" w14:textId="4F016236" w:rsidR="00A21DAD" w:rsidRPr="0084333C" w:rsidRDefault="00A21DAD" w:rsidP="000A5FFD">
            <w:pPr>
              <w:pStyle w:val="Texto"/>
              <w:jc w:val="right"/>
              <w:rPr>
                <w:sz w:val="16"/>
                <w:szCs w:val="16"/>
                <w:lang w:val="en-US"/>
              </w:rPr>
            </w:pPr>
            <w:r w:rsidRPr="0084333C">
              <w:rPr>
                <w:sz w:val="16"/>
                <w:szCs w:val="16"/>
                <w:lang w:val="en-US"/>
              </w:rPr>
              <w:t>-</w:t>
            </w:r>
          </w:p>
        </w:tc>
        <w:tc>
          <w:tcPr>
            <w:tcW w:w="1357" w:type="dxa"/>
            <w:vAlign w:val="bottom"/>
          </w:tcPr>
          <w:p w14:paraId="542CA144" w14:textId="3ACA23D6" w:rsidR="00A21DAD" w:rsidRPr="0084333C" w:rsidRDefault="00A21DAD" w:rsidP="000A5FFD">
            <w:pPr>
              <w:pStyle w:val="Texto"/>
              <w:jc w:val="right"/>
              <w:rPr>
                <w:sz w:val="16"/>
                <w:szCs w:val="16"/>
                <w:lang w:val="en-US"/>
              </w:rPr>
            </w:pPr>
            <w:r w:rsidRPr="0084333C">
              <w:rPr>
                <w:sz w:val="16"/>
                <w:szCs w:val="16"/>
                <w:lang w:val="en-US"/>
              </w:rPr>
              <w:t>1</w:t>
            </w:r>
          </w:p>
        </w:tc>
        <w:tc>
          <w:tcPr>
            <w:tcW w:w="1356" w:type="dxa"/>
            <w:vAlign w:val="bottom"/>
          </w:tcPr>
          <w:p w14:paraId="4F338BF6" w14:textId="28672559" w:rsidR="00A21DAD" w:rsidRPr="0084333C" w:rsidRDefault="00A21DAD" w:rsidP="000A5FFD">
            <w:pPr>
              <w:pStyle w:val="Texto"/>
              <w:jc w:val="right"/>
              <w:rPr>
                <w:sz w:val="16"/>
                <w:szCs w:val="16"/>
                <w:lang w:val="en-US"/>
              </w:rPr>
            </w:pPr>
            <w:r w:rsidRPr="0084333C">
              <w:rPr>
                <w:sz w:val="16"/>
                <w:szCs w:val="16"/>
                <w:lang w:val="en-US"/>
              </w:rPr>
              <w:t>14.090</w:t>
            </w:r>
          </w:p>
        </w:tc>
        <w:tc>
          <w:tcPr>
            <w:tcW w:w="236" w:type="dxa"/>
            <w:vAlign w:val="bottom"/>
          </w:tcPr>
          <w:p w14:paraId="078D498B" w14:textId="77777777" w:rsidR="00A21DAD" w:rsidRPr="0084333C" w:rsidRDefault="00A21DAD" w:rsidP="000A5FFD">
            <w:pPr>
              <w:pStyle w:val="Texto"/>
              <w:jc w:val="right"/>
              <w:rPr>
                <w:sz w:val="16"/>
                <w:szCs w:val="16"/>
                <w:lang w:val="en-US"/>
              </w:rPr>
            </w:pPr>
          </w:p>
        </w:tc>
        <w:tc>
          <w:tcPr>
            <w:tcW w:w="1356" w:type="dxa"/>
            <w:vAlign w:val="bottom"/>
          </w:tcPr>
          <w:p w14:paraId="524AFF8F" w14:textId="4CB41851" w:rsidR="00A21DAD" w:rsidRPr="0084333C" w:rsidRDefault="00A21DAD" w:rsidP="000A5FFD">
            <w:pPr>
              <w:pStyle w:val="Texto"/>
              <w:jc w:val="right"/>
              <w:rPr>
                <w:sz w:val="16"/>
                <w:szCs w:val="16"/>
                <w:lang w:val="en-US"/>
              </w:rPr>
            </w:pPr>
            <w:r w:rsidRPr="0084333C">
              <w:rPr>
                <w:sz w:val="16"/>
                <w:szCs w:val="16"/>
                <w:lang w:val="en-US"/>
              </w:rPr>
              <w:t>14.090</w:t>
            </w:r>
          </w:p>
        </w:tc>
        <w:tc>
          <w:tcPr>
            <w:tcW w:w="1356" w:type="dxa"/>
            <w:vAlign w:val="bottom"/>
          </w:tcPr>
          <w:p w14:paraId="223AF548" w14:textId="41367399" w:rsidR="00A21DAD" w:rsidRPr="0084333C" w:rsidRDefault="00A21DAD" w:rsidP="000A5FFD">
            <w:pPr>
              <w:pStyle w:val="Texto"/>
              <w:jc w:val="right"/>
              <w:rPr>
                <w:sz w:val="16"/>
                <w:szCs w:val="16"/>
                <w:lang w:val="en-US"/>
              </w:rPr>
            </w:pPr>
            <w:r w:rsidRPr="0084333C">
              <w:rPr>
                <w:sz w:val="16"/>
                <w:szCs w:val="16"/>
                <w:lang w:val="en-US"/>
              </w:rPr>
              <w:t>-</w:t>
            </w:r>
          </w:p>
        </w:tc>
        <w:tc>
          <w:tcPr>
            <w:tcW w:w="1358" w:type="dxa"/>
            <w:vAlign w:val="bottom"/>
          </w:tcPr>
          <w:p w14:paraId="4AE086F3" w14:textId="79A11EAA" w:rsidR="00A21DAD" w:rsidRPr="0084333C" w:rsidRDefault="00A21DAD" w:rsidP="000A5FFD">
            <w:pPr>
              <w:pStyle w:val="Texto"/>
              <w:jc w:val="right"/>
              <w:rPr>
                <w:sz w:val="16"/>
                <w:szCs w:val="16"/>
                <w:lang w:val="en-US"/>
              </w:rPr>
            </w:pPr>
            <w:r w:rsidRPr="0084333C">
              <w:rPr>
                <w:sz w:val="16"/>
                <w:szCs w:val="16"/>
                <w:lang w:val="en-US"/>
              </w:rPr>
              <w:t>14.090</w:t>
            </w:r>
          </w:p>
        </w:tc>
      </w:tr>
      <w:tr w:rsidR="00A21DAD" w:rsidRPr="0084333C" w14:paraId="501F08FB" w14:textId="77777777" w:rsidTr="00903A4F">
        <w:trPr>
          <w:trHeight w:val="56"/>
          <w:jc w:val="center"/>
        </w:trPr>
        <w:tc>
          <w:tcPr>
            <w:tcW w:w="4067" w:type="dxa"/>
            <w:vAlign w:val="bottom"/>
          </w:tcPr>
          <w:p w14:paraId="52FB7DEF" w14:textId="7F86979D" w:rsidR="00A21DAD" w:rsidRPr="0084333C" w:rsidRDefault="00A21DAD" w:rsidP="00714B6D">
            <w:pPr>
              <w:pStyle w:val="Texto"/>
              <w:jc w:val="left"/>
              <w:rPr>
                <w:sz w:val="16"/>
                <w:szCs w:val="16"/>
                <w:lang w:val="en-US"/>
              </w:rPr>
            </w:pPr>
            <w:r w:rsidRPr="0084333C">
              <w:rPr>
                <w:sz w:val="16"/>
                <w:szCs w:val="16"/>
                <w:lang w:val="en-US"/>
              </w:rPr>
              <w:t xml:space="preserve">TREASURY BILL USA </w:t>
            </w:r>
            <w:proofErr w:type="spellStart"/>
            <w:proofErr w:type="gramStart"/>
            <w:r w:rsidRPr="0084333C">
              <w:rPr>
                <w:sz w:val="16"/>
                <w:szCs w:val="16"/>
                <w:lang w:val="en-US"/>
              </w:rPr>
              <w:t>Vto</w:t>
            </w:r>
            <w:proofErr w:type="spellEnd"/>
            <w:r w:rsidRPr="0084333C">
              <w:rPr>
                <w:sz w:val="16"/>
                <w:szCs w:val="16"/>
                <w:lang w:val="en-US"/>
              </w:rPr>
              <w:t xml:space="preserve">  24</w:t>
            </w:r>
            <w:proofErr w:type="gramEnd"/>
            <w:r w:rsidRPr="0084333C">
              <w:rPr>
                <w:sz w:val="16"/>
                <w:szCs w:val="16"/>
                <w:lang w:val="en-US"/>
              </w:rPr>
              <w:t>/09/2020</w:t>
            </w:r>
          </w:p>
        </w:tc>
        <w:tc>
          <w:tcPr>
            <w:tcW w:w="1265" w:type="dxa"/>
            <w:vAlign w:val="bottom"/>
          </w:tcPr>
          <w:p w14:paraId="151B0B46" w14:textId="084A1980" w:rsidR="00A21DAD" w:rsidRPr="0084333C" w:rsidRDefault="00A863B6" w:rsidP="00714B6D">
            <w:pPr>
              <w:pStyle w:val="Texto"/>
              <w:jc w:val="right"/>
              <w:rPr>
                <w:sz w:val="16"/>
                <w:szCs w:val="16"/>
                <w:lang w:val="en-US"/>
              </w:rPr>
            </w:pPr>
            <w:r w:rsidRPr="006E0649">
              <w:rPr>
                <w:sz w:val="16"/>
                <w:szCs w:val="16"/>
                <w:lang w:val="en-US"/>
              </w:rPr>
              <w:t>80.992</w:t>
            </w:r>
          </w:p>
        </w:tc>
        <w:tc>
          <w:tcPr>
            <w:tcW w:w="1357" w:type="dxa"/>
            <w:vAlign w:val="bottom"/>
          </w:tcPr>
          <w:p w14:paraId="498C40EA" w14:textId="7EA4803F" w:rsidR="00A21DAD" w:rsidRPr="0084333C" w:rsidRDefault="00A21DAD" w:rsidP="00714B6D">
            <w:pPr>
              <w:pStyle w:val="Texto"/>
              <w:jc w:val="right"/>
              <w:rPr>
                <w:sz w:val="16"/>
                <w:szCs w:val="16"/>
                <w:lang w:val="en-US"/>
              </w:rPr>
            </w:pPr>
            <w:r w:rsidRPr="0084333C">
              <w:rPr>
                <w:sz w:val="16"/>
                <w:szCs w:val="16"/>
                <w:lang w:val="en-US"/>
              </w:rPr>
              <w:t>-</w:t>
            </w:r>
          </w:p>
        </w:tc>
        <w:tc>
          <w:tcPr>
            <w:tcW w:w="1357" w:type="dxa"/>
            <w:vAlign w:val="bottom"/>
          </w:tcPr>
          <w:p w14:paraId="24A32B99" w14:textId="25B1D30B" w:rsidR="00A21DAD" w:rsidRPr="0084333C" w:rsidRDefault="00A21DAD" w:rsidP="00714B6D">
            <w:pPr>
              <w:pStyle w:val="Texto"/>
              <w:jc w:val="right"/>
              <w:rPr>
                <w:sz w:val="16"/>
                <w:szCs w:val="16"/>
                <w:lang w:val="en-US"/>
              </w:rPr>
            </w:pPr>
            <w:r w:rsidRPr="0084333C">
              <w:rPr>
                <w:sz w:val="16"/>
                <w:szCs w:val="16"/>
                <w:lang w:val="en-US"/>
              </w:rPr>
              <w:t>1</w:t>
            </w:r>
          </w:p>
        </w:tc>
        <w:tc>
          <w:tcPr>
            <w:tcW w:w="1356" w:type="dxa"/>
            <w:vAlign w:val="bottom"/>
          </w:tcPr>
          <w:p w14:paraId="22CC5736" w14:textId="605283B8" w:rsidR="00A21DAD" w:rsidRPr="0084333C" w:rsidRDefault="00A21DAD" w:rsidP="00714B6D">
            <w:pPr>
              <w:pStyle w:val="Texto"/>
              <w:jc w:val="right"/>
              <w:rPr>
                <w:sz w:val="16"/>
                <w:szCs w:val="16"/>
                <w:lang w:val="en-US"/>
              </w:rPr>
            </w:pPr>
            <w:r w:rsidRPr="0084333C">
              <w:rPr>
                <w:sz w:val="16"/>
                <w:szCs w:val="16"/>
                <w:lang w:val="en-US"/>
              </w:rPr>
              <w:t>2.955.364</w:t>
            </w:r>
          </w:p>
        </w:tc>
        <w:tc>
          <w:tcPr>
            <w:tcW w:w="236" w:type="dxa"/>
            <w:vAlign w:val="bottom"/>
          </w:tcPr>
          <w:p w14:paraId="143A892A" w14:textId="77777777" w:rsidR="00A21DAD" w:rsidRPr="0084333C" w:rsidRDefault="00A21DAD" w:rsidP="00714B6D">
            <w:pPr>
              <w:pStyle w:val="Texto"/>
              <w:jc w:val="right"/>
              <w:rPr>
                <w:sz w:val="16"/>
                <w:szCs w:val="16"/>
                <w:lang w:val="en-US"/>
              </w:rPr>
            </w:pPr>
          </w:p>
        </w:tc>
        <w:tc>
          <w:tcPr>
            <w:tcW w:w="1356" w:type="dxa"/>
            <w:vAlign w:val="bottom"/>
          </w:tcPr>
          <w:p w14:paraId="24ACBBDE" w14:textId="45D34EE7" w:rsidR="00A21DAD" w:rsidRPr="0084333C" w:rsidRDefault="00A21DAD" w:rsidP="00714B6D">
            <w:pPr>
              <w:pStyle w:val="Texto"/>
              <w:jc w:val="right"/>
              <w:rPr>
                <w:sz w:val="16"/>
                <w:szCs w:val="16"/>
                <w:lang w:val="en-US"/>
              </w:rPr>
            </w:pPr>
            <w:r w:rsidRPr="0084333C">
              <w:rPr>
                <w:sz w:val="16"/>
                <w:szCs w:val="16"/>
                <w:lang w:val="en-US"/>
              </w:rPr>
              <w:t>2.955.364</w:t>
            </w:r>
          </w:p>
        </w:tc>
        <w:tc>
          <w:tcPr>
            <w:tcW w:w="1356" w:type="dxa"/>
            <w:vAlign w:val="bottom"/>
          </w:tcPr>
          <w:p w14:paraId="11B0028D" w14:textId="0E876685" w:rsidR="00A21DAD" w:rsidRPr="0084333C" w:rsidRDefault="00A21DAD" w:rsidP="00714B6D">
            <w:pPr>
              <w:pStyle w:val="Texto"/>
              <w:jc w:val="right"/>
              <w:rPr>
                <w:sz w:val="16"/>
                <w:szCs w:val="16"/>
                <w:lang w:val="en-US"/>
              </w:rPr>
            </w:pPr>
            <w:r w:rsidRPr="0084333C">
              <w:rPr>
                <w:sz w:val="16"/>
                <w:szCs w:val="16"/>
                <w:lang w:val="en-US"/>
              </w:rPr>
              <w:t>-</w:t>
            </w:r>
          </w:p>
        </w:tc>
        <w:tc>
          <w:tcPr>
            <w:tcW w:w="1358" w:type="dxa"/>
            <w:vAlign w:val="bottom"/>
          </w:tcPr>
          <w:p w14:paraId="285E98F7" w14:textId="479FA3E0" w:rsidR="00A21DAD" w:rsidRPr="0084333C" w:rsidRDefault="00A21DAD" w:rsidP="00714B6D">
            <w:pPr>
              <w:pStyle w:val="Texto"/>
              <w:jc w:val="right"/>
              <w:rPr>
                <w:sz w:val="16"/>
                <w:szCs w:val="16"/>
                <w:lang w:val="en-US"/>
              </w:rPr>
            </w:pPr>
            <w:r w:rsidRPr="0084333C">
              <w:rPr>
                <w:sz w:val="16"/>
                <w:szCs w:val="16"/>
                <w:lang w:val="en-US"/>
              </w:rPr>
              <w:t>2.955.364</w:t>
            </w:r>
          </w:p>
        </w:tc>
      </w:tr>
      <w:tr w:rsidR="00A21DAD" w:rsidRPr="0084333C" w14:paraId="2DDD308F" w14:textId="77777777" w:rsidTr="00714B6D">
        <w:trPr>
          <w:trHeight w:val="110"/>
          <w:jc w:val="center"/>
        </w:trPr>
        <w:tc>
          <w:tcPr>
            <w:tcW w:w="4067" w:type="dxa"/>
            <w:vAlign w:val="bottom"/>
          </w:tcPr>
          <w:p w14:paraId="51A86970" w14:textId="1109861B" w:rsidR="00A21DAD" w:rsidRPr="0084333C" w:rsidRDefault="00A21DAD" w:rsidP="00903A4F">
            <w:pPr>
              <w:pStyle w:val="Texto"/>
              <w:jc w:val="left"/>
              <w:rPr>
                <w:sz w:val="16"/>
                <w:szCs w:val="16"/>
                <w:lang w:val="en-US"/>
              </w:rPr>
            </w:pPr>
            <w:r w:rsidRPr="0084333C">
              <w:rPr>
                <w:sz w:val="16"/>
                <w:szCs w:val="16"/>
                <w:lang w:val="en-US"/>
              </w:rPr>
              <w:t xml:space="preserve">TREASURY BILL USA </w:t>
            </w:r>
            <w:proofErr w:type="spellStart"/>
            <w:proofErr w:type="gramStart"/>
            <w:r w:rsidRPr="0084333C">
              <w:rPr>
                <w:sz w:val="16"/>
                <w:szCs w:val="16"/>
                <w:lang w:val="en-US"/>
              </w:rPr>
              <w:t>Vto</w:t>
            </w:r>
            <w:proofErr w:type="spellEnd"/>
            <w:r w:rsidRPr="0084333C">
              <w:rPr>
                <w:sz w:val="16"/>
                <w:szCs w:val="16"/>
                <w:lang w:val="en-US"/>
              </w:rPr>
              <w:t xml:space="preserve">  25</w:t>
            </w:r>
            <w:proofErr w:type="gramEnd"/>
            <w:r w:rsidRPr="0084333C">
              <w:rPr>
                <w:sz w:val="16"/>
                <w:szCs w:val="16"/>
                <w:lang w:val="en-US"/>
              </w:rPr>
              <w:t>/02/2021</w:t>
            </w:r>
          </w:p>
        </w:tc>
        <w:tc>
          <w:tcPr>
            <w:tcW w:w="1265" w:type="dxa"/>
            <w:vAlign w:val="bottom"/>
          </w:tcPr>
          <w:p w14:paraId="44E1C8E0" w14:textId="2E28C57D" w:rsidR="00A21DAD" w:rsidRPr="0084333C" w:rsidRDefault="00A863B6" w:rsidP="00714B6D">
            <w:pPr>
              <w:pStyle w:val="Texto"/>
              <w:jc w:val="right"/>
              <w:rPr>
                <w:sz w:val="16"/>
                <w:szCs w:val="16"/>
                <w:lang w:val="en-US"/>
              </w:rPr>
            </w:pPr>
            <w:r w:rsidRPr="006E0649">
              <w:rPr>
                <w:sz w:val="16"/>
                <w:szCs w:val="16"/>
                <w:lang w:val="en-US"/>
              </w:rPr>
              <w:t>80.976</w:t>
            </w:r>
          </w:p>
        </w:tc>
        <w:tc>
          <w:tcPr>
            <w:tcW w:w="1357" w:type="dxa"/>
            <w:vAlign w:val="bottom"/>
          </w:tcPr>
          <w:p w14:paraId="24E41564" w14:textId="1E990682" w:rsidR="00A21DAD" w:rsidRPr="0084333C" w:rsidRDefault="00A21DAD" w:rsidP="00714B6D">
            <w:pPr>
              <w:pStyle w:val="Texto"/>
              <w:jc w:val="right"/>
              <w:rPr>
                <w:sz w:val="16"/>
                <w:szCs w:val="16"/>
                <w:lang w:val="en-US"/>
              </w:rPr>
            </w:pPr>
            <w:r w:rsidRPr="0084333C">
              <w:rPr>
                <w:sz w:val="16"/>
                <w:szCs w:val="16"/>
                <w:lang w:val="en-US"/>
              </w:rPr>
              <w:t>-</w:t>
            </w:r>
          </w:p>
        </w:tc>
        <w:tc>
          <w:tcPr>
            <w:tcW w:w="1357" w:type="dxa"/>
            <w:vAlign w:val="bottom"/>
          </w:tcPr>
          <w:p w14:paraId="5D1552E7" w14:textId="38C9D9D6" w:rsidR="00A21DAD" w:rsidRPr="0084333C" w:rsidRDefault="00A21DAD" w:rsidP="00714B6D">
            <w:pPr>
              <w:pStyle w:val="Texto"/>
              <w:jc w:val="right"/>
              <w:rPr>
                <w:sz w:val="16"/>
                <w:szCs w:val="16"/>
                <w:lang w:val="en-US"/>
              </w:rPr>
            </w:pPr>
            <w:r w:rsidRPr="0084333C">
              <w:rPr>
                <w:sz w:val="16"/>
                <w:szCs w:val="16"/>
                <w:lang w:val="en-US"/>
              </w:rPr>
              <w:t>1</w:t>
            </w:r>
          </w:p>
        </w:tc>
        <w:tc>
          <w:tcPr>
            <w:tcW w:w="1356" w:type="dxa"/>
            <w:vAlign w:val="bottom"/>
          </w:tcPr>
          <w:p w14:paraId="161A3CE4" w14:textId="265D78F1" w:rsidR="00A21DAD" w:rsidRPr="0084333C" w:rsidRDefault="00A21DAD" w:rsidP="00714B6D">
            <w:pPr>
              <w:pStyle w:val="Texto"/>
              <w:jc w:val="right"/>
              <w:rPr>
                <w:sz w:val="16"/>
                <w:szCs w:val="16"/>
                <w:lang w:val="en-US"/>
              </w:rPr>
            </w:pPr>
            <w:r w:rsidRPr="0084333C">
              <w:rPr>
                <w:sz w:val="16"/>
                <w:szCs w:val="16"/>
                <w:lang w:val="en-US"/>
              </w:rPr>
              <w:t>58.639</w:t>
            </w:r>
          </w:p>
        </w:tc>
        <w:tc>
          <w:tcPr>
            <w:tcW w:w="236" w:type="dxa"/>
            <w:vAlign w:val="bottom"/>
          </w:tcPr>
          <w:p w14:paraId="079EA98F" w14:textId="77777777" w:rsidR="00A21DAD" w:rsidRPr="0084333C" w:rsidRDefault="00A21DAD" w:rsidP="00714B6D">
            <w:pPr>
              <w:pStyle w:val="Texto"/>
              <w:jc w:val="right"/>
              <w:rPr>
                <w:sz w:val="16"/>
                <w:szCs w:val="16"/>
                <w:lang w:val="en-US"/>
              </w:rPr>
            </w:pPr>
          </w:p>
        </w:tc>
        <w:tc>
          <w:tcPr>
            <w:tcW w:w="1356" w:type="dxa"/>
            <w:vAlign w:val="bottom"/>
          </w:tcPr>
          <w:p w14:paraId="6CDB854C" w14:textId="68E40880" w:rsidR="00A21DAD" w:rsidRPr="0084333C" w:rsidRDefault="00A21DAD" w:rsidP="00714B6D">
            <w:pPr>
              <w:pStyle w:val="Texto"/>
              <w:jc w:val="right"/>
              <w:rPr>
                <w:sz w:val="16"/>
                <w:szCs w:val="16"/>
                <w:lang w:val="en-US"/>
              </w:rPr>
            </w:pPr>
            <w:r w:rsidRPr="0084333C">
              <w:rPr>
                <w:sz w:val="16"/>
                <w:szCs w:val="16"/>
                <w:lang w:val="en-US"/>
              </w:rPr>
              <w:t>58.639</w:t>
            </w:r>
          </w:p>
        </w:tc>
        <w:tc>
          <w:tcPr>
            <w:tcW w:w="1356" w:type="dxa"/>
            <w:vAlign w:val="bottom"/>
          </w:tcPr>
          <w:p w14:paraId="3C95B736" w14:textId="6520FCCA" w:rsidR="00A21DAD" w:rsidRPr="0084333C" w:rsidRDefault="00A21DAD" w:rsidP="00714B6D">
            <w:pPr>
              <w:pStyle w:val="Texto"/>
              <w:jc w:val="right"/>
              <w:rPr>
                <w:sz w:val="16"/>
                <w:szCs w:val="16"/>
                <w:lang w:val="en-US"/>
              </w:rPr>
            </w:pPr>
            <w:r w:rsidRPr="0084333C">
              <w:rPr>
                <w:sz w:val="16"/>
                <w:szCs w:val="16"/>
                <w:lang w:val="en-US"/>
              </w:rPr>
              <w:t>-</w:t>
            </w:r>
          </w:p>
        </w:tc>
        <w:tc>
          <w:tcPr>
            <w:tcW w:w="1358" w:type="dxa"/>
            <w:vAlign w:val="bottom"/>
          </w:tcPr>
          <w:p w14:paraId="56A25D2B" w14:textId="2ACBFC03" w:rsidR="00A21DAD" w:rsidRPr="0084333C" w:rsidRDefault="00A21DAD" w:rsidP="00714B6D">
            <w:pPr>
              <w:pStyle w:val="Texto"/>
              <w:jc w:val="right"/>
              <w:rPr>
                <w:sz w:val="16"/>
                <w:szCs w:val="16"/>
                <w:lang w:val="en-US"/>
              </w:rPr>
            </w:pPr>
            <w:r w:rsidRPr="0084333C">
              <w:rPr>
                <w:sz w:val="16"/>
                <w:szCs w:val="16"/>
                <w:lang w:val="en-US"/>
              </w:rPr>
              <w:t>58.639</w:t>
            </w:r>
          </w:p>
        </w:tc>
      </w:tr>
      <w:tr w:rsidR="00A21DAD" w:rsidRPr="0084333C" w14:paraId="2A3CD856" w14:textId="77777777" w:rsidTr="000A5FFD">
        <w:trPr>
          <w:trHeight w:val="110"/>
          <w:jc w:val="center"/>
        </w:trPr>
        <w:tc>
          <w:tcPr>
            <w:tcW w:w="4067" w:type="dxa"/>
            <w:vAlign w:val="bottom"/>
          </w:tcPr>
          <w:p w14:paraId="59EFC3A0" w14:textId="1BC79F12" w:rsidR="00A21DAD" w:rsidRPr="0084333C" w:rsidRDefault="00A21DAD" w:rsidP="009C6CBE">
            <w:pPr>
              <w:pStyle w:val="Texto"/>
              <w:jc w:val="left"/>
              <w:rPr>
                <w:sz w:val="16"/>
                <w:szCs w:val="16"/>
                <w:lang w:val="en-US"/>
              </w:rPr>
            </w:pPr>
            <w:r w:rsidRPr="0084333C">
              <w:rPr>
                <w:sz w:val="16"/>
                <w:szCs w:val="16"/>
                <w:lang w:val="en-US"/>
              </w:rPr>
              <w:t xml:space="preserve">TREASURY BILL USA </w:t>
            </w:r>
            <w:proofErr w:type="spellStart"/>
            <w:proofErr w:type="gramStart"/>
            <w:r w:rsidRPr="0084333C">
              <w:rPr>
                <w:sz w:val="16"/>
                <w:szCs w:val="16"/>
                <w:lang w:val="en-US"/>
              </w:rPr>
              <w:t>Vto</w:t>
            </w:r>
            <w:proofErr w:type="spellEnd"/>
            <w:r w:rsidRPr="0084333C">
              <w:rPr>
                <w:sz w:val="16"/>
                <w:szCs w:val="16"/>
                <w:lang w:val="en-US"/>
              </w:rPr>
              <w:t xml:space="preserve">  05</w:t>
            </w:r>
            <w:proofErr w:type="gramEnd"/>
            <w:r w:rsidRPr="0084333C">
              <w:rPr>
                <w:sz w:val="16"/>
                <w:szCs w:val="16"/>
                <w:lang w:val="en-US"/>
              </w:rPr>
              <w:t>/11/2020</w:t>
            </w:r>
          </w:p>
        </w:tc>
        <w:tc>
          <w:tcPr>
            <w:tcW w:w="1265" w:type="dxa"/>
            <w:vAlign w:val="bottom"/>
          </w:tcPr>
          <w:p w14:paraId="5E30B2E8" w14:textId="1A887C34" w:rsidR="00A21DAD" w:rsidRPr="0084333C" w:rsidRDefault="00A863B6" w:rsidP="000A5FFD">
            <w:pPr>
              <w:pStyle w:val="Texto"/>
              <w:jc w:val="right"/>
              <w:rPr>
                <w:sz w:val="16"/>
                <w:szCs w:val="16"/>
                <w:lang w:val="en-US"/>
              </w:rPr>
            </w:pPr>
            <w:r w:rsidRPr="006E0649">
              <w:rPr>
                <w:sz w:val="16"/>
                <w:szCs w:val="16"/>
                <w:lang w:val="en-US"/>
              </w:rPr>
              <w:t>80.761</w:t>
            </w:r>
          </w:p>
        </w:tc>
        <w:tc>
          <w:tcPr>
            <w:tcW w:w="1357" w:type="dxa"/>
            <w:vAlign w:val="bottom"/>
          </w:tcPr>
          <w:p w14:paraId="0D4C49B2" w14:textId="5D946CCE" w:rsidR="00A21DAD" w:rsidRPr="0084333C" w:rsidRDefault="00A21DAD" w:rsidP="000A5FFD">
            <w:pPr>
              <w:pStyle w:val="Texto"/>
              <w:jc w:val="right"/>
              <w:rPr>
                <w:sz w:val="16"/>
                <w:szCs w:val="16"/>
                <w:lang w:val="en-US"/>
              </w:rPr>
            </w:pPr>
            <w:r w:rsidRPr="0084333C">
              <w:rPr>
                <w:sz w:val="16"/>
                <w:szCs w:val="16"/>
                <w:lang w:val="en-US"/>
              </w:rPr>
              <w:t>-</w:t>
            </w:r>
          </w:p>
        </w:tc>
        <w:tc>
          <w:tcPr>
            <w:tcW w:w="1357" w:type="dxa"/>
            <w:vAlign w:val="bottom"/>
          </w:tcPr>
          <w:p w14:paraId="42B3FC38" w14:textId="1D26AE46" w:rsidR="00A21DAD" w:rsidRPr="0084333C" w:rsidRDefault="00A21DAD" w:rsidP="000A5FFD">
            <w:pPr>
              <w:pStyle w:val="Texto"/>
              <w:jc w:val="right"/>
              <w:rPr>
                <w:sz w:val="16"/>
                <w:szCs w:val="16"/>
                <w:lang w:val="en-US"/>
              </w:rPr>
            </w:pPr>
            <w:r w:rsidRPr="0084333C">
              <w:rPr>
                <w:sz w:val="16"/>
                <w:szCs w:val="16"/>
                <w:lang w:val="en-US"/>
              </w:rPr>
              <w:t>1</w:t>
            </w:r>
          </w:p>
        </w:tc>
        <w:tc>
          <w:tcPr>
            <w:tcW w:w="1356" w:type="dxa"/>
            <w:vAlign w:val="bottom"/>
          </w:tcPr>
          <w:p w14:paraId="0DDFBFEC" w14:textId="2AF4BCE6" w:rsidR="00A21DAD" w:rsidRPr="0084333C" w:rsidRDefault="00A21DAD" w:rsidP="000A5FFD">
            <w:pPr>
              <w:pStyle w:val="Texto"/>
              <w:jc w:val="right"/>
              <w:rPr>
                <w:sz w:val="16"/>
                <w:szCs w:val="16"/>
                <w:lang w:val="en-US"/>
              </w:rPr>
            </w:pPr>
            <w:r w:rsidRPr="0084333C">
              <w:rPr>
                <w:sz w:val="16"/>
                <w:szCs w:val="16"/>
                <w:lang w:val="en-US"/>
              </w:rPr>
              <w:t>10.265</w:t>
            </w:r>
          </w:p>
        </w:tc>
        <w:tc>
          <w:tcPr>
            <w:tcW w:w="236" w:type="dxa"/>
            <w:vAlign w:val="bottom"/>
          </w:tcPr>
          <w:p w14:paraId="5BD27076" w14:textId="77777777" w:rsidR="00A21DAD" w:rsidRPr="0084333C" w:rsidRDefault="00A21DAD" w:rsidP="000A5FFD">
            <w:pPr>
              <w:pStyle w:val="Texto"/>
              <w:jc w:val="right"/>
              <w:rPr>
                <w:sz w:val="16"/>
                <w:szCs w:val="16"/>
                <w:lang w:val="en-US"/>
              </w:rPr>
            </w:pPr>
          </w:p>
        </w:tc>
        <w:tc>
          <w:tcPr>
            <w:tcW w:w="1356" w:type="dxa"/>
            <w:vAlign w:val="bottom"/>
          </w:tcPr>
          <w:p w14:paraId="333153C2" w14:textId="2BAB1B5E" w:rsidR="00A21DAD" w:rsidRPr="0084333C" w:rsidRDefault="00A21DAD" w:rsidP="000A5FFD">
            <w:pPr>
              <w:pStyle w:val="Texto"/>
              <w:jc w:val="right"/>
              <w:rPr>
                <w:sz w:val="16"/>
                <w:szCs w:val="16"/>
                <w:lang w:val="en-US"/>
              </w:rPr>
            </w:pPr>
            <w:r w:rsidRPr="0084333C">
              <w:rPr>
                <w:sz w:val="16"/>
                <w:szCs w:val="16"/>
                <w:lang w:val="en-US"/>
              </w:rPr>
              <w:t>10.265</w:t>
            </w:r>
          </w:p>
        </w:tc>
        <w:tc>
          <w:tcPr>
            <w:tcW w:w="1356" w:type="dxa"/>
            <w:vAlign w:val="bottom"/>
          </w:tcPr>
          <w:p w14:paraId="0666FABE" w14:textId="34388788" w:rsidR="00A21DAD" w:rsidRPr="0084333C" w:rsidRDefault="00A21DAD" w:rsidP="000A5FFD">
            <w:pPr>
              <w:pStyle w:val="Texto"/>
              <w:jc w:val="right"/>
              <w:rPr>
                <w:sz w:val="16"/>
                <w:szCs w:val="16"/>
                <w:lang w:val="en-US"/>
              </w:rPr>
            </w:pPr>
            <w:r w:rsidRPr="0084333C">
              <w:rPr>
                <w:sz w:val="16"/>
                <w:szCs w:val="16"/>
                <w:lang w:val="en-US"/>
              </w:rPr>
              <w:t>-</w:t>
            </w:r>
          </w:p>
        </w:tc>
        <w:tc>
          <w:tcPr>
            <w:tcW w:w="1358" w:type="dxa"/>
            <w:vAlign w:val="bottom"/>
          </w:tcPr>
          <w:p w14:paraId="37AE0684" w14:textId="59903537" w:rsidR="00A21DAD" w:rsidRPr="0084333C" w:rsidRDefault="00A21DAD" w:rsidP="000A5FFD">
            <w:pPr>
              <w:pStyle w:val="Texto"/>
              <w:jc w:val="right"/>
              <w:rPr>
                <w:sz w:val="16"/>
                <w:szCs w:val="16"/>
                <w:lang w:val="en-US"/>
              </w:rPr>
            </w:pPr>
            <w:r w:rsidRPr="0084333C">
              <w:rPr>
                <w:sz w:val="16"/>
                <w:szCs w:val="16"/>
                <w:lang w:val="en-US"/>
              </w:rPr>
              <w:t>10.265</w:t>
            </w:r>
          </w:p>
        </w:tc>
      </w:tr>
      <w:tr w:rsidR="00A21DAD" w:rsidRPr="0084333C" w14:paraId="7309D247" w14:textId="77777777" w:rsidTr="000A5FFD">
        <w:trPr>
          <w:trHeight w:val="110"/>
          <w:jc w:val="center"/>
        </w:trPr>
        <w:tc>
          <w:tcPr>
            <w:tcW w:w="4067" w:type="dxa"/>
            <w:vAlign w:val="bottom"/>
          </w:tcPr>
          <w:p w14:paraId="199CB40B" w14:textId="66CB4B45" w:rsidR="00A21DAD" w:rsidRPr="0084333C" w:rsidRDefault="00A21DAD" w:rsidP="00903A4F">
            <w:pPr>
              <w:pStyle w:val="Texto"/>
              <w:jc w:val="left"/>
              <w:rPr>
                <w:sz w:val="16"/>
                <w:szCs w:val="16"/>
                <w:lang w:val="en-US"/>
              </w:rPr>
            </w:pPr>
            <w:r w:rsidRPr="0084333C">
              <w:rPr>
                <w:sz w:val="16"/>
                <w:szCs w:val="16"/>
                <w:lang w:val="en-US"/>
              </w:rPr>
              <w:t xml:space="preserve">TREASURY BILL USA </w:t>
            </w:r>
            <w:proofErr w:type="spellStart"/>
            <w:proofErr w:type="gramStart"/>
            <w:r w:rsidRPr="0084333C">
              <w:rPr>
                <w:sz w:val="16"/>
                <w:szCs w:val="16"/>
                <w:lang w:val="en-US"/>
              </w:rPr>
              <w:t>Vto</w:t>
            </w:r>
            <w:proofErr w:type="spellEnd"/>
            <w:r w:rsidRPr="0084333C">
              <w:rPr>
                <w:sz w:val="16"/>
                <w:szCs w:val="16"/>
                <w:lang w:val="en-US"/>
              </w:rPr>
              <w:t xml:space="preserve">  17</w:t>
            </w:r>
            <w:proofErr w:type="gramEnd"/>
            <w:r w:rsidRPr="0084333C">
              <w:rPr>
                <w:sz w:val="16"/>
                <w:szCs w:val="16"/>
                <w:lang w:val="en-US"/>
              </w:rPr>
              <w:t>/09/2020</w:t>
            </w:r>
          </w:p>
        </w:tc>
        <w:tc>
          <w:tcPr>
            <w:tcW w:w="1265" w:type="dxa"/>
            <w:vAlign w:val="bottom"/>
          </w:tcPr>
          <w:p w14:paraId="2BB3D886" w14:textId="72C3391A" w:rsidR="00A21DAD" w:rsidRPr="0084333C" w:rsidRDefault="00A863B6" w:rsidP="000A5FFD">
            <w:pPr>
              <w:pStyle w:val="Texto"/>
              <w:jc w:val="right"/>
              <w:rPr>
                <w:sz w:val="16"/>
                <w:szCs w:val="16"/>
                <w:lang w:val="en-US"/>
              </w:rPr>
            </w:pPr>
            <w:r w:rsidRPr="006E0649">
              <w:rPr>
                <w:sz w:val="16"/>
                <w:szCs w:val="16"/>
                <w:lang w:val="en-US"/>
              </w:rPr>
              <w:t>80.987</w:t>
            </w:r>
          </w:p>
        </w:tc>
        <w:tc>
          <w:tcPr>
            <w:tcW w:w="1357" w:type="dxa"/>
            <w:vAlign w:val="bottom"/>
          </w:tcPr>
          <w:p w14:paraId="2D864DF2" w14:textId="067F9629" w:rsidR="00A21DAD" w:rsidRPr="0084333C" w:rsidRDefault="00A21DAD" w:rsidP="000A5FFD">
            <w:pPr>
              <w:pStyle w:val="Texto"/>
              <w:jc w:val="right"/>
              <w:rPr>
                <w:sz w:val="16"/>
                <w:szCs w:val="16"/>
                <w:lang w:val="en-US"/>
              </w:rPr>
            </w:pPr>
            <w:r w:rsidRPr="0084333C">
              <w:rPr>
                <w:sz w:val="16"/>
                <w:szCs w:val="16"/>
                <w:lang w:val="en-US"/>
              </w:rPr>
              <w:t>-</w:t>
            </w:r>
          </w:p>
        </w:tc>
        <w:tc>
          <w:tcPr>
            <w:tcW w:w="1357" w:type="dxa"/>
            <w:vAlign w:val="bottom"/>
          </w:tcPr>
          <w:p w14:paraId="1468F869" w14:textId="7105A22B" w:rsidR="00A21DAD" w:rsidRPr="0084333C" w:rsidRDefault="00A21DAD" w:rsidP="000A5FFD">
            <w:pPr>
              <w:pStyle w:val="Texto"/>
              <w:jc w:val="right"/>
              <w:rPr>
                <w:sz w:val="16"/>
                <w:szCs w:val="16"/>
                <w:lang w:val="en-US"/>
              </w:rPr>
            </w:pPr>
            <w:r w:rsidRPr="0084333C">
              <w:rPr>
                <w:sz w:val="16"/>
                <w:szCs w:val="16"/>
                <w:lang w:val="en-US"/>
              </w:rPr>
              <w:t>1</w:t>
            </w:r>
          </w:p>
        </w:tc>
        <w:tc>
          <w:tcPr>
            <w:tcW w:w="1356" w:type="dxa"/>
            <w:vAlign w:val="bottom"/>
          </w:tcPr>
          <w:p w14:paraId="1A0E902A" w14:textId="13B8E110" w:rsidR="00A21DAD" w:rsidRPr="0084333C" w:rsidRDefault="00A21DAD" w:rsidP="000A5FFD">
            <w:pPr>
              <w:pStyle w:val="Texto"/>
              <w:jc w:val="right"/>
              <w:rPr>
                <w:sz w:val="16"/>
                <w:szCs w:val="16"/>
                <w:lang w:val="en-US"/>
              </w:rPr>
            </w:pPr>
            <w:r w:rsidRPr="0084333C">
              <w:rPr>
                <w:sz w:val="16"/>
                <w:szCs w:val="16"/>
                <w:lang w:val="en-US"/>
              </w:rPr>
              <w:t>128.550</w:t>
            </w:r>
          </w:p>
        </w:tc>
        <w:tc>
          <w:tcPr>
            <w:tcW w:w="236" w:type="dxa"/>
            <w:vAlign w:val="bottom"/>
          </w:tcPr>
          <w:p w14:paraId="3BBD61B1" w14:textId="77777777" w:rsidR="00A21DAD" w:rsidRPr="0084333C" w:rsidRDefault="00A21DAD" w:rsidP="000A5FFD">
            <w:pPr>
              <w:pStyle w:val="Texto"/>
              <w:jc w:val="right"/>
              <w:rPr>
                <w:sz w:val="16"/>
                <w:szCs w:val="16"/>
                <w:lang w:val="en-US"/>
              </w:rPr>
            </w:pPr>
          </w:p>
        </w:tc>
        <w:tc>
          <w:tcPr>
            <w:tcW w:w="1356" w:type="dxa"/>
            <w:vAlign w:val="bottom"/>
          </w:tcPr>
          <w:p w14:paraId="6B59933F" w14:textId="08F9B91F" w:rsidR="00A21DAD" w:rsidRPr="0084333C" w:rsidRDefault="00A21DAD" w:rsidP="000A5FFD">
            <w:pPr>
              <w:pStyle w:val="Texto"/>
              <w:jc w:val="right"/>
              <w:rPr>
                <w:sz w:val="16"/>
                <w:szCs w:val="16"/>
                <w:lang w:val="en-US"/>
              </w:rPr>
            </w:pPr>
            <w:r w:rsidRPr="0084333C">
              <w:rPr>
                <w:sz w:val="16"/>
                <w:szCs w:val="16"/>
                <w:lang w:val="en-US"/>
              </w:rPr>
              <w:t>128.550</w:t>
            </w:r>
          </w:p>
        </w:tc>
        <w:tc>
          <w:tcPr>
            <w:tcW w:w="1356" w:type="dxa"/>
            <w:vAlign w:val="bottom"/>
          </w:tcPr>
          <w:p w14:paraId="6672D0D2" w14:textId="74051F24" w:rsidR="00A21DAD" w:rsidRPr="0084333C" w:rsidRDefault="00A21DAD" w:rsidP="000A5FFD">
            <w:pPr>
              <w:pStyle w:val="Texto"/>
              <w:jc w:val="right"/>
              <w:rPr>
                <w:sz w:val="16"/>
                <w:szCs w:val="16"/>
                <w:lang w:val="en-US"/>
              </w:rPr>
            </w:pPr>
            <w:r w:rsidRPr="0084333C">
              <w:rPr>
                <w:sz w:val="16"/>
                <w:szCs w:val="16"/>
                <w:lang w:val="en-US"/>
              </w:rPr>
              <w:t>-</w:t>
            </w:r>
          </w:p>
        </w:tc>
        <w:tc>
          <w:tcPr>
            <w:tcW w:w="1358" w:type="dxa"/>
            <w:vAlign w:val="bottom"/>
          </w:tcPr>
          <w:p w14:paraId="5DC1E8B8" w14:textId="29C14588" w:rsidR="00A21DAD" w:rsidRPr="0084333C" w:rsidRDefault="00A21DAD" w:rsidP="000A5FFD">
            <w:pPr>
              <w:pStyle w:val="Texto"/>
              <w:jc w:val="right"/>
              <w:rPr>
                <w:sz w:val="16"/>
                <w:szCs w:val="16"/>
                <w:lang w:val="en-US"/>
              </w:rPr>
            </w:pPr>
            <w:r w:rsidRPr="0084333C">
              <w:rPr>
                <w:sz w:val="16"/>
                <w:szCs w:val="16"/>
                <w:lang w:val="en-US"/>
              </w:rPr>
              <w:t>128.550</w:t>
            </w:r>
          </w:p>
        </w:tc>
      </w:tr>
      <w:tr w:rsidR="00A21DAD" w:rsidRPr="0084333C" w14:paraId="482DBDC7" w14:textId="77777777" w:rsidTr="000A5FFD">
        <w:trPr>
          <w:trHeight w:val="110"/>
          <w:jc w:val="center"/>
        </w:trPr>
        <w:tc>
          <w:tcPr>
            <w:tcW w:w="4067" w:type="dxa"/>
            <w:vAlign w:val="bottom"/>
          </w:tcPr>
          <w:p w14:paraId="5AD4DC29" w14:textId="769529B3" w:rsidR="00A21DAD" w:rsidRPr="0084333C" w:rsidRDefault="00A21DAD" w:rsidP="00903A4F">
            <w:pPr>
              <w:pStyle w:val="Texto"/>
              <w:jc w:val="left"/>
              <w:rPr>
                <w:sz w:val="16"/>
                <w:szCs w:val="16"/>
                <w:lang w:val="en-US"/>
              </w:rPr>
            </w:pPr>
          </w:p>
        </w:tc>
        <w:tc>
          <w:tcPr>
            <w:tcW w:w="1265" w:type="dxa"/>
            <w:vAlign w:val="bottom"/>
          </w:tcPr>
          <w:p w14:paraId="330F002A" w14:textId="536DBA2D" w:rsidR="00A21DAD" w:rsidRPr="0084333C" w:rsidRDefault="00A21DAD" w:rsidP="000A5FFD">
            <w:pPr>
              <w:pStyle w:val="Texto"/>
              <w:jc w:val="right"/>
              <w:rPr>
                <w:sz w:val="16"/>
                <w:szCs w:val="16"/>
                <w:lang w:val="en-US"/>
              </w:rPr>
            </w:pPr>
          </w:p>
        </w:tc>
        <w:tc>
          <w:tcPr>
            <w:tcW w:w="1357" w:type="dxa"/>
            <w:vAlign w:val="bottom"/>
          </w:tcPr>
          <w:p w14:paraId="61861AFB" w14:textId="338C3DD2" w:rsidR="00A21DAD" w:rsidRPr="0084333C" w:rsidRDefault="00A21DAD" w:rsidP="000A5FFD">
            <w:pPr>
              <w:pStyle w:val="Texto"/>
              <w:jc w:val="right"/>
              <w:rPr>
                <w:sz w:val="16"/>
                <w:szCs w:val="16"/>
                <w:lang w:val="en-US"/>
              </w:rPr>
            </w:pPr>
          </w:p>
        </w:tc>
        <w:tc>
          <w:tcPr>
            <w:tcW w:w="1357" w:type="dxa"/>
            <w:vAlign w:val="bottom"/>
          </w:tcPr>
          <w:p w14:paraId="70C5F336" w14:textId="262C633A" w:rsidR="00A21DAD" w:rsidRPr="0084333C" w:rsidRDefault="00A21DAD" w:rsidP="000A5FFD">
            <w:pPr>
              <w:pStyle w:val="Texto"/>
              <w:jc w:val="right"/>
              <w:rPr>
                <w:sz w:val="16"/>
                <w:szCs w:val="16"/>
                <w:lang w:val="en-US"/>
              </w:rPr>
            </w:pPr>
          </w:p>
        </w:tc>
        <w:tc>
          <w:tcPr>
            <w:tcW w:w="1356" w:type="dxa"/>
            <w:vAlign w:val="bottom"/>
          </w:tcPr>
          <w:p w14:paraId="75104B43" w14:textId="0FE77BEB" w:rsidR="00A21DAD" w:rsidRPr="0084333C" w:rsidRDefault="00A21DAD" w:rsidP="000A5FFD">
            <w:pPr>
              <w:pStyle w:val="Texto"/>
              <w:jc w:val="right"/>
              <w:rPr>
                <w:sz w:val="16"/>
                <w:szCs w:val="16"/>
                <w:lang w:val="en-US"/>
              </w:rPr>
            </w:pPr>
          </w:p>
        </w:tc>
        <w:tc>
          <w:tcPr>
            <w:tcW w:w="236" w:type="dxa"/>
            <w:vAlign w:val="bottom"/>
          </w:tcPr>
          <w:p w14:paraId="0D2431DE" w14:textId="77777777" w:rsidR="00A21DAD" w:rsidRPr="0084333C" w:rsidRDefault="00A21DAD" w:rsidP="000A5FFD">
            <w:pPr>
              <w:pStyle w:val="Texto"/>
              <w:jc w:val="right"/>
              <w:rPr>
                <w:sz w:val="16"/>
                <w:szCs w:val="16"/>
                <w:lang w:val="en-US"/>
              </w:rPr>
            </w:pPr>
          </w:p>
        </w:tc>
        <w:tc>
          <w:tcPr>
            <w:tcW w:w="1356" w:type="dxa"/>
            <w:vAlign w:val="bottom"/>
          </w:tcPr>
          <w:p w14:paraId="4099D41C" w14:textId="3E89A3AA" w:rsidR="00A21DAD" w:rsidRPr="0084333C" w:rsidRDefault="00A21DAD" w:rsidP="000A5FFD">
            <w:pPr>
              <w:pStyle w:val="Texto"/>
              <w:jc w:val="right"/>
              <w:rPr>
                <w:sz w:val="16"/>
                <w:szCs w:val="16"/>
                <w:lang w:val="en-US"/>
              </w:rPr>
            </w:pPr>
          </w:p>
        </w:tc>
        <w:tc>
          <w:tcPr>
            <w:tcW w:w="1356" w:type="dxa"/>
            <w:vAlign w:val="bottom"/>
          </w:tcPr>
          <w:p w14:paraId="686B146E" w14:textId="41587A90" w:rsidR="00A21DAD" w:rsidRPr="0084333C" w:rsidRDefault="00A21DAD" w:rsidP="000A5FFD">
            <w:pPr>
              <w:pStyle w:val="Texto"/>
              <w:jc w:val="right"/>
              <w:rPr>
                <w:sz w:val="16"/>
                <w:szCs w:val="16"/>
                <w:lang w:val="en-US"/>
              </w:rPr>
            </w:pPr>
          </w:p>
        </w:tc>
        <w:tc>
          <w:tcPr>
            <w:tcW w:w="1358" w:type="dxa"/>
            <w:vAlign w:val="bottom"/>
          </w:tcPr>
          <w:p w14:paraId="6EFBAD21" w14:textId="7A62BCED" w:rsidR="00A21DAD" w:rsidRPr="0084333C" w:rsidRDefault="00A21DAD" w:rsidP="000A5FFD">
            <w:pPr>
              <w:pStyle w:val="Texto"/>
              <w:jc w:val="right"/>
              <w:rPr>
                <w:sz w:val="16"/>
                <w:szCs w:val="16"/>
                <w:lang w:val="en-US"/>
              </w:rPr>
            </w:pPr>
          </w:p>
        </w:tc>
      </w:tr>
      <w:tr w:rsidR="00A21DAD" w:rsidRPr="0084333C" w14:paraId="15A99423" w14:textId="77777777" w:rsidTr="000A5FFD">
        <w:trPr>
          <w:trHeight w:val="110"/>
          <w:jc w:val="center"/>
        </w:trPr>
        <w:tc>
          <w:tcPr>
            <w:tcW w:w="4067" w:type="dxa"/>
            <w:vAlign w:val="bottom"/>
          </w:tcPr>
          <w:p w14:paraId="1DD65FA0" w14:textId="77777777" w:rsidR="00A21DAD" w:rsidRPr="0084333C" w:rsidRDefault="00A21DAD" w:rsidP="000A5FFD">
            <w:pPr>
              <w:pStyle w:val="Texto"/>
              <w:jc w:val="left"/>
              <w:rPr>
                <w:sz w:val="16"/>
                <w:szCs w:val="16"/>
                <w:lang w:val="en-US"/>
              </w:rPr>
            </w:pPr>
          </w:p>
        </w:tc>
        <w:tc>
          <w:tcPr>
            <w:tcW w:w="1265" w:type="dxa"/>
            <w:vAlign w:val="bottom"/>
          </w:tcPr>
          <w:p w14:paraId="441F38EB" w14:textId="77777777" w:rsidR="00A21DAD" w:rsidRPr="0084333C" w:rsidRDefault="00A21DAD" w:rsidP="000A5FFD">
            <w:pPr>
              <w:pStyle w:val="Texto"/>
              <w:jc w:val="right"/>
              <w:rPr>
                <w:sz w:val="16"/>
                <w:szCs w:val="16"/>
                <w:lang w:val="en-US"/>
              </w:rPr>
            </w:pPr>
          </w:p>
        </w:tc>
        <w:tc>
          <w:tcPr>
            <w:tcW w:w="1357" w:type="dxa"/>
            <w:vAlign w:val="bottom"/>
          </w:tcPr>
          <w:p w14:paraId="7CD76742" w14:textId="77777777" w:rsidR="00A21DAD" w:rsidRPr="0084333C" w:rsidRDefault="00A21DAD" w:rsidP="000A5FFD">
            <w:pPr>
              <w:pStyle w:val="Texto"/>
              <w:jc w:val="right"/>
              <w:rPr>
                <w:sz w:val="16"/>
                <w:szCs w:val="16"/>
                <w:lang w:val="en-US"/>
              </w:rPr>
            </w:pPr>
          </w:p>
        </w:tc>
        <w:tc>
          <w:tcPr>
            <w:tcW w:w="1357" w:type="dxa"/>
            <w:vAlign w:val="bottom"/>
          </w:tcPr>
          <w:p w14:paraId="6EA151A6" w14:textId="77777777" w:rsidR="00A21DAD" w:rsidRPr="0084333C" w:rsidRDefault="00A21DAD" w:rsidP="000A5FFD">
            <w:pPr>
              <w:pStyle w:val="Texto"/>
              <w:jc w:val="right"/>
              <w:rPr>
                <w:sz w:val="16"/>
                <w:szCs w:val="16"/>
                <w:lang w:val="en-US"/>
              </w:rPr>
            </w:pPr>
          </w:p>
        </w:tc>
        <w:tc>
          <w:tcPr>
            <w:tcW w:w="1356" w:type="dxa"/>
            <w:vAlign w:val="bottom"/>
          </w:tcPr>
          <w:p w14:paraId="3DC6451E" w14:textId="77777777" w:rsidR="00A21DAD" w:rsidRPr="0084333C" w:rsidRDefault="00A21DAD" w:rsidP="000A5FFD">
            <w:pPr>
              <w:pStyle w:val="Texto"/>
              <w:jc w:val="right"/>
              <w:rPr>
                <w:sz w:val="16"/>
                <w:szCs w:val="16"/>
                <w:lang w:val="en-US"/>
              </w:rPr>
            </w:pPr>
          </w:p>
        </w:tc>
        <w:tc>
          <w:tcPr>
            <w:tcW w:w="236" w:type="dxa"/>
            <w:vAlign w:val="bottom"/>
          </w:tcPr>
          <w:p w14:paraId="7A565474" w14:textId="77777777" w:rsidR="00A21DAD" w:rsidRPr="0084333C" w:rsidRDefault="00A21DAD" w:rsidP="000A5FFD">
            <w:pPr>
              <w:pStyle w:val="Texto"/>
              <w:jc w:val="right"/>
              <w:rPr>
                <w:sz w:val="16"/>
                <w:szCs w:val="16"/>
                <w:lang w:val="en-US"/>
              </w:rPr>
            </w:pPr>
          </w:p>
        </w:tc>
        <w:tc>
          <w:tcPr>
            <w:tcW w:w="1356" w:type="dxa"/>
            <w:vAlign w:val="bottom"/>
          </w:tcPr>
          <w:p w14:paraId="5CF2EE0F" w14:textId="77777777" w:rsidR="00A21DAD" w:rsidRPr="0084333C" w:rsidRDefault="00A21DAD" w:rsidP="000A5FFD">
            <w:pPr>
              <w:pStyle w:val="Texto"/>
              <w:jc w:val="right"/>
              <w:rPr>
                <w:sz w:val="16"/>
                <w:szCs w:val="16"/>
                <w:lang w:val="en-US"/>
              </w:rPr>
            </w:pPr>
          </w:p>
        </w:tc>
        <w:tc>
          <w:tcPr>
            <w:tcW w:w="1356" w:type="dxa"/>
            <w:vAlign w:val="bottom"/>
          </w:tcPr>
          <w:p w14:paraId="6EA3A278" w14:textId="77777777" w:rsidR="00A21DAD" w:rsidRPr="0084333C" w:rsidRDefault="00A21DAD" w:rsidP="000A5FFD">
            <w:pPr>
              <w:pStyle w:val="Texto"/>
              <w:jc w:val="right"/>
              <w:rPr>
                <w:sz w:val="16"/>
                <w:szCs w:val="16"/>
                <w:lang w:val="en-US"/>
              </w:rPr>
            </w:pPr>
          </w:p>
        </w:tc>
        <w:tc>
          <w:tcPr>
            <w:tcW w:w="1358" w:type="dxa"/>
            <w:vAlign w:val="bottom"/>
          </w:tcPr>
          <w:p w14:paraId="169CBA73" w14:textId="77777777" w:rsidR="00A21DAD" w:rsidRPr="0084333C" w:rsidRDefault="00A21DAD" w:rsidP="000A5FFD">
            <w:pPr>
              <w:pStyle w:val="Texto"/>
              <w:jc w:val="right"/>
              <w:rPr>
                <w:sz w:val="16"/>
                <w:szCs w:val="16"/>
                <w:lang w:val="en-US"/>
              </w:rPr>
            </w:pPr>
          </w:p>
        </w:tc>
      </w:tr>
      <w:tr w:rsidR="00A21DAD" w:rsidRPr="0084333C" w14:paraId="63DFE553" w14:textId="77777777" w:rsidTr="000A5FFD">
        <w:trPr>
          <w:trHeight w:val="110"/>
          <w:jc w:val="center"/>
        </w:trPr>
        <w:tc>
          <w:tcPr>
            <w:tcW w:w="4067" w:type="dxa"/>
            <w:vAlign w:val="bottom"/>
          </w:tcPr>
          <w:p w14:paraId="25A4CBB2" w14:textId="38F6CF67" w:rsidR="00A21DAD" w:rsidRPr="006E0649" w:rsidRDefault="00A21DAD" w:rsidP="000A5FFD">
            <w:pPr>
              <w:pStyle w:val="Texto"/>
              <w:jc w:val="left"/>
              <w:rPr>
                <w:sz w:val="16"/>
                <w:szCs w:val="16"/>
                <w:lang w:val="pt-BR"/>
              </w:rPr>
            </w:pPr>
            <w:proofErr w:type="spellStart"/>
            <w:r w:rsidRPr="0084333C">
              <w:rPr>
                <w:b/>
                <w:sz w:val="16"/>
                <w:szCs w:val="16"/>
                <w:lang w:val="pt-BR"/>
              </w:rPr>
              <w:t>Obligaciones</w:t>
            </w:r>
            <w:proofErr w:type="spellEnd"/>
            <w:r w:rsidRPr="0084333C">
              <w:rPr>
                <w:b/>
                <w:sz w:val="16"/>
                <w:szCs w:val="16"/>
                <w:lang w:val="pt-BR"/>
              </w:rPr>
              <w:t xml:space="preserve"> </w:t>
            </w:r>
            <w:proofErr w:type="spellStart"/>
            <w:r w:rsidRPr="0084333C">
              <w:rPr>
                <w:b/>
                <w:sz w:val="16"/>
                <w:szCs w:val="16"/>
                <w:lang w:val="pt-BR"/>
              </w:rPr>
              <w:t>negociables</w:t>
            </w:r>
            <w:proofErr w:type="spellEnd"/>
          </w:p>
        </w:tc>
        <w:tc>
          <w:tcPr>
            <w:tcW w:w="1265" w:type="dxa"/>
            <w:vAlign w:val="bottom"/>
          </w:tcPr>
          <w:p w14:paraId="3E27425B" w14:textId="77777777" w:rsidR="00A21DAD" w:rsidRPr="006E0649" w:rsidRDefault="00A21DAD" w:rsidP="000A5FFD">
            <w:pPr>
              <w:pStyle w:val="Texto"/>
              <w:jc w:val="right"/>
              <w:rPr>
                <w:sz w:val="16"/>
                <w:szCs w:val="16"/>
                <w:lang w:val="pt-BR"/>
              </w:rPr>
            </w:pPr>
          </w:p>
        </w:tc>
        <w:tc>
          <w:tcPr>
            <w:tcW w:w="1357" w:type="dxa"/>
            <w:vAlign w:val="bottom"/>
          </w:tcPr>
          <w:p w14:paraId="03297CF9" w14:textId="77777777" w:rsidR="00A21DAD" w:rsidRPr="006E0649" w:rsidRDefault="00A21DAD" w:rsidP="000A5FFD">
            <w:pPr>
              <w:pStyle w:val="Texto"/>
              <w:jc w:val="right"/>
              <w:rPr>
                <w:sz w:val="16"/>
                <w:szCs w:val="16"/>
                <w:lang w:val="pt-BR"/>
              </w:rPr>
            </w:pPr>
          </w:p>
        </w:tc>
        <w:tc>
          <w:tcPr>
            <w:tcW w:w="1357" w:type="dxa"/>
            <w:vAlign w:val="bottom"/>
          </w:tcPr>
          <w:p w14:paraId="69ABFCC0" w14:textId="77777777" w:rsidR="00A21DAD" w:rsidRPr="006E0649" w:rsidRDefault="00A21DAD" w:rsidP="000A5FFD">
            <w:pPr>
              <w:pStyle w:val="Texto"/>
              <w:jc w:val="right"/>
              <w:rPr>
                <w:sz w:val="16"/>
                <w:szCs w:val="16"/>
                <w:lang w:val="pt-BR"/>
              </w:rPr>
            </w:pPr>
          </w:p>
        </w:tc>
        <w:tc>
          <w:tcPr>
            <w:tcW w:w="1356" w:type="dxa"/>
            <w:vAlign w:val="bottom"/>
          </w:tcPr>
          <w:p w14:paraId="060C369C" w14:textId="77777777" w:rsidR="00A21DAD" w:rsidRPr="006E0649" w:rsidRDefault="00A21DAD" w:rsidP="000A5FFD">
            <w:pPr>
              <w:pStyle w:val="Texto"/>
              <w:jc w:val="right"/>
              <w:rPr>
                <w:sz w:val="16"/>
                <w:szCs w:val="16"/>
                <w:lang w:val="pt-BR"/>
              </w:rPr>
            </w:pPr>
          </w:p>
        </w:tc>
        <w:tc>
          <w:tcPr>
            <w:tcW w:w="236" w:type="dxa"/>
            <w:vAlign w:val="bottom"/>
          </w:tcPr>
          <w:p w14:paraId="1D97B586" w14:textId="77777777" w:rsidR="00A21DAD" w:rsidRPr="006E0649" w:rsidRDefault="00A21DAD" w:rsidP="000A5FFD">
            <w:pPr>
              <w:pStyle w:val="Texto"/>
              <w:jc w:val="right"/>
              <w:rPr>
                <w:sz w:val="16"/>
                <w:szCs w:val="16"/>
                <w:lang w:val="pt-BR"/>
              </w:rPr>
            </w:pPr>
          </w:p>
        </w:tc>
        <w:tc>
          <w:tcPr>
            <w:tcW w:w="1356" w:type="dxa"/>
            <w:vAlign w:val="bottom"/>
          </w:tcPr>
          <w:p w14:paraId="601B87A8" w14:textId="77777777" w:rsidR="00A21DAD" w:rsidRPr="006E0649" w:rsidRDefault="00A21DAD" w:rsidP="000A5FFD">
            <w:pPr>
              <w:pStyle w:val="Texto"/>
              <w:jc w:val="right"/>
              <w:rPr>
                <w:sz w:val="16"/>
                <w:szCs w:val="16"/>
                <w:lang w:val="pt-BR"/>
              </w:rPr>
            </w:pPr>
          </w:p>
        </w:tc>
        <w:tc>
          <w:tcPr>
            <w:tcW w:w="1356" w:type="dxa"/>
            <w:vAlign w:val="bottom"/>
          </w:tcPr>
          <w:p w14:paraId="1B3017CB" w14:textId="77777777" w:rsidR="00A21DAD" w:rsidRPr="006E0649" w:rsidRDefault="00A21DAD" w:rsidP="000A5FFD">
            <w:pPr>
              <w:pStyle w:val="Texto"/>
              <w:jc w:val="right"/>
              <w:rPr>
                <w:sz w:val="16"/>
                <w:szCs w:val="16"/>
                <w:lang w:val="pt-BR"/>
              </w:rPr>
            </w:pPr>
          </w:p>
        </w:tc>
        <w:tc>
          <w:tcPr>
            <w:tcW w:w="1358" w:type="dxa"/>
            <w:vAlign w:val="bottom"/>
          </w:tcPr>
          <w:p w14:paraId="1F0D7F78" w14:textId="77777777" w:rsidR="00A21DAD" w:rsidRPr="006E0649" w:rsidRDefault="00A21DAD" w:rsidP="000A5FFD">
            <w:pPr>
              <w:pStyle w:val="Texto"/>
              <w:jc w:val="right"/>
              <w:rPr>
                <w:sz w:val="16"/>
                <w:szCs w:val="16"/>
                <w:lang w:val="pt-BR"/>
              </w:rPr>
            </w:pPr>
          </w:p>
        </w:tc>
      </w:tr>
      <w:tr w:rsidR="00A21DAD" w:rsidRPr="0084333C" w14:paraId="3B13E4CC" w14:textId="77777777" w:rsidTr="000A5FFD">
        <w:trPr>
          <w:trHeight w:val="110"/>
          <w:jc w:val="center"/>
        </w:trPr>
        <w:tc>
          <w:tcPr>
            <w:tcW w:w="4067" w:type="dxa"/>
            <w:vAlign w:val="bottom"/>
          </w:tcPr>
          <w:p w14:paraId="1F6D8CFA" w14:textId="6F7F6D45" w:rsidR="00A21DAD" w:rsidRPr="0084333C" w:rsidRDefault="00A21DAD" w:rsidP="000A5FFD">
            <w:pPr>
              <w:pStyle w:val="Texto"/>
              <w:jc w:val="left"/>
              <w:rPr>
                <w:sz w:val="16"/>
                <w:szCs w:val="16"/>
                <w:lang w:val="en-US"/>
              </w:rPr>
            </w:pPr>
          </w:p>
        </w:tc>
        <w:tc>
          <w:tcPr>
            <w:tcW w:w="1265" w:type="dxa"/>
            <w:vAlign w:val="bottom"/>
          </w:tcPr>
          <w:p w14:paraId="48C614E8" w14:textId="77777777" w:rsidR="00A21DAD" w:rsidRPr="0084333C" w:rsidRDefault="00A21DAD" w:rsidP="000A5FFD">
            <w:pPr>
              <w:pStyle w:val="Texto"/>
              <w:jc w:val="right"/>
              <w:rPr>
                <w:sz w:val="16"/>
                <w:szCs w:val="16"/>
                <w:lang w:val="en-US"/>
              </w:rPr>
            </w:pPr>
          </w:p>
        </w:tc>
        <w:tc>
          <w:tcPr>
            <w:tcW w:w="1357" w:type="dxa"/>
            <w:vAlign w:val="bottom"/>
          </w:tcPr>
          <w:p w14:paraId="721CEA0F" w14:textId="77777777" w:rsidR="00A21DAD" w:rsidRPr="0084333C" w:rsidRDefault="00A21DAD" w:rsidP="000A5FFD">
            <w:pPr>
              <w:pStyle w:val="Texto"/>
              <w:jc w:val="right"/>
              <w:rPr>
                <w:sz w:val="16"/>
                <w:szCs w:val="16"/>
                <w:lang w:val="en-US"/>
              </w:rPr>
            </w:pPr>
          </w:p>
        </w:tc>
        <w:tc>
          <w:tcPr>
            <w:tcW w:w="1357" w:type="dxa"/>
            <w:vAlign w:val="bottom"/>
          </w:tcPr>
          <w:p w14:paraId="5A4C4339" w14:textId="77777777" w:rsidR="00A21DAD" w:rsidRPr="0084333C" w:rsidRDefault="00A21DAD" w:rsidP="000A5FFD">
            <w:pPr>
              <w:pStyle w:val="Texto"/>
              <w:jc w:val="right"/>
              <w:rPr>
                <w:sz w:val="16"/>
                <w:szCs w:val="16"/>
                <w:lang w:val="en-US"/>
              </w:rPr>
            </w:pPr>
          </w:p>
        </w:tc>
        <w:tc>
          <w:tcPr>
            <w:tcW w:w="1356" w:type="dxa"/>
            <w:vAlign w:val="bottom"/>
          </w:tcPr>
          <w:p w14:paraId="3ABBD2A0" w14:textId="77777777" w:rsidR="00A21DAD" w:rsidRPr="0084333C" w:rsidRDefault="00A21DAD" w:rsidP="000A5FFD">
            <w:pPr>
              <w:pStyle w:val="Texto"/>
              <w:jc w:val="right"/>
              <w:rPr>
                <w:sz w:val="16"/>
                <w:szCs w:val="16"/>
                <w:lang w:val="en-US"/>
              </w:rPr>
            </w:pPr>
          </w:p>
        </w:tc>
        <w:tc>
          <w:tcPr>
            <w:tcW w:w="236" w:type="dxa"/>
            <w:vAlign w:val="bottom"/>
          </w:tcPr>
          <w:p w14:paraId="528C13B3" w14:textId="77777777" w:rsidR="00A21DAD" w:rsidRPr="0084333C" w:rsidRDefault="00A21DAD" w:rsidP="000A5FFD">
            <w:pPr>
              <w:pStyle w:val="Texto"/>
              <w:jc w:val="right"/>
              <w:rPr>
                <w:sz w:val="16"/>
                <w:szCs w:val="16"/>
                <w:lang w:val="en-US"/>
              </w:rPr>
            </w:pPr>
          </w:p>
        </w:tc>
        <w:tc>
          <w:tcPr>
            <w:tcW w:w="1356" w:type="dxa"/>
            <w:vAlign w:val="bottom"/>
          </w:tcPr>
          <w:p w14:paraId="62DC901E" w14:textId="77777777" w:rsidR="00A21DAD" w:rsidRPr="0084333C" w:rsidRDefault="00A21DAD" w:rsidP="000A5FFD">
            <w:pPr>
              <w:pStyle w:val="Texto"/>
              <w:jc w:val="right"/>
              <w:rPr>
                <w:sz w:val="16"/>
                <w:szCs w:val="16"/>
                <w:lang w:val="en-US"/>
              </w:rPr>
            </w:pPr>
          </w:p>
        </w:tc>
        <w:tc>
          <w:tcPr>
            <w:tcW w:w="1356" w:type="dxa"/>
            <w:vAlign w:val="bottom"/>
          </w:tcPr>
          <w:p w14:paraId="4291C3C9" w14:textId="77777777" w:rsidR="00A21DAD" w:rsidRPr="0084333C" w:rsidRDefault="00A21DAD" w:rsidP="000A5FFD">
            <w:pPr>
              <w:pStyle w:val="Texto"/>
              <w:jc w:val="right"/>
              <w:rPr>
                <w:sz w:val="16"/>
                <w:szCs w:val="16"/>
                <w:lang w:val="en-US"/>
              </w:rPr>
            </w:pPr>
          </w:p>
        </w:tc>
        <w:tc>
          <w:tcPr>
            <w:tcW w:w="1358" w:type="dxa"/>
            <w:vAlign w:val="bottom"/>
          </w:tcPr>
          <w:p w14:paraId="6D10DDA5" w14:textId="77777777" w:rsidR="00A21DAD" w:rsidRPr="0084333C" w:rsidRDefault="00A21DAD" w:rsidP="000A5FFD">
            <w:pPr>
              <w:pStyle w:val="Texto"/>
              <w:jc w:val="right"/>
              <w:rPr>
                <w:sz w:val="16"/>
                <w:szCs w:val="16"/>
                <w:lang w:val="en-US"/>
              </w:rPr>
            </w:pPr>
          </w:p>
        </w:tc>
      </w:tr>
      <w:tr w:rsidR="00A21DAD" w:rsidRPr="0084333C" w14:paraId="2B487D7A" w14:textId="77777777" w:rsidTr="000A5FFD">
        <w:trPr>
          <w:trHeight w:val="110"/>
          <w:jc w:val="center"/>
        </w:trPr>
        <w:tc>
          <w:tcPr>
            <w:tcW w:w="4067" w:type="dxa"/>
            <w:vAlign w:val="bottom"/>
          </w:tcPr>
          <w:p w14:paraId="053D48A5" w14:textId="068FDB84" w:rsidR="00A21DAD" w:rsidRPr="0084333C" w:rsidRDefault="00A21DAD" w:rsidP="000A5FFD">
            <w:pPr>
              <w:pStyle w:val="Texto"/>
              <w:jc w:val="left"/>
              <w:rPr>
                <w:b/>
                <w:sz w:val="16"/>
                <w:szCs w:val="16"/>
                <w:lang w:val="pt-BR"/>
              </w:rPr>
            </w:pPr>
            <w:r w:rsidRPr="0084333C">
              <w:rPr>
                <w:sz w:val="16"/>
                <w:szCs w:val="16"/>
                <w:lang w:val="es-AR"/>
              </w:rPr>
              <w:t xml:space="preserve">ON RAGHSA SA 7.25% </w:t>
            </w:r>
            <w:proofErr w:type="spellStart"/>
            <w:r w:rsidRPr="0084333C">
              <w:rPr>
                <w:sz w:val="16"/>
                <w:szCs w:val="16"/>
                <w:lang w:val="es-AR"/>
              </w:rPr>
              <w:t>Vto</w:t>
            </w:r>
            <w:proofErr w:type="spellEnd"/>
            <w:r w:rsidRPr="0084333C">
              <w:rPr>
                <w:sz w:val="16"/>
                <w:szCs w:val="16"/>
                <w:lang w:val="es-AR"/>
              </w:rPr>
              <w:t xml:space="preserve"> 21/03/2024</w:t>
            </w:r>
          </w:p>
        </w:tc>
        <w:tc>
          <w:tcPr>
            <w:tcW w:w="1265" w:type="dxa"/>
            <w:vAlign w:val="bottom"/>
          </w:tcPr>
          <w:p w14:paraId="1B188FF3" w14:textId="57E51CB6" w:rsidR="00A21DAD" w:rsidRPr="0084333C" w:rsidRDefault="00A21DAD" w:rsidP="000A5FFD">
            <w:pPr>
              <w:pStyle w:val="Texto"/>
              <w:jc w:val="right"/>
              <w:rPr>
                <w:sz w:val="16"/>
                <w:szCs w:val="16"/>
                <w:lang w:val="pt-BR"/>
              </w:rPr>
            </w:pPr>
            <w:r w:rsidRPr="0084333C">
              <w:rPr>
                <w:sz w:val="16"/>
                <w:szCs w:val="16"/>
                <w:lang w:val="es-AR"/>
              </w:rPr>
              <w:t>90.985</w:t>
            </w:r>
          </w:p>
        </w:tc>
        <w:tc>
          <w:tcPr>
            <w:tcW w:w="1357" w:type="dxa"/>
            <w:vAlign w:val="bottom"/>
          </w:tcPr>
          <w:p w14:paraId="185724FD" w14:textId="0B8B5015" w:rsidR="00A21DAD" w:rsidRPr="0084333C" w:rsidRDefault="00A21DAD" w:rsidP="000A5FFD">
            <w:pPr>
              <w:pStyle w:val="Texto"/>
              <w:jc w:val="right"/>
              <w:rPr>
                <w:sz w:val="16"/>
                <w:szCs w:val="16"/>
                <w:lang w:val="pt-BR"/>
              </w:rPr>
            </w:pPr>
            <w:r w:rsidRPr="0084333C">
              <w:rPr>
                <w:sz w:val="16"/>
                <w:szCs w:val="16"/>
                <w:lang w:val="es-AR"/>
              </w:rPr>
              <w:t>-</w:t>
            </w:r>
          </w:p>
        </w:tc>
        <w:tc>
          <w:tcPr>
            <w:tcW w:w="1357" w:type="dxa"/>
            <w:vAlign w:val="bottom"/>
          </w:tcPr>
          <w:p w14:paraId="6232AADE" w14:textId="7A8BE08F" w:rsidR="00A21DAD" w:rsidRPr="0084333C" w:rsidRDefault="00A21DAD" w:rsidP="000A5FFD">
            <w:pPr>
              <w:pStyle w:val="Texto"/>
              <w:jc w:val="right"/>
              <w:rPr>
                <w:sz w:val="16"/>
                <w:szCs w:val="16"/>
                <w:lang w:val="pt-BR"/>
              </w:rPr>
            </w:pPr>
            <w:r w:rsidRPr="0084333C">
              <w:rPr>
                <w:sz w:val="16"/>
                <w:szCs w:val="16"/>
                <w:lang w:val="es-AR"/>
              </w:rPr>
              <w:t>1</w:t>
            </w:r>
          </w:p>
        </w:tc>
        <w:tc>
          <w:tcPr>
            <w:tcW w:w="1356" w:type="dxa"/>
            <w:vAlign w:val="bottom"/>
          </w:tcPr>
          <w:p w14:paraId="4CD1DFE3" w14:textId="6332D139" w:rsidR="00A21DAD" w:rsidRPr="0084333C" w:rsidRDefault="00A21DAD" w:rsidP="000A5FFD">
            <w:pPr>
              <w:pStyle w:val="Texto"/>
              <w:jc w:val="right"/>
              <w:rPr>
                <w:sz w:val="16"/>
                <w:szCs w:val="16"/>
                <w:lang w:val="pt-BR"/>
              </w:rPr>
            </w:pPr>
            <w:r w:rsidRPr="0084333C">
              <w:rPr>
                <w:sz w:val="16"/>
                <w:szCs w:val="16"/>
                <w:lang w:val="es-AR"/>
              </w:rPr>
              <w:t>6.675</w:t>
            </w:r>
          </w:p>
        </w:tc>
        <w:tc>
          <w:tcPr>
            <w:tcW w:w="236" w:type="dxa"/>
            <w:vAlign w:val="bottom"/>
          </w:tcPr>
          <w:p w14:paraId="2A86EE1E" w14:textId="77777777" w:rsidR="00A21DAD" w:rsidRPr="0084333C" w:rsidRDefault="00A21DAD" w:rsidP="000A5FFD">
            <w:pPr>
              <w:pStyle w:val="Texto"/>
              <w:jc w:val="right"/>
              <w:rPr>
                <w:sz w:val="16"/>
                <w:szCs w:val="16"/>
                <w:lang w:val="pt-BR"/>
              </w:rPr>
            </w:pPr>
          </w:p>
        </w:tc>
        <w:tc>
          <w:tcPr>
            <w:tcW w:w="1356" w:type="dxa"/>
            <w:vAlign w:val="bottom"/>
          </w:tcPr>
          <w:p w14:paraId="1569C8E5" w14:textId="2F915A8A" w:rsidR="00A21DAD" w:rsidRPr="0084333C" w:rsidRDefault="00A21DAD" w:rsidP="000A5FFD">
            <w:pPr>
              <w:pStyle w:val="Texto"/>
              <w:jc w:val="right"/>
              <w:rPr>
                <w:sz w:val="16"/>
                <w:szCs w:val="16"/>
                <w:lang w:val="pt-BR"/>
              </w:rPr>
            </w:pPr>
            <w:r w:rsidRPr="0084333C">
              <w:rPr>
                <w:sz w:val="16"/>
                <w:szCs w:val="16"/>
                <w:lang w:val="es-AR"/>
              </w:rPr>
              <w:t>6.675</w:t>
            </w:r>
          </w:p>
        </w:tc>
        <w:tc>
          <w:tcPr>
            <w:tcW w:w="1356" w:type="dxa"/>
            <w:vAlign w:val="bottom"/>
          </w:tcPr>
          <w:p w14:paraId="164CC46C" w14:textId="4BB1F7D3" w:rsidR="00A21DAD" w:rsidRPr="0084333C" w:rsidRDefault="00505CCF" w:rsidP="000A5FFD">
            <w:pPr>
              <w:pStyle w:val="Texto"/>
              <w:jc w:val="right"/>
              <w:rPr>
                <w:sz w:val="16"/>
                <w:szCs w:val="16"/>
                <w:lang w:val="pt-BR"/>
              </w:rPr>
            </w:pPr>
            <w:r>
              <w:rPr>
                <w:sz w:val="16"/>
                <w:szCs w:val="16"/>
                <w:lang w:val="pt-BR"/>
              </w:rPr>
              <w:t>-</w:t>
            </w:r>
          </w:p>
        </w:tc>
        <w:tc>
          <w:tcPr>
            <w:tcW w:w="1358" w:type="dxa"/>
            <w:vAlign w:val="bottom"/>
          </w:tcPr>
          <w:p w14:paraId="1A1824CD" w14:textId="764B2A02" w:rsidR="00A21DAD" w:rsidRPr="0084333C" w:rsidRDefault="00A21DAD" w:rsidP="000A5FFD">
            <w:pPr>
              <w:pStyle w:val="Texto"/>
              <w:jc w:val="right"/>
              <w:rPr>
                <w:sz w:val="16"/>
                <w:szCs w:val="16"/>
                <w:lang w:val="pt-BR"/>
              </w:rPr>
            </w:pPr>
            <w:r w:rsidRPr="0084333C">
              <w:rPr>
                <w:sz w:val="16"/>
                <w:szCs w:val="16"/>
                <w:lang w:val="es-AR"/>
              </w:rPr>
              <w:t>6.675</w:t>
            </w:r>
          </w:p>
        </w:tc>
      </w:tr>
      <w:tr w:rsidR="00A21DAD" w:rsidRPr="0084333C" w14:paraId="4CF0D19B" w14:textId="77777777" w:rsidTr="000A5FFD">
        <w:trPr>
          <w:trHeight w:val="110"/>
          <w:jc w:val="center"/>
        </w:trPr>
        <w:tc>
          <w:tcPr>
            <w:tcW w:w="4067" w:type="dxa"/>
            <w:vAlign w:val="bottom"/>
          </w:tcPr>
          <w:p w14:paraId="17028338" w14:textId="1DE2CBBE" w:rsidR="00A21DAD" w:rsidRPr="0084333C" w:rsidRDefault="00A21DAD" w:rsidP="00D62C12">
            <w:pPr>
              <w:pStyle w:val="Texto"/>
              <w:jc w:val="left"/>
              <w:rPr>
                <w:sz w:val="16"/>
                <w:szCs w:val="16"/>
                <w:lang w:val="pt-BR"/>
              </w:rPr>
            </w:pPr>
            <w:r w:rsidRPr="0084333C">
              <w:rPr>
                <w:sz w:val="16"/>
                <w:szCs w:val="16"/>
                <w:lang w:val="pt-BR"/>
              </w:rPr>
              <w:t xml:space="preserve">ON </w:t>
            </w:r>
            <w:proofErr w:type="spellStart"/>
            <w:r w:rsidRPr="0084333C">
              <w:rPr>
                <w:sz w:val="16"/>
                <w:szCs w:val="16"/>
                <w:lang w:val="pt-BR"/>
              </w:rPr>
              <w:t>Aeropuertos</w:t>
            </w:r>
            <w:proofErr w:type="spellEnd"/>
            <w:r w:rsidRPr="0084333C">
              <w:rPr>
                <w:sz w:val="16"/>
                <w:szCs w:val="16"/>
                <w:lang w:val="pt-BR"/>
              </w:rPr>
              <w:t xml:space="preserve"> ARG. 2000 6.875% </w:t>
            </w:r>
            <w:proofErr w:type="spellStart"/>
            <w:r w:rsidRPr="0084333C">
              <w:rPr>
                <w:sz w:val="16"/>
                <w:szCs w:val="16"/>
                <w:lang w:val="pt-BR"/>
              </w:rPr>
              <w:t>Vto</w:t>
            </w:r>
            <w:proofErr w:type="spellEnd"/>
            <w:r w:rsidRPr="0084333C">
              <w:rPr>
                <w:sz w:val="16"/>
                <w:szCs w:val="16"/>
                <w:lang w:val="pt-BR"/>
              </w:rPr>
              <w:t>. 01/01/27</w:t>
            </w:r>
          </w:p>
        </w:tc>
        <w:tc>
          <w:tcPr>
            <w:tcW w:w="1265" w:type="dxa"/>
            <w:vAlign w:val="bottom"/>
          </w:tcPr>
          <w:p w14:paraId="5670C346" w14:textId="76250A46" w:rsidR="00A21DAD" w:rsidRPr="0084333C" w:rsidRDefault="00A21DAD" w:rsidP="000A5FFD">
            <w:pPr>
              <w:pStyle w:val="Texto"/>
              <w:jc w:val="right"/>
              <w:rPr>
                <w:sz w:val="16"/>
                <w:szCs w:val="16"/>
                <w:lang w:val="pt-BR"/>
              </w:rPr>
            </w:pPr>
            <w:r w:rsidRPr="0084333C">
              <w:rPr>
                <w:sz w:val="16"/>
                <w:szCs w:val="16"/>
                <w:lang w:val="pt-BR"/>
              </w:rPr>
              <w:t>80.016</w:t>
            </w:r>
          </w:p>
        </w:tc>
        <w:tc>
          <w:tcPr>
            <w:tcW w:w="1357" w:type="dxa"/>
            <w:vAlign w:val="bottom"/>
          </w:tcPr>
          <w:p w14:paraId="3F003CA8" w14:textId="00FFF830" w:rsidR="00A21DAD" w:rsidRPr="0084333C" w:rsidRDefault="00A21DAD" w:rsidP="000A5FFD">
            <w:pPr>
              <w:pStyle w:val="Texto"/>
              <w:jc w:val="right"/>
              <w:rPr>
                <w:sz w:val="16"/>
                <w:szCs w:val="16"/>
                <w:lang w:val="pt-BR"/>
              </w:rPr>
            </w:pPr>
            <w:r w:rsidRPr="0084333C">
              <w:rPr>
                <w:sz w:val="16"/>
                <w:szCs w:val="16"/>
                <w:lang w:val="pt-BR"/>
              </w:rPr>
              <w:t>-</w:t>
            </w:r>
          </w:p>
        </w:tc>
        <w:tc>
          <w:tcPr>
            <w:tcW w:w="1357" w:type="dxa"/>
            <w:vAlign w:val="bottom"/>
          </w:tcPr>
          <w:p w14:paraId="0723C5E9" w14:textId="2D2BB306" w:rsidR="00A21DAD" w:rsidRPr="0084333C" w:rsidRDefault="00A21DAD" w:rsidP="000A5FFD">
            <w:pPr>
              <w:pStyle w:val="Texto"/>
              <w:jc w:val="right"/>
              <w:rPr>
                <w:sz w:val="16"/>
                <w:szCs w:val="16"/>
                <w:lang w:val="pt-BR"/>
              </w:rPr>
            </w:pPr>
            <w:r w:rsidRPr="0084333C">
              <w:rPr>
                <w:sz w:val="16"/>
                <w:szCs w:val="16"/>
                <w:lang w:val="pt-BR"/>
              </w:rPr>
              <w:t>1</w:t>
            </w:r>
          </w:p>
        </w:tc>
        <w:tc>
          <w:tcPr>
            <w:tcW w:w="1356" w:type="dxa"/>
            <w:vAlign w:val="bottom"/>
          </w:tcPr>
          <w:p w14:paraId="026C3D10" w14:textId="3E007F26" w:rsidR="00A21DAD" w:rsidRPr="0084333C" w:rsidRDefault="00A21DAD" w:rsidP="00F64590">
            <w:pPr>
              <w:pStyle w:val="Texto"/>
              <w:jc w:val="right"/>
              <w:rPr>
                <w:sz w:val="16"/>
                <w:szCs w:val="16"/>
                <w:lang w:val="pt-BR"/>
              </w:rPr>
            </w:pPr>
            <w:r w:rsidRPr="0084333C">
              <w:rPr>
                <w:sz w:val="16"/>
                <w:szCs w:val="16"/>
                <w:lang w:val="pt-BR"/>
              </w:rPr>
              <w:t>34</w:t>
            </w:r>
          </w:p>
        </w:tc>
        <w:tc>
          <w:tcPr>
            <w:tcW w:w="236" w:type="dxa"/>
            <w:vAlign w:val="bottom"/>
          </w:tcPr>
          <w:p w14:paraId="0D6F31E2" w14:textId="77777777" w:rsidR="00A21DAD" w:rsidRPr="0084333C" w:rsidRDefault="00A21DAD" w:rsidP="000A5FFD">
            <w:pPr>
              <w:pStyle w:val="Texto"/>
              <w:jc w:val="right"/>
              <w:rPr>
                <w:sz w:val="16"/>
                <w:szCs w:val="16"/>
                <w:lang w:val="pt-BR"/>
              </w:rPr>
            </w:pPr>
          </w:p>
        </w:tc>
        <w:tc>
          <w:tcPr>
            <w:tcW w:w="1356" w:type="dxa"/>
            <w:vAlign w:val="bottom"/>
          </w:tcPr>
          <w:p w14:paraId="7DD95EE0" w14:textId="7D631BD1" w:rsidR="00A21DAD" w:rsidRPr="0084333C" w:rsidRDefault="00A21DAD" w:rsidP="00F64590">
            <w:pPr>
              <w:pStyle w:val="Texto"/>
              <w:jc w:val="right"/>
              <w:rPr>
                <w:sz w:val="16"/>
                <w:szCs w:val="16"/>
                <w:lang w:val="pt-BR"/>
              </w:rPr>
            </w:pPr>
            <w:r w:rsidRPr="0084333C">
              <w:rPr>
                <w:sz w:val="16"/>
                <w:szCs w:val="16"/>
                <w:lang w:val="pt-BR"/>
              </w:rPr>
              <w:t>34</w:t>
            </w:r>
          </w:p>
        </w:tc>
        <w:tc>
          <w:tcPr>
            <w:tcW w:w="1356" w:type="dxa"/>
            <w:vAlign w:val="bottom"/>
          </w:tcPr>
          <w:p w14:paraId="1719BBED" w14:textId="5E2F221A" w:rsidR="00A21DAD" w:rsidRPr="0084333C" w:rsidRDefault="00A21DAD" w:rsidP="000A5FFD">
            <w:pPr>
              <w:pStyle w:val="Texto"/>
              <w:jc w:val="right"/>
              <w:rPr>
                <w:sz w:val="16"/>
                <w:szCs w:val="16"/>
                <w:lang w:val="pt-BR"/>
              </w:rPr>
            </w:pPr>
            <w:r w:rsidRPr="0084333C">
              <w:rPr>
                <w:sz w:val="16"/>
                <w:szCs w:val="16"/>
                <w:lang w:val="pt-BR"/>
              </w:rPr>
              <w:t>-</w:t>
            </w:r>
          </w:p>
        </w:tc>
        <w:tc>
          <w:tcPr>
            <w:tcW w:w="1358" w:type="dxa"/>
            <w:vAlign w:val="bottom"/>
          </w:tcPr>
          <w:p w14:paraId="514B3303" w14:textId="0A7D4D5E" w:rsidR="00A21DAD" w:rsidRPr="0084333C" w:rsidRDefault="00A21DAD" w:rsidP="00F64590">
            <w:pPr>
              <w:pStyle w:val="Texto"/>
              <w:jc w:val="right"/>
              <w:rPr>
                <w:sz w:val="16"/>
                <w:szCs w:val="16"/>
                <w:lang w:val="pt-BR"/>
              </w:rPr>
            </w:pPr>
            <w:r w:rsidRPr="0084333C">
              <w:rPr>
                <w:sz w:val="16"/>
                <w:szCs w:val="16"/>
                <w:lang w:val="pt-BR"/>
              </w:rPr>
              <w:t>34</w:t>
            </w:r>
          </w:p>
        </w:tc>
      </w:tr>
      <w:tr w:rsidR="00A21DAD" w:rsidRPr="0084333C" w14:paraId="00285D54" w14:textId="77777777" w:rsidTr="000A5FFD">
        <w:trPr>
          <w:trHeight w:val="110"/>
          <w:jc w:val="center"/>
        </w:trPr>
        <w:tc>
          <w:tcPr>
            <w:tcW w:w="4067" w:type="dxa"/>
            <w:vAlign w:val="bottom"/>
          </w:tcPr>
          <w:p w14:paraId="4DA60724" w14:textId="1DED9170" w:rsidR="00A21DAD" w:rsidRPr="0084333C" w:rsidRDefault="00A21DAD" w:rsidP="000A5FFD">
            <w:pPr>
              <w:pStyle w:val="Texto"/>
              <w:jc w:val="left"/>
              <w:rPr>
                <w:sz w:val="16"/>
                <w:szCs w:val="16"/>
                <w:lang w:val="en-US"/>
              </w:rPr>
            </w:pPr>
            <w:bookmarkStart w:id="127" w:name="_Hlk49172591"/>
            <w:r w:rsidRPr="0084333C">
              <w:rPr>
                <w:sz w:val="16"/>
                <w:szCs w:val="16"/>
                <w:lang w:val="en-US"/>
              </w:rPr>
              <w:t xml:space="preserve">ON Capex S.A. 6.875% USD </w:t>
            </w:r>
            <w:proofErr w:type="spellStart"/>
            <w:r w:rsidRPr="0084333C">
              <w:rPr>
                <w:sz w:val="16"/>
                <w:szCs w:val="16"/>
                <w:lang w:val="en-US"/>
              </w:rPr>
              <w:t>vto</w:t>
            </w:r>
            <w:proofErr w:type="spellEnd"/>
            <w:r w:rsidRPr="0084333C">
              <w:rPr>
                <w:sz w:val="16"/>
                <w:szCs w:val="16"/>
                <w:lang w:val="en-US"/>
              </w:rPr>
              <w:t>. 15/05/2024</w:t>
            </w:r>
          </w:p>
        </w:tc>
        <w:tc>
          <w:tcPr>
            <w:tcW w:w="1265" w:type="dxa"/>
            <w:vAlign w:val="bottom"/>
          </w:tcPr>
          <w:p w14:paraId="756CD621" w14:textId="4922861C" w:rsidR="00A21DAD" w:rsidRPr="0084333C" w:rsidRDefault="00287729" w:rsidP="000A5FFD">
            <w:pPr>
              <w:pStyle w:val="Texto"/>
              <w:jc w:val="right"/>
              <w:rPr>
                <w:sz w:val="16"/>
                <w:szCs w:val="16"/>
                <w:lang w:val="pt-BR"/>
              </w:rPr>
            </w:pPr>
            <w:r w:rsidRPr="006E0649">
              <w:rPr>
                <w:sz w:val="16"/>
                <w:szCs w:val="16"/>
                <w:lang w:val="en-US"/>
              </w:rPr>
              <w:t>92.283</w:t>
            </w:r>
          </w:p>
        </w:tc>
        <w:tc>
          <w:tcPr>
            <w:tcW w:w="1357" w:type="dxa"/>
            <w:vAlign w:val="bottom"/>
          </w:tcPr>
          <w:p w14:paraId="6B5F98F6" w14:textId="2DD31DA0" w:rsidR="00A21DAD" w:rsidRPr="0084333C" w:rsidRDefault="00A21DAD" w:rsidP="000A5FFD">
            <w:pPr>
              <w:pStyle w:val="Texto"/>
              <w:jc w:val="right"/>
              <w:rPr>
                <w:sz w:val="16"/>
                <w:szCs w:val="16"/>
                <w:lang w:val="pt-BR"/>
              </w:rPr>
            </w:pPr>
            <w:r w:rsidRPr="0084333C">
              <w:rPr>
                <w:sz w:val="16"/>
                <w:szCs w:val="16"/>
                <w:lang w:val="en-US"/>
              </w:rPr>
              <w:t>-</w:t>
            </w:r>
          </w:p>
        </w:tc>
        <w:tc>
          <w:tcPr>
            <w:tcW w:w="1357" w:type="dxa"/>
            <w:vAlign w:val="bottom"/>
          </w:tcPr>
          <w:p w14:paraId="4D7C01A3" w14:textId="68E42357" w:rsidR="00A21DAD" w:rsidRPr="0084333C" w:rsidRDefault="00A21DAD" w:rsidP="000A5FFD">
            <w:pPr>
              <w:pStyle w:val="Texto"/>
              <w:jc w:val="right"/>
              <w:rPr>
                <w:sz w:val="16"/>
                <w:szCs w:val="16"/>
                <w:lang w:val="pt-BR"/>
              </w:rPr>
            </w:pPr>
            <w:r w:rsidRPr="0084333C">
              <w:rPr>
                <w:sz w:val="16"/>
                <w:szCs w:val="16"/>
                <w:lang w:val="en-US"/>
              </w:rPr>
              <w:t>1</w:t>
            </w:r>
          </w:p>
        </w:tc>
        <w:tc>
          <w:tcPr>
            <w:tcW w:w="1356" w:type="dxa"/>
            <w:vAlign w:val="bottom"/>
          </w:tcPr>
          <w:p w14:paraId="2957B630" w14:textId="34A05162" w:rsidR="00A21DAD" w:rsidRPr="0084333C" w:rsidRDefault="00A21DAD" w:rsidP="00F64590">
            <w:pPr>
              <w:pStyle w:val="Texto"/>
              <w:jc w:val="right"/>
              <w:rPr>
                <w:sz w:val="16"/>
                <w:szCs w:val="16"/>
                <w:lang w:val="pt-BR"/>
              </w:rPr>
            </w:pPr>
            <w:r w:rsidRPr="0084333C">
              <w:rPr>
                <w:sz w:val="16"/>
                <w:szCs w:val="16"/>
                <w:lang w:val="en-US"/>
              </w:rPr>
              <w:t>41.002</w:t>
            </w:r>
          </w:p>
        </w:tc>
        <w:tc>
          <w:tcPr>
            <w:tcW w:w="236" w:type="dxa"/>
            <w:vAlign w:val="bottom"/>
          </w:tcPr>
          <w:p w14:paraId="24F51F77" w14:textId="77777777" w:rsidR="00A21DAD" w:rsidRPr="0084333C" w:rsidRDefault="00A21DAD" w:rsidP="000A5FFD">
            <w:pPr>
              <w:pStyle w:val="Texto"/>
              <w:jc w:val="right"/>
              <w:rPr>
                <w:sz w:val="16"/>
                <w:szCs w:val="16"/>
                <w:lang w:val="pt-BR"/>
              </w:rPr>
            </w:pPr>
          </w:p>
        </w:tc>
        <w:tc>
          <w:tcPr>
            <w:tcW w:w="1356" w:type="dxa"/>
            <w:vAlign w:val="bottom"/>
          </w:tcPr>
          <w:p w14:paraId="6AC4CB67" w14:textId="272F7E14" w:rsidR="00A21DAD" w:rsidRPr="0084333C" w:rsidRDefault="00A21DAD" w:rsidP="00F64590">
            <w:pPr>
              <w:pStyle w:val="Texto"/>
              <w:jc w:val="right"/>
              <w:rPr>
                <w:sz w:val="16"/>
                <w:szCs w:val="16"/>
                <w:lang w:val="pt-BR"/>
              </w:rPr>
            </w:pPr>
            <w:r w:rsidRPr="0084333C">
              <w:rPr>
                <w:sz w:val="16"/>
                <w:szCs w:val="16"/>
                <w:lang w:val="en-US"/>
              </w:rPr>
              <w:t>41.002</w:t>
            </w:r>
          </w:p>
        </w:tc>
        <w:tc>
          <w:tcPr>
            <w:tcW w:w="1356" w:type="dxa"/>
            <w:vAlign w:val="bottom"/>
          </w:tcPr>
          <w:p w14:paraId="1ABC30F2" w14:textId="1D30E4D3" w:rsidR="00A21DAD" w:rsidRPr="0084333C" w:rsidRDefault="00A21DAD" w:rsidP="000A5FFD">
            <w:pPr>
              <w:pStyle w:val="Texto"/>
              <w:jc w:val="right"/>
              <w:rPr>
                <w:sz w:val="16"/>
                <w:szCs w:val="16"/>
                <w:lang w:val="pt-BR"/>
              </w:rPr>
            </w:pPr>
            <w:r w:rsidRPr="0084333C">
              <w:rPr>
                <w:sz w:val="16"/>
                <w:szCs w:val="16"/>
                <w:lang w:val="en-US"/>
              </w:rPr>
              <w:t>-</w:t>
            </w:r>
          </w:p>
        </w:tc>
        <w:tc>
          <w:tcPr>
            <w:tcW w:w="1358" w:type="dxa"/>
            <w:vAlign w:val="bottom"/>
          </w:tcPr>
          <w:p w14:paraId="40AE776D" w14:textId="2F0E6627" w:rsidR="00A21DAD" w:rsidRPr="0084333C" w:rsidRDefault="00A21DAD" w:rsidP="00F64590">
            <w:pPr>
              <w:pStyle w:val="Texto"/>
              <w:jc w:val="right"/>
              <w:rPr>
                <w:sz w:val="16"/>
                <w:szCs w:val="16"/>
                <w:lang w:val="pt-BR"/>
              </w:rPr>
            </w:pPr>
            <w:r w:rsidRPr="0084333C">
              <w:rPr>
                <w:sz w:val="16"/>
                <w:szCs w:val="16"/>
                <w:lang w:val="en-US"/>
              </w:rPr>
              <w:t>41.002</w:t>
            </w:r>
          </w:p>
        </w:tc>
      </w:tr>
      <w:bookmarkEnd w:id="127"/>
      <w:tr w:rsidR="00A21DAD" w:rsidRPr="0084333C" w14:paraId="23E6127D" w14:textId="77777777" w:rsidTr="000A5FFD">
        <w:trPr>
          <w:trHeight w:val="110"/>
          <w:jc w:val="center"/>
        </w:trPr>
        <w:tc>
          <w:tcPr>
            <w:tcW w:w="4067" w:type="dxa"/>
            <w:vAlign w:val="bottom"/>
          </w:tcPr>
          <w:p w14:paraId="0C2F433F" w14:textId="61988429" w:rsidR="00A21DAD" w:rsidRPr="0084333C" w:rsidRDefault="00A21DAD" w:rsidP="000A5FFD">
            <w:pPr>
              <w:pStyle w:val="Texto"/>
              <w:jc w:val="left"/>
              <w:rPr>
                <w:sz w:val="16"/>
                <w:szCs w:val="16"/>
                <w:lang w:val="en-US"/>
              </w:rPr>
            </w:pPr>
            <w:r w:rsidRPr="0084333C">
              <w:rPr>
                <w:sz w:val="16"/>
                <w:szCs w:val="16"/>
                <w:lang w:val="es-ES"/>
              </w:rPr>
              <w:t xml:space="preserve">ON Banco Hipotecario clase 1 </w:t>
            </w:r>
            <w:proofErr w:type="gramStart"/>
            <w:r w:rsidRPr="0084333C">
              <w:rPr>
                <w:sz w:val="16"/>
                <w:szCs w:val="16"/>
                <w:lang w:val="es-ES"/>
              </w:rPr>
              <w:t>vto..</w:t>
            </w:r>
            <w:proofErr w:type="gramEnd"/>
            <w:r w:rsidRPr="0084333C">
              <w:rPr>
                <w:sz w:val="16"/>
                <w:szCs w:val="16"/>
                <w:lang w:val="es-ES"/>
              </w:rPr>
              <w:t xml:space="preserve"> 15/02/21 $ CG – (HBC1O)-</w:t>
            </w:r>
          </w:p>
        </w:tc>
        <w:tc>
          <w:tcPr>
            <w:tcW w:w="1265" w:type="dxa"/>
            <w:vAlign w:val="bottom"/>
          </w:tcPr>
          <w:p w14:paraId="0C337E7A" w14:textId="7B02106E" w:rsidR="00A21DAD" w:rsidRPr="0084333C" w:rsidRDefault="00A21DAD" w:rsidP="000A5FFD">
            <w:pPr>
              <w:pStyle w:val="Texto"/>
              <w:jc w:val="right"/>
              <w:rPr>
                <w:sz w:val="16"/>
                <w:szCs w:val="16"/>
                <w:lang w:val="en-US"/>
              </w:rPr>
            </w:pPr>
            <w:r w:rsidRPr="0084333C">
              <w:rPr>
                <w:sz w:val="16"/>
                <w:szCs w:val="16"/>
                <w:lang w:val="es-AR"/>
              </w:rPr>
              <w:t>54.040</w:t>
            </w:r>
          </w:p>
        </w:tc>
        <w:tc>
          <w:tcPr>
            <w:tcW w:w="1357" w:type="dxa"/>
            <w:vAlign w:val="bottom"/>
          </w:tcPr>
          <w:p w14:paraId="2E87BB17" w14:textId="5C63DE40" w:rsidR="00A21DAD" w:rsidRPr="0084333C" w:rsidRDefault="00A21DAD" w:rsidP="000A5FFD">
            <w:pPr>
              <w:pStyle w:val="Texto"/>
              <w:jc w:val="right"/>
              <w:rPr>
                <w:sz w:val="16"/>
                <w:szCs w:val="16"/>
                <w:lang w:val="en-US"/>
              </w:rPr>
            </w:pPr>
            <w:r w:rsidRPr="0084333C">
              <w:rPr>
                <w:sz w:val="16"/>
                <w:szCs w:val="16"/>
                <w:lang w:val="es-ES"/>
              </w:rPr>
              <w:t>-</w:t>
            </w:r>
          </w:p>
        </w:tc>
        <w:tc>
          <w:tcPr>
            <w:tcW w:w="1357" w:type="dxa"/>
            <w:vAlign w:val="bottom"/>
          </w:tcPr>
          <w:p w14:paraId="28213C5C" w14:textId="2EEAB7EA" w:rsidR="00A21DAD" w:rsidRPr="0084333C" w:rsidRDefault="00A21DAD" w:rsidP="000A5FFD">
            <w:pPr>
              <w:pStyle w:val="Texto"/>
              <w:jc w:val="right"/>
              <w:rPr>
                <w:sz w:val="16"/>
                <w:szCs w:val="16"/>
                <w:lang w:val="en-US"/>
              </w:rPr>
            </w:pPr>
            <w:r w:rsidRPr="0084333C">
              <w:rPr>
                <w:sz w:val="16"/>
                <w:szCs w:val="16"/>
                <w:lang w:val="es-ES"/>
              </w:rPr>
              <w:t>1</w:t>
            </w:r>
          </w:p>
        </w:tc>
        <w:tc>
          <w:tcPr>
            <w:tcW w:w="1356" w:type="dxa"/>
            <w:vAlign w:val="bottom"/>
          </w:tcPr>
          <w:p w14:paraId="1E154CD5" w14:textId="412EC213" w:rsidR="00A21DAD" w:rsidRPr="0084333C" w:rsidRDefault="00A21DAD" w:rsidP="000A5FFD">
            <w:pPr>
              <w:pStyle w:val="Texto"/>
              <w:jc w:val="right"/>
              <w:rPr>
                <w:sz w:val="16"/>
                <w:szCs w:val="16"/>
                <w:lang w:val="en-US"/>
              </w:rPr>
            </w:pPr>
            <w:r w:rsidRPr="0084333C">
              <w:rPr>
                <w:sz w:val="16"/>
                <w:szCs w:val="16"/>
                <w:lang w:val="es-ES"/>
              </w:rPr>
              <w:t>83.021</w:t>
            </w:r>
          </w:p>
        </w:tc>
        <w:tc>
          <w:tcPr>
            <w:tcW w:w="236" w:type="dxa"/>
            <w:vAlign w:val="bottom"/>
          </w:tcPr>
          <w:p w14:paraId="32315A70" w14:textId="77777777" w:rsidR="00A21DAD" w:rsidRPr="0084333C" w:rsidRDefault="00A21DAD" w:rsidP="000A5FFD">
            <w:pPr>
              <w:pStyle w:val="Texto"/>
              <w:jc w:val="right"/>
              <w:rPr>
                <w:sz w:val="16"/>
                <w:szCs w:val="16"/>
                <w:lang w:val="pt-BR"/>
              </w:rPr>
            </w:pPr>
          </w:p>
        </w:tc>
        <w:tc>
          <w:tcPr>
            <w:tcW w:w="1356" w:type="dxa"/>
            <w:vAlign w:val="bottom"/>
          </w:tcPr>
          <w:p w14:paraId="2A674EB9" w14:textId="3236E95B" w:rsidR="00A21DAD" w:rsidRPr="0084333C" w:rsidRDefault="00A21DAD" w:rsidP="000A5FFD">
            <w:pPr>
              <w:pStyle w:val="Texto"/>
              <w:jc w:val="right"/>
              <w:rPr>
                <w:sz w:val="16"/>
                <w:szCs w:val="16"/>
                <w:lang w:val="en-US"/>
              </w:rPr>
            </w:pPr>
            <w:r w:rsidRPr="0084333C">
              <w:rPr>
                <w:sz w:val="16"/>
                <w:szCs w:val="16"/>
                <w:lang w:val="es-ES"/>
              </w:rPr>
              <w:t>83.021</w:t>
            </w:r>
          </w:p>
        </w:tc>
        <w:tc>
          <w:tcPr>
            <w:tcW w:w="1356" w:type="dxa"/>
            <w:vAlign w:val="bottom"/>
          </w:tcPr>
          <w:p w14:paraId="5843CABD" w14:textId="2F1094F9" w:rsidR="00A21DAD" w:rsidRPr="0084333C" w:rsidRDefault="00A21DAD" w:rsidP="000A5FFD">
            <w:pPr>
              <w:pStyle w:val="Texto"/>
              <w:jc w:val="right"/>
              <w:rPr>
                <w:sz w:val="16"/>
                <w:szCs w:val="16"/>
                <w:lang w:val="en-US"/>
              </w:rPr>
            </w:pPr>
            <w:r w:rsidRPr="0084333C">
              <w:rPr>
                <w:sz w:val="16"/>
                <w:szCs w:val="16"/>
                <w:lang w:val="es-ES"/>
              </w:rPr>
              <w:t>-</w:t>
            </w:r>
          </w:p>
        </w:tc>
        <w:tc>
          <w:tcPr>
            <w:tcW w:w="1358" w:type="dxa"/>
            <w:vAlign w:val="bottom"/>
          </w:tcPr>
          <w:p w14:paraId="3BC58758" w14:textId="076EDDFB" w:rsidR="00A21DAD" w:rsidRPr="0084333C" w:rsidRDefault="00A21DAD" w:rsidP="000A5FFD">
            <w:pPr>
              <w:pStyle w:val="Texto"/>
              <w:jc w:val="right"/>
              <w:rPr>
                <w:sz w:val="16"/>
                <w:szCs w:val="16"/>
                <w:lang w:val="en-US"/>
              </w:rPr>
            </w:pPr>
            <w:r w:rsidRPr="0084333C">
              <w:rPr>
                <w:sz w:val="16"/>
                <w:szCs w:val="16"/>
                <w:lang w:val="es-ES"/>
              </w:rPr>
              <w:t>83.021</w:t>
            </w:r>
          </w:p>
        </w:tc>
      </w:tr>
      <w:tr w:rsidR="00A21DAD" w:rsidRPr="0084333C" w14:paraId="61E79D73" w14:textId="77777777" w:rsidTr="000A5FFD">
        <w:trPr>
          <w:trHeight w:val="110"/>
          <w:jc w:val="center"/>
        </w:trPr>
        <w:tc>
          <w:tcPr>
            <w:tcW w:w="4067" w:type="dxa"/>
            <w:vAlign w:val="bottom"/>
          </w:tcPr>
          <w:p w14:paraId="2CC8EA9F" w14:textId="0711739B" w:rsidR="00A21DAD" w:rsidRPr="0084333C" w:rsidRDefault="00A21DAD" w:rsidP="00E21F84">
            <w:pPr>
              <w:pStyle w:val="Texto"/>
              <w:jc w:val="left"/>
              <w:rPr>
                <w:sz w:val="16"/>
                <w:szCs w:val="16"/>
                <w:lang w:val="en-US"/>
              </w:rPr>
            </w:pPr>
            <w:r w:rsidRPr="0084333C">
              <w:rPr>
                <w:sz w:val="16"/>
                <w:szCs w:val="16"/>
                <w:lang w:val="en-US"/>
              </w:rPr>
              <w:t xml:space="preserve">ON ARCOR Cl 9 Regs. 6% </w:t>
            </w:r>
            <w:proofErr w:type="spellStart"/>
            <w:r w:rsidRPr="0084333C">
              <w:rPr>
                <w:sz w:val="16"/>
                <w:szCs w:val="16"/>
                <w:lang w:val="en-US"/>
              </w:rPr>
              <w:t>Vto</w:t>
            </w:r>
            <w:proofErr w:type="spellEnd"/>
            <w:r w:rsidRPr="0084333C">
              <w:rPr>
                <w:sz w:val="16"/>
                <w:szCs w:val="16"/>
                <w:lang w:val="en-US"/>
              </w:rPr>
              <w:t xml:space="preserve"> 06/07/2023      </w:t>
            </w:r>
          </w:p>
        </w:tc>
        <w:tc>
          <w:tcPr>
            <w:tcW w:w="1265" w:type="dxa"/>
            <w:vAlign w:val="bottom"/>
          </w:tcPr>
          <w:p w14:paraId="32DDA8DC" w14:textId="05CCEE0B" w:rsidR="00A21DAD" w:rsidRPr="0084333C" w:rsidRDefault="00A21DAD" w:rsidP="000A5FFD">
            <w:pPr>
              <w:pStyle w:val="Texto"/>
              <w:jc w:val="right"/>
              <w:rPr>
                <w:sz w:val="16"/>
                <w:szCs w:val="16"/>
                <w:lang w:val="es-AR"/>
              </w:rPr>
            </w:pPr>
            <w:r w:rsidRPr="0084333C">
              <w:rPr>
                <w:sz w:val="16"/>
                <w:szCs w:val="16"/>
                <w:lang w:val="es-AR"/>
              </w:rPr>
              <w:t>91</w:t>
            </w:r>
            <w:r w:rsidRPr="0084333C">
              <w:rPr>
                <w:sz w:val="16"/>
                <w:szCs w:val="16"/>
                <w:lang w:val="en-US"/>
              </w:rPr>
              <w:t>.923</w:t>
            </w:r>
          </w:p>
        </w:tc>
        <w:tc>
          <w:tcPr>
            <w:tcW w:w="1357" w:type="dxa"/>
            <w:vAlign w:val="bottom"/>
          </w:tcPr>
          <w:p w14:paraId="7CA3C441" w14:textId="7C6763C8" w:rsidR="00A21DAD" w:rsidRPr="0084333C" w:rsidRDefault="00A21DAD" w:rsidP="000A5FFD">
            <w:pPr>
              <w:pStyle w:val="Texto"/>
              <w:jc w:val="right"/>
              <w:rPr>
                <w:sz w:val="16"/>
                <w:szCs w:val="16"/>
                <w:lang w:val="es-ES"/>
              </w:rPr>
            </w:pPr>
            <w:r w:rsidRPr="0084333C">
              <w:rPr>
                <w:sz w:val="16"/>
                <w:szCs w:val="16"/>
                <w:lang w:val="en-US"/>
              </w:rPr>
              <w:t>-</w:t>
            </w:r>
          </w:p>
        </w:tc>
        <w:tc>
          <w:tcPr>
            <w:tcW w:w="1357" w:type="dxa"/>
            <w:vAlign w:val="bottom"/>
          </w:tcPr>
          <w:p w14:paraId="31ACE4A1" w14:textId="36B5B580" w:rsidR="00A21DAD" w:rsidRPr="0084333C" w:rsidRDefault="00A21DAD" w:rsidP="000A5FFD">
            <w:pPr>
              <w:pStyle w:val="Texto"/>
              <w:jc w:val="right"/>
              <w:rPr>
                <w:sz w:val="16"/>
                <w:szCs w:val="16"/>
                <w:lang w:val="es-ES"/>
              </w:rPr>
            </w:pPr>
            <w:r w:rsidRPr="0084333C">
              <w:rPr>
                <w:sz w:val="16"/>
                <w:szCs w:val="16"/>
                <w:lang w:val="en-US"/>
              </w:rPr>
              <w:t>1</w:t>
            </w:r>
          </w:p>
        </w:tc>
        <w:tc>
          <w:tcPr>
            <w:tcW w:w="1356" w:type="dxa"/>
            <w:vAlign w:val="bottom"/>
          </w:tcPr>
          <w:p w14:paraId="50CBC76F" w14:textId="5C0B0DDB" w:rsidR="00A21DAD" w:rsidRPr="0084333C" w:rsidRDefault="00A21DAD" w:rsidP="00E21F84">
            <w:pPr>
              <w:pStyle w:val="Texto"/>
              <w:jc w:val="right"/>
              <w:rPr>
                <w:sz w:val="16"/>
                <w:szCs w:val="16"/>
                <w:lang w:val="es-ES"/>
              </w:rPr>
            </w:pPr>
            <w:r w:rsidRPr="0084333C">
              <w:rPr>
                <w:sz w:val="16"/>
                <w:szCs w:val="16"/>
                <w:lang w:val="en-US"/>
              </w:rPr>
              <w:t>13.063</w:t>
            </w:r>
          </w:p>
        </w:tc>
        <w:tc>
          <w:tcPr>
            <w:tcW w:w="236" w:type="dxa"/>
            <w:vAlign w:val="bottom"/>
          </w:tcPr>
          <w:p w14:paraId="34AECA16" w14:textId="77777777" w:rsidR="00A21DAD" w:rsidRPr="0084333C" w:rsidRDefault="00A21DAD" w:rsidP="000A5FFD">
            <w:pPr>
              <w:pStyle w:val="Texto"/>
              <w:jc w:val="right"/>
              <w:rPr>
                <w:sz w:val="16"/>
                <w:szCs w:val="16"/>
                <w:lang w:val="pt-BR"/>
              </w:rPr>
            </w:pPr>
          </w:p>
        </w:tc>
        <w:tc>
          <w:tcPr>
            <w:tcW w:w="1356" w:type="dxa"/>
            <w:vAlign w:val="bottom"/>
          </w:tcPr>
          <w:p w14:paraId="308B82E3" w14:textId="63E81CE1" w:rsidR="00A21DAD" w:rsidRPr="0084333C" w:rsidRDefault="00A21DAD" w:rsidP="000A5FFD">
            <w:pPr>
              <w:pStyle w:val="Texto"/>
              <w:jc w:val="right"/>
              <w:rPr>
                <w:sz w:val="16"/>
                <w:szCs w:val="16"/>
                <w:lang w:val="es-ES"/>
              </w:rPr>
            </w:pPr>
            <w:r w:rsidRPr="0084333C">
              <w:rPr>
                <w:sz w:val="16"/>
                <w:szCs w:val="16"/>
                <w:lang w:val="en-US"/>
              </w:rPr>
              <w:t>13.063</w:t>
            </w:r>
          </w:p>
        </w:tc>
        <w:tc>
          <w:tcPr>
            <w:tcW w:w="1356" w:type="dxa"/>
            <w:vAlign w:val="bottom"/>
          </w:tcPr>
          <w:p w14:paraId="73291095" w14:textId="176F1D94" w:rsidR="00A21DAD" w:rsidRPr="0084333C" w:rsidRDefault="00A21DAD" w:rsidP="000A5FFD">
            <w:pPr>
              <w:pStyle w:val="Texto"/>
              <w:jc w:val="right"/>
              <w:rPr>
                <w:sz w:val="16"/>
                <w:szCs w:val="16"/>
                <w:lang w:val="es-ES"/>
              </w:rPr>
            </w:pPr>
            <w:r w:rsidRPr="0084333C">
              <w:rPr>
                <w:sz w:val="16"/>
                <w:szCs w:val="16"/>
                <w:lang w:val="en-US"/>
              </w:rPr>
              <w:t>-</w:t>
            </w:r>
          </w:p>
        </w:tc>
        <w:tc>
          <w:tcPr>
            <w:tcW w:w="1358" w:type="dxa"/>
            <w:vAlign w:val="bottom"/>
          </w:tcPr>
          <w:p w14:paraId="096E2755" w14:textId="359AE086" w:rsidR="00A21DAD" w:rsidRPr="0084333C" w:rsidRDefault="00A21DAD" w:rsidP="000A5FFD">
            <w:pPr>
              <w:pStyle w:val="Texto"/>
              <w:jc w:val="right"/>
              <w:rPr>
                <w:sz w:val="16"/>
                <w:szCs w:val="16"/>
                <w:lang w:val="es-ES"/>
              </w:rPr>
            </w:pPr>
            <w:r w:rsidRPr="0084333C">
              <w:rPr>
                <w:sz w:val="16"/>
                <w:szCs w:val="16"/>
                <w:lang w:val="en-US"/>
              </w:rPr>
              <w:t>13.063</w:t>
            </w:r>
          </w:p>
        </w:tc>
      </w:tr>
      <w:tr w:rsidR="00A21DAD" w:rsidRPr="0084333C" w14:paraId="0C671BF0" w14:textId="77777777" w:rsidTr="000A5FFD">
        <w:trPr>
          <w:trHeight w:val="110"/>
          <w:jc w:val="center"/>
        </w:trPr>
        <w:tc>
          <w:tcPr>
            <w:tcW w:w="4067" w:type="dxa"/>
            <w:vAlign w:val="bottom"/>
          </w:tcPr>
          <w:p w14:paraId="279112FE" w14:textId="11A44B86" w:rsidR="00A21DAD" w:rsidRPr="0084333C" w:rsidRDefault="00A21DAD" w:rsidP="000A5FFD">
            <w:pPr>
              <w:pStyle w:val="Texto"/>
              <w:jc w:val="left"/>
              <w:rPr>
                <w:sz w:val="16"/>
                <w:szCs w:val="16"/>
                <w:lang w:val="en-US"/>
              </w:rPr>
            </w:pPr>
          </w:p>
        </w:tc>
        <w:tc>
          <w:tcPr>
            <w:tcW w:w="1265" w:type="dxa"/>
            <w:vAlign w:val="bottom"/>
          </w:tcPr>
          <w:p w14:paraId="03926BF3" w14:textId="66F21B29" w:rsidR="00A21DAD" w:rsidRPr="0084333C" w:rsidRDefault="00A21DAD" w:rsidP="000A5FFD">
            <w:pPr>
              <w:pStyle w:val="Texto"/>
              <w:jc w:val="right"/>
              <w:rPr>
                <w:sz w:val="16"/>
                <w:szCs w:val="16"/>
                <w:lang w:val="es-AR"/>
              </w:rPr>
            </w:pPr>
          </w:p>
        </w:tc>
        <w:tc>
          <w:tcPr>
            <w:tcW w:w="1357" w:type="dxa"/>
            <w:vAlign w:val="bottom"/>
          </w:tcPr>
          <w:p w14:paraId="23440AB1" w14:textId="7108D8AC" w:rsidR="00A21DAD" w:rsidRPr="0084333C" w:rsidRDefault="00A21DAD" w:rsidP="000A5FFD">
            <w:pPr>
              <w:pStyle w:val="Texto"/>
              <w:jc w:val="right"/>
              <w:rPr>
                <w:sz w:val="16"/>
                <w:szCs w:val="16"/>
                <w:lang w:val="en-US"/>
              </w:rPr>
            </w:pPr>
          </w:p>
        </w:tc>
        <w:tc>
          <w:tcPr>
            <w:tcW w:w="1357" w:type="dxa"/>
            <w:vAlign w:val="bottom"/>
          </w:tcPr>
          <w:p w14:paraId="045AF1BC" w14:textId="7B6D2415" w:rsidR="00A21DAD" w:rsidRPr="0084333C" w:rsidRDefault="00A21DAD" w:rsidP="000A5FFD">
            <w:pPr>
              <w:pStyle w:val="Texto"/>
              <w:jc w:val="right"/>
              <w:rPr>
                <w:sz w:val="16"/>
                <w:szCs w:val="16"/>
                <w:lang w:val="en-US"/>
              </w:rPr>
            </w:pPr>
          </w:p>
        </w:tc>
        <w:tc>
          <w:tcPr>
            <w:tcW w:w="1356" w:type="dxa"/>
            <w:vAlign w:val="bottom"/>
          </w:tcPr>
          <w:p w14:paraId="2FF86D13" w14:textId="250E4586" w:rsidR="00A21DAD" w:rsidRPr="0084333C" w:rsidRDefault="00A21DAD" w:rsidP="000A5FFD">
            <w:pPr>
              <w:pStyle w:val="Texto"/>
              <w:jc w:val="right"/>
              <w:rPr>
                <w:sz w:val="16"/>
                <w:szCs w:val="16"/>
                <w:lang w:val="en-US"/>
              </w:rPr>
            </w:pPr>
          </w:p>
        </w:tc>
        <w:tc>
          <w:tcPr>
            <w:tcW w:w="236" w:type="dxa"/>
            <w:vAlign w:val="bottom"/>
          </w:tcPr>
          <w:p w14:paraId="687D3915" w14:textId="77777777" w:rsidR="00A21DAD" w:rsidRPr="0084333C" w:rsidRDefault="00A21DAD" w:rsidP="000A5FFD">
            <w:pPr>
              <w:pStyle w:val="Texto"/>
              <w:jc w:val="right"/>
              <w:rPr>
                <w:sz w:val="16"/>
                <w:szCs w:val="16"/>
                <w:lang w:val="pt-BR"/>
              </w:rPr>
            </w:pPr>
          </w:p>
        </w:tc>
        <w:tc>
          <w:tcPr>
            <w:tcW w:w="1356" w:type="dxa"/>
            <w:vAlign w:val="bottom"/>
          </w:tcPr>
          <w:p w14:paraId="2703C9E6" w14:textId="2F8DDDF4" w:rsidR="00A21DAD" w:rsidRPr="0084333C" w:rsidRDefault="00A21DAD" w:rsidP="000A5FFD">
            <w:pPr>
              <w:pStyle w:val="Texto"/>
              <w:jc w:val="right"/>
              <w:rPr>
                <w:sz w:val="16"/>
                <w:szCs w:val="16"/>
                <w:lang w:val="en-US"/>
              </w:rPr>
            </w:pPr>
          </w:p>
        </w:tc>
        <w:tc>
          <w:tcPr>
            <w:tcW w:w="1356" w:type="dxa"/>
            <w:vAlign w:val="bottom"/>
          </w:tcPr>
          <w:p w14:paraId="57654C47" w14:textId="70889CEC" w:rsidR="00A21DAD" w:rsidRPr="0084333C" w:rsidRDefault="00A21DAD" w:rsidP="000A5FFD">
            <w:pPr>
              <w:pStyle w:val="Texto"/>
              <w:jc w:val="right"/>
              <w:rPr>
                <w:sz w:val="16"/>
                <w:szCs w:val="16"/>
                <w:lang w:val="en-US"/>
              </w:rPr>
            </w:pPr>
          </w:p>
        </w:tc>
        <w:tc>
          <w:tcPr>
            <w:tcW w:w="1358" w:type="dxa"/>
            <w:vAlign w:val="bottom"/>
          </w:tcPr>
          <w:p w14:paraId="642C23D2" w14:textId="43F90E48" w:rsidR="00A21DAD" w:rsidRPr="0084333C" w:rsidRDefault="00A21DAD" w:rsidP="000A5FFD">
            <w:pPr>
              <w:pStyle w:val="Texto"/>
              <w:jc w:val="right"/>
              <w:rPr>
                <w:sz w:val="16"/>
                <w:szCs w:val="16"/>
                <w:lang w:val="en-US"/>
              </w:rPr>
            </w:pPr>
          </w:p>
        </w:tc>
      </w:tr>
      <w:tr w:rsidR="00A21DAD" w:rsidRPr="0084333C" w14:paraId="23E5ECFC" w14:textId="77777777" w:rsidTr="000A5FFD">
        <w:trPr>
          <w:trHeight w:val="110"/>
          <w:jc w:val="center"/>
        </w:trPr>
        <w:tc>
          <w:tcPr>
            <w:tcW w:w="4067" w:type="dxa"/>
            <w:vAlign w:val="bottom"/>
          </w:tcPr>
          <w:p w14:paraId="6AA78832" w14:textId="44A5C66F" w:rsidR="00A21DAD" w:rsidRPr="006E0649" w:rsidRDefault="00A21DAD" w:rsidP="000A5FFD">
            <w:pPr>
              <w:pStyle w:val="Texto"/>
              <w:jc w:val="left"/>
              <w:rPr>
                <w:sz w:val="16"/>
                <w:szCs w:val="16"/>
                <w:lang w:val="en-US"/>
              </w:rPr>
            </w:pPr>
            <w:r w:rsidRPr="0084333C">
              <w:rPr>
                <w:b/>
                <w:sz w:val="16"/>
                <w:szCs w:val="16"/>
                <w:lang w:val="pt-BR"/>
              </w:rPr>
              <w:t>Títulos Privados</w:t>
            </w:r>
          </w:p>
        </w:tc>
        <w:tc>
          <w:tcPr>
            <w:tcW w:w="1265" w:type="dxa"/>
            <w:vAlign w:val="bottom"/>
          </w:tcPr>
          <w:p w14:paraId="3820E757" w14:textId="77777777" w:rsidR="00A21DAD" w:rsidRPr="006E0649" w:rsidRDefault="00A21DAD" w:rsidP="000A5FFD">
            <w:pPr>
              <w:pStyle w:val="Texto"/>
              <w:jc w:val="right"/>
              <w:rPr>
                <w:sz w:val="16"/>
                <w:szCs w:val="16"/>
                <w:lang w:val="pt-BR"/>
              </w:rPr>
            </w:pPr>
          </w:p>
        </w:tc>
        <w:tc>
          <w:tcPr>
            <w:tcW w:w="1357" w:type="dxa"/>
            <w:vAlign w:val="bottom"/>
          </w:tcPr>
          <w:p w14:paraId="6157D423" w14:textId="77777777" w:rsidR="00A21DAD" w:rsidRPr="006E0649" w:rsidRDefault="00A21DAD" w:rsidP="000A5FFD">
            <w:pPr>
              <w:pStyle w:val="Texto"/>
              <w:jc w:val="right"/>
              <w:rPr>
                <w:sz w:val="16"/>
                <w:szCs w:val="16"/>
                <w:lang w:val="pt-BR"/>
              </w:rPr>
            </w:pPr>
          </w:p>
        </w:tc>
        <w:tc>
          <w:tcPr>
            <w:tcW w:w="1357" w:type="dxa"/>
            <w:vAlign w:val="bottom"/>
          </w:tcPr>
          <w:p w14:paraId="01723343" w14:textId="77777777" w:rsidR="00A21DAD" w:rsidRPr="006E0649" w:rsidRDefault="00A21DAD" w:rsidP="000A5FFD">
            <w:pPr>
              <w:pStyle w:val="Texto"/>
              <w:jc w:val="right"/>
              <w:rPr>
                <w:sz w:val="16"/>
                <w:szCs w:val="16"/>
                <w:lang w:val="pt-BR"/>
              </w:rPr>
            </w:pPr>
          </w:p>
        </w:tc>
        <w:tc>
          <w:tcPr>
            <w:tcW w:w="1356" w:type="dxa"/>
            <w:vAlign w:val="bottom"/>
          </w:tcPr>
          <w:p w14:paraId="15253E13" w14:textId="77777777" w:rsidR="00A21DAD" w:rsidRPr="006E0649" w:rsidRDefault="00A21DAD" w:rsidP="000A5FFD">
            <w:pPr>
              <w:pStyle w:val="Texto"/>
              <w:jc w:val="right"/>
              <w:rPr>
                <w:sz w:val="16"/>
                <w:szCs w:val="16"/>
                <w:lang w:val="pt-BR"/>
              </w:rPr>
            </w:pPr>
          </w:p>
        </w:tc>
        <w:tc>
          <w:tcPr>
            <w:tcW w:w="236" w:type="dxa"/>
            <w:vAlign w:val="bottom"/>
          </w:tcPr>
          <w:p w14:paraId="50CB233D" w14:textId="77777777" w:rsidR="00A21DAD" w:rsidRPr="006E0649" w:rsidRDefault="00A21DAD" w:rsidP="000A5FFD">
            <w:pPr>
              <w:pStyle w:val="Texto"/>
              <w:jc w:val="right"/>
              <w:rPr>
                <w:sz w:val="16"/>
                <w:szCs w:val="16"/>
                <w:lang w:val="pt-BR"/>
              </w:rPr>
            </w:pPr>
          </w:p>
        </w:tc>
        <w:tc>
          <w:tcPr>
            <w:tcW w:w="1356" w:type="dxa"/>
            <w:vAlign w:val="bottom"/>
          </w:tcPr>
          <w:p w14:paraId="1C13B351" w14:textId="77777777" w:rsidR="00A21DAD" w:rsidRPr="006E0649" w:rsidRDefault="00A21DAD" w:rsidP="000A5FFD">
            <w:pPr>
              <w:pStyle w:val="Texto"/>
              <w:jc w:val="right"/>
              <w:rPr>
                <w:sz w:val="16"/>
                <w:szCs w:val="16"/>
                <w:lang w:val="pt-BR"/>
              </w:rPr>
            </w:pPr>
          </w:p>
        </w:tc>
        <w:tc>
          <w:tcPr>
            <w:tcW w:w="1356" w:type="dxa"/>
            <w:vAlign w:val="bottom"/>
          </w:tcPr>
          <w:p w14:paraId="3AD2E59F" w14:textId="77777777" w:rsidR="00A21DAD" w:rsidRPr="006E0649" w:rsidRDefault="00A21DAD" w:rsidP="000A5FFD">
            <w:pPr>
              <w:pStyle w:val="Texto"/>
              <w:jc w:val="right"/>
              <w:rPr>
                <w:sz w:val="16"/>
                <w:szCs w:val="16"/>
                <w:lang w:val="pt-BR"/>
              </w:rPr>
            </w:pPr>
          </w:p>
        </w:tc>
        <w:tc>
          <w:tcPr>
            <w:tcW w:w="1358" w:type="dxa"/>
            <w:vAlign w:val="bottom"/>
          </w:tcPr>
          <w:p w14:paraId="47BFCB45" w14:textId="77777777" w:rsidR="00A21DAD" w:rsidRPr="006E0649" w:rsidRDefault="00A21DAD" w:rsidP="000A5FFD">
            <w:pPr>
              <w:pStyle w:val="Texto"/>
              <w:jc w:val="right"/>
              <w:rPr>
                <w:sz w:val="16"/>
                <w:szCs w:val="16"/>
                <w:lang w:val="pt-BR"/>
              </w:rPr>
            </w:pPr>
          </w:p>
        </w:tc>
      </w:tr>
      <w:tr w:rsidR="00A21DAD" w:rsidRPr="0084333C" w14:paraId="6EB75670" w14:textId="77777777" w:rsidTr="000A5FFD">
        <w:trPr>
          <w:trHeight w:val="110"/>
          <w:jc w:val="center"/>
        </w:trPr>
        <w:tc>
          <w:tcPr>
            <w:tcW w:w="4067" w:type="dxa"/>
            <w:vAlign w:val="bottom"/>
          </w:tcPr>
          <w:p w14:paraId="46C14DFF" w14:textId="26BA67D8" w:rsidR="00A21DAD" w:rsidRPr="0084333C" w:rsidRDefault="00A21DAD" w:rsidP="000A5FFD">
            <w:pPr>
              <w:pStyle w:val="Texto"/>
              <w:jc w:val="left"/>
              <w:rPr>
                <w:sz w:val="16"/>
                <w:szCs w:val="16"/>
                <w:lang w:val="pt-BR"/>
              </w:rPr>
            </w:pPr>
          </w:p>
        </w:tc>
        <w:tc>
          <w:tcPr>
            <w:tcW w:w="1265" w:type="dxa"/>
            <w:vAlign w:val="bottom"/>
          </w:tcPr>
          <w:p w14:paraId="00DA104C" w14:textId="77777777" w:rsidR="00A21DAD" w:rsidRPr="0084333C" w:rsidRDefault="00A21DAD" w:rsidP="000A5FFD">
            <w:pPr>
              <w:pStyle w:val="Texto"/>
              <w:jc w:val="right"/>
              <w:rPr>
                <w:sz w:val="16"/>
                <w:szCs w:val="16"/>
                <w:lang w:val="pt-BR"/>
              </w:rPr>
            </w:pPr>
          </w:p>
        </w:tc>
        <w:tc>
          <w:tcPr>
            <w:tcW w:w="1357" w:type="dxa"/>
            <w:vAlign w:val="bottom"/>
          </w:tcPr>
          <w:p w14:paraId="48AFF339" w14:textId="77777777" w:rsidR="00A21DAD" w:rsidRPr="0084333C" w:rsidRDefault="00A21DAD" w:rsidP="000A5FFD">
            <w:pPr>
              <w:pStyle w:val="Texto"/>
              <w:jc w:val="right"/>
              <w:rPr>
                <w:sz w:val="16"/>
                <w:szCs w:val="16"/>
                <w:lang w:val="pt-BR"/>
              </w:rPr>
            </w:pPr>
          </w:p>
        </w:tc>
        <w:tc>
          <w:tcPr>
            <w:tcW w:w="1357" w:type="dxa"/>
            <w:vAlign w:val="bottom"/>
          </w:tcPr>
          <w:p w14:paraId="2112B3B7" w14:textId="77777777" w:rsidR="00A21DAD" w:rsidRPr="0084333C" w:rsidRDefault="00A21DAD" w:rsidP="000A5FFD">
            <w:pPr>
              <w:pStyle w:val="Texto"/>
              <w:jc w:val="right"/>
              <w:rPr>
                <w:sz w:val="16"/>
                <w:szCs w:val="16"/>
                <w:lang w:val="pt-BR"/>
              </w:rPr>
            </w:pPr>
          </w:p>
        </w:tc>
        <w:tc>
          <w:tcPr>
            <w:tcW w:w="1356" w:type="dxa"/>
            <w:vAlign w:val="bottom"/>
          </w:tcPr>
          <w:p w14:paraId="658548E6" w14:textId="77777777" w:rsidR="00A21DAD" w:rsidRPr="0084333C" w:rsidRDefault="00A21DAD" w:rsidP="000A5FFD">
            <w:pPr>
              <w:pStyle w:val="Texto"/>
              <w:jc w:val="right"/>
              <w:rPr>
                <w:sz w:val="16"/>
                <w:szCs w:val="16"/>
                <w:lang w:val="pt-BR"/>
              </w:rPr>
            </w:pPr>
          </w:p>
        </w:tc>
        <w:tc>
          <w:tcPr>
            <w:tcW w:w="236" w:type="dxa"/>
            <w:vAlign w:val="bottom"/>
          </w:tcPr>
          <w:p w14:paraId="454A7C17" w14:textId="77777777" w:rsidR="00A21DAD" w:rsidRPr="0084333C" w:rsidRDefault="00A21DAD" w:rsidP="000A5FFD">
            <w:pPr>
              <w:pStyle w:val="Texto"/>
              <w:jc w:val="right"/>
              <w:rPr>
                <w:sz w:val="16"/>
                <w:szCs w:val="16"/>
                <w:lang w:val="pt-BR"/>
              </w:rPr>
            </w:pPr>
          </w:p>
        </w:tc>
        <w:tc>
          <w:tcPr>
            <w:tcW w:w="1356" w:type="dxa"/>
            <w:vAlign w:val="bottom"/>
          </w:tcPr>
          <w:p w14:paraId="558764B5" w14:textId="77777777" w:rsidR="00A21DAD" w:rsidRPr="0084333C" w:rsidRDefault="00A21DAD" w:rsidP="000A5FFD">
            <w:pPr>
              <w:pStyle w:val="Texto"/>
              <w:jc w:val="right"/>
              <w:rPr>
                <w:sz w:val="16"/>
                <w:szCs w:val="16"/>
                <w:lang w:val="pt-BR"/>
              </w:rPr>
            </w:pPr>
          </w:p>
        </w:tc>
        <w:tc>
          <w:tcPr>
            <w:tcW w:w="1356" w:type="dxa"/>
            <w:vAlign w:val="bottom"/>
          </w:tcPr>
          <w:p w14:paraId="462F523D" w14:textId="77777777" w:rsidR="00A21DAD" w:rsidRPr="0084333C" w:rsidRDefault="00A21DAD" w:rsidP="000A5FFD">
            <w:pPr>
              <w:pStyle w:val="Texto"/>
              <w:jc w:val="right"/>
              <w:rPr>
                <w:sz w:val="16"/>
                <w:szCs w:val="16"/>
                <w:lang w:val="pt-BR"/>
              </w:rPr>
            </w:pPr>
          </w:p>
        </w:tc>
        <w:tc>
          <w:tcPr>
            <w:tcW w:w="1358" w:type="dxa"/>
            <w:vAlign w:val="bottom"/>
          </w:tcPr>
          <w:p w14:paraId="2072C9E0" w14:textId="77777777" w:rsidR="00A21DAD" w:rsidRPr="0084333C" w:rsidRDefault="00A21DAD" w:rsidP="000A5FFD">
            <w:pPr>
              <w:pStyle w:val="Texto"/>
              <w:jc w:val="right"/>
              <w:rPr>
                <w:sz w:val="16"/>
                <w:szCs w:val="16"/>
                <w:lang w:val="pt-BR"/>
              </w:rPr>
            </w:pPr>
          </w:p>
        </w:tc>
      </w:tr>
      <w:tr w:rsidR="00A21DAD" w:rsidRPr="0084333C" w14:paraId="232CFAC9" w14:textId="77777777" w:rsidTr="000A5FFD">
        <w:trPr>
          <w:trHeight w:val="110"/>
          <w:jc w:val="center"/>
        </w:trPr>
        <w:tc>
          <w:tcPr>
            <w:tcW w:w="4067" w:type="dxa"/>
            <w:vAlign w:val="bottom"/>
          </w:tcPr>
          <w:p w14:paraId="0A7BEC25" w14:textId="582E82F0" w:rsidR="00A21DAD" w:rsidRPr="0084333C" w:rsidRDefault="00A21DAD" w:rsidP="000A5FFD">
            <w:pPr>
              <w:pStyle w:val="Texto"/>
              <w:jc w:val="left"/>
              <w:rPr>
                <w:sz w:val="16"/>
                <w:szCs w:val="16"/>
                <w:lang w:val="pt-BR"/>
              </w:rPr>
            </w:pPr>
            <w:proofErr w:type="spellStart"/>
            <w:r w:rsidRPr="0084333C">
              <w:rPr>
                <w:sz w:val="16"/>
                <w:szCs w:val="16"/>
                <w:lang w:val="pt-BR"/>
              </w:rPr>
              <w:t>Intesa</w:t>
            </w:r>
            <w:proofErr w:type="spellEnd"/>
            <w:r w:rsidRPr="0084333C">
              <w:rPr>
                <w:sz w:val="16"/>
                <w:szCs w:val="16"/>
                <w:lang w:val="pt-BR"/>
              </w:rPr>
              <w:t xml:space="preserve"> </w:t>
            </w:r>
            <w:proofErr w:type="spellStart"/>
            <w:r w:rsidRPr="0084333C">
              <w:rPr>
                <w:sz w:val="16"/>
                <w:szCs w:val="16"/>
                <w:lang w:val="pt-BR"/>
              </w:rPr>
              <w:t>Sanpaolo</w:t>
            </w:r>
            <w:proofErr w:type="spellEnd"/>
            <w:r w:rsidRPr="0084333C">
              <w:rPr>
                <w:sz w:val="16"/>
                <w:szCs w:val="16"/>
                <w:lang w:val="pt-BR"/>
              </w:rPr>
              <w:t xml:space="preserve"> S.</w:t>
            </w:r>
            <w:r w:rsidRPr="0084333C">
              <w:rPr>
                <w:sz w:val="16"/>
                <w:szCs w:val="16"/>
                <w:lang w:val="es-AR"/>
              </w:rPr>
              <w:t xml:space="preserve">A. 6,50% Vto. 24/02/2021 </w:t>
            </w:r>
          </w:p>
        </w:tc>
        <w:tc>
          <w:tcPr>
            <w:tcW w:w="1265" w:type="dxa"/>
            <w:vAlign w:val="bottom"/>
          </w:tcPr>
          <w:p w14:paraId="4F1EF8D2" w14:textId="77777777" w:rsidR="00A21DAD" w:rsidRPr="0084333C" w:rsidRDefault="00A21DAD" w:rsidP="000A5FFD">
            <w:pPr>
              <w:pStyle w:val="Texto"/>
              <w:jc w:val="right"/>
              <w:rPr>
                <w:sz w:val="16"/>
                <w:szCs w:val="16"/>
                <w:lang w:val="pt-BR"/>
              </w:rPr>
            </w:pPr>
          </w:p>
        </w:tc>
        <w:tc>
          <w:tcPr>
            <w:tcW w:w="1357" w:type="dxa"/>
            <w:vAlign w:val="bottom"/>
          </w:tcPr>
          <w:p w14:paraId="723C5EA9" w14:textId="0B62173E" w:rsidR="00A21DAD" w:rsidRPr="0084333C" w:rsidRDefault="00A21DAD" w:rsidP="000A5FFD">
            <w:pPr>
              <w:pStyle w:val="Texto"/>
              <w:jc w:val="right"/>
              <w:rPr>
                <w:sz w:val="16"/>
                <w:szCs w:val="16"/>
                <w:lang w:val="pt-BR"/>
              </w:rPr>
            </w:pPr>
            <w:r w:rsidRPr="0084333C">
              <w:rPr>
                <w:sz w:val="16"/>
                <w:szCs w:val="16"/>
                <w:lang w:val="es-AR"/>
              </w:rPr>
              <w:t>-</w:t>
            </w:r>
          </w:p>
        </w:tc>
        <w:tc>
          <w:tcPr>
            <w:tcW w:w="1357" w:type="dxa"/>
            <w:vAlign w:val="bottom"/>
          </w:tcPr>
          <w:p w14:paraId="11087973" w14:textId="4D226822" w:rsidR="00A21DAD" w:rsidRPr="0084333C" w:rsidRDefault="00A21DAD" w:rsidP="000A5FFD">
            <w:pPr>
              <w:pStyle w:val="Texto"/>
              <w:jc w:val="right"/>
              <w:rPr>
                <w:sz w:val="16"/>
                <w:szCs w:val="16"/>
                <w:lang w:val="pt-BR"/>
              </w:rPr>
            </w:pPr>
            <w:r w:rsidRPr="0084333C">
              <w:rPr>
                <w:sz w:val="16"/>
                <w:szCs w:val="16"/>
                <w:lang w:val="en-US"/>
              </w:rPr>
              <w:t>1</w:t>
            </w:r>
          </w:p>
        </w:tc>
        <w:tc>
          <w:tcPr>
            <w:tcW w:w="1356" w:type="dxa"/>
            <w:vAlign w:val="bottom"/>
          </w:tcPr>
          <w:p w14:paraId="0D27F497" w14:textId="3C01CC8C" w:rsidR="00A21DAD" w:rsidRPr="0084333C" w:rsidRDefault="00A21DAD" w:rsidP="000A5FFD">
            <w:pPr>
              <w:pStyle w:val="Texto"/>
              <w:jc w:val="right"/>
              <w:rPr>
                <w:sz w:val="16"/>
                <w:szCs w:val="16"/>
                <w:lang w:val="pt-BR"/>
              </w:rPr>
            </w:pPr>
            <w:r w:rsidRPr="0084333C">
              <w:rPr>
                <w:sz w:val="16"/>
                <w:szCs w:val="16"/>
                <w:lang w:val="en-US"/>
              </w:rPr>
              <w:t>7.404</w:t>
            </w:r>
          </w:p>
        </w:tc>
        <w:tc>
          <w:tcPr>
            <w:tcW w:w="236" w:type="dxa"/>
            <w:vAlign w:val="bottom"/>
          </w:tcPr>
          <w:p w14:paraId="50DF0717" w14:textId="77777777" w:rsidR="00A21DAD" w:rsidRPr="0084333C" w:rsidRDefault="00A21DAD" w:rsidP="000A5FFD">
            <w:pPr>
              <w:pStyle w:val="Texto"/>
              <w:jc w:val="right"/>
              <w:rPr>
                <w:sz w:val="16"/>
                <w:szCs w:val="16"/>
                <w:lang w:val="pt-BR"/>
              </w:rPr>
            </w:pPr>
          </w:p>
        </w:tc>
        <w:tc>
          <w:tcPr>
            <w:tcW w:w="1356" w:type="dxa"/>
            <w:vAlign w:val="bottom"/>
          </w:tcPr>
          <w:p w14:paraId="171FED14" w14:textId="2C10FBCA" w:rsidR="00A21DAD" w:rsidRPr="0084333C" w:rsidRDefault="00A21DAD" w:rsidP="000A5FFD">
            <w:pPr>
              <w:pStyle w:val="Texto"/>
              <w:jc w:val="right"/>
              <w:rPr>
                <w:sz w:val="16"/>
                <w:szCs w:val="16"/>
                <w:lang w:val="pt-BR"/>
              </w:rPr>
            </w:pPr>
            <w:r w:rsidRPr="0084333C">
              <w:rPr>
                <w:sz w:val="16"/>
                <w:szCs w:val="16"/>
                <w:lang w:val="en-US"/>
              </w:rPr>
              <w:t>7.404</w:t>
            </w:r>
          </w:p>
        </w:tc>
        <w:tc>
          <w:tcPr>
            <w:tcW w:w="1356" w:type="dxa"/>
            <w:vAlign w:val="bottom"/>
          </w:tcPr>
          <w:p w14:paraId="3ED6C513" w14:textId="22984190" w:rsidR="00A21DAD" w:rsidRPr="0084333C" w:rsidRDefault="00A21DAD" w:rsidP="000A5FFD">
            <w:pPr>
              <w:pStyle w:val="Texto"/>
              <w:jc w:val="right"/>
              <w:rPr>
                <w:sz w:val="16"/>
                <w:szCs w:val="16"/>
                <w:lang w:val="pt-BR"/>
              </w:rPr>
            </w:pPr>
            <w:r w:rsidRPr="0084333C">
              <w:rPr>
                <w:sz w:val="16"/>
                <w:szCs w:val="16"/>
                <w:lang w:val="en-US"/>
              </w:rPr>
              <w:t>-</w:t>
            </w:r>
          </w:p>
        </w:tc>
        <w:tc>
          <w:tcPr>
            <w:tcW w:w="1358" w:type="dxa"/>
            <w:vAlign w:val="bottom"/>
          </w:tcPr>
          <w:p w14:paraId="50533534" w14:textId="4617E83C" w:rsidR="00A21DAD" w:rsidRPr="0084333C" w:rsidRDefault="00A21DAD" w:rsidP="000A5FFD">
            <w:pPr>
              <w:pStyle w:val="Texto"/>
              <w:jc w:val="right"/>
              <w:rPr>
                <w:sz w:val="16"/>
                <w:szCs w:val="16"/>
                <w:lang w:val="pt-BR"/>
              </w:rPr>
            </w:pPr>
            <w:r w:rsidRPr="0084333C">
              <w:rPr>
                <w:sz w:val="16"/>
                <w:szCs w:val="16"/>
                <w:lang w:val="en-US"/>
              </w:rPr>
              <w:t>7.404</w:t>
            </w:r>
          </w:p>
        </w:tc>
      </w:tr>
      <w:tr w:rsidR="00A21DAD" w:rsidRPr="0084333C" w14:paraId="0A1B58AC" w14:textId="77777777" w:rsidTr="000A5FFD">
        <w:trPr>
          <w:trHeight w:val="110"/>
          <w:jc w:val="center"/>
        </w:trPr>
        <w:tc>
          <w:tcPr>
            <w:tcW w:w="4067" w:type="dxa"/>
            <w:vAlign w:val="bottom"/>
          </w:tcPr>
          <w:p w14:paraId="0F9DC445" w14:textId="77DD5871" w:rsidR="00A21DAD" w:rsidRPr="0084333C" w:rsidRDefault="00A21DAD" w:rsidP="000A5FFD">
            <w:pPr>
              <w:pStyle w:val="Texto"/>
              <w:jc w:val="left"/>
              <w:rPr>
                <w:sz w:val="16"/>
                <w:szCs w:val="16"/>
                <w:lang w:val="pt-BR"/>
              </w:rPr>
            </w:pPr>
            <w:r w:rsidRPr="0084333C">
              <w:rPr>
                <w:sz w:val="16"/>
                <w:szCs w:val="16"/>
                <w:lang w:val="es-ES"/>
              </w:rPr>
              <w:t>Banco Macro S.A. ADR</w:t>
            </w:r>
          </w:p>
        </w:tc>
        <w:tc>
          <w:tcPr>
            <w:tcW w:w="1265" w:type="dxa"/>
            <w:vAlign w:val="bottom"/>
          </w:tcPr>
          <w:p w14:paraId="327F36FA" w14:textId="77777777" w:rsidR="00A21DAD" w:rsidRPr="0084333C" w:rsidRDefault="00A21DAD" w:rsidP="000A5FFD">
            <w:pPr>
              <w:pStyle w:val="Texto"/>
              <w:jc w:val="right"/>
              <w:rPr>
                <w:sz w:val="16"/>
                <w:szCs w:val="16"/>
                <w:lang w:val="pt-BR"/>
              </w:rPr>
            </w:pPr>
          </w:p>
        </w:tc>
        <w:tc>
          <w:tcPr>
            <w:tcW w:w="1357" w:type="dxa"/>
            <w:vAlign w:val="bottom"/>
          </w:tcPr>
          <w:p w14:paraId="556CD93B" w14:textId="160A10BD" w:rsidR="00A21DAD" w:rsidRPr="0084333C" w:rsidRDefault="00A21DAD" w:rsidP="000A5FFD">
            <w:pPr>
              <w:pStyle w:val="Texto"/>
              <w:jc w:val="right"/>
              <w:rPr>
                <w:sz w:val="16"/>
                <w:szCs w:val="16"/>
                <w:lang w:val="pt-BR"/>
              </w:rPr>
            </w:pPr>
            <w:r w:rsidRPr="0084333C">
              <w:rPr>
                <w:sz w:val="16"/>
                <w:szCs w:val="16"/>
                <w:lang w:val="es-AR"/>
              </w:rPr>
              <w:t>-</w:t>
            </w:r>
          </w:p>
        </w:tc>
        <w:tc>
          <w:tcPr>
            <w:tcW w:w="1357" w:type="dxa"/>
            <w:vAlign w:val="bottom"/>
          </w:tcPr>
          <w:p w14:paraId="4BD6800E" w14:textId="3D45E65C" w:rsidR="00A21DAD" w:rsidRPr="0084333C" w:rsidRDefault="00A21DAD" w:rsidP="000A5FFD">
            <w:pPr>
              <w:pStyle w:val="Texto"/>
              <w:jc w:val="right"/>
              <w:rPr>
                <w:sz w:val="16"/>
                <w:szCs w:val="16"/>
                <w:lang w:val="pt-BR"/>
              </w:rPr>
            </w:pPr>
            <w:r w:rsidRPr="0084333C">
              <w:rPr>
                <w:sz w:val="16"/>
                <w:szCs w:val="16"/>
                <w:lang w:val="es-ES"/>
              </w:rPr>
              <w:t>1</w:t>
            </w:r>
          </w:p>
        </w:tc>
        <w:tc>
          <w:tcPr>
            <w:tcW w:w="1356" w:type="dxa"/>
            <w:vAlign w:val="bottom"/>
          </w:tcPr>
          <w:p w14:paraId="7EFB67D5" w14:textId="39818F15" w:rsidR="00A21DAD" w:rsidRPr="0084333C" w:rsidRDefault="00A21DAD" w:rsidP="000A5FFD">
            <w:pPr>
              <w:pStyle w:val="Texto"/>
              <w:jc w:val="right"/>
              <w:rPr>
                <w:sz w:val="16"/>
                <w:szCs w:val="16"/>
                <w:lang w:val="pt-BR"/>
              </w:rPr>
            </w:pPr>
            <w:r w:rsidRPr="0084333C">
              <w:rPr>
                <w:sz w:val="16"/>
                <w:szCs w:val="16"/>
                <w:lang w:val="es-ES"/>
              </w:rPr>
              <w:t>10.456</w:t>
            </w:r>
          </w:p>
        </w:tc>
        <w:tc>
          <w:tcPr>
            <w:tcW w:w="236" w:type="dxa"/>
            <w:vAlign w:val="bottom"/>
          </w:tcPr>
          <w:p w14:paraId="0DCB52EA" w14:textId="77777777" w:rsidR="00A21DAD" w:rsidRPr="0084333C" w:rsidRDefault="00A21DAD" w:rsidP="000A5FFD">
            <w:pPr>
              <w:pStyle w:val="Texto"/>
              <w:jc w:val="right"/>
              <w:rPr>
                <w:sz w:val="16"/>
                <w:szCs w:val="16"/>
                <w:lang w:val="pt-BR"/>
              </w:rPr>
            </w:pPr>
          </w:p>
        </w:tc>
        <w:tc>
          <w:tcPr>
            <w:tcW w:w="1356" w:type="dxa"/>
            <w:vAlign w:val="bottom"/>
          </w:tcPr>
          <w:p w14:paraId="4C388A4A" w14:textId="4C3D4C7A" w:rsidR="00A21DAD" w:rsidRPr="0084333C" w:rsidRDefault="00A21DAD" w:rsidP="000A5FFD">
            <w:pPr>
              <w:pStyle w:val="Texto"/>
              <w:jc w:val="right"/>
              <w:rPr>
                <w:sz w:val="16"/>
                <w:szCs w:val="16"/>
                <w:lang w:val="pt-BR"/>
              </w:rPr>
            </w:pPr>
            <w:r w:rsidRPr="0084333C">
              <w:rPr>
                <w:sz w:val="16"/>
                <w:szCs w:val="16"/>
                <w:lang w:val="es-ES"/>
              </w:rPr>
              <w:t>10.456</w:t>
            </w:r>
          </w:p>
        </w:tc>
        <w:tc>
          <w:tcPr>
            <w:tcW w:w="1356" w:type="dxa"/>
            <w:vAlign w:val="bottom"/>
          </w:tcPr>
          <w:p w14:paraId="301E03F6" w14:textId="636656B0" w:rsidR="00A21DAD" w:rsidRPr="0084333C" w:rsidRDefault="00A21DAD" w:rsidP="000A5FFD">
            <w:pPr>
              <w:pStyle w:val="Texto"/>
              <w:jc w:val="right"/>
              <w:rPr>
                <w:sz w:val="16"/>
                <w:szCs w:val="16"/>
                <w:lang w:val="pt-BR"/>
              </w:rPr>
            </w:pPr>
            <w:r w:rsidRPr="0084333C">
              <w:rPr>
                <w:sz w:val="16"/>
                <w:szCs w:val="16"/>
                <w:lang w:val="es-ES"/>
              </w:rPr>
              <w:t>-</w:t>
            </w:r>
          </w:p>
        </w:tc>
        <w:tc>
          <w:tcPr>
            <w:tcW w:w="1358" w:type="dxa"/>
            <w:vAlign w:val="bottom"/>
          </w:tcPr>
          <w:p w14:paraId="0A8ACE5C" w14:textId="11ABB172" w:rsidR="00A21DAD" w:rsidRPr="0084333C" w:rsidRDefault="00A21DAD" w:rsidP="000A5FFD">
            <w:pPr>
              <w:pStyle w:val="Texto"/>
              <w:jc w:val="right"/>
              <w:rPr>
                <w:sz w:val="16"/>
                <w:szCs w:val="16"/>
                <w:lang w:val="pt-BR"/>
              </w:rPr>
            </w:pPr>
            <w:r w:rsidRPr="0084333C">
              <w:rPr>
                <w:sz w:val="16"/>
                <w:szCs w:val="16"/>
                <w:lang w:val="es-ES"/>
              </w:rPr>
              <w:t>10.456</w:t>
            </w:r>
          </w:p>
        </w:tc>
      </w:tr>
      <w:tr w:rsidR="00A21DAD" w:rsidRPr="0084333C" w14:paraId="1ADC8658" w14:textId="77777777" w:rsidTr="000A5FFD">
        <w:trPr>
          <w:trHeight w:val="110"/>
          <w:jc w:val="center"/>
        </w:trPr>
        <w:tc>
          <w:tcPr>
            <w:tcW w:w="4067" w:type="dxa"/>
            <w:vAlign w:val="bottom"/>
          </w:tcPr>
          <w:p w14:paraId="4FE52731" w14:textId="122E51DD" w:rsidR="00A21DAD" w:rsidRPr="0084333C" w:rsidRDefault="00A21DAD" w:rsidP="000A5FFD">
            <w:pPr>
              <w:pStyle w:val="Texto"/>
              <w:jc w:val="left"/>
              <w:rPr>
                <w:sz w:val="16"/>
                <w:szCs w:val="16"/>
                <w:lang w:val="es-ES"/>
              </w:rPr>
            </w:pPr>
            <w:r w:rsidRPr="0084333C">
              <w:rPr>
                <w:sz w:val="16"/>
                <w:szCs w:val="16"/>
                <w:lang w:val="en-US"/>
              </w:rPr>
              <w:t xml:space="preserve">Standard &amp; </w:t>
            </w:r>
            <w:proofErr w:type="spellStart"/>
            <w:r w:rsidRPr="0084333C">
              <w:rPr>
                <w:sz w:val="16"/>
                <w:szCs w:val="16"/>
                <w:lang w:val="en-US"/>
              </w:rPr>
              <w:t>Poors</w:t>
            </w:r>
            <w:proofErr w:type="spellEnd"/>
            <w:r w:rsidRPr="0084333C">
              <w:rPr>
                <w:sz w:val="16"/>
                <w:szCs w:val="16"/>
                <w:lang w:val="en-US"/>
              </w:rPr>
              <w:t xml:space="preserve"> Depositary</w:t>
            </w:r>
          </w:p>
        </w:tc>
        <w:tc>
          <w:tcPr>
            <w:tcW w:w="1265" w:type="dxa"/>
            <w:vAlign w:val="bottom"/>
          </w:tcPr>
          <w:p w14:paraId="251D6123" w14:textId="77777777" w:rsidR="00A21DAD" w:rsidRPr="0084333C" w:rsidRDefault="00A21DAD" w:rsidP="000A5FFD">
            <w:pPr>
              <w:pStyle w:val="Texto"/>
              <w:jc w:val="right"/>
              <w:rPr>
                <w:sz w:val="16"/>
                <w:szCs w:val="16"/>
                <w:lang w:val="es-ES"/>
              </w:rPr>
            </w:pPr>
          </w:p>
        </w:tc>
        <w:tc>
          <w:tcPr>
            <w:tcW w:w="1357" w:type="dxa"/>
            <w:vAlign w:val="bottom"/>
          </w:tcPr>
          <w:p w14:paraId="7324497D" w14:textId="30D7124E" w:rsidR="00A21DAD" w:rsidRPr="0084333C" w:rsidRDefault="00A21DAD" w:rsidP="000A5FFD">
            <w:pPr>
              <w:pStyle w:val="Texto"/>
              <w:jc w:val="right"/>
              <w:rPr>
                <w:sz w:val="16"/>
                <w:szCs w:val="16"/>
                <w:lang w:val="es-AR"/>
              </w:rPr>
            </w:pPr>
            <w:r w:rsidRPr="0084333C">
              <w:rPr>
                <w:sz w:val="16"/>
                <w:szCs w:val="16"/>
                <w:lang w:val="es-AR"/>
              </w:rPr>
              <w:t>-</w:t>
            </w:r>
          </w:p>
        </w:tc>
        <w:tc>
          <w:tcPr>
            <w:tcW w:w="1357" w:type="dxa"/>
            <w:vAlign w:val="bottom"/>
          </w:tcPr>
          <w:p w14:paraId="52242F14" w14:textId="27672B19" w:rsidR="00A21DAD" w:rsidRPr="0084333C" w:rsidRDefault="00A21DAD" w:rsidP="000A5FFD">
            <w:pPr>
              <w:pStyle w:val="Texto"/>
              <w:jc w:val="right"/>
              <w:rPr>
                <w:sz w:val="16"/>
                <w:szCs w:val="16"/>
                <w:lang w:val="es-ES"/>
              </w:rPr>
            </w:pPr>
            <w:r w:rsidRPr="0084333C">
              <w:rPr>
                <w:sz w:val="16"/>
                <w:szCs w:val="16"/>
                <w:lang w:val="en-US"/>
              </w:rPr>
              <w:t>1</w:t>
            </w:r>
          </w:p>
        </w:tc>
        <w:tc>
          <w:tcPr>
            <w:tcW w:w="1356" w:type="dxa"/>
            <w:vAlign w:val="bottom"/>
          </w:tcPr>
          <w:p w14:paraId="512EF70B" w14:textId="14176679" w:rsidR="00A21DAD" w:rsidRPr="0084333C" w:rsidRDefault="00A21DAD" w:rsidP="00226345">
            <w:pPr>
              <w:pStyle w:val="Texto"/>
              <w:jc w:val="right"/>
              <w:rPr>
                <w:sz w:val="16"/>
                <w:szCs w:val="16"/>
                <w:lang w:val="es-ES"/>
              </w:rPr>
            </w:pPr>
            <w:r w:rsidRPr="0084333C">
              <w:rPr>
                <w:sz w:val="16"/>
                <w:szCs w:val="16"/>
                <w:lang w:val="en-US"/>
              </w:rPr>
              <w:t>1.086</w:t>
            </w:r>
          </w:p>
        </w:tc>
        <w:tc>
          <w:tcPr>
            <w:tcW w:w="236" w:type="dxa"/>
            <w:vAlign w:val="bottom"/>
          </w:tcPr>
          <w:p w14:paraId="11C8469A" w14:textId="77777777" w:rsidR="00A21DAD" w:rsidRPr="0084333C" w:rsidRDefault="00A21DAD" w:rsidP="000A5FFD">
            <w:pPr>
              <w:pStyle w:val="Texto"/>
              <w:jc w:val="right"/>
              <w:rPr>
                <w:sz w:val="16"/>
                <w:szCs w:val="16"/>
                <w:lang w:val="es-ES"/>
              </w:rPr>
            </w:pPr>
          </w:p>
        </w:tc>
        <w:tc>
          <w:tcPr>
            <w:tcW w:w="1356" w:type="dxa"/>
            <w:vAlign w:val="bottom"/>
          </w:tcPr>
          <w:p w14:paraId="4B49411C" w14:textId="3153B736" w:rsidR="00A21DAD" w:rsidRPr="0084333C" w:rsidRDefault="00A21DAD" w:rsidP="000A5FFD">
            <w:pPr>
              <w:pStyle w:val="Texto"/>
              <w:jc w:val="right"/>
              <w:rPr>
                <w:sz w:val="16"/>
                <w:szCs w:val="16"/>
                <w:lang w:val="es-ES"/>
              </w:rPr>
            </w:pPr>
            <w:r w:rsidRPr="0084333C">
              <w:rPr>
                <w:sz w:val="16"/>
                <w:szCs w:val="16"/>
                <w:lang w:val="en-US"/>
              </w:rPr>
              <w:t>1.086</w:t>
            </w:r>
          </w:p>
        </w:tc>
        <w:tc>
          <w:tcPr>
            <w:tcW w:w="1356" w:type="dxa"/>
            <w:vAlign w:val="bottom"/>
          </w:tcPr>
          <w:p w14:paraId="5453ADBB" w14:textId="1CC353CB" w:rsidR="00A21DAD" w:rsidRPr="0084333C" w:rsidRDefault="00A21DAD" w:rsidP="000A5FFD">
            <w:pPr>
              <w:pStyle w:val="Texto"/>
              <w:jc w:val="right"/>
              <w:rPr>
                <w:sz w:val="16"/>
                <w:szCs w:val="16"/>
                <w:lang w:val="es-ES"/>
              </w:rPr>
            </w:pPr>
            <w:r w:rsidRPr="0084333C">
              <w:rPr>
                <w:sz w:val="16"/>
                <w:szCs w:val="16"/>
                <w:lang w:val="en-US"/>
              </w:rPr>
              <w:t>-</w:t>
            </w:r>
          </w:p>
        </w:tc>
        <w:tc>
          <w:tcPr>
            <w:tcW w:w="1358" w:type="dxa"/>
            <w:vAlign w:val="bottom"/>
          </w:tcPr>
          <w:p w14:paraId="293CC19E" w14:textId="1A60E353" w:rsidR="00A21DAD" w:rsidRPr="0084333C" w:rsidRDefault="00A21DAD" w:rsidP="000A5FFD">
            <w:pPr>
              <w:pStyle w:val="Texto"/>
              <w:jc w:val="right"/>
              <w:rPr>
                <w:sz w:val="16"/>
                <w:szCs w:val="16"/>
                <w:lang w:val="es-ES"/>
              </w:rPr>
            </w:pPr>
            <w:r w:rsidRPr="0084333C">
              <w:rPr>
                <w:sz w:val="16"/>
                <w:szCs w:val="16"/>
                <w:lang w:val="en-US"/>
              </w:rPr>
              <w:t>1.086</w:t>
            </w:r>
          </w:p>
        </w:tc>
      </w:tr>
      <w:tr w:rsidR="00A21DAD" w:rsidRPr="0084333C" w14:paraId="220B2573" w14:textId="77777777" w:rsidTr="000A5FFD">
        <w:trPr>
          <w:trHeight w:val="110"/>
          <w:jc w:val="center"/>
        </w:trPr>
        <w:tc>
          <w:tcPr>
            <w:tcW w:w="4067" w:type="dxa"/>
            <w:vAlign w:val="bottom"/>
          </w:tcPr>
          <w:p w14:paraId="56256944" w14:textId="4C46BFF3" w:rsidR="00A21DAD" w:rsidRPr="0084333C" w:rsidRDefault="00A21DAD" w:rsidP="000A5FFD">
            <w:pPr>
              <w:pStyle w:val="Texto"/>
              <w:jc w:val="left"/>
              <w:rPr>
                <w:sz w:val="16"/>
                <w:szCs w:val="16"/>
                <w:lang w:val="es-AR"/>
              </w:rPr>
            </w:pPr>
            <w:r w:rsidRPr="0084333C">
              <w:rPr>
                <w:sz w:val="16"/>
                <w:szCs w:val="16"/>
                <w:lang w:val="en-US"/>
              </w:rPr>
              <w:t>Citigroup INC.</w:t>
            </w:r>
          </w:p>
        </w:tc>
        <w:tc>
          <w:tcPr>
            <w:tcW w:w="1265" w:type="dxa"/>
            <w:vAlign w:val="bottom"/>
          </w:tcPr>
          <w:p w14:paraId="74444B0A" w14:textId="77777777" w:rsidR="00A21DAD" w:rsidRPr="0084333C" w:rsidRDefault="00A21DAD" w:rsidP="000A5FFD">
            <w:pPr>
              <w:pStyle w:val="Texto"/>
              <w:jc w:val="right"/>
              <w:rPr>
                <w:sz w:val="16"/>
                <w:szCs w:val="16"/>
                <w:lang w:val="es-AR"/>
              </w:rPr>
            </w:pPr>
          </w:p>
        </w:tc>
        <w:tc>
          <w:tcPr>
            <w:tcW w:w="1357" w:type="dxa"/>
            <w:vAlign w:val="bottom"/>
          </w:tcPr>
          <w:p w14:paraId="7AFFA9B4" w14:textId="6B19C184" w:rsidR="00A21DAD" w:rsidRPr="0084333C" w:rsidRDefault="00A21DAD" w:rsidP="000A5FFD">
            <w:pPr>
              <w:pStyle w:val="Texto"/>
              <w:jc w:val="right"/>
              <w:rPr>
                <w:sz w:val="16"/>
                <w:szCs w:val="16"/>
                <w:lang w:val="es-AR"/>
              </w:rPr>
            </w:pPr>
            <w:r w:rsidRPr="0084333C">
              <w:rPr>
                <w:sz w:val="16"/>
                <w:szCs w:val="16"/>
                <w:lang w:val="en-US"/>
              </w:rPr>
              <w:t>-</w:t>
            </w:r>
          </w:p>
        </w:tc>
        <w:tc>
          <w:tcPr>
            <w:tcW w:w="1357" w:type="dxa"/>
            <w:vAlign w:val="bottom"/>
          </w:tcPr>
          <w:p w14:paraId="3D1E4DF6" w14:textId="6CF985EE" w:rsidR="00A21DAD" w:rsidRPr="0084333C" w:rsidRDefault="00A21DAD" w:rsidP="000A5FFD">
            <w:pPr>
              <w:pStyle w:val="Texto"/>
              <w:jc w:val="right"/>
              <w:rPr>
                <w:sz w:val="16"/>
                <w:szCs w:val="16"/>
                <w:lang w:val="es-AR"/>
              </w:rPr>
            </w:pPr>
            <w:r w:rsidRPr="0084333C">
              <w:rPr>
                <w:sz w:val="16"/>
                <w:szCs w:val="16"/>
                <w:lang w:val="en-US"/>
              </w:rPr>
              <w:t>1</w:t>
            </w:r>
          </w:p>
        </w:tc>
        <w:tc>
          <w:tcPr>
            <w:tcW w:w="1356" w:type="dxa"/>
            <w:vAlign w:val="bottom"/>
          </w:tcPr>
          <w:p w14:paraId="4EA19BAD" w14:textId="37611820" w:rsidR="00A21DAD" w:rsidRPr="0084333C" w:rsidRDefault="00A21DAD" w:rsidP="00226345">
            <w:pPr>
              <w:pStyle w:val="Texto"/>
              <w:jc w:val="right"/>
              <w:rPr>
                <w:sz w:val="16"/>
                <w:szCs w:val="16"/>
                <w:lang w:val="es-AR"/>
              </w:rPr>
            </w:pPr>
            <w:r w:rsidRPr="0084333C">
              <w:rPr>
                <w:sz w:val="16"/>
                <w:szCs w:val="16"/>
                <w:lang w:val="en-US"/>
              </w:rPr>
              <w:t>252</w:t>
            </w:r>
          </w:p>
        </w:tc>
        <w:tc>
          <w:tcPr>
            <w:tcW w:w="236" w:type="dxa"/>
            <w:vAlign w:val="bottom"/>
          </w:tcPr>
          <w:p w14:paraId="28DE165D" w14:textId="77777777" w:rsidR="00A21DAD" w:rsidRPr="0084333C" w:rsidRDefault="00A21DAD" w:rsidP="000A5FFD">
            <w:pPr>
              <w:pStyle w:val="Texto"/>
              <w:jc w:val="right"/>
              <w:rPr>
                <w:sz w:val="16"/>
                <w:szCs w:val="16"/>
                <w:lang w:val="en-US"/>
              </w:rPr>
            </w:pPr>
          </w:p>
        </w:tc>
        <w:tc>
          <w:tcPr>
            <w:tcW w:w="1356" w:type="dxa"/>
            <w:vAlign w:val="bottom"/>
          </w:tcPr>
          <w:p w14:paraId="6B0CB171" w14:textId="1D02BD8F" w:rsidR="00A21DAD" w:rsidRPr="0084333C" w:rsidRDefault="00A21DAD" w:rsidP="000A5FFD">
            <w:pPr>
              <w:pStyle w:val="Texto"/>
              <w:jc w:val="right"/>
              <w:rPr>
                <w:sz w:val="16"/>
                <w:szCs w:val="16"/>
                <w:lang w:val="es-AR"/>
              </w:rPr>
            </w:pPr>
            <w:r w:rsidRPr="0084333C">
              <w:rPr>
                <w:sz w:val="16"/>
                <w:szCs w:val="16"/>
                <w:lang w:val="en-US"/>
              </w:rPr>
              <w:t>252</w:t>
            </w:r>
          </w:p>
        </w:tc>
        <w:tc>
          <w:tcPr>
            <w:tcW w:w="1356" w:type="dxa"/>
            <w:vAlign w:val="bottom"/>
          </w:tcPr>
          <w:p w14:paraId="61003D13" w14:textId="56916F59" w:rsidR="00A21DAD" w:rsidRPr="0084333C" w:rsidRDefault="00A21DAD" w:rsidP="000A5FFD">
            <w:pPr>
              <w:pStyle w:val="Texto"/>
              <w:jc w:val="right"/>
              <w:rPr>
                <w:sz w:val="16"/>
                <w:szCs w:val="16"/>
                <w:lang w:val="es-AR"/>
              </w:rPr>
            </w:pPr>
            <w:r w:rsidRPr="0084333C">
              <w:rPr>
                <w:sz w:val="16"/>
                <w:szCs w:val="16"/>
                <w:lang w:val="en-US"/>
              </w:rPr>
              <w:t>-</w:t>
            </w:r>
          </w:p>
        </w:tc>
        <w:tc>
          <w:tcPr>
            <w:tcW w:w="1358" w:type="dxa"/>
            <w:vAlign w:val="bottom"/>
          </w:tcPr>
          <w:p w14:paraId="6133FA03" w14:textId="7F109E32" w:rsidR="00A21DAD" w:rsidRPr="0084333C" w:rsidRDefault="00A21DAD" w:rsidP="000A5FFD">
            <w:pPr>
              <w:pStyle w:val="Texto"/>
              <w:jc w:val="right"/>
              <w:rPr>
                <w:sz w:val="16"/>
                <w:szCs w:val="16"/>
                <w:lang w:val="es-AR"/>
              </w:rPr>
            </w:pPr>
            <w:r w:rsidRPr="0084333C">
              <w:rPr>
                <w:sz w:val="16"/>
                <w:szCs w:val="16"/>
                <w:lang w:val="en-US"/>
              </w:rPr>
              <w:t>252</w:t>
            </w:r>
          </w:p>
        </w:tc>
      </w:tr>
      <w:tr w:rsidR="00A21DAD" w:rsidRPr="0084333C" w14:paraId="76CD270C" w14:textId="77777777" w:rsidTr="00BF099C">
        <w:trPr>
          <w:trHeight w:val="110"/>
          <w:jc w:val="center"/>
        </w:trPr>
        <w:tc>
          <w:tcPr>
            <w:tcW w:w="4067" w:type="dxa"/>
            <w:vAlign w:val="bottom"/>
          </w:tcPr>
          <w:p w14:paraId="20A876E2" w14:textId="3B91E258" w:rsidR="00A21DAD" w:rsidRPr="0084333C" w:rsidRDefault="00A21DAD" w:rsidP="000A5FFD">
            <w:pPr>
              <w:pStyle w:val="Texto"/>
              <w:jc w:val="left"/>
              <w:rPr>
                <w:sz w:val="16"/>
                <w:szCs w:val="16"/>
                <w:lang w:val="es-AR"/>
              </w:rPr>
            </w:pPr>
          </w:p>
        </w:tc>
        <w:tc>
          <w:tcPr>
            <w:tcW w:w="1265" w:type="dxa"/>
            <w:vAlign w:val="bottom"/>
          </w:tcPr>
          <w:p w14:paraId="79E5883A" w14:textId="77777777" w:rsidR="00A21DAD" w:rsidRPr="0084333C" w:rsidRDefault="00A21DAD" w:rsidP="000A5FFD">
            <w:pPr>
              <w:pStyle w:val="Texto"/>
              <w:jc w:val="right"/>
              <w:rPr>
                <w:sz w:val="16"/>
                <w:szCs w:val="16"/>
                <w:lang w:val="es-AR"/>
              </w:rPr>
            </w:pPr>
          </w:p>
        </w:tc>
        <w:tc>
          <w:tcPr>
            <w:tcW w:w="1357" w:type="dxa"/>
            <w:tcBorders>
              <w:bottom w:val="single" w:sz="4" w:space="0" w:color="auto"/>
            </w:tcBorders>
            <w:vAlign w:val="bottom"/>
          </w:tcPr>
          <w:p w14:paraId="75A807E3" w14:textId="66A51F4F" w:rsidR="00A21DAD" w:rsidRPr="0084333C" w:rsidRDefault="00A21DAD" w:rsidP="000A5FFD">
            <w:pPr>
              <w:pStyle w:val="Texto"/>
              <w:jc w:val="right"/>
              <w:rPr>
                <w:sz w:val="16"/>
                <w:szCs w:val="16"/>
                <w:lang w:val="es-AR"/>
              </w:rPr>
            </w:pPr>
          </w:p>
        </w:tc>
        <w:tc>
          <w:tcPr>
            <w:tcW w:w="1357" w:type="dxa"/>
            <w:tcBorders>
              <w:bottom w:val="single" w:sz="4" w:space="0" w:color="auto"/>
            </w:tcBorders>
            <w:vAlign w:val="bottom"/>
          </w:tcPr>
          <w:p w14:paraId="4A43822E" w14:textId="67AF15A1" w:rsidR="00A21DAD" w:rsidRPr="0084333C" w:rsidRDefault="00A21DAD" w:rsidP="000A5FFD">
            <w:pPr>
              <w:pStyle w:val="Texto"/>
              <w:jc w:val="right"/>
              <w:rPr>
                <w:sz w:val="16"/>
                <w:szCs w:val="16"/>
                <w:lang w:val="en-US"/>
              </w:rPr>
            </w:pPr>
          </w:p>
        </w:tc>
        <w:tc>
          <w:tcPr>
            <w:tcW w:w="1356" w:type="dxa"/>
            <w:tcBorders>
              <w:bottom w:val="single" w:sz="4" w:space="0" w:color="auto"/>
            </w:tcBorders>
            <w:vAlign w:val="bottom"/>
          </w:tcPr>
          <w:p w14:paraId="1AE5FC26" w14:textId="42DDABF6" w:rsidR="00A21DAD" w:rsidRPr="0084333C" w:rsidRDefault="00A21DAD" w:rsidP="000A5FFD">
            <w:pPr>
              <w:pStyle w:val="Texto"/>
              <w:jc w:val="right"/>
              <w:rPr>
                <w:sz w:val="16"/>
                <w:szCs w:val="16"/>
                <w:lang w:val="en-US"/>
              </w:rPr>
            </w:pPr>
          </w:p>
        </w:tc>
        <w:tc>
          <w:tcPr>
            <w:tcW w:w="236" w:type="dxa"/>
            <w:vAlign w:val="bottom"/>
          </w:tcPr>
          <w:p w14:paraId="040704B1" w14:textId="77777777" w:rsidR="00A21DAD" w:rsidRPr="0084333C" w:rsidRDefault="00A21DAD" w:rsidP="000A5FFD">
            <w:pPr>
              <w:pStyle w:val="Texto"/>
              <w:jc w:val="right"/>
              <w:rPr>
                <w:sz w:val="16"/>
                <w:szCs w:val="16"/>
                <w:lang w:val="en-US"/>
              </w:rPr>
            </w:pPr>
          </w:p>
        </w:tc>
        <w:tc>
          <w:tcPr>
            <w:tcW w:w="1356" w:type="dxa"/>
            <w:tcBorders>
              <w:bottom w:val="single" w:sz="4" w:space="0" w:color="auto"/>
            </w:tcBorders>
            <w:vAlign w:val="bottom"/>
          </w:tcPr>
          <w:p w14:paraId="1C4BA756" w14:textId="4D1ADA7A" w:rsidR="00A21DAD" w:rsidRPr="0084333C" w:rsidRDefault="00A21DAD" w:rsidP="000A5FFD">
            <w:pPr>
              <w:pStyle w:val="Texto"/>
              <w:jc w:val="right"/>
              <w:rPr>
                <w:sz w:val="16"/>
                <w:szCs w:val="16"/>
                <w:lang w:val="en-US"/>
              </w:rPr>
            </w:pPr>
          </w:p>
        </w:tc>
        <w:tc>
          <w:tcPr>
            <w:tcW w:w="1356" w:type="dxa"/>
            <w:tcBorders>
              <w:bottom w:val="single" w:sz="4" w:space="0" w:color="auto"/>
            </w:tcBorders>
            <w:vAlign w:val="bottom"/>
          </w:tcPr>
          <w:p w14:paraId="1D5F4817" w14:textId="1A3C598F" w:rsidR="00A21DAD" w:rsidRPr="0084333C" w:rsidRDefault="00A21DAD" w:rsidP="000A5FFD">
            <w:pPr>
              <w:pStyle w:val="Texto"/>
              <w:jc w:val="right"/>
              <w:rPr>
                <w:sz w:val="16"/>
                <w:szCs w:val="16"/>
                <w:lang w:val="en-US"/>
              </w:rPr>
            </w:pPr>
          </w:p>
        </w:tc>
        <w:tc>
          <w:tcPr>
            <w:tcW w:w="1358" w:type="dxa"/>
            <w:tcBorders>
              <w:bottom w:val="single" w:sz="4" w:space="0" w:color="auto"/>
            </w:tcBorders>
            <w:vAlign w:val="bottom"/>
          </w:tcPr>
          <w:p w14:paraId="6B5D5685" w14:textId="18447142" w:rsidR="00A21DAD" w:rsidRPr="0084333C" w:rsidRDefault="00A21DAD" w:rsidP="000A5FFD">
            <w:pPr>
              <w:pStyle w:val="Texto"/>
              <w:jc w:val="right"/>
              <w:rPr>
                <w:sz w:val="16"/>
                <w:szCs w:val="16"/>
                <w:lang w:val="en-US"/>
              </w:rPr>
            </w:pPr>
          </w:p>
        </w:tc>
      </w:tr>
      <w:tr w:rsidR="00A21DAD" w:rsidRPr="0084333C" w14:paraId="74312416" w14:textId="77777777" w:rsidTr="00BF099C">
        <w:trPr>
          <w:trHeight w:val="110"/>
          <w:jc w:val="center"/>
        </w:trPr>
        <w:tc>
          <w:tcPr>
            <w:tcW w:w="4067" w:type="dxa"/>
            <w:vAlign w:val="bottom"/>
          </w:tcPr>
          <w:p w14:paraId="375FE594" w14:textId="14B9AE32" w:rsidR="00A21DAD" w:rsidRPr="0084333C" w:rsidRDefault="00A21DAD" w:rsidP="000A5FFD">
            <w:pPr>
              <w:pStyle w:val="Texto"/>
              <w:jc w:val="left"/>
              <w:rPr>
                <w:sz w:val="16"/>
                <w:szCs w:val="16"/>
                <w:lang w:val="es-ES"/>
              </w:rPr>
            </w:pPr>
            <w:proofErr w:type="gramStart"/>
            <w:r w:rsidRPr="0084333C">
              <w:rPr>
                <w:b/>
                <w:sz w:val="16"/>
                <w:szCs w:val="16"/>
                <w:lang w:val="es-AR"/>
              </w:rPr>
              <w:t>TOTAL</w:t>
            </w:r>
            <w:proofErr w:type="gramEnd"/>
            <w:r w:rsidRPr="0084333C">
              <w:rPr>
                <w:b/>
                <w:sz w:val="16"/>
                <w:szCs w:val="16"/>
                <w:lang w:val="es-AR"/>
              </w:rPr>
              <w:t xml:space="preserve"> TÍTULOS DE DEUDA A VALOR RAZONABLE EN CAMBIOS EN RESULTADO</w:t>
            </w:r>
          </w:p>
        </w:tc>
        <w:tc>
          <w:tcPr>
            <w:tcW w:w="1265" w:type="dxa"/>
            <w:vAlign w:val="bottom"/>
          </w:tcPr>
          <w:p w14:paraId="74F74018" w14:textId="77777777" w:rsidR="00A21DAD" w:rsidRPr="0084333C" w:rsidRDefault="00A21DAD" w:rsidP="000A5FFD">
            <w:pPr>
              <w:pStyle w:val="Texto"/>
              <w:jc w:val="right"/>
              <w:rPr>
                <w:sz w:val="16"/>
                <w:szCs w:val="16"/>
                <w:lang w:val="es-ES"/>
              </w:rPr>
            </w:pPr>
          </w:p>
        </w:tc>
        <w:tc>
          <w:tcPr>
            <w:tcW w:w="1357" w:type="dxa"/>
            <w:tcBorders>
              <w:bottom w:val="double" w:sz="4" w:space="0" w:color="auto"/>
            </w:tcBorders>
            <w:vAlign w:val="bottom"/>
          </w:tcPr>
          <w:p w14:paraId="4C62D70C" w14:textId="325C7700" w:rsidR="00A21DAD" w:rsidRPr="0084333C" w:rsidRDefault="00A21DAD" w:rsidP="000A5FFD">
            <w:pPr>
              <w:pStyle w:val="Texto"/>
              <w:jc w:val="right"/>
              <w:rPr>
                <w:sz w:val="16"/>
                <w:szCs w:val="16"/>
                <w:lang w:val="en-US"/>
              </w:rPr>
            </w:pPr>
            <w:r w:rsidRPr="0084333C">
              <w:rPr>
                <w:sz w:val="14"/>
                <w:szCs w:val="14"/>
                <w:lang w:val="es-AR"/>
              </w:rPr>
              <w:t>-</w:t>
            </w:r>
          </w:p>
        </w:tc>
        <w:tc>
          <w:tcPr>
            <w:tcW w:w="1357" w:type="dxa"/>
            <w:tcBorders>
              <w:bottom w:val="double" w:sz="4" w:space="0" w:color="auto"/>
            </w:tcBorders>
            <w:vAlign w:val="bottom"/>
          </w:tcPr>
          <w:p w14:paraId="06E0CACB" w14:textId="77777777" w:rsidR="00A21DAD" w:rsidRPr="0084333C" w:rsidRDefault="00A21DAD" w:rsidP="000A5FFD">
            <w:pPr>
              <w:pStyle w:val="Texto"/>
              <w:jc w:val="right"/>
              <w:rPr>
                <w:sz w:val="16"/>
                <w:szCs w:val="16"/>
                <w:lang w:val="en-US"/>
              </w:rPr>
            </w:pPr>
          </w:p>
        </w:tc>
        <w:tc>
          <w:tcPr>
            <w:tcW w:w="1356" w:type="dxa"/>
            <w:tcBorders>
              <w:bottom w:val="double" w:sz="4" w:space="0" w:color="auto"/>
            </w:tcBorders>
            <w:vAlign w:val="bottom"/>
          </w:tcPr>
          <w:p w14:paraId="78D082A4" w14:textId="204E15BE" w:rsidR="00A21DAD" w:rsidRPr="0084333C" w:rsidRDefault="00A21DAD" w:rsidP="000A5FFD">
            <w:pPr>
              <w:pStyle w:val="Texto"/>
              <w:jc w:val="right"/>
              <w:rPr>
                <w:sz w:val="16"/>
                <w:szCs w:val="16"/>
                <w:lang w:val="en-US"/>
              </w:rPr>
            </w:pPr>
            <w:r w:rsidRPr="0084333C">
              <w:rPr>
                <w:b/>
                <w:sz w:val="16"/>
                <w:szCs w:val="16"/>
                <w:lang w:val="es-AR"/>
              </w:rPr>
              <w:t>5.114.539</w:t>
            </w:r>
          </w:p>
        </w:tc>
        <w:tc>
          <w:tcPr>
            <w:tcW w:w="236" w:type="dxa"/>
            <w:vAlign w:val="bottom"/>
          </w:tcPr>
          <w:p w14:paraId="7230D6EB" w14:textId="77777777" w:rsidR="00A21DAD" w:rsidRPr="0084333C" w:rsidRDefault="00A21DAD" w:rsidP="000A5FFD">
            <w:pPr>
              <w:pStyle w:val="Texto"/>
              <w:jc w:val="right"/>
              <w:rPr>
                <w:sz w:val="16"/>
                <w:szCs w:val="16"/>
                <w:lang w:val="en-US"/>
              </w:rPr>
            </w:pPr>
          </w:p>
        </w:tc>
        <w:tc>
          <w:tcPr>
            <w:tcW w:w="1356" w:type="dxa"/>
            <w:tcBorders>
              <w:bottom w:val="double" w:sz="4" w:space="0" w:color="auto"/>
            </w:tcBorders>
            <w:vAlign w:val="bottom"/>
          </w:tcPr>
          <w:p w14:paraId="56B1F3A0" w14:textId="6EA4CC39" w:rsidR="00A21DAD" w:rsidRPr="0084333C" w:rsidRDefault="00A21DAD" w:rsidP="000A5FFD">
            <w:pPr>
              <w:pStyle w:val="Texto"/>
              <w:jc w:val="right"/>
              <w:rPr>
                <w:sz w:val="16"/>
                <w:szCs w:val="16"/>
                <w:lang w:val="en-US"/>
              </w:rPr>
            </w:pPr>
            <w:r w:rsidRPr="0084333C">
              <w:rPr>
                <w:b/>
                <w:sz w:val="16"/>
                <w:szCs w:val="16"/>
                <w:lang w:val="es-AR"/>
              </w:rPr>
              <w:t>5.114.539</w:t>
            </w:r>
          </w:p>
        </w:tc>
        <w:tc>
          <w:tcPr>
            <w:tcW w:w="1356" w:type="dxa"/>
            <w:tcBorders>
              <w:bottom w:val="double" w:sz="4" w:space="0" w:color="auto"/>
            </w:tcBorders>
            <w:vAlign w:val="bottom"/>
          </w:tcPr>
          <w:p w14:paraId="03DC1D84" w14:textId="433B9B5F" w:rsidR="00A21DAD" w:rsidRPr="0084333C" w:rsidRDefault="00A21DAD" w:rsidP="000A5FFD">
            <w:pPr>
              <w:pStyle w:val="Texto"/>
              <w:jc w:val="right"/>
              <w:rPr>
                <w:sz w:val="16"/>
                <w:szCs w:val="16"/>
                <w:lang w:val="en-US"/>
              </w:rPr>
            </w:pPr>
            <w:r w:rsidRPr="0084333C">
              <w:rPr>
                <w:b/>
                <w:sz w:val="16"/>
                <w:szCs w:val="16"/>
                <w:lang w:val="es-AR"/>
              </w:rPr>
              <w:t>-</w:t>
            </w:r>
          </w:p>
        </w:tc>
        <w:tc>
          <w:tcPr>
            <w:tcW w:w="1358" w:type="dxa"/>
            <w:tcBorders>
              <w:bottom w:val="double" w:sz="4" w:space="0" w:color="auto"/>
            </w:tcBorders>
            <w:vAlign w:val="bottom"/>
          </w:tcPr>
          <w:p w14:paraId="2E650302" w14:textId="60C45E4E" w:rsidR="00A21DAD" w:rsidRPr="0084333C" w:rsidRDefault="00A21DAD" w:rsidP="000A5FFD">
            <w:pPr>
              <w:pStyle w:val="Texto"/>
              <w:jc w:val="right"/>
              <w:rPr>
                <w:sz w:val="16"/>
                <w:szCs w:val="16"/>
                <w:lang w:val="en-US"/>
              </w:rPr>
            </w:pPr>
            <w:r w:rsidRPr="0084333C">
              <w:rPr>
                <w:b/>
                <w:sz w:val="16"/>
                <w:szCs w:val="16"/>
                <w:lang w:val="es-AR"/>
              </w:rPr>
              <w:t>5.114.539</w:t>
            </w:r>
          </w:p>
        </w:tc>
      </w:tr>
      <w:tr w:rsidR="00A21DAD" w:rsidRPr="0084333C" w14:paraId="17E8A3B1" w14:textId="77777777" w:rsidTr="00BF099C">
        <w:trPr>
          <w:trHeight w:val="110"/>
          <w:jc w:val="center"/>
        </w:trPr>
        <w:tc>
          <w:tcPr>
            <w:tcW w:w="4067" w:type="dxa"/>
          </w:tcPr>
          <w:p w14:paraId="1C426152" w14:textId="6862CB86" w:rsidR="00A21DAD" w:rsidRPr="0084333C" w:rsidRDefault="00A21DAD" w:rsidP="000A5FFD">
            <w:pPr>
              <w:pStyle w:val="Texto"/>
              <w:jc w:val="left"/>
              <w:rPr>
                <w:sz w:val="16"/>
                <w:szCs w:val="16"/>
                <w:lang w:val="es-ES"/>
              </w:rPr>
            </w:pPr>
          </w:p>
        </w:tc>
        <w:tc>
          <w:tcPr>
            <w:tcW w:w="1265" w:type="dxa"/>
          </w:tcPr>
          <w:p w14:paraId="399C4E0C" w14:textId="77777777" w:rsidR="00A21DAD" w:rsidRPr="0084333C" w:rsidRDefault="00A21DAD" w:rsidP="000A5FFD">
            <w:pPr>
              <w:pStyle w:val="Texto"/>
              <w:jc w:val="right"/>
              <w:rPr>
                <w:sz w:val="16"/>
                <w:szCs w:val="16"/>
                <w:lang w:val="es-ES"/>
              </w:rPr>
            </w:pPr>
          </w:p>
        </w:tc>
        <w:tc>
          <w:tcPr>
            <w:tcW w:w="1357" w:type="dxa"/>
            <w:tcBorders>
              <w:bottom w:val="nil"/>
            </w:tcBorders>
          </w:tcPr>
          <w:p w14:paraId="3C6AF23C" w14:textId="3126B0D1" w:rsidR="00A21DAD" w:rsidRPr="0084333C" w:rsidRDefault="00A21DAD" w:rsidP="000A5FFD">
            <w:pPr>
              <w:pStyle w:val="Texto"/>
              <w:jc w:val="right"/>
              <w:rPr>
                <w:sz w:val="16"/>
                <w:szCs w:val="16"/>
                <w:lang w:val="en-US"/>
              </w:rPr>
            </w:pPr>
          </w:p>
        </w:tc>
        <w:tc>
          <w:tcPr>
            <w:tcW w:w="1357" w:type="dxa"/>
            <w:tcBorders>
              <w:bottom w:val="nil"/>
            </w:tcBorders>
            <w:vAlign w:val="bottom"/>
          </w:tcPr>
          <w:p w14:paraId="6DDBB366" w14:textId="77777777" w:rsidR="00A21DAD" w:rsidRPr="0084333C" w:rsidRDefault="00A21DAD" w:rsidP="000A5FFD">
            <w:pPr>
              <w:pStyle w:val="Texto"/>
              <w:jc w:val="right"/>
              <w:rPr>
                <w:sz w:val="16"/>
                <w:szCs w:val="16"/>
                <w:lang w:val="en-US"/>
              </w:rPr>
            </w:pPr>
          </w:p>
        </w:tc>
        <w:tc>
          <w:tcPr>
            <w:tcW w:w="1356" w:type="dxa"/>
            <w:tcBorders>
              <w:bottom w:val="nil"/>
            </w:tcBorders>
            <w:vAlign w:val="bottom"/>
          </w:tcPr>
          <w:p w14:paraId="207E3476" w14:textId="345A134D" w:rsidR="00A21DAD" w:rsidRPr="0084333C" w:rsidRDefault="00A21DAD" w:rsidP="00B775C0">
            <w:pPr>
              <w:pStyle w:val="Texto"/>
              <w:jc w:val="right"/>
              <w:rPr>
                <w:sz w:val="16"/>
                <w:szCs w:val="16"/>
                <w:lang w:val="en-US"/>
              </w:rPr>
            </w:pPr>
          </w:p>
        </w:tc>
        <w:tc>
          <w:tcPr>
            <w:tcW w:w="236" w:type="dxa"/>
            <w:tcBorders>
              <w:bottom w:val="nil"/>
            </w:tcBorders>
          </w:tcPr>
          <w:p w14:paraId="24AF55A1" w14:textId="77777777" w:rsidR="00A21DAD" w:rsidRPr="0084333C" w:rsidRDefault="00A21DAD" w:rsidP="000A5FFD">
            <w:pPr>
              <w:pStyle w:val="Texto"/>
              <w:jc w:val="right"/>
              <w:rPr>
                <w:sz w:val="16"/>
                <w:szCs w:val="16"/>
                <w:lang w:val="en-US"/>
              </w:rPr>
            </w:pPr>
          </w:p>
        </w:tc>
        <w:tc>
          <w:tcPr>
            <w:tcW w:w="1356" w:type="dxa"/>
            <w:tcBorders>
              <w:bottom w:val="nil"/>
            </w:tcBorders>
            <w:vAlign w:val="bottom"/>
          </w:tcPr>
          <w:p w14:paraId="7574D541" w14:textId="7EA32E7C" w:rsidR="00A21DAD" w:rsidRPr="0084333C" w:rsidRDefault="00A21DAD" w:rsidP="00B775C0">
            <w:pPr>
              <w:pStyle w:val="Texto"/>
              <w:jc w:val="right"/>
              <w:rPr>
                <w:sz w:val="16"/>
                <w:szCs w:val="16"/>
                <w:lang w:val="en-US"/>
              </w:rPr>
            </w:pPr>
          </w:p>
        </w:tc>
        <w:tc>
          <w:tcPr>
            <w:tcW w:w="1356" w:type="dxa"/>
            <w:tcBorders>
              <w:bottom w:val="nil"/>
            </w:tcBorders>
            <w:vAlign w:val="bottom"/>
          </w:tcPr>
          <w:p w14:paraId="1E2621AA" w14:textId="553B501E" w:rsidR="00A21DAD" w:rsidRPr="0084333C" w:rsidRDefault="00A21DAD" w:rsidP="000A5FFD">
            <w:pPr>
              <w:pStyle w:val="Texto"/>
              <w:jc w:val="right"/>
              <w:rPr>
                <w:sz w:val="16"/>
                <w:szCs w:val="16"/>
                <w:lang w:val="en-US"/>
              </w:rPr>
            </w:pPr>
          </w:p>
        </w:tc>
        <w:tc>
          <w:tcPr>
            <w:tcW w:w="1358" w:type="dxa"/>
            <w:tcBorders>
              <w:bottom w:val="nil"/>
            </w:tcBorders>
            <w:vAlign w:val="bottom"/>
          </w:tcPr>
          <w:p w14:paraId="37E644C2" w14:textId="5F7D7F84" w:rsidR="00A21DAD" w:rsidRPr="0084333C" w:rsidRDefault="00A21DAD" w:rsidP="000A5FFD">
            <w:pPr>
              <w:pStyle w:val="Texto"/>
              <w:jc w:val="right"/>
              <w:rPr>
                <w:sz w:val="16"/>
                <w:szCs w:val="16"/>
                <w:lang w:val="en-US"/>
              </w:rPr>
            </w:pPr>
          </w:p>
        </w:tc>
      </w:tr>
      <w:tr w:rsidR="00A21DAD" w:rsidRPr="0084333C" w14:paraId="5C5F3C05" w14:textId="77777777" w:rsidTr="00A91854">
        <w:trPr>
          <w:trHeight w:val="110"/>
          <w:jc w:val="center"/>
        </w:trPr>
        <w:tc>
          <w:tcPr>
            <w:tcW w:w="4067" w:type="dxa"/>
          </w:tcPr>
          <w:p w14:paraId="7F2E348D" w14:textId="77777777" w:rsidR="00A21DAD" w:rsidRPr="0084333C" w:rsidRDefault="00A21DAD" w:rsidP="00D05B5C">
            <w:pPr>
              <w:pStyle w:val="Texto"/>
              <w:rPr>
                <w:sz w:val="16"/>
                <w:szCs w:val="16"/>
                <w:lang w:val="es-AR"/>
              </w:rPr>
            </w:pPr>
          </w:p>
        </w:tc>
        <w:tc>
          <w:tcPr>
            <w:tcW w:w="1265" w:type="dxa"/>
          </w:tcPr>
          <w:p w14:paraId="2AA2FF82" w14:textId="77777777" w:rsidR="00A21DAD" w:rsidRPr="0084333C" w:rsidRDefault="00A21DAD" w:rsidP="00D05B5C">
            <w:pPr>
              <w:pStyle w:val="Texto"/>
              <w:jc w:val="right"/>
              <w:rPr>
                <w:b/>
                <w:sz w:val="16"/>
                <w:szCs w:val="16"/>
                <w:lang w:val="es-AR"/>
              </w:rPr>
            </w:pPr>
          </w:p>
        </w:tc>
        <w:tc>
          <w:tcPr>
            <w:tcW w:w="1357" w:type="dxa"/>
            <w:tcBorders>
              <w:bottom w:val="nil"/>
            </w:tcBorders>
          </w:tcPr>
          <w:p w14:paraId="4A30E27C" w14:textId="77777777" w:rsidR="00A21DAD" w:rsidRPr="0084333C" w:rsidRDefault="00A21DAD" w:rsidP="00D05B5C">
            <w:pPr>
              <w:pStyle w:val="Texto"/>
              <w:jc w:val="right"/>
              <w:rPr>
                <w:b/>
                <w:sz w:val="16"/>
                <w:szCs w:val="16"/>
                <w:lang w:val="es-AR"/>
              </w:rPr>
            </w:pPr>
          </w:p>
        </w:tc>
        <w:tc>
          <w:tcPr>
            <w:tcW w:w="1357" w:type="dxa"/>
            <w:tcBorders>
              <w:bottom w:val="nil"/>
            </w:tcBorders>
            <w:vAlign w:val="bottom"/>
          </w:tcPr>
          <w:p w14:paraId="506D9B18" w14:textId="77777777" w:rsidR="00A21DAD" w:rsidRPr="0084333C" w:rsidRDefault="00A21DAD" w:rsidP="00774374">
            <w:pPr>
              <w:pStyle w:val="Texto"/>
              <w:jc w:val="right"/>
              <w:rPr>
                <w:b/>
                <w:sz w:val="16"/>
                <w:szCs w:val="16"/>
                <w:lang w:val="es-AR"/>
              </w:rPr>
            </w:pPr>
          </w:p>
        </w:tc>
        <w:tc>
          <w:tcPr>
            <w:tcW w:w="1356" w:type="dxa"/>
            <w:tcBorders>
              <w:bottom w:val="nil"/>
            </w:tcBorders>
            <w:vAlign w:val="bottom"/>
          </w:tcPr>
          <w:p w14:paraId="17E3BEB7" w14:textId="77777777" w:rsidR="00A21DAD" w:rsidRPr="0084333C" w:rsidRDefault="00A21DAD" w:rsidP="00774374">
            <w:pPr>
              <w:pStyle w:val="Texto"/>
              <w:jc w:val="right"/>
              <w:rPr>
                <w:b/>
                <w:sz w:val="16"/>
                <w:szCs w:val="16"/>
                <w:lang w:val="es-AR"/>
              </w:rPr>
            </w:pPr>
          </w:p>
        </w:tc>
        <w:tc>
          <w:tcPr>
            <w:tcW w:w="236" w:type="dxa"/>
            <w:tcBorders>
              <w:bottom w:val="nil"/>
            </w:tcBorders>
          </w:tcPr>
          <w:p w14:paraId="1718218A" w14:textId="77777777" w:rsidR="00A21DAD" w:rsidRPr="0084333C" w:rsidRDefault="00A21DAD" w:rsidP="00774374">
            <w:pPr>
              <w:pStyle w:val="Texto"/>
              <w:jc w:val="right"/>
              <w:rPr>
                <w:b/>
                <w:sz w:val="16"/>
                <w:szCs w:val="16"/>
                <w:lang w:val="es-AR"/>
              </w:rPr>
            </w:pPr>
          </w:p>
        </w:tc>
        <w:tc>
          <w:tcPr>
            <w:tcW w:w="1356" w:type="dxa"/>
            <w:tcBorders>
              <w:bottom w:val="nil"/>
            </w:tcBorders>
            <w:vAlign w:val="bottom"/>
          </w:tcPr>
          <w:p w14:paraId="13CB614F" w14:textId="77777777" w:rsidR="00A21DAD" w:rsidRPr="0084333C" w:rsidRDefault="00A21DAD" w:rsidP="00774374">
            <w:pPr>
              <w:pStyle w:val="Texto"/>
              <w:jc w:val="right"/>
              <w:rPr>
                <w:b/>
                <w:sz w:val="16"/>
                <w:szCs w:val="16"/>
                <w:lang w:val="es-AR"/>
              </w:rPr>
            </w:pPr>
          </w:p>
        </w:tc>
        <w:tc>
          <w:tcPr>
            <w:tcW w:w="1356" w:type="dxa"/>
            <w:tcBorders>
              <w:bottom w:val="nil"/>
            </w:tcBorders>
            <w:vAlign w:val="bottom"/>
          </w:tcPr>
          <w:p w14:paraId="7C60D3AF" w14:textId="77777777" w:rsidR="00A21DAD" w:rsidRPr="0084333C" w:rsidRDefault="00A21DAD" w:rsidP="00774374">
            <w:pPr>
              <w:pStyle w:val="Texto"/>
              <w:jc w:val="right"/>
              <w:rPr>
                <w:b/>
                <w:sz w:val="16"/>
                <w:szCs w:val="16"/>
                <w:lang w:val="es-AR"/>
              </w:rPr>
            </w:pPr>
          </w:p>
        </w:tc>
        <w:tc>
          <w:tcPr>
            <w:tcW w:w="1358" w:type="dxa"/>
            <w:tcBorders>
              <w:bottom w:val="nil"/>
            </w:tcBorders>
            <w:vAlign w:val="bottom"/>
          </w:tcPr>
          <w:p w14:paraId="29A5E56C" w14:textId="77777777" w:rsidR="00A21DAD" w:rsidRPr="0084333C" w:rsidRDefault="00A21DAD" w:rsidP="00774374">
            <w:pPr>
              <w:pStyle w:val="Texto"/>
              <w:jc w:val="right"/>
              <w:rPr>
                <w:b/>
                <w:sz w:val="16"/>
                <w:szCs w:val="16"/>
                <w:lang w:val="es-AR"/>
              </w:rPr>
            </w:pPr>
          </w:p>
        </w:tc>
      </w:tr>
    </w:tbl>
    <w:p w14:paraId="4C8E7936" w14:textId="0D22BA40" w:rsidR="0016469D" w:rsidRPr="0084333C" w:rsidRDefault="007D3785" w:rsidP="007D3785">
      <w:pPr>
        <w:tabs>
          <w:tab w:val="left" w:pos="7964"/>
        </w:tabs>
      </w:pPr>
      <w:r w:rsidRPr="0084333C">
        <w:lastRenderedPageBreak/>
        <w:tab/>
      </w:r>
    </w:p>
    <w:p w14:paraId="10CCEDF4" w14:textId="4B7FF31C" w:rsidR="00103951" w:rsidRPr="0084333C" w:rsidRDefault="00103951" w:rsidP="00103951">
      <w:pPr>
        <w:rPr>
          <w:sz w:val="20"/>
        </w:rPr>
      </w:pPr>
    </w:p>
    <w:p w14:paraId="20D15B3F" w14:textId="77777777" w:rsidR="00103951" w:rsidRPr="0084333C" w:rsidRDefault="00103951" w:rsidP="00103951">
      <w:pPr>
        <w:pStyle w:val="Heading6"/>
        <w:ind w:firstLine="348"/>
        <w:jc w:val="right"/>
      </w:pPr>
      <w:r w:rsidRPr="0084333C">
        <w:t xml:space="preserve">ANEXO “A” </w:t>
      </w:r>
    </w:p>
    <w:p w14:paraId="1AA63CCE" w14:textId="77777777" w:rsidR="00103951" w:rsidRPr="0084333C" w:rsidRDefault="00103951" w:rsidP="00103951">
      <w:pPr>
        <w:pStyle w:val="Heading6"/>
        <w:jc w:val="right"/>
      </w:pPr>
      <w:r w:rsidRPr="0084333C">
        <w:t>(Cont</w:t>
      </w:r>
      <w:r w:rsidR="00B700B9" w:rsidRPr="0084333C">
        <w:t>.</w:t>
      </w:r>
      <w:r w:rsidRPr="0084333C">
        <w:t>)</w:t>
      </w:r>
    </w:p>
    <w:p w14:paraId="76777829" w14:textId="77777777" w:rsidR="00103951" w:rsidRPr="0084333C" w:rsidRDefault="00103951" w:rsidP="00103951">
      <w:pPr>
        <w:pStyle w:val="Texto"/>
        <w:jc w:val="center"/>
        <w:rPr>
          <w:b/>
          <w:caps/>
          <w:sz w:val="20"/>
          <w:lang w:val="es-AR"/>
        </w:rPr>
      </w:pPr>
      <w:r w:rsidRPr="0084333C">
        <w:rPr>
          <w:b/>
          <w:caps/>
          <w:sz w:val="20"/>
          <w:lang w:val="es-AR"/>
        </w:rPr>
        <w:t>DETALLE DE TÍTULOS PÚBLICOS Y PRIVADOS CONSOLIDADO</w:t>
      </w:r>
    </w:p>
    <w:p w14:paraId="6049A81E" w14:textId="48F36614" w:rsidR="00103951" w:rsidRPr="0084333C" w:rsidRDefault="00103951" w:rsidP="00103951">
      <w:pPr>
        <w:pStyle w:val="Texto"/>
        <w:jc w:val="center"/>
        <w:rPr>
          <w:b/>
          <w:caps/>
          <w:sz w:val="20"/>
          <w:lang w:val="es-AR"/>
        </w:rPr>
      </w:pPr>
      <w:r w:rsidRPr="0084333C">
        <w:rPr>
          <w:b/>
          <w:caps/>
          <w:sz w:val="20"/>
          <w:lang w:val="es-AR"/>
        </w:rPr>
        <w:t xml:space="preserve">AL </w:t>
      </w:r>
      <w:r w:rsidR="0062390C" w:rsidRPr="0084333C">
        <w:rPr>
          <w:b/>
          <w:caps/>
          <w:sz w:val="20"/>
          <w:lang w:val="es-AR"/>
        </w:rPr>
        <w:t>30 DE JUNIO</w:t>
      </w:r>
      <w:r w:rsidR="00943E5D" w:rsidRPr="0084333C">
        <w:rPr>
          <w:b/>
          <w:caps/>
          <w:sz w:val="20"/>
          <w:lang w:val="es-AR"/>
        </w:rPr>
        <w:t xml:space="preserve"> de 2020</w:t>
      </w:r>
      <w:r w:rsidR="00B51409" w:rsidRPr="0084333C">
        <w:rPr>
          <w:b/>
          <w:caps/>
          <w:sz w:val="20"/>
          <w:lang w:val="es-AR"/>
        </w:rPr>
        <w:t xml:space="preserve"> Y</w:t>
      </w:r>
      <w:r w:rsidRPr="0084333C">
        <w:rPr>
          <w:b/>
          <w:caps/>
          <w:sz w:val="20"/>
          <w:lang w:val="es-AR"/>
        </w:rPr>
        <w:t xml:space="preserve"> 31 DE DICIEMBRE DE 201</w:t>
      </w:r>
      <w:r w:rsidR="00943E5D" w:rsidRPr="0084333C">
        <w:rPr>
          <w:b/>
          <w:caps/>
          <w:sz w:val="20"/>
          <w:lang w:val="es-AR"/>
        </w:rPr>
        <w:t>9</w:t>
      </w:r>
      <w:r w:rsidRPr="0084333C">
        <w:rPr>
          <w:b/>
          <w:caps/>
          <w:sz w:val="20"/>
          <w:lang w:val="es-AR"/>
        </w:rPr>
        <w:t xml:space="preserve"> </w:t>
      </w:r>
    </w:p>
    <w:p w14:paraId="04C35E0B" w14:textId="77777777" w:rsidR="00103951" w:rsidRPr="0084333C" w:rsidRDefault="00103951" w:rsidP="00103951">
      <w:pPr>
        <w:pStyle w:val="Texto"/>
        <w:jc w:val="center"/>
        <w:rPr>
          <w:lang w:val="es-AR"/>
        </w:rPr>
      </w:pPr>
      <w:r w:rsidRPr="0084333C">
        <w:rPr>
          <w:lang w:val="es-AR"/>
        </w:rPr>
        <w:t xml:space="preserve"> </w:t>
      </w:r>
    </w:p>
    <w:p w14:paraId="55FB88FD" w14:textId="77777777" w:rsidR="00103951" w:rsidRPr="0084333C" w:rsidRDefault="00103951" w:rsidP="00103951">
      <w:pPr>
        <w:pStyle w:val="Texto"/>
        <w:jc w:val="center"/>
        <w:rPr>
          <w:lang w:val="es-AR"/>
        </w:rPr>
      </w:pPr>
      <w:r w:rsidRPr="0084333C">
        <w:rPr>
          <w:lang w:val="es-AR"/>
        </w:rPr>
        <w:t>(Cifras expresadas en miles de pesos)</w:t>
      </w:r>
    </w:p>
    <w:p w14:paraId="2DC32635" w14:textId="77777777" w:rsidR="00103951" w:rsidRPr="0084333C" w:rsidRDefault="00103951" w:rsidP="00103951">
      <w:pPr>
        <w:pStyle w:val="Texto"/>
        <w:jc w:val="center"/>
        <w:rPr>
          <w:b/>
          <w:sz w:val="16"/>
          <w:szCs w:val="16"/>
          <w:lang w:val="es-AR"/>
        </w:rPr>
      </w:pPr>
    </w:p>
    <w:tbl>
      <w:tblPr>
        <w:tblStyle w:val="TableGrid"/>
        <w:tblW w:w="1318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5"/>
        <w:gridCol w:w="1274"/>
        <w:gridCol w:w="1136"/>
        <w:gridCol w:w="1134"/>
        <w:gridCol w:w="1356"/>
        <w:gridCol w:w="66"/>
        <w:gridCol w:w="170"/>
        <w:gridCol w:w="66"/>
        <w:gridCol w:w="1290"/>
        <w:gridCol w:w="33"/>
        <w:gridCol w:w="1276"/>
        <w:gridCol w:w="47"/>
        <w:gridCol w:w="1318"/>
        <w:gridCol w:w="52"/>
      </w:tblGrid>
      <w:tr w:rsidR="00DE5CEC" w:rsidRPr="0084333C" w14:paraId="5E2EC290" w14:textId="77777777" w:rsidTr="00AB34A4">
        <w:trPr>
          <w:gridAfter w:val="1"/>
          <w:wAfter w:w="52" w:type="dxa"/>
          <w:jc w:val="center"/>
        </w:trPr>
        <w:tc>
          <w:tcPr>
            <w:tcW w:w="3965" w:type="dxa"/>
          </w:tcPr>
          <w:p w14:paraId="329D7FFE" w14:textId="77777777" w:rsidR="00DE5CEC" w:rsidRPr="0084333C" w:rsidRDefault="00DE5CEC" w:rsidP="00D05B5C">
            <w:pPr>
              <w:pStyle w:val="Texto"/>
              <w:jc w:val="left"/>
              <w:rPr>
                <w:b/>
                <w:sz w:val="16"/>
                <w:szCs w:val="16"/>
                <w:lang w:val="es-AR"/>
              </w:rPr>
            </w:pPr>
          </w:p>
        </w:tc>
        <w:tc>
          <w:tcPr>
            <w:tcW w:w="1274" w:type="dxa"/>
          </w:tcPr>
          <w:p w14:paraId="5F440AB7" w14:textId="77777777" w:rsidR="00DE5CEC" w:rsidRPr="0084333C" w:rsidRDefault="00DE5CEC" w:rsidP="00D05B5C">
            <w:pPr>
              <w:pStyle w:val="Texto"/>
              <w:jc w:val="center"/>
              <w:rPr>
                <w:b/>
                <w:sz w:val="16"/>
                <w:szCs w:val="16"/>
                <w:lang w:val="es-AR"/>
              </w:rPr>
            </w:pPr>
          </w:p>
        </w:tc>
        <w:tc>
          <w:tcPr>
            <w:tcW w:w="3626" w:type="dxa"/>
            <w:gridSpan w:val="3"/>
            <w:tcBorders>
              <w:bottom w:val="single" w:sz="4" w:space="0" w:color="auto"/>
            </w:tcBorders>
            <w:vAlign w:val="bottom"/>
          </w:tcPr>
          <w:p w14:paraId="505BE758" w14:textId="77777777" w:rsidR="00DE5CEC" w:rsidRPr="0084333C" w:rsidRDefault="00DE5CEC" w:rsidP="002E4A18">
            <w:pPr>
              <w:pStyle w:val="Texto"/>
              <w:jc w:val="center"/>
              <w:rPr>
                <w:b/>
                <w:sz w:val="16"/>
                <w:szCs w:val="16"/>
                <w:lang w:val="es-AR"/>
              </w:rPr>
            </w:pPr>
            <w:r w:rsidRPr="0084333C">
              <w:rPr>
                <w:b/>
                <w:sz w:val="16"/>
                <w:szCs w:val="16"/>
                <w:lang w:val="es-AR"/>
              </w:rPr>
              <w:t>TENENCIA</w:t>
            </w:r>
          </w:p>
        </w:tc>
        <w:tc>
          <w:tcPr>
            <w:tcW w:w="236" w:type="dxa"/>
            <w:gridSpan w:val="2"/>
          </w:tcPr>
          <w:p w14:paraId="70C70524" w14:textId="77777777" w:rsidR="00DE5CEC" w:rsidRPr="0084333C" w:rsidRDefault="00DE5CEC" w:rsidP="002E4A18">
            <w:pPr>
              <w:pStyle w:val="Texto"/>
              <w:jc w:val="center"/>
              <w:rPr>
                <w:b/>
                <w:sz w:val="16"/>
                <w:szCs w:val="16"/>
                <w:lang w:val="es-AR"/>
              </w:rPr>
            </w:pPr>
          </w:p>
        </w:tc>
        <w:tc>
          <w:tcPr>
            <w:tcW w:w="4030" w:type="dxa"/>
            <w:gridSpan w:val="6"/>
            <w:tcBorders>
              <w:bottom w:val="single" w:sz="4" w:space="0" w:color="auto"/>
            </w:tcBorders>
            <w:vAlign w:val="bottom"/>
          </w:tcPr>
          <w:p w14:paraId="1E1D1EAE" w14:textId="77777777" w:rsidR="00DE5CEC" w:rsidRPr="0084333C" w:rsidRDefault="00DE5CEC" w:rsidP="002E4A18">
            <w:pPr>
              <w:pStyle w:val="Texto"/>
              <w:jc w:val="center"/>
              <w:rPr>
                <w:b/>
                <w:sz w:val="16"/>
                <w:szCs w:val="16"/>
                <w:lang w:val="es-AR"/>
              </w:rPr>
            </w:pPr>
            <w:r w:rsidRPr="0084333C">
              <w:rPr>
                <w:b/>
                <w:sz w:val="16"/>
                <w:szCs w:val="16"/>
                <w:lang w:val="es-AR"/>
              </w:rPr>
              <w:t>POSICIÓN</w:t>
            </w:r>
          </w:p>
        </w:tc>
      </w:tr>
      <w:tr w:rsidR="00DE5CEC" w:rsidRPr="0084333C" w14:paraId="4C2EDEA8" w14:textId="77777777" w:rsidTr="00AB34A4">
        <w:trPr>
          <w:gridAfter w:val="1"/>
          <w:wAfter w:w="52" w:type="dxa"/>
          <w:jc w:val="center"/>
        </w:trPr>
        <w:tc>
          <w:tcPr>
            <w:tcW w:w="3965" w:type="dxa"/>
            <w:tcBorders>
              <w:bottom w:val="single" w:sz="4" w:space="0" w:color="auto"/>
            </w:tcBorders>
            <w:vAlign w:val="bottom"/>
          </w:tcPr>
          <w:p w14:paraId="42EB07D9" w14:textId="77777777" w:rsidR="00DE5CEC" w:rsidRPr="0084333C" w:rsidRDefault="00DE5CEC" w:rsidP="007F2F51">
            <w:pPr>
              <w:pStyle w:val="Texto"/>
              <w:jc w:val="center"/>
              <w:rPr>
                <w:b/>
                <w:sz w:val="16"/>
                <w:szCs w:val="16"/>
                <w:lang w:val="es-AR"/>
              </w:rPr>
            </w:pPr>
            <w:r w:rsidRPr="0084333C">
              <w:rPr>
                <w:b/>
                <w:sz w:val="16"/>
                <w:szCs w:val="16"/>
                <w:lang w:val="es-AR"/>
              </w:rPr>
              <w:t>Concepto</w:t>
            </w:r>
          </w:p>
        </w:tc>
        <w:tc>
          <w:tcPr>
            <w:tcW w:w="1274" w:type="dxa"/>
            <w:tcBorders>
              <w:bottom w:val="single" w:sz="4" w:space="0" w:color="auto"/>
            </w:tcBorders>
            <w:vAlign w:val="bottom"/>
          </w:tcPr>
          <w:p w14:paraId="4D98DB22" w14:textId="77777777" w:rsidR="00DE5CEC" w:rsidRPr="0084333C" w:rsidRDefault="00DE5CEC" w:rsidP="007F2F51">
            <w:pPr>
              <w:pStyle w:val="Texto"/>
              <w:jc w:val="center"/>
              <w:rPr>
                <w:b/>
                <w:sz w:val="16"/>
                <w:szCs w:val="16"/>
                <w:lang w:val="es-AR"/>
              </w:rPr>
            </w:pPr>
            <w:r w:rsidRPr="0084333C">
              <w:rPr>
                <w:b/>
                <w:sz w:val="16"/>
                <w:szCs w:val="16"/>
                <w:lang w:val="es-AR"/>
              </w:rPr>
              <w:t>Identificación</w:t>
            </w:r>
          </w:p>
        </w:tc>
        <w:tc>
          <w:tcPr>
            <w:tcW w:w="1136" w:type="dxa"/>
            <w:tcBorders>
              <w:bottom w:val="single" w:sz="4" w:space="0" w:color="auto"/>
            </w:tcBorders>
            <w:vAlign w:val="bottom"/>
          </w:tcPr>
          <w:p w14:paraId="7C1B963E" w14:textId="77777777" w:rsidR="00DE5CEC" w:rsidRPr="0084333C" w:rsidRDefault="00DE5CEC" w:rsidP="007F2F51">
            <w:pPr>
              <w:pStyle w:val="Texto"/>
              <w:jc w:val="center"/>
              <w:rPr>
                <w:b/>
                <w:sz w:val="16"/>
                <w:szCs w:val="16"/>
                <w:lang w:val="es-AR"/>
              </w:rPr>
            </w:pPr>
            <w:r w:rsidRPr="0084333C">
              <w:rPr>
                <w:b/>
                <w:sz w:val="16"/>
                <w:szCs w:val="16"/>
                <w:lang w:val="es-AR"/>
              </w:rPr>
              <w:t>Valor</w:t>
            </w:r>
          </w:p>
          <w:p w14:paraId="495FC222" w14:textId="77777777" w:rsidR="00DE5CEC" w:rsidRPr="0084333C" w:rsidRDefault="00DE5CEC" w:rsidP="007F2F51">
            <w:pPr>
              <w:pStyle w:val="Texto"/>
              <w:jc w:val="center"/>
              <w:rPr>
                <w:b/>
                <w:sz w:val="16"/>
                <w:szCs w:val="16"/>
                <w:lang w:val="es-AR"/>
              </w:rPr>
            </w:pPr>
            <w:r w:rsidRPr="0084333C">
              <w:rPr>
                <w:b/>
                <w:sz w:val="16"/>
                <w:szCs w:val="16"/>
                <w:lang w:val="es-AR"/>
              </w:rPr>
              <w:t>razonable</w:t>
            </w:r>
          </w:p>
        </w:tc>
        <w:tc>
          <w:tcPr>
            <w:tcW w:w="1134" w:type="dxa"/>
            <w:tcBorders>
              <w:bottom w:val="single" w:sz="4" w:space="0" w:color="auto"/>
            </w:tcBorders>
            <w:vAlign w:val="bottom"/>
          </w:tcPr>
          <w:p w14:paraId="79A764B2" w14:textId="77777777" w:rsidR="00DE5CEC" w:rsidRPr="0084333C" w:rsidRDefault="00DE5CEC" w:rsidP="007F2F51">
            <w:pPr>
              <w:pStyle w:val="Texto"/>
              <w:jc w:val="center"/>
              <w:rPr>
                <w:b/>
                <w:sz w:val="16"/>
                <w:szCs w:val="16"/>
                <w:lang w:val="es-AR"/>
              </w:rPr>
            </w:pPr>
            <w:r w:rsidRPr="0084333C">
              <w:rPr>
                <w:b/>
                <w:sz w:val="16"/>
                <w:szCs w:val="16"/>
                <w:lang w:val="es-AR"/>
              </w:rPr>
              <w:t>Nivel de</w:t>
            </w:r>
          </w:p>
          <w:p w14:paraId="25CEF268" w14:textId="77777777" w:rsidR="00DE5CEC" w:rsidRPr="0084333C" w:rsidRDefault="00DE5CEC" w:rsidP="007F2F51">
            <w:pPr>
              <w:pStyle w:val="Texto"/>
              <w:jc w:val="center"/>
              <w:rPr>
                <w:b/>
                <w:sz w:val="16"/>
                <w:szCs w:val="16"/>
                <w:lang w:val="es-AR"/>
              </w:rPr>
            </w:pPr>
            <w:r w:rsidRPr="0084333C">
              <w:rPr>
                <w:b/>
                <w:sz w:val="16"/>
                <w:szCs w:val="16"/>
                <w:lang w:val="es-AR"/>
              </w:rPr>
              <w:t>valor</w:t>
            </w:r>
          </w:p>
          <w:p w14:paraId="0F364F6F" w14:textId="77777777" w:rsidR="00DE5CEC" w:rsidRPr="0084333C" w:rsidRDefault="00DE5CEC" w:rsidP="007F2F51">
            <w:pPr>
              <w:pStyle w:val="Texto"/>
              <w:jc w:val="center"/>
              <w:rPr>
                <w:b/>
                <w:sz w:val="16"/>
                <w:szCs w:val="16"/>
                <w:lang w:val="es-AR"/>
              </w:rPr>
            </w:pPr>
            <w:r w:rsidRPr="0084333C">
              <w:rPr>
                <w:b/>
                <w:sz w:val="16"/>
                <w:szCs w:val="16"/>
                <w:lang w:val="es-AR"/>
              </w:rPr>
              <w:t>razonable</w:t>
            </w:r>
          </w:p>
        </w:tc>
        <w:tc>
          <w:tcPr>
            <w:tcW w:w="1356" w:type="dxa"/>
            <w:tcBorders>
              <w:bottom w:val="single" w:sz="4" w:space="0" w:color="auto"/>
            </w:tcBorders>
            <w:vAlign w:val="bottom"/>
          </w:tcPr>
          <w:p w14:paraId="31920C06" w14:textId="77777777" w:rsidR="00DE5CEC" w:rsidRPr="0084333C" w:rsidRDefault="00DE5CEC" w:rsidP="007F2F51">
            <w:pPr>
              <w:pStyle w:val="Texto"/>
              <w:jc w:val="center"/>
              <w:rPr>
                <w:b/>
                <w:sz w:val="16"/>
                <w:szCs w:val="16"/>
                <w:lang w:val="es-AR"/>
              </w:rPr>
            </w:pPr>
            <w:r w:rsidRPr="0084333C">
              <w:rPr>
                <w:b/>
                <w:sz w:val="16"/>
                <w:szCs w:val="16"/>
                <w:lang w:val="es-AR"/>
              </w:rPr>
              <w:t>Saldo de</w:t>
            </w:r>
          </w:p>
          <w:p w14:paraId="4AE40C95" w14:textId="6309B8A6" w:rsidR="00DE5CEC" w:rsidRPr="0084333C" w:rsidRDefault="00DE5CEC" w:rsidP="0062390C">
            <w:pPr>
              <w:pStyle w:val="Texto"/>
              <w:jc w:val="center"/>
              <w:rPr>
                <w:b/>
                <w:sz w:val="16"/>
                <w:szCs w:val="16"/>
                <w:lang w:val="es-AR"/>
              </w:rPr>
            </w:pPr>
            <w:r w:rsidRPr="0084333C">
              <w:rPr>
                <w:b/>
                <w:sz w:val="16"/>
                <w:szCs w:val="16"/>
                <w:lang w:val="es-AR"/>
              </w:rPr>
              <w:t xml:space="preserve">Libros </w:t>
            </w:r>
            <w:r w:rsidR="0062390C" w:rsidRPr="0084333C">
              <w:rPr>
                <w:b/>
                <w:sz w:val="16"/>
                <w:szCs w:val="16"/>
                <w:lang w:val="es-AR"/>
              </w:rPr>
              <w:t>30/06</w:t>
            </w:r>
            <w:r w:rsidR="00943E5D" w:rsidRPr="0084333C">
              <w:rPr>
                <w:b/>
                <w:sz w:val="16"/>
                <w:szCs w:val="16"/>
                <w:lang w:val="es-AR"/>
              </w:rPr>
              <w:t>/2020</w:t>
            </w:r>
          </w:p>
        </w:tc>
        <w:tc>
          <w:tcPr>
            <w:tcW w:w="236" w:type="dxa"/>
            <w:gridSpan w:val="2"/>
          </w:tcPr>
          <w:p w14:paraId="29C39822" w14:textId="77777777" w:rsidR="00DE5CEC" w:rsidRPr="0084333C" w:rsidRDefault="00DE5CEC" w:rsidP="007F2F51">
            <w:pPr>
              <w:pStyle w:val="Texto"/>
              <w:jc w:val="center"/>
              <w:rPr>
                <w:b/>
                <w:sz w:val="16"/>
                <w:szCs w:val="16"/>
                <w:lang w:val="es-AR"/>
              </w:rPr>
            </w:pPr>
          </w:p>
        </w:tc>
        <w:tc>
          <w:tcPr>
            <w:tcW w:w="1356" w:type="dxa"/>
            <w:gridSpan w:val="2"/>
            <w:tcBorders>
              <w:bottom w:val="single" w:sz="4" w:space="0" w:color="auto"/>
            </w:tcBorders>
            <w:vAlign w:val="bottom"/>
          </w:tcPr>
          <w:p w14:paraId="4FB00853" w14:textId="77777777" w:rsidR="00DE5CEC" w:rsidRPr="0084333C" w:rsidRDefault="00DE5CEC" w:rsidP="007F2F51">
            <w:pPr>
              <w:pStyle w:val="Texto"/>
              <w:jc w:val="center"/>
              <w:rPr>
                <w:b/>
                <w:sz w:val="16"/>
                <w:szCs w:val="16"/>
                <w:lang w:val="es-AR"/>
              </w:rPr>
            </w:pPr>
            <w:r w:rsidRPr="0084333C">
              <w:rPr>
                <w:b/>
                <w:sz w:val="16"/>
                <w:szCs w:val="16"/>
                <w:lang w:val="es-AR"/>
              </w:rPr>
              <w:t>Posición sin</w:t>
            </w:r>
          </w:p>
          <w:p w14:paraId="2F3C25EE" w14:textId="77777777" w:rsidR="00DE5CEC" w:rsidRPr="0084333C" w:rsidRDefault="00DE5CEC" w:rsidP="007F2F51">
            <w:pPr>
              <w:pStyle w:val="Texto"/>
              <w:jc w:val="center"/>
              <w:rPr>
                <w:b/>
                <w:sz w:val="16"/>
                <w:szCs w:val="16"/>
                <w:lang w:val="es-AR"/>
              </w:rPr>
            </w:pPr>
            <w:r w:rsidRPr="0084333C">
              <w:rPr>
                <w:b/>
                <w:sz w:val="16"/>
                <w:szCs w:val="16"/>
                <w:lang w:val="es-AR"/>
              </w:rPr>
              <w:t>opciones</w:t>
            </w:r>
          </w:p>
        </w:tc>
        <w:tc>
          <w:tcPr>
            <w:tcW w:w="1356" w:type="dxa"/>
            <w:gridSpan w:val="3"/>
            <w:tcBorders>
              <w:bottom w:val="single" w:sz="4" w:space="0" w:color="auto"/>
            </w:tcBorders>
            <w:vAlign w:val="bottom"/>
          </w:tcPr>
          <w:p w14:paraId="3187E3C5" w14:textId="77777777" w:rsidR="00DE5CEC" w:rsidRPr="0084333C" w:rsidRDefault="00DE5CEC" w:rsidP="007F2F51">
            <w:pPr>
              <w:pStyle w:val="Texto"/>
              <w:jc w:val="center"/>
              <w:rPr>
                <w:b/>
                <w:sz w:val="16"/>
                <w:szCs w:val="16"/>
                <w:lang w:val="es-AR"/>
              </w:rPr>
            </w:pPr>
            <w:r w:rsidRPr="0084333C">
              <w:rPr>
                <w:b/>
                <w:sz w:val="16"/>
                <w:szCs w:val="16"/>
                <w:lang w:val="es-AR"/>
              </w:rPr>
              <w:t>Opciones</w:t>
            </w:r>
          </w:p>
        </w:tc>
        <w:tc>
          <w:tcPr>
            <w:tcW w:w="1318" w:type="dxa"/>
            <w:tcBorders>
              <w:bottom w:val="single" w:sz="4" w:space="0" w:color="auto"/>
            </w:tcBorders>
            <w:vAlign w:val="bottom"/>
          </w:tcPr>
          <w:p w14:paraId="4539BAE8" w14:textId="77777777" w:rsidR="00DE5CEC" w:rsidRPr="0084333C" w:rsidRDefault="00DE5CEC" w:rsidP="007F2F51">
            <w:pPr>
              <w:pStyle w:val="Texto"/>
              <w:jc w:val="center"/>
              <w:rPr>
                <w:b/>
                <w:sz w:val="16"/>
                <w:szCs w:val="16"/>
                <w:lang w:val="es-AR"/>
              </w:rPr>
            </w:pPr>
            <w:r w:rsidRPr="0084333C">
              <w:rPr>
                <w:b/>
                <w:sz w:val="16"/>
                <w:szCs w:val="16"/>
                <w:lang w:val="es-AR"/>
              </w:rPr>
              <w:t>Posición</w:t>
            </w:r>
          </w:p>
          <w:p w14:paraId="52C434EA" w14:textId="77777777" w:rsidR="00DE5CEC" w:rsidRPr="0084333C" w:rsidRDefault="00DE5CEC" w:rsidP="007F2F51">
            <w:pPr>
              <w:pStyle w:val="Texto"/>
              <w:jc w:val="center"/>
              <w:rPr>
                <w:b/>
                <w:sz w:val="16"/>
                <w:szCs w:val="16"/>
                <w:lang w:val="es-AR"/>
              </w:rPr>
            </w:pPr>
            <w:r w:rsidRPr="0084333C">
              <w:rPr>
                <w:b/>
                <w:sz w:val="16"/>
                <w:szCs w:val="16"/>
                <w:lang w:val="es-AR"/>
              </w:rPr>
              <w:t>Final</w:t>
            </w:r>
          </w:p>
        </w:tc>
      </w:tr>
      <w:tr w:rsidR="00DE5CEC" w:rsidRPr="0084333C" w14:paraId="379EE307" w14:textId="77777777" w:rsidTr="00AB34A4">
        <w:trPr>
          <w:gridAfter w:val="1"/>
          <w:wAfter w:w="52" w:type="dxa"/>
          <w:jc w:val="center"/>
        </w:trPr>
        <w:tc>
          <w:tcPr>
            <w:tcW w:w="3965" w:type="dxa"/>
          </w:tcPr>
          <w:p w14:paraId="3D20B137" w14:textId="77777777" w:rsidR="00DE5CEC" w:rsidRPr="0084333C" w:rsidRDefault="00DE5CEC" w:rsidP="00D05B5C">
            <w:pPr>
              <w:rPr>
                <w:b/>
                <w:sz w:val="16"/>
                <w:szCs w:val="16"/>
              </w:rPr>
            </w:pPr>
            <w:r w:rsidRPr="0084333C">
              <w:rPr>
                <w:b/>
                <w:sz w:val="16"/>
                <w:szCs w:val="16"/>
              </w:rPr>
              <w:t>OTROS TÍTULOS DE DEUDA</w:t>
            </w:r>
          </w:p>
        </w:tc>
        <w:tc>
          <w:tcPr>
            <w:tcW w:w="1274" w:type="dxa"/>
          </w:tcPr>
          <w:p w14:paraId="2A3B712F" w14:textId="77777777" w:rsidR="00DE5CEC" w:rsidRPr="0084333C" w:rsidRDefault="00DE5CEC" w:rsidP="00D05B5C">
            <w:pPr>
              <w:pStyle w:val="Texto"/>
              <w:jc w:val="right"/>
              <w:rPr>
                <w:sz w:val="16"/>
                <w:szCs w:val="16"/>
                <w:lang w:val="es-AR"/>
              </w:rPr>
            </w:pPr>
          </w:p>
        </w:tc>
        <w:tc>
          <w:tcPr>
            <w:tcW w:w="1136" w:type="dxa"/>
          </w:tcPr>
          <w:p w14:paraId="4571E89F" w14:textId="77777777" w:rsidR="00DE5CEC" w:rsidRPr="0084333C" w:rsidRDefault="00DE5CEC" w:rsidP="00D05B5C">
            <w:pPr>
              <w:pStyle w:val="Texto"/>
              <w:jc w:val="right"/>
              <w:rPr>
                <w:sz w:val="16"/>
                <w:szCs w:val="16"/>
                <w:lang w:val="es-AR"/>
              </w:rPr>
            </w:pPr>
          </w:p>
        </w:tc>
        <w:tc>
          <w:tcPr>
            <w:tcW w:w="1134" w:type="dxa"/>
          </w:tcPr>
          <w:p w14:paraId="3DF5FFB7" w14:textId="77777777" w:rsidR="00DE5CEC" w:rsidRPr="0084333C" w:rsidRDefault="00DE5CEC" w:rsidP="00D05B5C">
            <w:pPr>
              <w:pStyle w:val="Texto"/>
              <w:jc w:val="right"/>
              <w:rPr>
                <w:sz w:val="16"/>
                <w:szCs w:val="16"/>
                <w:lang w:val="es-AR"/>
              </w:rPr>
            </w:pPr>
          </w:p>
        </w:tc>
        <w:tc>
          <w:tcPr>
            <w:tcW w:w="1356" w:type="dxa"/>
          </w:tcPr>
          <w:p w14:paraId="215FF529" w14:textId="77777777" w:rsidR="00DE5CEC" w:rsidRPr="0084333C" w:rsidRDefault="00DE5CEC" w:rsidP="00D05B5C">
            <w:pPr>
              <w:pStyle w:val="Texto"/>
              <w:jc w:val="right"/>
              <w:rPr>
                <w:sz w:val="16"/>
                <w:szCs w:val="16"/>
                <w:lang w:val="es-AR"/>
              </w:rPr>
            </w:pPr>
          </w:p>
        </w:tc>
        <w:tc>
          <w:tcPr>
            <w:tcW w:w="236" w:type="dxa"/>
            <w:gridSpan w:val="2"/>
          </w:tcPr>
          <w:p w14:paraId="794CEC06" w14:textId="77777777" w:rsidR="00DE5CEC" w:rsidRPr="0084333C" w:rsidRDefault="00DE5CEC" w:rsidP="00D05B5C">
            <w:pPr>
              <w:pStyle w:val="Texto"/>
              <w:jc w:val="right"/>
              <w:rPr>
                <w:sz w:val="16"/>
                <w:szCs w:val="16"/>
                <w:lang w:val="es-AR"/>
              </w:rPr>
            </w:pPr>
          </w:p>
        </w:tc>
        <w:tc>
          <w:tcPr>
            <w:tcW w:w="1356" w:type="dxa"/>
            <w:gridSpan w:val="2"/>
          </w:tcPr>
          <w:p w14:paraId="1707A2FC" w14:textId="77777777" w:rsidR="00DE5CEC" w:rsidRPr="0084333C" w:rsidRDefault="00DE5CEC" w:rsidP="00D05B5C">
            <w:pPr>
              <w:pStyle w:val="Texto"/>
              <w:jc w:val="right"/>
              <w:rPr>
                <w:sz w:val="16"/>
                <w:szCs w:val="16"/>
                <w:lang w:val="es-AR"/>
              </w:rPr>
            </w:pPr>
          </w:p>
        </w:tc>
        <w:tc>
          <w:tcPr>
            <w:tcW w:w="1356" w:type="dxa"/>
            <w:gridSpan w:val="3"/>
          </w:tcPr>
          <w:p w14:paraId="1B045A51" w14:textId="77777777" w:rsidR="00DE5CEC" w:rsidRPr="0084333C" w:rsidRDefault="00DE5CEC" w:rsidP="00D05B5C">
            <w:pPr>
              <w:pStyle w:val="Texto"/>
              <w:jc w:val="right"/>
              <w:rPr>
                <w:sz w:val="16"/>
                <w:szCs w:val="16"/>
                <w:lang w:val="es-AR"/>
              </w:rPr>
            </w:pPr>
          </w:p>
        </w:tc>
        <w:tc>
          <w:tcPr>
            <w:tcW w:w="1318" w:type="dxa"/>
          </w:tcPr>
          <w:p w14:paraId="110994D1" w14:textId="77777777" w:rsidR="00DE5CEC" w:rsidRPr="0084333C" w:rsidRDefault="00DE5CEC" w:rsidP="00D05B5C">
            <w:pPr>
              <w:pStyle w:val="Texto"/>
              <w:jc w:val="right"/>
              <w:rPr>
                <w:sz w:val="16"/>
                <w:szCs w:val="16"/>
                <w:lang w:val="es-AR"/>
              </w:rPr>
            </w:pPr>
          </w:p>
        </w:tc>
      </w:tr>
      <w:tr w:rsidR="00DE5CEC" w:rsidRPr="0084333C" w14:paraId="7AB1932E" w14:textId="77777777" w:rsidTr="00AB34A4">
        <w:trPr>
          <w:gridAfter w:val="1"/>
          <w:wAfter w:w="52" w:type="dxa"/>
          <w:jc w:val="center"/>
        </w:trPr>
        <w:tc>
          <w:tcPr>
            <w:tcW w:w="3965" w:type="dxa"/>
          </w:tcPr>
          <w:p w14:paraId="657859DC" w14:textId="77777777" w:rsidR="00DE5CEC" w:rsidRPr="0084333C" w:rsidRDefault="00DE5CEC" w:rsidP="00D05B5C">
            <w:pPr>
              <w:rPr>
                <w:b/>
                <w:sz w:val="16"/>
                <w:szCs w:val="16"/>
              </w:rPr>
            </w:pPr>
            <w:r w:rsidRPr="0084333C">
              <w:rPr>
                <w:b/>
                <w:sz w:val="16"/>
                <w:szCs w:val="16"/>
              </w:rPr>
              <w:t>Medición a costo amortizado</w:t>
            </w:r>
          </w:p>
        </w:tc>
        <w:tc>
          <w:tcPr>
            <w:tcW w:w="1274" w:type="dxa"/>
          </w:tcPr>
          <w:p w14:paraId="551C305A" w14:textId="77777777" w:rsidR="00DE5CEC" w:rsidRPr="0084333C" w:rsidRDefault="00DE5CEC" w:rsidP="00D05B5C">
            <w:pPr>
              <w:pStyle w:val="Texto"/>
              <w:jc w:val="right"/>
              <w:rPr>
                <w:sz w:val="16"/>
                <w:szCs w:val="16"/>
                <w:lang w:val="es-AR"/>
              </w:rPr>
            </w:pPr>
          </w:p>
        </w:tc>
        <w:tc>
          <w:tcPr>
            <w:tcW w:w="1136" w:type="dxa"/>
          </w:tcPr>
          <w:p w14:paraId="3577C7F5" w14:textId="77777777" w:rsidR="00DE5CEC" w:rsidRPr="0084333C" w:rsidRDefault="00DE5CEC" w:rsidP="00D05B5C">
            <w:pPr>
              <w:pStyle w:val="Texto"/>
              <w:jc w:val="right"/>
              <w:rPr>
                <w:sz w:val="16"/>
                <w:szCs w:val="16"/>
                <w:lang w:val="es-AR"/>
              </w:rPr>
            </w:pPr>
          </w:p>
        </w:tc>
        <w:tc>
          <w:tcPr>
            <w:tcW w:w="1134" w:type="dxa"/>
          </w:tcPr>
          <w:p w14:paraId="4F3EE4FC" w14:textId="77777777" w:rsidR="00DE5CEC" w:rsidRPr="0084333C" w:rsidRDefault="00DE5CEC" w:rsidP="00D05B5C">
            <w:pPr>
              <w:pStyle w:val="Texto"/>
              <w:jc w:val="right"/>
              <w:rPr>
                <w:sz w:val="16"/>
                <w:szCs w:val="16"/>
                <w:lang w:val="es-AR"/>
              </w:rPr>
            </w:pPr>
          </w:p>
        </w:tc>
        <w:tc>
          <w:tcPr>
            <w:tcW w:w="1356" w:type="dxa"/>
          </w:tcPr>
          <w:p w14:paraId="3AE36F5D" w14:textId="77777777" w:rsidR="00DE5CEC" w:rsidRPr="0084333C" w:rsidRDefault="00DE5CEC" w:rsidP="00D05B5C">
            <w:pPr>
              <w:pStyle w:val="Texto"/>
              <w:jc w:val="right"/>
              <w:rPr>
                <w:sz w:val="16"/>
                <w:szCs w:val="16"/>
                <w:lang w:val="es-AR"/>
              </w:rPr>
            </w:pPr>
          </w:p>
        </w:tc>
        <w:tc>
          <w:tcPr>
            <w:tcW w:w="236" w:type="dxa"/>
            <w:gridSpan w:val="2"/>
          </w:tcPr>
          <w:p w14:paraId="42341821" w14:textId="77777777" w:rsidR="00DE5CEC" w:rsidRPr="0084333C" w:rsidRDefault="00DE5CEC" w:rsidP="00D05B5C">
            <w:pPr>
              <w:pStyle w:val="Texto"/>
              <w:jc w:val="right"/>
              <w:rPr>
                <w:sz w:val="16"/>
                <w:szCs w:val="16"/>
                <w:lang w:val="es-AR"/>
              </w:rPr>
            </w:pPr>
          </w:p>
        </w:tc>
        <w:tc>
          <w:tcPr>
            <w:tcW w:w="1356" w:type="dxa"/>
            <w:gridSpan w:val="2"/>
          </w:tcPr>
          <w:p w14:paraId="638E7F8E" w14:textId="77777777" w:rsidR="00DE5CEC" w:rsidRPr="0084333C" w:rsidRDefault="00DE5CEC" w:rsidP="00D05B5C">
            <w:pPr>
              <w:pStyle w:val="Texto"/>
              <w:jc w:val="right"/>
              <w:rPr>
                <w:sz w:val="16"/>
                <w:szCs w:val="16"/>
                <w:lang w:val="es-AR"/>
              </w:rPr>
            </w:pPr>
          </w:p>
        </w:tc>
        <w:tc>
          <w:tcPr>
            <w:tcW w:w="1356" w:type="dxa"/>
            <w:gridSpan w:val="3"/>
          </w:tcPr>
          <w:p w14:paraId="6CC0550E" w14:textId="77777777" w:rsidR="00DE5CEC" w:rsidRPr="0084333C" w:rsidRDefault="00DE5CEC" w:rsidP="00D05B5C">
            <w:pPr>
              <w:pStyle w:val="Texto"/>
              <w:jc w:val="right"/>
              <w:rPr>
                <w:sz w:val="16"/>
                <w:szCs w:val="16"/>
                <w:lang w:val="es-AR"/>
              </w:rPr>
            </w:pPr>
          </w:p>
        </w:tc>
        <w:tc>
          <w:tcPr>
            <w:tcW w:w="1318" w:type="dxa"/>
          </w:tcPr>
          <w:p w14:paraId="298BFE90" w14:textId="77777777" w:rsidR="00DE5CEC" w:rsidRPr="0084333C" w:rsidRDefault="00DE5CEC" w:rsidP="00D05B5C">
            <w:pPr>
              <w:pStyle w:val="Texto"/>
              <w:jc w:val="right"/>
              <w:rPr>
                <w:sz w:val="16"/>
                <w:szCs w:val="16"/>
                <w:lang w:val="es-AR"/>
              </w:rPr>
            </w:pPr>
          </w:p>
        </w:tc>
      </w:tr>
      <w:tr w:rsidR="00DE5CEC" w:rsidRPr="0084333C" w14:paraId="4B46017C" w14:textId="77777777" w:rsidTr="00AB34A4">
        <w:trPr>
          <w:gridAfter w:val="1"/>
          <w:wAfter w:w="52" w:type="dxa"/>
          <w:jc w:val="center"/>
        </w:trPr>
        <w:tc>
          <w:tcPr>
            <w:tcW w:w="3965" w:type="dxa"/>
          </w:tcPr>
          <w:p w14:paraId="096846BF" w14:textId="77777777" w:rsidR="00DE5CEC" w:rsidRPr="0084333C" w:rsidRDefault="00DE5CEC" w:rsidP="00D05B5C">
            <w:pPr>
              <w:pStyle w:val="Texto"/>
              <w:rPr>
                <w:b/>
                <w:sz w:val="16"/>
                <w:szCs w:val="16"/>
                <w:lang w:val="es-AR"/>
              </w:rPr>
            </w:pPr>
            <w:r w:rsidRPr="0084333C">
              <w:rPr>
                <w:b/>
                <w:sz w:val="16"/>
                <w:szCs w:val="16"/>
                <w:lang w:val="es-AR"/>
              </w:rPr>
              <w:t>Del País</w:t>
            </w:r>
          </w:p>
        </w:tc>
        <w:tc>
          <w:tcPr>
            <w:tcW w:w="1274" w:type="dxa"/>
          </w:tcPr>
          <w:p w14:paraId="006ECAC2" w14:textId="77777777" w:rsidR="00DE5CEC" w:rsidRPr="0084333C" w:rsidRDefault="00DE5CEC" w:rsidP="00D05B5C">
            <w:pPr>
              <w:pStyle w:val="Texto"/>
              <w:jc w:val="right"/>
              <w:rPr>
                <w:sz w:val="16"/>
                <w:szCs w:val="16"/>
                <w:lang w:val="es-AR"/>
              </w:rPr>
            </w:pPr>
          </w:p>
        </w:tc>
        <w:tc>
          <w:tcPr>
            <w:tcW w:w="1136" w:type="dxa"/>
          </w:tcPr>
          <w:p w14:paraId="35651EE3" w14:textId="77777777" w:rsidR="00DE5CEC" w:rsidRPr="0084333C" w:rsidRDefault="00DE5CEC" w:rsidP="00D05B5C">
            <w:pPr>
              <w:pStyle w:val="Texto"/>
              <w:jc w:val="right"/>
              <w:rPr>
                <w:sz w:val="16"/>
                <w:szCs w:val="16"/>
                <w:lang w:val="es-AR"/>
              </w:rPr>
            </w:pPr>
          </w:p>
        </w:tc>
        <w:tc>
          <w:tcPr>
            <w:tcW w:w="1134" w:type="dxa"/>
          </w:tcPr>
          <w:p w14:paraId="035EBCF7" w14:textId="77777777" w:rsidR="00DE5CEC" w:rsidRPr="0084333C" w:rsidRDefault="00DE5CEC" w:rsidP="00D05B5C">
            <w:pPr>
              <w:pStyle w:val="Texto"/>
              <w:jc w:val="right"/>
              <w:rPr>
                <w:sz w:val="16"/>
                <w:szCs w:val="16"/>
                <w:lang w:val="es-AR"/>
              </w:rPr>
            </w:pPr>
          </w:p>
        </w:tc>
        <w:tc>
          <w:tcPr>
            <w:tcW w:w="1356" w:type="dxa"/>
          </w:tcPr>
          <w:p w14:paraId="64840E25" w14:textId="77777777" w:rsidR="00DE5CEC" w:rsidRPr="0084333C" w:rsidRDefault="00DE5CEC" w:rsidP="00D05B5C">
            <w:pPr>
              <w:pStyle w:val="Texto"/>
              <w:jc w:val="right"/>
              <w:rPr>
                <w:sz w:val="16"/>
                <w:szCs w:val="16"/>
                <w:lang w:val="es-AR"/>
              </w:rPr>
            </w:pPr>
          </w:p>
        </w:tc>
        <w:tc>
          <w:tcPr>
            <w:tcW w:w="236" w:type="dxa"/>
            <w:gridSpan w:val="2"/>
          </w:tcPr>
          <w:p w14:paraId="391F870B" w14:textId="77777777" w:rsidR="00DE5CEC" w:rsidRPr="0084333C" w:rsidRDefault="00DE5CEC" w:rsidP="00D05B5C">
            <w:pPr>
              <w:pStyle w:val="Texto"/>
              <w:jc w:val="right"/>
              <w:rPr>
                <w:sz w:val="16"/>
                <w:szCs w:val="16"/>
                <w:lang w:val="es-AR"/>
              </w:rPr>
            </w:pPr>
          </w:p>
        </w:tc>
        <w:tc>
          <w:tcPr>
            <w:tcW w:w="1356" w:type="dxa"/>
            <w:gridSpan w:val="2"/>
          </w:tcPr>
          <w:p w14:paraId="098C9687" w14:textId="77777777" w:rsidR="00DE5CEC" w:rsidRPr="0084333C" w:rsidRDefault="00DE5CEC" w:rsidP="00D05B5C">
            <w:pPr>
              <w:pStyle w:val="Texto"/>
              <w:jc w:val="right"/>
              <w:rPr>
                <w:sz w:val="16"/>
                <w:szCs w:val="16"/>
                <w:lang w:val="es-AR"/>
              </w:rPr>
            </w:pPr>
          </w:p>
        </w:tc>
        <w:tc>
          <w:tcPr>
            <w:tcW w:w="1356" w:type="dxa"/>
            <w:gridSpan w:val="3"/>
          </w:tcPr>
          <w:p w14:paraId="7177713D" w14:textId="77777777" w:rsidR="00DE5CEC" w:rsidRPr="0084333C" w:rsidRDefault="00DE5CEC" w:rsidP="00D05B5C">
            <w:pPr>
              <w:pStyle w:val="Texto"/>
              <w:jc w:val="right"/>
              <w:rPr>
                <w:sz w:val="16"/>
                <w:szCs w:val="16"/>
                <w:lang w:val="es-AR"/>
              </w:rPr>
            </w:pPr>
          </w:p>
        </w:tc>
        <w:tc>
          <w:tcPr>
            <w:tcW w:w="1318" w:type="dxa"/>
          </w:tcPr>
          <w:p w14:paraId="0E4013D8" w14:textId="77777777" w:rsidR="00DE5CEC" w:rsidRPr="0084333C" w:rsidRDefault="00DE5CEC" w:rsidP="00D05B5C">
            <w:pPr>
              <w:pStyle w:val="Texto"/>
              <w:jc w:val="right"/>
              <w:rPr>
                <w:sz w:val="16"/>
                <w:szCs w:val="16"/>
                <w:lang w:val="es-AR"/>
              </w:rPr>
            </w:pPr>
          </w:p>
        </w:tc>
      </w:tr>
      <w:tr w:rsidR="00DE5CEC" w:rsidRPr="0084333C" w14:paraId="3938D938" w14:textId="77777777" w:rsidTr="00AB34A4">
        <w:trPr>
          <w:gridAfter w:val="1"/>
          <w:wAfter w:w="52" w:type="dxa"/>
          <w:jc w:val="center"/>
        </w:trPr>
        <w:tc>
          <w:tcPr>
            <w:tcW w:w="3965" w:type="dxa"/>
            <w:vAlign w:val="bottom"/>
          </w:tcPr>
          <w:p w14:paraId="57B3DED7" w14:textId="77777777" w:rsidR="00DE5CEC" w:rsidRPr="0084333C" w:rsidRDefault="00DE5CEC" w:rsidP="000A5FFD">
            <w:pPr>
              <w:rPr>
                <w:sz w:val="16"/>
                <w:szCs w:val="16"/>
              </w:rPr>
            </w:pPr>
            <w:r w:rsidRPr="0084333C">
              <w:rPr>
                <w:b/>
                <w:sz w:val="16"/>
                <w:szCs w:val="16"/>
              </w:rPr>
              <w:t>Títulos Privados</w:t>
            </w:r>
          </w:p>
        </w:tc>
        <w:tc>
          <w:tcPr>
            <w:tcW w:w="1274" w:type="dxa"/>
            <w:vAlign w:val="bottom"/>
          </w:tcPr>
          <w:p w14:paraId="2A78D46B" w14:textId="77777777" w:rsidR="00DE5CEC" w:rsidRPr="0084333C" w:rsidRDefault="00DE5CEC" w:rsidP="000A5FFD">
            <w:pPr>
              <w:pStyle w:val="Texto"/>
              <w:jc w:val="right"/>
              <w:rPr>
                <w:sz w:val="16"/>
                <w:szCs w:val="16"/>
                <w:lang w:val="es-AR"/>
              </w:rPr>
            </w:pPr>
          </w:p>
        </w:tc>
        <w:tc>
          <w:tcPr>
            <w:tcW w:w="1136" w:type="dxa"/>
            <w:vAlign w:val="bottom"/>
          </w:tcPr>
          <w:p w14:paraId="7879DF70" w14:textId="77777777" w:rsidR="00DE5CEC" w:rsidRPr="0084333C" w:rsidRDefault="00DE5CEC" w:rsidP="000A5FFD">
            <w:pPr>
              <w:pStyle w:val="Texto"/>
              <w:jc w:val="right"/>
              <w:rPr>
                <w:sz w:val="16"/>
                <w:szCs w:val="16"/>
                <w:lang w:val="es-AR"/>
              </w:rPr>
            </w:pPr>
          </w:p>
        </w:tc>
        <w:tc>
          <w:tcPr>
            <w:tcW w:w="1134" w:type="dxa"/>
            <w:vAlign w:val="bottom"/>
          </w:tcPr>
          <w:p w14:paraId="767DD255" w14:textId="77777777" w:rsidR="00DE5CEC" w:rsidRPr="0084333C" w:rsidRDefault="00DE5CEC" w:rsidP="000A5FFD">
            <w:pPr>
              <w:pStyle w:val="Texto"/>
              <w:jc w:val="right"/>
              <w:rPr>
                <w:sz w:val="16"/>
                <w:szCs w:val="16"/>
                <w:lang w:val="es-AR"/>
              </w:rPr>
            </w:pPr>
          </w:p>
        </w:tc>
        <w:tc>
          <w:tcPr>
            <w:tcW w:w="1356" w:type="dxa"/>
            <w:vAlign w:val="bottom"/>
          </w:tcPr>
          <w:p w14:paraId="53FAF074" w14:textId="77777777" w:rsidR="00DE5CEC" w:rsidRPr="0084333C" w:rsidRDefault="00DE5CEC" w:rsidP="000A5FFD">
            <w:pPr>
              <w:pStyle w:val="Texto"/>
              <w:jc w:val="right"/>
              <w:rPr>
                <w:sz w:val="16"/>
                <w:szCs w:val="16"/>
                <w:lang w:val="es-AR"/>
              </w:rPr>
            </w:pPr>
          </w:p>
        </w:tc>
        <w:tc>
          <w:tcPr>
            <w:tcW w:w="236" w:type="dxa"/>
            <w:gridSpan w:val="2"/>
            <w:vAlign w:val="bottom"/>
          </w:tcPr>
          <w:p w14:paraId="5CE7696E" w14:textId="77777777" w:rsidR="00DE5CEC" w:rsidRPr="0084333C" w:rsidRDefault="00DE5CEC" w:rsidP="000A5FFD">
            <w:pPr>
              <w:pStyle w:val="Texto"/>
              <w:jc w:val="right"/>
              <w:rPr>
                <w:sz w:val="16"/>
                <w:szCs w:val="16"/>
                <w:lang w:val="es-AR"/>
              </w:rPr>
            </w:pPr>
          </w:p>
        </w:tc>
        <w:tc>
          <w:tcPr>
            <w:tcW w:w="1356" w:type="dxa"/>
            <w:gridSpan w:val="2"/>
            <w:vAlign w:val="bottom"/>
          </w:tcPr>
          <w:p w14:paraId="34C49241" w14:textId="77777777" w:rsidR="00DE5CEC" w:rsidRPr="0084333C" w:rsidRDefault="00DE5CEC" w:rsidP="000A5FFD">
            <w:pPr>
              <w:pStyle w:val="Texto"/>
              <w:jc w:val="right"/>
              <w:rPr>
                <w:sz w:val="16"/>
                <w:szCs w:val="16"/>
                <w:lang w:val="es-AR"/>
              </w:rPr>
            </w:pPr>
          </w:p>
        </w:tc>
        <w:tc>
          <w:tcPr>
            <w:tcW w:w="1356" w:type="dxa"/>
            <w:gridSpan w:val="3"/>
            <w:vAlign w:val="bottom"/>
          </w:tcPr>
          <w:p w14:paraId="742B93AA" w14:textId="77777777" w:rsidR="00DE5CEC" w:rsidRPr="0084333C" w:rsidRDefault="00DE5CEC" w:rsidP="000A5FFD">
            <w:pPr>
              <w:pStyle w:val="Texto"/>
              <w:jc w:val="right"/>
              <w:rPr>
                <w:sz w:val="16"/>
                <w:szCs w:val="16"/>
                <w:lang w:val="es-AR"/>
              </w:rPr>
            </w:pPr>
          </w:p>
        </w:tc>
        <w:tc>
          <w:tcPr>
            <w:tcW w:w="1318" w:type="dxa"/>
            <w:vAlign w:val="bottom"/>
          </w:tcPr>
          <w:p w14:paraId="46CCC89C" w14:textId="77777777" w:rsidR="00DE5CEC" w:rsidRPr="0084333C" w:rsidRDefault="00DE5CEC" w:rsidP="000A5FFD">
            <w:pPr>
              <w:pStyle w:val="Texto"/>
              <w:jc w:val="right"/>
              <w:rPr>
                <w:sz w:val="16"/>
                <w:szCs w:val="16"/>
                <w:lang w:val="es-AR"/>
              </w:rPr>
            </w:pPr>
          </w:p>
        </w:tc>
      </w:tr>
      <w:tr w:rsidR="00DE5CEC" w:rsidRPr="0084333C" w14:paraId="79E64EAC" w14:textId="77777777" w:rsidTr="00AB34A4">
        <w:trPr>
          <w:gridAfter w:val="1"/>
          <w:wAfter w:w="52" w:type="dxa"/>
          <w:jc w:val="center"/>
        </w:trPr>
        <w:tc>
          <w:tcPr>
            <w:tcW w:w="3965" w:type="dxa"/>
            <w:shd w:val="clear" w:color="auto" w:fill="auto"/>
            <w:vAlign w:val="bottom"/>
          </w:tcPr>
          <w:p w14:paraId="54F21D4C" w14:textId="77777777" w:rsidR="00DE5CEC" w:rsidRPr="0084333C" w:rsidRDefault="00DE5CEC" w:rsidP="000A5FFD">
            <w:pPr>
              <w:rPr>
                <w:sz w:val="16"/>
                <w:szCs w:val="16"/>
              </w:rPr>
            </w:pPr>
          </w:p>
        </w:tc>
        <w:tc>
          <w:tcPr>
            <w:tcW w:w="1274" w:type="dxa"/>
            <w:shd w:val="clear" w:color="auto" w:fill="auto"/>
            <w:vAlign w:val="bottom"/>
          </w:tcPr>
          <w:p w14:paraId="675AD249" w14:textId="77777777" w:rsidR="00DE5CEC" w:rsidRPr="0084333C" w:rsidRDefault="00DE5CEC" w:rsidP="000A5FFD">
            <w:pPr>
              <w:pStyle w:val="Texto"/>
              <w:jc w:val="right"/>
              <w:rPr>
                <w:sz w:val="16"/>
                <w:szCs w:val="16"/>
                <w:lang w:val="es-AR"/>
              </w:rPr>
            </w:pPr>
          </w:p>
        </w:tc>
        <w:tc>
          <w:tcPr>
            <w:tcW w:w="1136" w:type="dxa"/>
            <w:shd w:val="clear" w:color="auto" w:fill="auto"/>
            <w:vAlign w:val="bottom"/>
          </w:tcPr>
          <w:p w14:paraId="22422705" w14:textId="77777777" w:rsidR="00DE5CEC" w:rsidRPr="0084333C" w:rsidRDefault="00DE5CEC" w:rsidP="000A5FFD">
            <w:pPr>
              <w:pStyle w:val="Texto"/>
              <w:jc w:val="right"/>
              <w:rPr>
                <w:sz w:val="16"/>
                <w:szCs w:val="16"/>
                <w:lang w:val="es-AR"/>
              </w:rPr>
            </w:pPr>
          </w:p>
        </w:tc>
        <w:tc>
          <w:tcPr>
            <w:tcW w:w="1134" w:type="dxa"/>
            <w:shd w:val="clear" w:color="auto" w:fill="auto"/>
            <w:vAlign w:val="bottom"/>
          </w:tcPr>
          <w:p w14:paraId="5EDF9EE4" w14:textId="77777777" w:rsidR="00DE5CEC" w:rsidRPr="0084333C" w:rsidRDefault="00DE5CEC" w:rsidP="000A5FFD">
            <w:pPr>
              <w:pStyle w:val="Texto"/>
              <w:jc w:val="right"/>
              <w:rPr>
                <w:sz w:val="16"/>
                <w:szCs w:val="16"/>
                <w:lang w:val="es-AR"/>
              </w:rPr>
            </w:pPr>
          </w:p>
        </w:tc>
        <w:tc>
          <w:tcPr>
            <w:tcW w:w="1356" w:type="dxa"/>
            <w:shd w:val="clear" w:color="auto" w:fill="auto"/>
            <w:vAlign w:val="bottom"/>
          </w:tcPr>
          <w:p w14:paraId="43DF73E2" w14:textId="77777777" w:rsidR="00DE5CEC" w:rsidRPr="0084333C" w:rsidRDefault="00DE5CEC" w:rsidP="000A5FFD">
            <w:pPr>
              <w:pStyle w:val="Texto"/>
              <w:jc w:val="right"/>
              <w:rPr>
                <w:sz w:val="16"/>
                <w:szCs w:val="16"/>
                <w:lang w:val="es-AR"/>
              </w:rPr>
            </w:pPr>
          </w:p>
        </w:tc>
        <w:tc>
          <w:tcPr>
            <w:tcW w:w="236" w:type="dxa"/>
            <w:gridSpan w:val="2"/>
            <w:vAlign w:val="bottom"/>
          </w:tcPr>
          <w:p w14:paraId="6E6D83E2" w14:textId="77777777" w:rsidR="00DE5CEC" w:rsidRPr="0084333C" w:rsidRDefault="00DE5CEC" w:rsidP="000A5FFD">
            <w:pPr>
              <w:pStyle w:val="Texto"/>
              <w:jc w:val="right"/>
              <w:rPr>
                <w:sz w:val="16"/>
                <w:szCs w:val="16"/>
                <w:lang w:val="es-AR"/>
              </w:rPr>
            </w:pPr>
          </w:p>
        </w:tc>
        <w:tc>
          <w:tcPr>
            <w:tcW w:w="1356" w:type="dxa"/>
            <w:gridSpan w:val="2"/>
            <w:shd w:val="clear" w:color="auto" w:fill="auto"/>
            <w:vAlign w:val="bottom"/>
          </w:tcPr>
          <w:p w14:paraId="7A696CAF" w14:textId="77777777" w:rsidR="00DE5CEC" w:rsidRPr="0084333C" w:rsidRDefault="00DE5CEC" w:rsidP="000A5FFD">
            <w:pPr>
              <w:pStyle w:val="Texto"/>
              <w:jc w:val="right"/>
              <w:rPr>
                <w:sz w:val="16"/>
                <w:szCs w:val="16"/>
                <w:lang w:val="es-AR"/>
              </w:rPr>
            </w:pPr>
          </w:p>
        </w:tc>
        <w:tc>
          <w:tcPr>
            <w:tcW w:w="1356" w:type="dxa"/>
            <w:gridSpan w:val="3"/>
            <w:shd w:val="clear" w:color="auto" w:fill="auto"/>
            <w:vAlign w:val="bottom"/>
          </w:tcPr>
          <w:p w14:paraId="397B71E2" w14:textId="77777777" w:rsidR="00DE5CEC" w:rsidRPr="0084333C" w:rsidRDefault="00DE5CEC" w:rsidP="000A5FFD">
            <w:pPr>
              <w:pStyle w:val="Texto"/>
              <w:jc w:val="right"/>
              <w:rPr>
                <w:sz w:val="16"/>
                <w:szCs w:val="16"/>
                <w:lang w:val="es-AR"/>
              </w:rPr>
            </w:pPr>
          </w:p>
        </w:tc>
        <w:tc>
          <w:tcPr>
            <w:tcW w:w="1318" w:type="dxa"/>
            <w:shd w:val="clear" w:color="auto" w:fill="auto"/>
            <w:vAlign w:val="bottom"/>
          </w:tcPr>
          <w:p w14:paraId="4FCCABC4" w14:textId="77777777" w:rsidR="00DE5CEC" w:rsidRPr="0084333C" w:rsidRDefault="00DE5CEC" w:rsidP="000A5FFD">
            <w:pPr>
              <w:pStyle w:val="Texto"/>
              <w:jc w:val="right"/>
              <w:rPr>
                <w:sz w:val="16"/>
                <w:szCs w:val="16"/>
                <w:lang w:val="es-AR"/>
              </w:rPr>
            </w:pPr>
          </w:p>
        </w:tc>
      </w:tr>
      <w:tr w:rsidR="00A11503" w:rsidRPr="0084333C" w14:paraId="19824888" w14:textId="77777777" w:rsidTr="00AB34A4">
        <w:trPr>
          <w:gridAfter w:val="1"/>
          <w:wAfter w:w="52" w:type="dxa"/>
          <w:jc w:val="center"/>
        </w:trPr>
        <w:tc>
          <w:tcPr>
            <w:tcW w:w="3965" w:type="dxa"/>
            <w:shd w:val="clear" w:color="auto" w:fill="auto"/>
            <w:vAlign w:val="bottom"/>
          </w:tcPr>
          <w:p w14:paraId="13651FD6" w14:textId="77777777" w:rsidR="00A11503" w:rsidRPr="0084333C" w:rsidRDefault="00A11503" w:rsidP="000A5FFD">
            <w:pPr>
              <w:rPr>
                <w:sz w:val="16"/>
                <w:szCs w:val="16"/>
              </w:rPr>
            </w:pPr>
            <w:r w:rsidRPr="0084333C">
              <w:rPr>
                <w:sz w:val="16"/>
                <w:szCs w:val="16"/>
              </w:rPr>
              <w:t>Fideicomisos Financieros del Grupo Sáenz</w:t>
            </w:r>
          </w:p>
        </w:tc>
        <w:tc>
          <w:tcPr>
            <w:tcW w:w="1274" w:type="dxa"/>
            <w:shd w:val="clear" w:color="auto" w:fill="auto"/>
            <w:vAlign w:val="bottom"/>
          </w:tcPr>
          <w:p w14:paraId="29831841" w14:textId="77777777" w:rsidR="00A11503" w:rsidRPr="0084333C" w:rsidRDefault="00A11503" w:rsidP="000A5FFD">
            <w:pPr>
              <w:pStyle w:val="Texto"/>
              <w:jc w:val="right"/>
              <w:rPr>
                <w:sz w:val="16"/>
                <w:szCs w:val="16"/>
                <w:lang w:val="es-AR"/>
              </w:rPr>
            </w:pPr>
            <w:r w:rsidRPr="0084333C">
              <w:rPr>
                <w:sz w:val="16"/>
                <w:szCs w:val="16"/>
                <w:lang w:val="es-AR"/>
              </w:rPr>
              <w:t>-</w:t>
            </w:r>
          </w:p>
        </w:tc>
        <w:tc>
          <w:tcPr>
            <w:tcW w:w="1136" w:type="dxa"/>
            <w:shd w:val="clear" w:color="auto" w:fill="auto"/>
            <w:vAlign w:val="bottom"/>
          </w:tcPr>
          <w:p w14:paraId="25464258" w14:textId="77777777" w:rsidR="00A11503" w:rsidRPr="0084333C" w:rsidRDefault="00A11503" w:rsidP="000A5FFD">
            <w:pPr>
              <w:pStyle w:val="Texto"/>
              <w:jc w:val="right"/>
              <w:rPr>
                <w:sz w:val="16"/>
                <w:szCs w:val="16"/>
                <w:lang w:val="es-AR"/>
              </w:rPr>
            </w:pPr>
            <w:r w:rsidRPr="0084333C">
              <w:rPr>
                <w:sz w:val="16"/>
                <w:szCs w:val="16"/>
                <w:lang w:val="es-AR"/>
              </w:rPr>
              <w:t>-</w:t>
            </w:r>
          </w:p>
        </w:tc>
        <w:tc>
          <w:tcPr>
            <w:tcW w:w="1134" w:type="dxa"/>
            <w:shd w:val="clear" w:color="auto" w:fill="auto"/>
            <w:vAlign w:val="bottom"/>
          </w:tcPr>
          <w:p w14:paraId="136BDD73" w14:textId="77777777" w:rsidR="00A11503" w:rsidRPr="0084333C" w:rsidRDefault="00A11503" w:rsidP="000A5FFD">
            <w:pPr>
              <w:pStyle w:val="Texto"/>
              <w:jc w:val="right"/>
              <w:rPr>
                <w:sz w:val="16"/>
                <w:szCs w:val="16"/>
                <w:lang w:val="es-AR"/>
              </w:rPr>
            </w:pPr>
            <w:r w:rsidRPr="0084333C">
              <w:rPr>
                <w:sz w:val="16"/>
                <w:szCs w:val="16"/>
                <w:lang w:val="es-AR"/>
              </w:rPr>
              <w:t>-</w:t>
            </w:r>
          </w:p>
        </w:tc>
        <w:tc>
          <w:tcPr>
            <w:tcW w:w="1356" w:type="dxa"/>
            <w:shd w:val="clear" w:color="auto" w:fill="auto"/>
            <w:vAlign w:val="bottom"/>
          </w:tcPr>
          <w:p w14:paraId="2C1B3016" w14:textId="3208F557" w:rsidR="00A11503" w:rsidRPr="0084333C" w:rsidRDefault="006A41CC" w:rsidP="000A5FFD">
            <w:pPr>
              <w:pStyle w:val="Texto"/>
              <w:jc w:val="right"/>
              <w:rPr>
                <w:sz w:val="16"/>
                <w:szCs w:val="16"/>
                <w:lang w:val="es-AR"/>
              </w:rPr>
            </w:pPr>
            <w:r w:rsidRPr="0084333C">
              <w:rPr>
                <w:sz w:val="16"/>
                <w:szCs w:val="16"/>
                <w:lang w:val="es-AR"/>
              </w:rPr>
              <w:t>17.559</w:t>
            </w:r>
          </w:p>
        </w:tc>
        <w:tc>
          <w:tcPr>
            <w:tcW w:w="236" w:type="dxa"/>
            <w:gridSpan w:val="2"/>
            <w:vAlign w:val="bottom"/>
          </w:tcPr>
          <w:p w14:paraId="2A109562" w14:textId="77777777" w:rsidR="00A11503" w:rsidRPr="0084333C" w:rsidRDefault="00A11503" w:rsidP="000A5FFD">
            <w:pPr>
              <w:pStyle w:val="Texto"/>
              <w:jc w:val="right"/>
              <w:rPr>
                <w:sz w:val="16"/>
                <w:szCs w:val="16"/>
                <w:lang w:val="es-AR"/>
              </w:rPr>
            </w:pPr>
          </w:p>
        </w:tc>
        <w:tc>
          <w:tcPr>
            <w:tcW w:w="1356" w:type="dxa"/>
            <w:gridSpan w:val="2"/>
            <w:shd w:val="clear" w:color="auto" w:fill="auto"/>
            <w:vAlign w:val="bottom"/>
          </w:tcPr>
          <w:p w14:paraId="593F9ED3" w14:textId="77A00EF1" w:rsidR="00A11503" w:rsidRPr="0084333C" w:rsidRDefault="006A41CC" w:rsidP="000A5FFD">
            <w:pPr>
              <w:pStyle w:val="Texto"/>
              <w:jc w:val="right"/>
              <w:rPr>
                <w:sz w:val="16"/>
                <w:szCs w:val="16"/>
                <w:lang w:val="es-AR"/>
              </w:rPr>
            </w:pPr>
            <w:r w:rsidRPr="0084333C">
              <w:rPr>
                <w:sz w:val="16"/>
                <w:szCs w:val="16"/>
                <w:lang w:val="es-AR"/>
              </w:rPr>
              <w:t>17.559</w:t>
            </w:r>
          </w:p>
        </w:tc>
        <w:tc>
          <w:tcPr>
            <w:tcW w:w="1356" w:type="dxa"/>
            <w:gridSpan w:val="3"/>
            <w:shd w:val="clear" w:color="auto" w:fill="auto"/>
            <w:vAlign w:val="bottom"/>
          </w:tcPr>
          <w:p w14:paraId="78BCF6C4" w14:textId="77777777" w:rsidR="00A11503" w:rsidRPr="0084333C" w:rsidRDefault="00A11503" w:rsidP="000A5FFD">
            <w:pPr>
              <w:pStyle w:val="Texto"/>
              <w:jc w:val="right"/>
              <w:rPr>
                <w:sz w:val="16"/>
                <w:szCs w:val="16"/>
                <w:lang w:val="es-AR"/>
              </w:rPr>
            </w:pPr>
            <w:r w:rsidRPr="0084333C">
              <w:rPr>
                <w:sz w:val="16"/>
                <w:szCs w:val="16"/>
                <w:lang w:val="es-AR"/>
              </w:rPr>
              <w:t>-</w:t>
            </w:r>
          </w:p>
        </w:tc>
        <w:tc>
          <w:tcPr>
            <w:tcW w:w="1318" w:type="dxa"/>
            <w:shd w:val="clear" w:color="auto" w:fill="auto"/>
            <w:vAlign w:val="bottom"/>
          </w:tcPr>
          <w:p w14:paraId="0453AF8C" w14:textId="4FAF2084" w:rsidR="00A11503" w:rsidRPr="0084333C" w:rsidRDefault="006A41CC" w:rsidP="000A5FFD">
            <w:pPr>
              <w:pStyle w:val="Texto"/>
              <w:jc w:val="right"/>
              <w:rPr>
                <w:sz w:val="16"/>
                <w:szCs w:val="16"/>
                <w:lang w:val="es-AR"/>
              </w:rPr>
            </w:pPr>
            <w:r w:rsidRPr="0084333C">
              <w:rPr>
                <w:sz w:val="16"/>
                <w:szCs w:val="16"/>
                <w:lang w:val="es-AR"/>
              </w:rPr>
              <w:t>17.559</w:t>
            </w:r>
          </w:p>
        </w:tc>
      </w:tr>
      <w:tr w:rsidR="00A11503" w:rsidRPr="0084333C" w14:paraId="6F6619B2" w14:textId="77777777" w:rsidTr="00AB34A4">
        <w:trPr>
          <w:gridAfter w:val="1"/>
          <w:wAfter w:w="52" w:type="dxa"/>
          <w:jc w:val="center"/>
        </w:trPr>
        <w:tc>
          <w:tcPr>
            <w:tcW w:w="3965" w:type="dxa"/>
            <w:shd w:val="clear" w:color="auto" w:fill="auto"/>
            <w:vAlign w:val="bottom"/>
          </w:tcPr>
          <w:p w14:paraId="36254580" w14:textId="77777777" w:rsidR="00A11503" w:rsidRPr="0084333C" w:rsidRDefault="00A11503" w:rsidP="000A5FFD">
            <w:pPr>
              <w:rPr>
                <w:sz w:val="16"/>
                <w:szCs w:val="16"/>
              </w:rPr>
            </w:pPr>
            <w:r w:rsidRPr="0084333C">
              <w:rPr>
                <w:sz w:val="16"/>
                <w:szCs w:val="16"/>
              </w:rPr>
              <w:t>Alianza Semillas S.A.</w:t>
            </w:r>
          </w:p>
        </w:tc>
        <w:tc>
          <w:tcPr>
            <w:tcW w:w="1274" w:type="dxa"/>
            <w:shd w:val="clear" w:color="auto" w:fill="auto"/>
            <w:vAlign w:val="bottom"/>
          </w:tcPr>
          <w:p w14:paraId="4EE80CE6" w14:textId="77777777" w:rsidR="00A11503" w:rsidRPr="0084333C" w:rsidRDefault="00A11503" w:rsidP="000A5FFD">
            <w:pPr>
              <w:pStyle w:val="Texto"/>
              <w:jc w:val="right"/>
              <w:rPr>
                <w:sz w:val="16"/>
                <w:szCs w:val="16"/>
                <w:lang w:val="es-AR"/>
              </w:rPr>
            </w:pPr>
            <w:r w:rsidRPr="0084333C">
              <w:rPr>
                <w:sz w:val="16"/>
                <w:szCs w:val="16"/>
                <w:lang w:val="es-AR"/>
              </w:rPr>
              <w:t>10.500</w:t>
            </w:r>
          </w:p>
        </w:tc>
        <w:tc>
          <w:tcPr>
            <w:tcW w:w="1136" w:type="dxa"/>
            <w:shd w:val="clear" w:color="auto" w:fill="auto"/>
            <w:vAlign w:val="bottom"/>
          </w:tcPr>
          <w:p w14:paraId="3743C5BF" w14:textId="77777777" w:rsidR="00A11503" w:rsidRPr="0084333C" w:rsidRDefault="00A11503" w:rsidP="000A5FFD">
            <w:pPr>
              <w:pStyle w:val="Texto"/>
              <w:jc w:val="right"/>
              <w:rPr>
                <w:sz w:val="16"/>
                <w:szCs w:val="16"/>
                <w:lang w:val="es-AR"/>
              </w:rPr>
            </w:pPr>
            <w:r w:rsidRPr="0084333C">
              <w:rPr>
                <w:sz w:val="16"/>
                <w:szCs w:val="16"/>
                <w:lang w:val="es-AR"/>
              </w:rPr>
              <w:t>-</w:t>
            </w:r>
          </w:p>
        </w:tc>
        <w:tc>
          <w:tcPr>
            <w:tcW w:w="1134" w:type="dxa"/>
            <w:shd w:val="clear" w:color="auto" w:fill="auto"/>
            <w:vAlign w:val="bottom"/>
          </w:tcPr>
          <w:p w14:paraId="3E060355" w14:textId="77777777" w:rsidR="00A11503" w:rsidRPr="0084333C" w:rsidRDefault="00A11503" w:rsidP="000A5FFD">
            <w:pPr>
              <w:pStyle w:val="Texto"/>
              <w:jc w:val="right"/>
              <w:rPr>
                <w:sz w:val="16"/>
                <w:szCs w:val="16"/>
                <w:lang w:val="es-AR"/>
              </w:rPr>
            </w:pPr>
            <w:r w:rsidRPr="0084333C">
              <w:rPr>
                <w:sz w:val="16"/>
                <w:szCs w:val="16"/>
                <w:lang w:val="es-AR"/>
              </w:rPr>
              <w:t>-</w:t>
            </w:r>
          </w:p>
        </w:tc>
        <w:tc>
          <w:tcPr>
            <w:tcW w:w="1356" w:type="dxa"/>
            <w:shd w:val="clear" w:color="auto" w:fill="auto"/>
            <w:vAlign w:val="bottom"/>
          </w:tcPr>
          <w:p w14:paraId="07BAB0A5" w14:textId="39B13364" w:rsidR="00A11503" w:rsidRPr="0084333C" w:rsidRDefault="00857D3F" w:rsidP="000A5FFD">
            <w:pPr>
              <w:pStyle w:val="Texto"/>
              <w:jc w:val="right"/>
              <w:rPr>
                <w:sz w:val="16"/>
                <w:szCs w:val="16"/>
                <w:lang w:val="es-AR"/>
              </w:rPr>
            </w:pPr>
            <w:r w:rsidRPr="0084333C">
              <w:rPr>
                <w:sz w:val="16"/>
                <w:szCs w:val="16"/>
                <w:lang w:val="es-AR"/>
              </w:rPr>
              <w:t>103.922</w:t>
            </w:r>
          </w:p>
        </w:tc>
        <w:tc>
          <w:tcPr>
            <w:tcW w:w="236" w:type="dxa"/>
            <w:gridSpan w:val="2"/>
            <w:vAlign w:val="bottom"/>
          </w:tcPr>
          <w:p w14:paraId="20175879" w14:textId="77777777" w:rsidR="00A11503" w:rsidRPr="0084333C" w:rsidRDefault="00A11503" w:rsidP="000A5FFD">
            <w:pPr>
              <w:pStyle w:val="Texto"/>
              <w:jc w:val="right"/>
              <w:rPr>
                <w:sz w:val="16"/>
                <w:szCs w:val="16"/>
                <w:lang w:val="es-AR"/>
              </w:rPr>
            </w:pPr>
          </w:p>
        </w:tc>
        <w:tc>
          <w:tcPr>
            <w:tcW w:w="1356" w:type="dxa"/>
            <w:gridSpan w:val="2"/>
            <w:shd w:val="clear" w:color="auto" w:fill="auto"/>
            <w:vAlign w:val="bottom"/>
          </w:tcPr>
          <w:p w14:paraId="3AA9EC14" w14:textId="4300DDAE" w:rsidR="00A11503" w:rsidRPr="0084333C" w:rsidRDefault="00857D3F" w:rsidP="000A5FFD">
            <w:pPr>
              <w:pStyle w:val="Texto"/>
              <w:jc w:val="right"/>
              <w:rPr>
                <w:sz w:val="16"/>
                <w:szCs w:val="16"/>
                <w:lang w:val="es-AR"/>
              </w:rPr>
            </w:pPr>
            <w:r w:rsidRPr="0084333C">
              <w:rPr>
                <w:sz w:val="16"/>
                <w:szCs w:val="16"/>
                <w:lang w:val="es-AR"/>
              </w:rPr>
              <w:t>103.922</w:t>
            </w:r>
          </w:p>
        </w:tc>
        <w:tc>
          <w:tcPr>
            <w:tcW w:w="1356" w:type="dxa"/>
            <w:gridSpan w:val="3"/>
            <w:shd w:val="clear" w:color="auto" w:fill="auto"/>
            <w:vAlign w:val="bottom"/>
          </w:tcPr>
          <w:p w14:paraId="23D2981B" w14:textId="77777777" w:rsidR="00A11503" w:rsidRPr="0084333C" w:rsidRDefault="00A11503" w:rsidP="000A5FFD">
            <w:pPr>
              <w:pStyle w:val="Texto"/>
              <w:jc w:val="right"/>
              <w:rPr>
                <w:sz w:val="16"/>
                <w:szCs w:val="16"/>
                <w:lang w:val="es-AR"/>
              </w:rPr>
            </w:pPr>
            <w:r w:rsidRPr="0084333C">
              <w:rPr>
                <w:sz w:val="16"/>
                <w:szCs w:val="16"/>
                <w:lang w:val="es-AR"/>
              </w:rPr>
              <w:t>-</w:t>
            </w:r>
          </w:p>
        </w:tc>
        <w:tc>
          <w:tcPr>
            <w:tcW w:w="1318" w:type="dxa"/>
            <w:shd w:val="clear" w:color="auto" w:fill="auto"/>
            <w:vAlign w:val="bottom"/>
          </w:tcPr>
          <w:p w14:paraId="6121F94E" w14:textId="605A0C5A" w:rsidR="00A11503" w:rsidRPr="0084333C" w:rsidRDefault="00857D3F" w:rsidP="000A5FFD">
            <w:pPr>
              <w:pStyle w:val="Texto"/>
              <w:jc w:val="right"/>
              <w:rPr>
                <w:sz w:val="16"/>
                <w:szCs w:val="16"/>
                <w:lang w:val="es-AR"/>
              </w:rPr>
            </w:pPr>
            <w:r w:rsidRPr="0084333C">
              <w:rPr>
                <w:sz w:val="16"/>
                <w:szCs w:val="16"/>
                <w:lang w:val="es-AR"/>
              </w:rPr>
              <w:t>103.922</w:t>
            </w:r>
          </w:p>
        </w:tc>
      </w:tr>
      <w:tr w:rsidR="00A11503" w:rsidRPr="0084333C" w14:paraId="4169BF78" w14:textId="77777777" w:rsidTr="00AB34A4">
        <w:trPr>
          <w:gridAfter w:val="1"/>
          <w:wAfter w:w="52" w:type="dxa"/>
          <w:jc w:val="center"/>
        </w:trPr>
        <w:tc>
          <w:tcPr>
            <w:tcW w:w="3965" w:type="dxa"/>
            <w:shd w:val="clear" w:color="auto" w:fill="auto"/>
            <w:vAlign w:val="bottom"/>
          </w:tcPr>
          <w:p w14:paraId="3AF4C53D" w14:textId="77777777" w:rsidR="00A11503" w:rsidRPr="0084333C" w:rsidRDefault="00A11503" w:rsidP="000A5FFD">
            <w:pPr>
              <w:rPr>
                <w:sz w:val="16"/>
                <w:szCs w:val="16"/>
              </w:rPr>
            </w:pPr>
            <w:r w:rsidRPr="0084333C">
              <w:rPr>
                <w:sz w:val="16"/>
                <w:szCs w:val="16"/>
              </w:rPr>
              <w:t xml:space="preserve">ON </w:t>
            </w:r>
            <w:proofErr w:type="spellStart"/>
            <w:r w:rsidRPr="0084333C">
              <w:rPr>
                <w:sz w:val="16"/>
                <w:szCs w:val="16"/>
              </w:rPr>
              <w:t>Petroagro</w:t>
            </w:r>
            <w:proofErr w:type="spellEnd"/>
            <w:r w:rsidRPr="0084333C">
              <w:rPr>
                <w:sz w:val="16"/>
                <w:szCs w:val="16"/>
              </w:rPr>
              <w:t xml:space="preserve"> Cl. 2 Vto. 09/02/2021 U$S (PAC2O)</w:t>
            </w:r>
          </w:p>
        </w:tc>
        <w:tc>
          <w:tcPr>
            <w:tcW w:w="1274" w:type="dxa"/>
            <w:shd w:val="clear" w:color="auto" w:fill="auto"/>
            <w:vAlign w:val="bottom"/>
          </w:tcPr>
          <w:p w14:paraId="5B3F8D80" w14:textId="77777777" w:rsidR="00A11503" w:rsidRPr="0084333C" w:rsidRDefault="00A11503" w:rsidP="000A5FFD">
            <w:pPr>
              <w:pStyle w:val="Texto"/>
              <w:jc w:val="right"/>
              <w:rPr>
                <w:sz w:val="16"/>
                <w:szCs w:val="16"/>
                <w:lang w:val="es-AR"/>
              </w:rPr>
            </w:pPr>
            <w:r w:rsidRPr="0084333C">
              <w:rPr>
                <w:sz w:val="16"/>
                <w:szCs w:val="16"/>
                <w:lang w:val="es-AR"/>
              </w:rPr>
              <w:t>54.355</w:t>
            </w:r>
          </w:p>
        </w:tc>
        <w:tc>
          <w:tcPr>
            <w:tcW w:w="1136" w:type="dxa"/>
            <w:shd w:val="clear" w:color="auto" w:fill="auto"/>
            <w:vAlign w:val="bottom"/>
          </w:tcPr>
          <w:p w14:paraId="30244742" w14:textId="77777777" w:rsidR="00A11503" w:rsidRPr="0084333C" w:rsidRDefault="00A11503" w:rsidP="000A5FFD">
            <w:pPr>
              <w:pStyle w:val="Texto"/>
              <w:jc w:val="right"/>
              <w:rPr>
                <w:sz w:val="16"/>
                <w:szCs w:val="16"/>
                <w:lang w:val="es-AR"/>
              </w:rPr>
            </w:pPr>
            <w:r w:rsidRPr="0084333C">
              <w:rPr>
                <w:sz w:val="16"/>
                <w:szCs w:val="16"/>
                <w:lang w:val="es-AR"/>
              </w:rPr>
              <w:t>-</w:t>
            </w:r>
          </w:p>
        </w:tc>
        <w:tc>
          <w:tcPr>
            <w:tcW w:w="1134" w:type="dxa"/>
            <w:shd w:val="clear" w:color="auto" w:fill="auto"/>
            <w:vAlign w:val="bottom"/>
          </w:tcPr>
          <w:p w14:paraId="7ACE8E0F" w14:textId="77777777" w:rsidR="00A11503" w:rsidRPr="0084333C" w:rsidRDefault="00A11503" w:rsidP="000A5FFD">
            <w:pPr>
              <w:pStyle w:val="Texto"/>
              <w:jc w:val="right"/>
              <w:rPr>
                <w:sz w:val="16"/>
                <w:szCs w:val="16"/>
                <w:lang w:val="es-AR"/>
              </w:rPr>
            </w:pPr>
            <w:r w:rsidRPr="0084333C">
              <w:rPr>
                <w:sz w:val="16"/>
                <w:szCs w:val="16"/>
                <w:lang w:val="es-AR"/>
              </w:rPr>
              <w:t>-</w:t>
            </w:r>
          </w:p>
        </w:tc>
        <w:tc>
          <w:tcPr>
            <w:tcW w:w="1356" w:type="dxa"/>
            <w:shd w:val="clear" w:color="auto" w:fill="auto"/>
            <w:vAlign w:val="bottom"/>
          </w:tcPr>
          <w:p w14:paraId="612CC28B" w14:textId="6C0A96B0" w:rsidR="00A11503" w:rsidRPr="0084333C" w:rsidRDefault="0062390C" w:rsidP="000A5FFD">
            <w:pPr>
              <w:pStyle w:val="Texto"/>
              <w:jc w:val="right"/>
              <w:rPr>
                <w:sz w:val="16"/>
                <w:szCs w:val="16"/>
                <w:lang w:val="es-AR"/>
              </w:rPr>
            </w:pPr>
            <w:r w:rsidRPr="0084333C">
              <w:rPr>
                <w:sz w:val="16"/>
                <w:szCs w:val="16"/>
                <w:lang w:val="es-AR"/>
              </w:rPr>
              <w:t>34.481</w:t>
            </w:r>
          </w:p>
        </w:tc>
        <w:tc>
          <w:tcPr>
            <w:tcW w:w="236" w:type="dxa"/>
            <w:gridSpan w:val="2"/>
            <w:vAlign w:val="bottom"/>
          </w:tcPr>
          <w:p w14:paraId="0D303A52" w14:textId="77777777" w:rsidR="00A11503" w:rsidRPr="0084333C" w:rsidRDefault="00A11503" w:rsidP="000A5FFD">
            <w:pPr>
              <w:pStyle w:val="Texto"/>
              <w:jc w:val="right"/>
              <w:rPr>
                <w:sz w:val="16"/>
                <w:szCs w:val="16"/>
                <w:lang w:val="es-AR"/>
              </w:rPr>
            </w:pPr>
          </w:p>
        </w:tc>
        <w:tc>
          <w:tcPr>
            <w:tcW w:w="1356" w:type="dxa"/>
            <w:gridSpan w:val="2"/>
            <w:shd w:val="clear" w:color="auto" w:fill="auto"/>
            <w:vAlign w:val="bottom"/>
          </w:tcPr>
          <w:p w14:paraId="0E3A1DE1" w14:textId="5C7AA1C2" w:rsidR="00A11503" w:rsidRPr="0084333C" w:rsidRDefault="0062390C" w:rsidP="000A5FFD">
            <w:pPr>
              <w:pStyle w:val="Texto"/>
              <w:jc w:val="right"/>
              <w:rPr>
                <w:sz w:val="16"/>
                <w:szCs w:val="16"/>
                <w:lang w:val="es-AR"/>
              </w:rPr>
            </w:pPr>
            <w:r w:rsidRPr="0084333C">
              <w:rPr>
                <w:sz w:val="16"/>
                <w:szCs w:val="16"/>
                <w:lang w:val="es-AR"/>
              </w:rPr>
              <w:t>34.481</w:t>
            </w:r>
          </w:p>
        </w:tc>
        <w:tc>
          <w:tcPr>
            <w:tcW w:w="1356" w:type="dxa"/>
            <w:gridSpan w:val="3"/>
            <w:shd w:val="clear" w:color="auto" w:fill="auto"/>
            <w:vAlign w:val="bottom"/>
          </w:tcPr>
          <w:p w14:paraId="6698FC28" w14:textId="77777777" w:rsidR="00A11503" w:rsidRPr="0084333C" w:rsidRDefault="00A11503" w:rsidP="000A5FFD">
            <w:pPr>
              <w:pStyle w:val="Texto"/>
              <w:jc w:val="right"/>
              <w:rPr>
                <w:sz w:val="16"/>
                <w:szCs w:val="16"/>
                <w:lang w:val="es-AR"/>
              </w:rPr>
            </w:pPr>
            <w:r w:rsidRPr="0084333C">
              <w:rPr>
                <w:sz w:val="16"/>
                <w:szCs w:val="16"/>
                <w:lang w:val="es-AR"/>
              </w:rPr>
              <w:t>-</w:t>
            </w:r>
          </w:p>
        </w:tc>
        <w:tc>
          <w:tcPr>
            <w:tcW w:w="1318" w:type="dxa"/>
            <w:shd w:val="clear" w:color="auto" w:fill="auto"/>
            <w:vAlign w:val="bottom"/>
          </w:tcPr>
          <w:p w14:paraId="160E65F2" w14:textId="76531C2A" w:rsidR="00A11503" w:rsidRPr="0084333C" w:rsidRDefault="0062390C" w:rsidP="000A5FFD">
            <w:pPr>
              <w:pStyle w:val="Texto"/>
              <w:jc w:val="right"/>
              <w:rPr>
                <w:sz w:val="16"/>
                <w:szCs w:val="16"/>
                <w:lang w:val="es-AR"/>
              </w:rPr>
            </w:pPr>
            <w:r w:rsidRPr="0084333C">
              <w:rPr>
                <w:sz w:val="16"/>
                <w:szCs w:val="16"/>
                <w:lang w:val="es-AR"/>
              </w:rPr>
              <w:t>34.481</w:t>
            </w:r>
          </w:p>
        </w:tc>
      </w:tr>
      <w:tr w:rsidR="00A11503" w:rsidRPr="0084333C" w14:paraId="11DFCDEF" w14:textId="77777777" w:rsidTr="00AB34A4">
        <w:trPr>
          <w:gridAfter w:val="1"/>
          <w:wAfter w:w="52" w:type="dxa"/>
          <w:jc w:val="center"/>
        </w:trPr>
        <w:tc>
          <w:tcPr>
            <w:tcW w:w="3965" w:type="dxa"/>
            <w:shd w:val="clear" w:color="auto" w:fill="auto"/>
            <w:vAlign w:val="bottom"/>
          </w:tcPr>
          <w:p w14:paraId="5F7502E4" w14:textId="77777777" w:rsidR="00A11503" w:rsidRPr="0084333C" w:rsidRDefault="00F64590" w:rsidP="000A5FFD">
            <w:pPr>
              <w:rPr>
                <w:sz w:val="16"/>
                <w:szCs w:val="16"/>
                <w:lang w:val="es-ES"/>
              </w:rPr>
            </w:pPr>
            <w:r w:rsidRPr="0084333C">
              <w:rPr>
                <w:sz w:val="16"/>
                <w:szCs w:val="16"/>
              </w:rPr>
              <w:t xml:space="preserve">ON Tarjeta Naranja Cl. 40 S.2 </w:t>
            </w:r>
            <w:proofErr w:type="spellStart"/>
            <w:r w:rsidRPr="0084333C">
              <w:rPr>
                <w:sz w:val="16"/>
                <w:szCs w:val="16"/>
              </w:rPr>
              <w:t>Vto</w:t>
            </w:r>
            <w:proofErr w:type="spellEnd"/>
            <w:r w:rsidRPr="0084333C">
              <w:rPr>
                <w:sz w:val="16"/>
                <w:szCs w:val="16"/>
              </w:rPr>
              <w:t xml:space="preserve"> 10/10/2020- (T402O)</w:t>
            </w:r>
          </w:p>
        </w:tc>
        <w:tc>
          <w:tcPr>
            <w:tcW w:w="1274" w:type="dxa"/>
            <w:shd w:val="clear" w:color="auto" w:fill="auto"/>
            <w:vAlign w:val="bottom"/>
          </w:tcPr>
          <w:p w14:paraId="26FCC6D6" w14:textId="77777777" w:rsidR="00A11503" w:rsidRPr="0084333C" w:rsidRDefault="00F64590" w:rsidP="000A5FFD">
            <w:pPr>
              <w:pStyle w:val="Texto"/>
              <w:jc w:val="right"/>
              <w:rPr>
                <w:sz w:val="16"/>
                <w:szCs w:val="16"/>
                <w:lang w:val="es-AR"/>
              </w:rPr>
            </w:pPr>
            <w:r w:rsidRPr="0084333C">
              <w:rPr>
                <w:sz w:val="16"/>
                <w:szCs w:val="16"/>
                <w:lang w:val="en-US"/>
              </w:rPr>
              <w:t>53.418</w:t>
            </w:r>
          </w:p>
        </w:tc>
        <w:tc>
          <w:tcPr>
            <w:tcW w:w="1136" w:type="dxa"/>
            <w:shd w:val="clear" w:color="auto" w:fill="auto"/>
            <w:vAlign w:val="bottom"/>
          </w:tcPr>
          <w:p w14:paraId="4A64C9B2" w14:textId="77777777" w:rsidR="00A11503" w:rsidRPr="0084333C" w:rsidRDefault="00A11503" w:rsidP="000A5FFD">
            <w:pPr>
              <w:pStyle w:val="Texto"/>
              <w:jc w:val="right"/>
              <w:rPr>
                <w:sz w:val="16"/>
                <w:szCs w:val="16"/>
                <w:lang w:val="es-AR"/>
              </w:rPr>
            </w:pPr>
            <w:r w:rsidRPr="0084333C">
              <w:rPr>
                <w:sz w:val="16"/>
                <w:szCs w:val="16"/>
                <w:lang w:val="en-US"/>
              </w:rPr>
              <w:t>-</w:t>
            </w:r>
          </w:p>
        </w:tc>
        <w:tc>
          <w:tcPr>
            <w:tcW w:w="1134" w:type="dxa"/>
            <w:shd w:val="clear" w:color="auto" w:fill="auto"/>
            <w:vAlign w:val="bottom"/>
          </w:tcPr>
          <w:p w14:paraId="179A9638" w14:textId="77777777" w:rsidR="00A11503" w:rsidRPr="0084333C" w:rsidRDefault="00A11503" w:rsidP="000A5FFD">
            <w:pPr>
              <w:pStyle w:val="Texto"/>
              <w:jc w:val="right"/>
              <w:rPr>
                <w:sz w:val="16"/>
                <w:szCs w:val="16"/>
                <w:lang w:val="es-AR"/>
              </w:rPr>
            </w:pPr>
            <w:r w:rsidRPr="0084333C">
              <w:rPr>
                <w:sz w:val="16"/>
                <w:szCs w:val="16"/>
                <w:lang w:val="en-US"/>
              </w:rPr>
              <w:t>-</w:t>
            </w:r>
          </w:p>
        </w:tc>
        <w:tc>
          <w:tcPr>
            <w:tcW w:w="1356" w:type="dxa"/>
            <w:shd w:val="clear" w:color="auto" w:fill="auto"/>
            <w:vAlign w:val="bottom"/>
          </w:tcPr>
          <w:p w14:paraId="2081B30B" w14:textId="1C9397E0" w:rsidR="00A11503" w:rsidRPr="0084333C" w:rsidRDefault="0062390C" w:rsidP="000A5FFD">
            <w:pPr>
              <w:pStyle w:val="Texto"/>
              <w:jc w:val="right"/>
              <w:rPr>
                <w:sz w:val="16"/>
                <w:szCs w:val="16"/>
                <w:lang w:val="es-AR"/>
              </w:rPr>
            </w:pPr>
            <w:r w:rsidRPr="0084333C">
              <w:rPr>
                <w:sz w:val="16"/>
                <w:szCs w:val="16"/>
                <w:lang w:val="en-US"/>
              </w:rPr>
              <w:t>47.243</w:t>
            </w:r>
          </w:p>
        </w:tc>
        <w:tc>
          <w:tcPr>
            <w:tcW w:w="236" w:type="dxa"/>
            <w:gridSpan w:val="2"/>
            <w:vAlign w:val="bottom"/>
          </w:tcPr>
          <w:p w14:paraId="2ABE7887" w14:textId="77777777" w:rsidR="00A11503" w:rsidRPr="0084333C" w:rsidRDefault="00A11503" w:rsidP="000A5FFD">
            <w:pPr>
              <w:pStyle w:val="Texto"/>
              <w:jc w:val="right"/>
              <w:rPr>
                <w:sz w:val="16"/>
                <w:szCs w:val="16"/>
                <w:lang w:val="es-AR"/>
              </w:rPr>
            </w:pPr>
          </w:p>
        </w:tc>
        <w:tc>
          <w:tcPr>
            <w:tcW w:w="1356" w:type="dxa"/>
            <w:gridSpan w:val="2"/>
            <w:shd w:val="clear" w:color="auto" w:fill="auto"/>
            <w:vAlign w:val="bottom"/>
          </w:tcPr>
          <w:p w14:paraId="68228A1D" w14:textId="6B6A7D98" w:rsidR="00A11503" w:rsidRPr="0084333C" w:rsidRDefault="0062390C" w:rsidP="000A5FFD">
            <w:pPr>
              <w:pStyle w:val="Texto"/>
              <w:jc w:val="right"/>
              <w:rPr>
                <w:sz w:val="16"/>
                <w:szCs w:val="16"/>
                <w:lang w:val="es-AR"/>
              </w:rPr>
            </w:pPr>
            <w:r w:rsidRPr="0084333C">
              <w:rPr>
                <w:sz w:val="16"/>
                <w:szCs w:val="16"/>
                <w:lang w:val="en-US"/>
              </w:rPr>
              <w:t>47.243</w:t>
            </w:r>
          </w:p>
        </w:tc>
        <w:tc>
          <w:tcPr>
            <w:tcW w:w="1356" w:type="dxa"/>
            <w:gridSpan w:val="3"/>
            <w:shd w:val="clear" w:color="auto" w:fill="auto"/>
            <w:vAlign w:val="bottom"/>
          </w:tcPr>
          <w:p w14:paraId="101967C9" w14:textId="77777777" w:rsidR="00A11503" w:rsidRPr="0084333C" w:rsidRDefault="00A11503" w:rsidP="000A5FFD">
            <w:pPr>
              <w:pStyle w:val="Texto"/>
              <w:jc w:val="right"/>
              <w:rPr>
                <w:sz w:val="16"/>
                <w:szCs w:val="16"/>
                <w:lang w:val="es-AR"/>
              </w:rPr>
            </w:pPr>
          </w:p>
        </w:tc>
        <w:tc>
          <w:tcPr>
            <w:tcW w:w="1318" w:type="dxa"/>
            <w:shd w:val="clear" w:color="auto" w:fill="auto"/>
            <w:vAlign w:val="bottom"/>
          </w:tcPr>
          <w:p w14:paraId="39AF370D" w14:textId="7BCB30BD" w:rsidR="00A11503" w:rsidRPr="0084333C" w:rsidRDefault="0062390C" w:rsidP="000A5FFD">
            <w:pPr>
              <w:pStyle w:val="Texto"/>
              <w:jc w:val="right"/>
              <w:rPr>
                <w:sz w:val="16"/>
                <w:szCs w:val="16"/>
                <w:lang w:val="es-AR"/>
              </w:rPr>
            </w:pPr>
            <w:r w:rsidRPr="0084333C">
              <w:rPr>
                <w:sz w:val="16"/>
                <w:szCs w:val="16"/>
                <w:lang w:val="en-US"/>
              </w:rPr>
              <w:t>47.243</w:t>
            </w:r>
          </w:p>
        </w:tc>
      </w:tr>
      <w:tr w:rsidR="00A11503" w:rsidRPr="0084333C" w14:paraId="13FF02D4" w14:textId="77777777" w:rsidTr="00AB34A4">
        <w:trPr>
          <w:gridAfter w:val="1"/>
          <w:wAfter w:w="52" w:type="dxa"/>
          <w:jc w:val="center"/>
        </w:trPr>
        <w:tc>
          <w:tcPr>
            <w:tcW w:w="3965" w:type="dxa"/>
            <w:shd w:val="clear" w:color="auto" w:fill="auto"/>
            <w:vAlign w:val="bottom"/>
          </w:tcPr>
          <w:p w14:paraId="51EC05FE" w14:textId="77777777" w:rsidR="00A11503" w:rsidRPr="0084333C" w:rsidRDefault="00A11503" w:rsidP="000A5FFD">
            <w:pPr>
              <w:rPr>
                <w:sz w:val="16"/>
                <w:szCs w:val="16"/>
              </w:rPr>
            </w:pPr>
            <w:r w:rsidRPr="0084333C">
              <w:rPr>
                <w:sz w:val="16"/>
                <w:szCs w:val="16"/>
              </w:rPr>
              <w:t>ON Banco Sáenz (BZS90)</w:t>
            </w:r>
          </w:p>
        </w:tc>
        <w:tc>
          <w:tcPr>
            <w:tcW w:w="1274" w:type="dxa"/>
            <w:shd w:val="clear" w:color="auto" w:fill="auto"/>
            <w:vAlign w:val="bottom"/>
          </w:tcPr>
          <w:p w14:paraId="66AEB5A4" w14:textId="77777777" w:rsidR="00A11503" w:rsidRPr="0084333C" w:rsidRDefault="00A11503" w:rsidP="000A5FFD">
            <w:pPr>
              <w:pStyle w:val="Texto"/>
              <w:jc w:val="right"/>
              <w:rPr>
                <w:sz w:val="16"/>
                <w:szCs w:val="16"/>
                <w:lang w:val="es-AR"/>
              </w:rPr>
            </w:pPr>
            <w:r w:rsidRPr="0084333C">
              <w:rPr>
                <w:sz w:val="16"/>
                <w:szCs w:val="16"/>
                <w:lang w:val="es-AR"/>
              </w:rPr>
              <w:t>52.603</w:t>
            </w:r>
          </w:p>
        </w:tc>
        <w:tc>
          <w:tcPr>
            <w:tcW w:w="1136" w:type="dxa"/>
            <w:shd w:val="clear" w:color="auto" w:fill="auto"/>
            <w:vAlign w:val="bottom"/>
          </w:tcPr>
          <w:p w14:paraId="577B42A6" w14:textId="77777777" w:rsidR="00A11503" w:rsidRPr="0084333C" w:rsidRDefault="00A11503" w:rsidP="000A5FFD">
            <w:pPr>
              <w:pStyle w:val="Texto"/>
              <w:jc w:val="right"/>
              <w:rPr>
                <w:sz w:val="16"/>
                <w:szCs w:val="16"/>
                <w:lang w:val="es-AR"/>
              </w:rPr>
            </w:pPr>
            <w:r w:rsidRPr="0084333C">
              <w:rPr>
                <w:sz w:val="16"/>
                <w:szCs w:val="16"/>
                <w:lang w:val="es-AR"/>
              </w:rPr>
              <w:t>-</w:t>
            </w:r>
          </w:p>
        </w:tc>
        <w:tc>
          <w:tcPr>
            <w:tcW w:w="1134" w:type="dxa"/>
            <w:shd w:val="clear" w:color="auto" w:fill="auto"/>
            <w:vAlign w:val="bottom"/>
          </w:tcPr>
          <w:p w14:paraId="2EB8ADA0" w14:textId="77777777" w:rsidR="00A11503" w:rsidRPr="0084333C" w:rsidRDefault="00A11503" w:rsidP="000A5FFD">
            <w:pPr>
              <w:pStyle w:val="Texto"/>
              <w:jc w:val="right"/>
              <w:rPr>
                <w:sz w:val="16"/>
                <w:szCs w:val="16"/>
                <w:lang w:val="es-AR"/>
              </w:rPr>
            </w:pPr>
            <w:r w:rsidRPr="0084333C">
              <w:rPr>
                <w:sz w:val="16"/>
                <w:szCs w:val="16"/>
                <w:lang w:val="es-AR"/>
              </w:rPr>
              <w:t>-</w:t>
            </w:r>
          </w:p>
        </w:tc>
        <w:tc>
          <w:tcPr>
            <w:tcW w:w="1356" w:type="dxa"/>
            <w:shd w:val="clear" w:color="auto" w:fill="auto"/>
            <w:vAlign w:val="bottom"/>
          </w:tcPr>
          <w:p w14:paraId="7DE9AC5C" w14:textId="648E5BB8" w:rsidR="00A11503" w:rsidRPr="0084333C" w:rsidRDefault="0062390C" w:rsidP="000A5FFD">
            <w:pPr>
              <w:pStyle w:val="Texto"/>
              <w:jc w:val="right"/>
              <w:rPr>
                <w:sz w:val="16"/>
                <w:szCs w:val="16"/>
                <w:lang w:val="es-AR"/>
              </w:rPr>
            </w:pPr>
            <w:r w:rsidRPr="0084333C">
              <w:rPr>
                <w:sz w:val="16"/>
                <w:szCs w:val="16"/>
                <w:lang w:val="es-AR"/>
              </w:rPr>
              <w:t>3.465</w:t>
            </w:r>
          </w:p>
        </w:tc>
        <w:tc>
          <w:tcPr>
            <w:tcW w:w="236" w:type="dxa"/>
            <w:gridSpan w:val="2"/>
            <w:vAlign w:val="bottom"/>
          </w:tcPr>
          <w:p w14:paraId="08865271" w14:textId="77777777" w:rsidR="00A11503" w:rsidRPr="0084333C" w:rsidRDefault="00A11503" w:rsidP="000A5FFD">
            <w:pPr>
              <w:pStyle w:val="Texto"/>
              <w:jc w:val="right"/>
              <w:rPr>
                <w:sz w:val="16"/>
                <w:szCs w:val="16"/>
                <w:lang w:val="es-AR"/>
              </w:rPr>
            </w:pPr>
          </w:p>
        </w:tc>
        <w:tc>
          <w:tcPr>
            <w:tcW w:w="1356" w:type="dxa"/>
            <w:gridSpan w:val="2"/>
            <w:shd w:val="clear" w:color="auto" w:fill="auto"/>
            <w:vAlign w:val="bottom"/>
          </w:tcPr>
          <w:p w14:paraId="241566D6" w14:textId="6C81E6D8" w:rsidR="00A11503" w:rsidRPr="0084333C" w:rsidRDefault="0062390C" w:rsidP="000A5FFD">
            <w:pPr>
              <w:pStyle w:val="Texto"/>
              <w:jc w:val="right"/>
              <w:rPr>
                <w:sz w:val="16"/>
                <w:szCs w:val="16"/>
                <w:lang w:val="es-AR"/>
              </w:rPr>
            </w:pPr>
            <w:r w:rsidRPr="0084333C">
              <w:rPr>
                <w:sz w:val="16"/>
                <w:szCs w:val="16"/>
                <w:lang w:val="es-AR"/>
              </w:rPr>
              <w:t>3.465</w:t>
            </w:r>
          </w:p>
        </w:tc>
        <w:tc>
          <w:tcPr>
            <w:tcW w:w="1356" w:type="dxa"/>
            <w:gridSpan w:val="3"/>
            <w:shd w:val="clear" w:color="auto" w:fill="auto"/>
            <w:vAlign w:val="bottom"/>
          </w:tcPr>
          <w:p w14:paraId="6416D28B" w14:textId="77777777" w:rsidR="00A11503" w:rsidRPr="0084333C" w:rsidRDefault="00A11503" w:rsidP="000A5FFD">
            <w:pPr>
              <w:pStyle w:val="Texto"/>
              <w:jc w:val="right"/>
              <w:rPr>
                <w:sz w:val="16"/>
                <w:szCs w:val="16"/>
                <w:lang w:val="es-AR"/>
              </w:rPr>
            </w:pPr>
            <w:r w:rsidRPr="0084333C">
              <w:rPr>
                <w:sz w:val="16"/>
                <w:szCs w:val="16"/>
                <w:lang w:val="es-AR"/>
              </w:rPr>
              <w:t>-</w:t>
            </w:r>
          </w:p>
        </w:tc>
        <w:tc>
          <w:tcPr>
            <w:tcW w:w="1318" w:type="dxa"/>
            <w:shd w:val="clear" w:color="auto" w:fill="auto"/>
            <w:vAlign w:val="bottom"/>
          </w:tcPr>
          <w:p w14:paraId="5A97FE2E" w14:textId="68A95C81" w:rsidR="00A11503" w:rsidRPr="0084333C" w:rsidRDefault="0062390C" w:rsidP="000A5FFD">
            <w:pPr>
              <w:pStyle w:val="Texto"/>
              <w:jc w:val="right"/>
              <w:rPr>
                <w:sz w:val="16"/>
                <w:szCs w:val="16"/>
                <w:lang w:val="es-AR"/>
              </w:rPr>
            </w:pPr>
            <w:r w:rsidRPr="0084333C">
              <w:rPr>
                <w:sz w:val="16"/>
                <w:szCs w:val="16"/>
                <w:lang w:val="es-AR"/>
              </w:rPr>
              <w:t>3.465</w:t>
            </w:r>
          </w:p>
        </w:tc>
      </w:tr>
      <w:tr w:rsidR="00A11503" w:rsidRPr="0084333C" w14:paraId="08EF6A6C" w14:textId="77777777" w:rsidTr="00AB34A4">
        <w:trPr>
          <w:gridAfter w:val="1"/>
          <w:wAfter w:w="52" w:type="dxa"/>
          <w:jc w:val="center"/>
        </w:trPr>
        <w:tc>
          <w:tcPr>
            <w:tcW w:w="3965" w:type="dxa"/>
            <w:shd w:val="clear" w:color="auto" w:fill="auto"/>
            <w:vAlign w:val="bottom"/>
          </w:tcPr>
          <w:p w14:paraId="391C49DF" w14:textId="77777777" w:rsidR="00A11503" w:rsidRPr="0084333C" w:rsidRDefault="00F64590" w:rsidP="000A5FFD">
            <w:pPr>
              <w:rPr>
                <w:sz w:val="16"/>
                <w:szCs w:val="16"/>
              </w:rPr>
            </w:pPr>
            <w:r w:rsidRPr="0084333C">
              <w:rPr>
                <w:sz w:val="16"/>
                <w:szCs w:val="16"/>
              </w:rPr>
              <w:t>ON CIA General de Combustibles VAR vto. 10/06/2021</w:t>
            </w:r>
          </w:p>
        </w:tc>
        <w:tc>
          <w:tcPr>
            <w:tcW w:w="1274" w:type="dxa"/>
            <w:shd w:val="clear" w:color="auto" w:fill="auto"/>
            <w:vAlign w:val="bottom"/>
          </w:tcPr>
          <w:p w14:paraId="0D4AB519" w14:textId="77777777" w:rsidR="00A11503" w:rsidRPr="0084333C" w:rsidRDefault="00F64590" w:rsidP="000A5FFD">
            <w:pPr>
              <w:pStyle w:val="Texto"/>
              <w:jc w:val="right"/>
              <w:rPr>
                <w:sz w:val="16"/>
                <w:szCs w:val="16"/>
                <w:lang w:val="es-AR"/>
              </w:rPr>
            </w:pPr>
            <w:r w:rsidRPr="0084333C">
              <w:rPr>
                <w:sz w:val="16"/>
                <w:szCs w:val="16"/>
                <w:lang w:val="es-AR"/>
              </w:rPr>
              <w:t>6.304</w:t>
            </w:r>
          </w:p>
        </w:tc>
        <w:tc>
          <w:tcPr>
            <w:tcW w:w="1136" w:type="dxa"/>
            <w:shd w:val="clear" w:color="auto" w:fill="auto"/>
            <w:vAlign w:val="bottom"/>
          </w:tcPr>
          <w:p w14:paraId="061245B2" w14:textId="77777777" w:rsidR="00A11503" w:rsidRPr="0084333C" w:rsidRDefault="00A11503" w:rsidP="000A5FFD">
            <w:pPr>
              <w:pStyle w:val="Texto"/>
              <w:jc w:val="right"/>
              <w:rPr>
                <w:sz w:val="16"/>
                <w:szCs w:val="16"/>
                <w:lang w:val="es-AR"/>
              </w:rPr>
            </w:pPr>
            <w:r w:rsidRPr="0084333C">
              <w:rPr>
                <w:sz w:val="16"/>
                <w:szCs w:val="16"/>
                <w:lang w:val="es-AR"/>
              </w:rPr>
              <w:t>-</w:t>
            </w:r>
          </w:p>
        </w:tc>
        <w:tc>
          <w:tcPr>
            <w:tcW w:w="1134" w:type="dxa"/>
            <w:shd w:val="clear" w:color="auto" w:fill="auto"/>
            <w:vAlign w:val="bottom"/>
          </w:tcPr>
          <w:p w14:paraId="06086754" w14:textId="77777777" w:rsidR="00A11503" w:rsidRPr="0084333C" w:rsidRDefault="00A11503" w:rsidP="000A5FFD">
            <w:pPr>
              <w:pStyle w:val="Texto"/>
              <w:jc w:val="right"/>
              <w:rPr>
                <w:sz w:val="16"/>
                <w:szCs w:val="16"/>
                <w:lang w:val="es-AR"/>
              </w:rPr>
            </w:pPr>
            <w:r w:rsidRPr="0084333C">
              <w:rPr>
                <w:sz w:val="16"/>
                <w:szCs w:val="16"/>
                <w:lang w:val="es-AR"/>
              </w:rPr>
              <w:t>-</w:t>
            </w:r>
          </w:p>
        </w:tc>
        <w:tc>
          <w:tcPr>
            <w:tcW w:w="1356" w:type="dxa"/>
            <w:shd w:val="clear" w:color="auto" w:fill="auto"/>
            <w:vAlign w:val="bottom"/>
          </w:tcPr>
          <w:p w14:paraId="0B70B4B2" w14:textId="42070C84" w:rsidR="006926D8" w:rsidRPr="0084333C" w:rsidRDefault="006926D8" w:rsidP="006926D8">
            <w:pPr>
              <w:pStyle w:val="Texto"/>
              <w:jc w:val="right"/>
              <w:rPr>
                <w:sz w:val="16"/>
                <w:szCs w:val="16"/>
                <w:lang w:val="es-AR"/>
              </w:rPr>
            </w:pPr>
            <w:r w:rsidRPr="0084333C">
              <w:rPr>
                <w:sz w:val="16"/>
                <w:szCs w:val="16"/>
                <w:lang w:val="es-AR"/>
              </w:rPr>
              <w:t>212.459</w:t>
            </w:r>
          </w:p>
        </w:tc>
        <w:tc>
          <w:tcPr>
            <w:tcW w:w="236" w:type="dxa"/>
            <w:gridSpan w:val="2"/>
            <w:vAlign w:val="bottom"/>
          </w:tcPr>
          <w:p w14:paraId="7DD0C676" w14:textId="77777777" w:rsidR="00A11503" w:rsidRPr="0084333C" w:rsidRDefault="00A11503" w:rsidP="000A5FFD">
            <w:pPr>
              <w:pStyle w:val="Texto"/>
              <w:jc w:val="right"/>
              <w:rPr>
                <w:sz w:val="16"/>
                <w:szCs w:val="16"/>
                <w:lang w:val="es-AR"/>
              </w:rPr>
            </w:pPr>
          </w:p>
        </w:tc>
        <w:tc>
          <w:tcPr>
            <w:tcW w:w="1356" w:type="dxa"/>
            <w:gridSpan w:val="2"/>
            <w:shd w:val="clear" w:color="auto" w:fill="auto"/>
            <w:vAlign w:val="bottom"/>
          </w:tcPr>
          <w:p w14:paraId="4D5A86BE" w14:textId="4F0512C3" w:rsidR="00A11503" w:rsidRPr="0084333C" w:rsidRDefault="006926D8" w:rsidP="000A5FFD">
            <w:pPr>
              <w:pStyle w:val="Texto"/>
              <w:jc w:val="right"/>
              <w:rPr>
                <w:sz w:val="16"/>
                <w:szCs w:val="16"/>
                <w:lang w:val="es-AR"/>
              </w:rPr>
            </w:pPr>
            <w:r w:rsidRPr="0084333C">
              <w:rPr>
                <w:sz w:val="16"/>
                <w:szCs w:val="16"/>
                <w:lang w:val="es-AR"/>
              </w:rPr>
              <w:t>212.459</w:t>
            </w:r>
          </w:p>
        </w:tc>
        <w:tc>
          <w:tcPr>
            <w:tcW w:w="1356" w:type="dxa"/>
            <w:gridSpan w:val="3"/>
            <w:shd w:val="clear" w:color="auto" w:fill="auto"/>
            <w:vAlign w:val="bottom"/>
          </w:tcPr>
          <w:p w14:paraId="24EFF3D4" w14:textId="77777777" w:rsidR="00A11503" w:rsidRPr="0084333C" w:rsidRDefault="00A11503" w:rsidP="000A5FFD">
            <w:pPr>
              <w:pStyle w:val="Texto"/>
              <w:jc w:val="right"/>
              <w:rPr>
                <w:sz w:val="16"/>
                <w:szCs w:val="16"/>
                <w:lang w:val="es-AR"/>
              </w:rPr>
            </w:pPr>
            <w:r w:rsidRPr="0084333C">
              <w:rPr>
                <w:sz w:val="16"/>
                <w:szCs w:val="16"/>
                <w:lang w:val="es-AR"/>
              </w:rPr>
              <w:t>-</w:t>
            </w:r>
          </w:p>
        </w:tc>
        <w:tc>
          <w:tcPr>
            <w:tcW w:w="1318" w:type="dxa"/>
            <w:shd w:val="clear" w:color="auto" w:fill="auto"/>
            <w:vAlign w:val="bottom"/>
          </w:tcPr>
          <w:p w14:paraId="2469C676" w14:textId="6D6C6762" w:rsidR="00A11503" w:rsidRPr="0084333C" w:rsidRDefault="006926D8" w:rsidP="000A5FFD">
            <w:pPr>
              <w:pStyle w:val="Texto"/>
              <w:jc w:val="right"/>
              <w:rPr>
                <w:sz w:val="16"/>
                <w:szCs w:val="16"/>
                <w:lang w:val="es-AR"/>
              </w:rPr>
            </w:pPr>
            <w:r w:rsidRPr="0084333C">
              <w:rPr>
                <w:sz w:val="16"/>
                <w:szCs w:val="16"/>
                <w:lang w:val="es-AR"/>
              </w:rPr>
              <w:t>212.459</w:t>
            </w:r>
          </w:p>
        </w:tc>
      </w:tr>
      <w:tr w:rsidR="00A11503" w:rsidRPr="0084333C" w14:paraId="161BC512" w14:textId="77777777" w:rsidTr="00857D3F">
        <w:trPr>
          <w:gridAfter w:val="1"/>
          <w:wAfter w:w="52" w:type="dxa"/>
          <w:trHeight w:val="101"/>
          <w:jc w:val="center"/>
        </w:trPr>
        <w:tc>
          <w:tcPr>
            <w:tcW w:w="3965" w:type="dxa"/>
            <w:shd w:val="clear" w:color="auto" w:fill="auto"/>
            <w:vAlign w:val="bottom"/>
          </w:tcPr>
          <w:p w14:paraId="63D264A2" w14:textId="6394294E" w:rsidR="00A11503" w:rsidRPr="0084333C" w:rsidRDefault="00A11503" w:rsidP="000A5FFD">
            <w:pPr>
              <w:rPr>
                <w:sz w:val="16"/>
                <w:szCs w:val="16"/>
              </w:rPr>
            </w:pPr>
            <w:r w:rsidRPr="0084333C">
              <w:rPr>
                <w:sz w:val="16"/>
                <w:szCs w:val="16"/>
              </w:rPr>
              <w:t xml:space="preserve">AMFAYS </w:t>
            </w:r>
            <w:proofErr w:type="spellStart"/>
            <w:r w:rsidRPr="0084333C">
              <w:rPr>
                <w:sz w:val="16"/>
                <w:szCs w:val="16"/>
              </w:rPr>
              <w:t>Asoc</w:t>
            </w:r>
            <w:proofErr w:type="spellEnd"/>
            <w:r w:rsidRPr="0084333C">
              <w:rPr>
                <w:sz w:val="16"/>
                <w:szCs w:val="16"/>
              </w:rPr>
              <w:t>. Mutual de las Fuerzas Armadas</w:t>
            </w:r>
          </w:p>
        </w:tc>
        <w:tc>
          <w:tcPr>
            <w:tcW w:w="1274" w:type="dxa"/>
            <w:shd w:val="clear" w:color="auto" w:fill="auto"/>
            <w:vAlign w:val="bottom"/>
          </w:tcPr>
          <w:p w14:paraId="196B8BEC" w14:textId="77777777" w:rsidR="00A11503" w:rsidRPr="0084333C" w:rsidRDefault="00A11503" w:rsidP="000A5FFD">
            <w:pPr>
              <w:pStyle w:val="Texto"/>
              <w:jc w:val="right"/>
              <w:rPr>
                <w:sz w:val="16"/>
                <w:szCs w:val="16"/>
                <w:lang w:val="es-AR"/>
              </w:rPr>
            </w:pPr>
            <w:r w:rsidRPr="0084333C">
              <w:rPr>
                <w:sz w:val="16"/>
                <w:szCs w:val="16"/>
                <w:lang w:val="es-AR"/>
              </w:rPr>
              <w:t>-</w:t>
            </w:r>
          </w:p>
        </w:tc>
        <w:tc>
          <w:tcPr>
            <w:tcW w:w="1136" w:type="dxa"/>
            <w:shd w:val="clear" w:color="auto" w:fill="auto"/>
            <w:vAlign w:val="bottom"/>
          </w:tcPr>
          <w:p w14:paraId="4DE393E2" w14:textId="77777777" w:rsidR="00A11503" w:rsidRPr="0084333C" w:rsidRDefault="00A11503" w:rsidP="000A5FFD">
            <w:pPr>
              <w:pStyle w:val="Texto"/>
              <w:jc w:val="right"/>
              <w:rPr>
                <w:sz w:val="16"/>
                <w:szCs w:val="16"/>
                <w:lang w:val="es-AR"/>
              </w:rPr>
            </w:pPr>
            <w:r w:rsidRPr="0084333C">
              <w:rPr>
                <w:sz w:val="16"/>
                <w:szCs w:val="16"/>
                <w:lang w:val="es-AR"/>
              </w:rPr>
              <w:t>-</w:t>
            </w:r>
          </w:p>
        </w:tc>
        <w:tc>
          <w:tcPr>
            <w:tcW w:w="1134" w:type="dxa"/>
            <w:shd w:val="clear" w:color="auto" w:fill="auto"/>
            <w:vAlign w:val="bottom"/>
          </w:tcPr>
          <w:p w14:paraId="2EAD12F4" w14:textId="77777777" w:rsidR="00A11503" w:rsidRPr="0084333C" w:rsidRDefault="00A11503" w:rsidP="000A5FFD">
            <w:pPr>
              <w:pStyle w:val="Texto"/>
              <w:jc w:val="right"/>
              <w:rPr>
                <w:sz w:val="16"/>
                <w:szCs w:val="16"/>
                <w:lang w:val="es-AR"/>
              </w:rPr>
            </w:pPr>
            <w:r w:rsidRPr="0084333C">
              <w:rPr>
                <w:sz w:val="16"/>
                <w:szCs w:val="16"/>
                <w:lang w:val="es-AR"/>
              </w:rPr>
              <w:t>-</w:t>
            </w:r>
          </w:p>
        </w:tc>
        <w:tc>
          <w:tcPr>
            <w:tcW w:w="1356" w:type="dxa"/>
            <w:shd w:val="clear" w:color="auto" w:fill="auto"/>
            <w:vAlign w:val="bottom"/>
          </w:tcPr>
          <w:p w14:paraId="40BCE9EA" w14:textId="323C614C" w:rsidR="00A11503" w:rsidRPr="0084333C" w:rsidRDefault="00857D3F" w:rsidP="000A5FFD">
            <w:pPr>
              <w:pStyle w:val="Texto"/>
              <w:jc w:val="right"/>
              <w:rPr>
                <w:sz w:val="16"/>
                <w:szCs w:val="16"/>
                <w:lang w:val="es-AR"/>
              </w:rPr>
            </w:pPr>
            <w:r w:rsidRPr="0084333C">
              <w:rPr>
                <w:sz w:val="16"/>
                <w:szCs w:val="16"/>
                <w:lang w:val="es-AR"/>
              </w:rPr>
              <w:t>18.058</w:t>
            </w:r>
          </w:p>
        </w:tc>
        <w:tc>
          <w:tcPr>
            <w:tcW w:w="236" w:type="dxa"/>
            <w:gridSpan w:val="2"/>
            <w:vAlign w:val="bottom"/>
          </w:tcPr>
          <w:p w14:paraId="2A669698" w14:textId="77777777" w:rsidR="00A11503" w:rsidRPr="0084333C" w:rsidRDefault="00A11503" w:rsidP="000A5FFD">
            <w:pPr>
              <w:pStyle w:val="Texto"/>
              <w:jc w:val="right"/>
              <w:rPr>
                <w:sz w:val="16"/>
                <w:szCs w:val="16"/>
                <w:lang w:val="es-AR"/>
              </w:rPr>
            </w:pPr>
          </w:p>
        </w:tc>
        <w:tc>
          <w:tcPr>
            <w:tcW w:w="1356" w:type="dxa"/>
            <w:gridSpan w:val="2"/>
            <w:shd w:val="clear" w:color="auto" w:fill="auto"/>
            <w:vAlign w:val="bottom"/>
          </w:tcPr>
          <w:p w14:paraId="3CABFDDD" w14:textId="6C1CCC32" w:rsidR="00A11503" w:rsidRPr="0084333C" w:rsidRDefault="00857D3F" w:rsidP="00F64590">
            <w:pPr>
              <w:pStyle w:val="Texto"/>
              <w:jc w:val="right"/>
              <w:rPr>
                <w:sz w:val="16"/>
                <w:szCs w:val="16"/>
                <w:lang w:val="es-AR"/>
              </w:rPr>
            </w:pPr>
            <w:r w:rsidRPr="0084333C">
              <w:rPr>
                <w:sz w:val="16"/>
                <w:szCs w:val="16"/>
                <w:lang w:val="es-AR"/>
              </w:rPr>
              <w:t>18.058</w:t>
            </w:r>
          </w:p>
        </w:tc>
        <w:tc>
          <w:tcPr>
            <w:tcW w:w="1356" w:type="dxa"/>
            <w:gridSpan w:val="3"/>
            <w:shd w:val="clear" w:color="auto" w:fill="auto"/>
            <w:vAlign w:val="bottom"/>
          </w:tcPr>
          <w:p w14:paraId="2D36ED6A" w14:textId="77777777" w:rsidR="00A11503" w:rsidRPr="0084333C" w:rsidRDefault="00A11503" w:rsidP="000A5FFD">
            <w:pPr>
              <w:pStyle w:val="Texto"/>
              <w:jc w:val="right"/>
              <w:rPr>
                <w:sz w:val="16"/>
                <w:szCs w:val="16"/>
                <w:lang w:val="es-AR"/>
              </w:rPr>
            </w:pPr>
            <w:r w:rsidRPr="0084333C">
              <w:rPr>
                <w:sz w:val="16"/>
                <w:szCs w:val="16"/>
                <w:lang w:val="es-AR"/>
              </w:rPr>
              <w:t>-</w:t>
            </w:r>
          </w:p>
        </w:tc>
        <w:tc>
          <w:tcPr>
            <w:tcW w:w="1318" w:type="dxa"/>
            <w:shd w:val="clear" w:color="auto" w:fill="auto"/>
            <w:vAlign w:val="bottom"/>
          </w:tcPr>
          <w:p w14:paraId="2F3EC517" w14:textId="509F11C3" w:rsidR="00A11503" w:rsidRPr="0084333C" w:rsidRDefault="00857D3F" w:rsidP="000A5FFD">
            <w:pPr>
              <w:pStyle w:val="Texto"/>
              <w:jc w:val="right"/>
              <w:rPr>
                <w:sz w:val="16"/>
                <w:szCs w:val="16"/>
                <w:lang w:val="es-AR"/>
              </w:rPr>
            </w:pPr>
            <w:r w:rsidRPr="0084333C">
              <w:rPr>
                <w:sz w:val="16"/>
                <w:szCs w:val="16"/>
                <w:lang w:val="es-AR"/>
              </w:rPr>
              <w:t>18.058</w:t>
            </w:r>
          </w:p>
        </w:tc>
      </w:tr>
      <w:tr w:rsidR="00A11503" w:rsidRPr="0084333C" w14:paraId="02B13A06" w14:textId="77777777" w:rsidTr="00AB34A4">
        <w:trPr>
          <w:gridAfter w:val="1"/>
          <w:wAfter w:w="52" w:type="dxa"/>
          <w:jc w:val="center"/>
        </w:trPr>
        <w:tc>
          <w:tcPr>
            <w:tcW w:w="3965" w:type="dxa"/>
            <w:shd w:val="clear" w:color="auto" w:fill="auto"/>
            <w:vAlign w:val="bottom"/>
          </w:tcPr>
          <w:p w14:paraId="4264027B" w14:textId="77777777" w:rsidR="00A11503" w:rsidRPr="0084333C" w:rsidRDefault="00A11503" w:rsidP="000A5FFD">
            <w:pPr>
              <w:rPr>
                <w:sz w:val="16"/>
                <w:szCs w:val="16"/>
              </w:rPr>
            </w:pPr>
            <w:r w:rsidRPr="0084333C">
              <w:rPr>
                <w:sz w:val="16"/>
                <w:szCs w:val="16"/>
              </w:rPr>
              <w:t>Previsiones</w:t>
            </w:r>
          </w:p>
        </w:tc>
        <w:tc>
          <w:tcPr>
            <w:tcW w:w="1274" w:type="dxa"/>
            <w:shd w:val="clear" w:color="auto" w:fill="auto"/>
            <w:vAlign w:val="bottom"/>
          </w:tcPr>
          <w:p w14:paraId="11BFF257" w14:textId="77777777" w:rsidR="00A11503" w:rsidRPr="0084333C" w:rsidRDefault="00A11503" w:rsidP="000A5FFD">
            <w:pPr>
              <w:pStyle w:val="Texto"/>
              <w:jc w:val="right"/>
              <w:rPr>
                <w:sz w:val="16"/>
                <w:szCs w:val="16"/>
                <w:lang w:val="es-AR"/>
              </w:rPr>
            </w:pPr>
          </w:p>
        </w:tc>
        <w:tc>
          <w:tcPr>
            <w:tcW w:w="1136" w:type="dxa"/>
            <w:shd w:val="clear" w:color="auto" w:fill="auto"/>
            <w:vAlign w:val="bottom"/>
          </w:tcPr>
          <w:p w14:paraId="0BC0BC4A" w14:textId="77777777" w:rsidR="00A11503" w:rsidRPr="0084333C" w:rsidRDefault="00A11503" w:rsidP="000A5FFD">
            <w:pPr>
              <w:pStyle w:val="Texto"/>
              <w:jc w:val="right"/>
              <w:rPr>
                <w:sz w:val="16"/>
                <w:szCs w:val="16"/>
                <w:lang w:val="es-AR"/>
              </w:rPr>
            </w:pPr>
            <w:r w:rsidRPr="0084333C">
              <w:rPr>
                <w:sz w:val="16"/>
                <w:szCs w:val="16"/>
                <w:lang w:val="es-AR"/>
              </w:rPr>
              <w:t>-</w:t>
            </w:r>
          </w:p>
        </w:tc>
        <w:tc>
          <w:tcPr>
            <w:tcW w:w="1134" w:type="dxa"/>
            <w:shd w:val="clear" w:color="auto" w:fill="auto"/>
            <w:vAlign w:val="bottom"/>
          </w:tcPr>
          <w:p w14:paraId="7C041DB3" w14:textId="77777777" w:rsidR="00A11503" w:rsidRPr="0084333C" w:rsidRDefault="00A11503" w:rsidP="000A5FFD">
            <w:pPr>
              <w:pStyle w:val="Texto"/>
              <w:jc w:val="right"/>
              <w:rPr>
                <w:sz w:val="16"/>
                <w:szCs w:val="16"/>
                <w:lang w:val="es-AR"/>
              </w:rPr>
            </w:pPr>
            <w:r w:rsidRPr="0084333C">
              <w:rPr>
                <w:sz w:val="16"/>
                <w:szCs w:val="16"/>
                <w:lang w:val="es-AR"/>
              </w:rPr>
              <w:t>-</w:t>
            </w:r>
          </w:p>
        </w:tc>
        <w:tc>
          <w:tcPr>
            <w:tcW w:w="1356" w:type="dxa"/>
            <w:shd w:val="clear" w:color="auto" w:fill="auto"/>
            <w:vAlign w:val="bottom"/>
          </w:tcPr>
          <w:p w14:paraId="44F44C6B" w14:textId="0B985D11" w:rsidR="00A11503" w:rsidRPr="0084333C" w:rsidRDefault="00A11503" w:rsidP="006A41CC">
            <w:pPr>
              <w:pStyle w:val="Texto"/>
              <w:jc w:val="right"/>
              <w:rPr>
                <w:sz w:val="16"/>
                <w:szCs w:val="16"/>
                <w:lang w:val="es-AR"/>
              </w:rPr>
            </w:pPr>
            <w:r w:rsidRPr="0084333C">
              <w:rPr>
                <w:sz w:val="16"/>
                <w:szCs w:val="16"/>
                <w:lang w:val="es-AR"/>
              </w:rPr>
              <w:t>(</w:t>
            </w:r>
            <w:r w:rsidR="006A41CC" w:rsidRPr="0084333C">
              <w:rPr>
                <w:sz w:val="16"/>
                <w:szCs w:val="16"/>
                <w:lang w:val="es-AR"/>
              </w:rPr>
              <w:t>1.032</w:t>
            </w:r>
            <w:r w:rsidR="0066715C" w:rsidRPr="0084333C">
              <w:rPr>
                <w:sz w:val="16"/>
                <w:szCs w:val="16"/>
                <w:lang w:val="es-AR"/>
              </w:rPr>
              <w:t>)</w:t>
            </w:r>
          </w:p>
        </w:tc>
        <w:tc>
          <w:tcPr>
            <w:tcW w:w="236" w:type="dxa"/>
            <w:gridSpan w:val="2"/>
            <w:vAlign w:val="bottom"/>
          </w:tcPr>
          <w:p w14:paraId="6B249064" w14:textId="77777777" w:rsidR="00A11503" w:rsidRPr="0084333C" w:rsidRDefault="00A11503" w:rsidP="000A5FFD">
            <w:pPr>
              <w:pStyle w:val="Texto"/>
              <w:jc w:val="right"/>
              <w:rPr>
                <w:sz w:val="16"/>
                <w:szCs w:val="16"/>
                <w:lang w:val="es-AR"/>
              </w:rPr>
            </w:pPr>
          </w:p>
        </w:tc>
        <w:tc>
          <w:tcPr>
            <w:tcW w:w="1356" w:type="dxa"/>
            <w:gridSpan w:val="2"/>
            <w:shd w:val="clear" w:color="auto" w:fill="auto"/>
            <w:vAlign w:val="bottom"/>
          </w:tcPr>
          <w:p w14:paraId="74C43F44" w14:textId="2B0C3A98" w:rsidR="00A11503" w:rsidRPr="0084333C" w:rsidRDefault="00A11503" w:rsidP="006A41CC">
            <w:pPr>
              <w:pStyle w:val="Texto"/>
              <w:jc w:val="right"/>
              <w:rPr>
                <w:sz w:val="16"/>
                <w:szCs w:val="16"/>
                <w:lang w:val="es-AR"/>
              </w:rPr>
            </w:pPr>
            <w:r w:rsidRPr="0084333C">
              <w:rPr>
                <w:sz w:val="16"/>
                <w:szCs w:val="16"/>
                <w:lang w:val="es-AR"/>
              </w:rPr>
              <w:t>(</w:t>
            </w:r>
            <w:r w:rsidR="006A41CC" w:rsidRPr="0084333C">
              <w:rPr>
                <w:sz w:val="16"/>
                <w:szCs w:val="16"/>
                <w:lang w:val="es-AR"/>
              </w:rPr>
              <w:t>1.032</w:t>
            </w:r>
            <w:r w:rsidRPr="0084333C">
              <w:rPr>
                <w:sz w:val="16"/>
                <w:szCs w:val="16"/>
                <w:lang w:val="es-AR"/>
              </w:rPr>
              <w:t>)</w:t>
            </w:r>
          </w:p>
        </w:tc>
        <w:tc>
          <w:tcPr>
            <w:tcW w:w="1356" w:type="dxa"/>
            <w:gridSpan w:val="3"/>
            <w:shd w:val="clear" w:color="auto" w:fill="auto"/>
            <w:vAlign w:val="bottom"/>
          </w:tcPr>
          <w:p w14:paraId="27BC061F" w14:textId="77777777" w:rsidR="00A11503" w:rsidRPr="0084333C" w:rsidRDefault="00A11503" w:rsidP="000A5FFD">
            <w:pPr>
              <w:pStyle w:val="Texto"/>
              <w:jc w:val="right"/>
              <w:rPr>
                <w:sz w:val="16"/>
                <w:szCs w:val="16"/>
                <w:lang w:val="es-AR"/>
              </w:rPr>
            </w:pPr>
            <w:r w:rsidRPr="0084333C">
              <w:rPr>
                <w:sz w:val="16"/>
                <w:szCs w:val="16"/>
                <w:lang w:val="es-AR"/>
              </w:rPr>
              <w:t>-</w:t>
            </w:r>
          </w:p>
        </w:tc>
        <w:tc>
          <w:tcPr>
            <w:tcW w:w="1318" w:type="dxa"/>
            <w:shd w:val="clear" w:color="auto" w:fill="auto"/>
            <w:vAlign w:val="bottom"/>
          </w:tcPr>
          <w:p w14:paraId="734394D2" w14:textId="59272592" w:rsidR="00A11503" w:rsidRPr="0084333C" w:rsidRDefault="00A11503" w:rsidP="006A41CC">
            <w:pPr>
              <w:pStyle w:val="Texto"/>
              <w:jc w:val="right"/>
              <w:rPr>
                <w:sz w:val="16"/>
                <w:szCs w:val="16"/>
                <w:lang w:val="es-AR"/>
              </w:rPr>
            </w:pPr>
            <w:r w:rsidRPr="0084333C">
              <w:rPr>
                <w:sz w:val="16"/>
                <w:szCs w:val="16"/>
                <w:lang w:val="es-AR"/>
              </w:rPr>
              <w:t>(</w:t>
            </w:r>
            <w:r w:rsidR="006A41CC" w:rsidRPr="0084333C">
              <w:rPr>
                <w:sz w:val="16"/>
                <w:szCs w:val="16"/>
                <w:lang w:val="es-AR"/>
              </w:rPr>
              <w:t>1.032</w:t>
            </w:r>
            <w:r w:rsidRPr="0084333C">
              <w:rPr>
                <w:sz w:val="16"/>
                <w:szCs w:val="16"/>
                <w:lang w:val="es-AR"/>
              </w:rPr>
              <w:t>)</w:t>
            </w:r>
          </w:p>
        </w:tc>
      </w:tr>
      <w:tr w:rsidR="00AB34A4" w:rsidRPr="0084333C" w14:paraId="184279EC" w14:textId="77777777" w:rsidTr="00AB34A4">
        <w:trPr>
          <w:gridAfter w:val="1"/>
          <w:wAfter w:w="52" w:type="dxa"/>
          <w:jc w:val="center"/>
        </w:trPr>
        <w:tc>
          <w:tcPr>
            <w:tcW w:w="3965" w:type="dxa"/>
            <w:shd w:val="clear" w:color="auto" w:fill="auto"/>
            <w:vAlign w:val="bottom"/>
          </w:tcPr>
          <w:p w14:paraId="02F5D41C" w14:textId="77777777" w:rsidR="00AB34A4" w:rsidRPr="0084333C" w:rsidRDefault="00AB34A4" w:rsidP="000A5FFD">
            <w:pPr>
              <w:rPr>
                <w:sz w:val="16"/>
                <w:szCs w:val="16"/>
              </w:rPr>
            </w:pPr>
          </w:p>
        </w:tc>
        <w:tc>
          <w:tcPr>
            <w:tcW w:w="1274" w:type="dxa"/>
            <w:shd w:val="clear" w:color="auto" w:fill="auto"/>
            <w:vAlign w:val="bottom"/>
          </w:tcPr>
          <w:p w14:paraId="2BD6EDD8" w14:textId="77777777" w:rsidR="00AB34A4" w:rsidRPr="0084333C" w:rsidRDefault="00AB34A4" w:rsidP="000A5FFD">
            <w:pPr>
              <w:pStyle w:val="Texto"/>
              <w:jc w:val="right"/>
              <w:rPr>
                <w:sz w:val="16"/>
                <w:szCs w:val="16"/>
                <w:lang w:val="es-AR"/>
              </w:rPr>
            </w:pPr>
          </w:p>
        </w:tc>
        <w:tc>
          <w:tcPr>
            <w:tcW w:w="1136" w:type="dxa"/>
            <w:shd w:val="clear" w:color="auto" w:fill="auto"/>
            <w:vAlign w:val="bottom"/>
          </w:tcPr>
          <w:p w14:paraId="6F6F4FBC" w14:textId="77777777" w:rsidR="00AB34A4" w:rsidRPr="0084333C" w:rsidRDefault="00AB34A4" w:rsidP="000A5FFD">
            <w:pPr>
              <w:pStyle w:val="Texto"/>
              <w:jc w:val="right"/>
              <w:rPr>
                <w:sz w:val="16"/>
                <w:szCs w:val="16"/>
                <w:lang w:val="es-AR"/>
              </w:rPr>
            </w:pPr>
          </w:p>
        </w:tc>
        <w:tc>
          <w:tcPr>
            <w:tcW w:w="1134" w:type="dxa"/>
            <w:shd w:val="clear" w:color="auto" w:fill="auto"/>
            <w:vAlign w:val="bottom"/>
          </w:tcPr>
          <w:p w14:paraId="1C52CF18" w14:textId="77777777" w:rsidR="00AB34A4" w:rsidRPr="0084333C" w:rsidRDefault="00AB34A4" w:rsidP="000A5FFD">
            <w:pPr>
              <w:pStyle w:val="Texto"/>
              <w:jc w:val="right"/>
              <w:rPr>
                <w:sz w:val="16"/>
                <w:szCs w:val="16"/>
                <w:lang w:val="es-AR"/>
              </w:rPr>
            </w:pPr>
          </w:p>
        </w:tc>
        <w:tc>
          <w:tcPr>
            <w:tcW w:w="1356" w:type="dxa"/>
            <w:shd w:val="clear" w:color="auto" w:fill="auto"/>
            <w:vAlign w:val="bottom"/>
          </w:tcPr>
          <w:p w14:paraId="2FDF7F7F" w14:textId="77777777" w:rsidR="00AB34A4" w:rsidRPr="0084333C" w:rsidRDefault="00AB34A4" w:rsidP="00F64590">
            <w:pPr>
              <w:pStyle w:val="Texto"/>
              <w:jc w:val="right"/>
              <w:rPr>
                <w:sz w:val="16"/>
                <w:szCs w:val="16"/>
                <w:lang w:val="es-AR"/>
              </w:rPr>
            </w:pPr>
          </w:p>
        </w:tc>
        <w:tc>
          <w:tcPr>
            <w:tcW w:w="236" w:type="dxa"/>
            <w:gridSpan w:val="2"/>
            <w:vAlign w:val="bottom"/>
          </w:tcPr>
          <w:p w14:paraId="2C2AF252" w14:textId="77777777" w:rsidR="00AB34A4" w:rsidRPr="0084333C" w:rsidRDefault="00AB34A4" w:rsidP="000A5FFD">
            <w:pPr>
              <w:pStyle w:val="Texto"/>
              <w:jc w:val="right"/>
              <w:rPr>
                <w:sz w:val="16"/>
                <w:szCs w:val="16"/>
                <w:lang w:val="es-AR"/>
              </w:rPr>
            </w:pPr>
          </w:p>
        </w:tc>
        <w:tc>
          <w:tcPr>
            <w:tcW w:w="1356" w:type="dxa"/>
            <w:gridSpan w:val="2"/>
            <w:shd w:val="clear" w:color="auto" w:fill="auto"/>
            <w:vAlign w:val="bottom"/>
          </w:tcPr>
          <w:p w14:paraId="069EFCB3" w14:textId="77777777" w:rsidR="00AB34A4" w:rsidRPr="0084333C" w:rsidRDefault="00AB34A4" w:rsidP="00F64590">
            <w:pPr>
              <w:pStyle w:val="Texto"/>
              <w:jc w:val="right"/>
              <w:rPr>
                <w:sz w:val="16"/>
                <w:szCs w:val="16"/>
                <w:lang w:val="es-AR"/>
              </w:rPr>
            </w:pPr>
          </w:p>
        </w:tc>
        <w:tc>
          <w:tcPr>
            <w:tcW w:w="1356" w:type="dxa"/>
            <w:gridSpan w:val="3"/>
            <w:shd w:val="clear" w:color="auto" w:fill="auto"/>
            <w:vAlign w:val="bottom"/>
          </w:tcPr>
          <w:p w14:paraId="1C510864" w14:textId="77777777" w:rsidR="00AB34A4" w:rsidRPr="0084333C" w:rsidRDefault="00AB34A4" w:rsidP="000A5FFD">
            <w:pPr>
              <w:pStyle w:val="Texto"/>
              <w:jc w:val="right"/>
              <w:rPr>
                <w:sz w:val="16"/>
                <w:szCs w:val="16"/>
                <w:lang w:val="es-AR"/>
              </w:rPr>
            </w:pPr>
          </w:p>
        </w:tc>
        <w:tc>
          <w:tcPr>
            <w:tcW w:w="1318" w:type="dxa"/>
            <w:shd w:val="clear" w:color="auto" w:fill="auto"/>
            <w:vAlign w:val="bottom"/>
          </w:tcPr>
          <w:p w14:paraId="6BBBA1FE" w14:textId="77777777" w:rsidR="00AB34A4" w:rsidRPr="0084333C" w:rsidRDefault="00AB34A4" w:rsidP="00F64590">
            <w:pPr>
              <w:pStyle w:val="Texto"/>
              <w:jc w:val="right"/>
              <w:rPr>
                <w:sz w:val="16"/>
                <w:szCs w:val="16"/>
                <w:lang w:val="es-AR"/>
              </w:rPr>
            </w:pPr>
          </w:p>
        </w:tc>
      </w:tr>
      <w:tr w:rsidR="00AB34A4" w:rsidRPr="0084333C" w14:paraId="12D55BAF" w14:textId="77777777" w:rsidTr="00AB34A4">
        <w:trPr>
          <w:jc w:val="center"/>
        </w:trPr>
        <w:tc>
          <w:tcPr>
            <w:tcW w:w="3965" w:type="dxa"/>
            <w:shd w:val="clear" w:color="auto" w:fill="auto"/>
            <w:vAlign w:val="bottom"/>
          </w:tcPr>
          <w:p w14:paraId="4532606F" w14:textId="77777777" w:rsidR="00AB34A4" w:rsidRPr="0084333C" w:rsidRDefault="00AB34A4" w:rsidP="00AB34A4">
            <w:pPr>
              <w:pStyle w:val="Texto"/>
              <w:jc w:val="left"/>
              <w:rPr>
                <w:sz w:val="16"/>
                <w:szCs w:val="16"/>
                <w:lang w:val="es-AR"/>
              </w:rPr>
            </w:pPr>
            <w:r w:rsidRPr="0084333C">
              <w:rPr>
                <w:b/>
                <w:sz w:val="16"/>
                <w:szCs w:val="16"/>
              </w:rPr>
              <w:t>Letras de Liquidez del BCRA</w:t>
            </w:r>
          </w:p>
        </w:tc>
        <w:tc>
          <w:tcPr>
            <w:tcW w:w="1274" w:type="dxa"/>
            <w:shd w:val="clear" w:color="auto" w:fill="auto"/>
            <w:vAlign w:val="bottom"/>
          </w:tcPr>
          <w:p w14:paraId="38AA5E69" w14:textId="77777777" w:rsidR="00AB34A4" w:rsidRPr="0084333C" w:rsidRDefault="00AB34A4" w:rsidP="00AB34A4">
            <w:pPr>
              <w:pStyle w:val="Texto"/>
              <w:jc w:val="right"/>
              <w:rPr>
                <w:sz w:val="16"/>
                <w:szCs w:val="16"/>
              </w:rPr>
            </w:pPr>
          </w:p>
        </w:tc>
        <w:tc>
          <w:tcPr>
            <w:tcW w:w="1136" w:type="dxa"/>
            <w:shd w:val="clear" w:color="auto" w:fill="auto"/>
            <w:vAlign w:val="bottom"/>
          </w:tcPr>
          <w:p w14:paraId="7AF4C50C" w14:textId="77777777" w:rsidR="00AB34A4" w:rsidRPr="0084333C" w:rsidRDefault="00AB34A4" w:rsidP="00AB34A4">
            <w:pPr>
              <w:pStyle w:val="Texto"/>
              <w:jc w:val="right"/>
              <w:rPr>
                <w:sz w:val="16"/>
                <w:szCs w:val="16"/>
              </w:rPr>
            </w:pPr>
          </w:p>
        </w:tc>
        <w:tc>
          <w:tcPr>
            <w:tcW w:w="1134" w:type="dxa"/>
            <w:shd w:val="clear" w:color="auto" w:fill="auto"/>
            <w:vAlign w:val="bottom"/>
          </w:tcPr>
          <w:p w14:paraId="1B385493" w14:textId="77777777" w:rsidR="00AB34A4" w:rsidRPr="0084333C" w:rsidRDefault="00AB34A4" w:rsidP="00AB34A4">
            <w:pPr>
              <w:pStyle w:val="Texto"/>
              <w:jc w:val="right"/>
              <w:rPr>
                <w:sz w:val="16"/>
                <w:szCs w:val="16"/>
              </w:rPr>
            </w:pPr>
          </w:p>
        </w:tc>
        <w:tc>
          <w:tcPr>
            <w:tcW w:w="1422" w:type="dxa"/>
            <w:gridSpan w:val="2"/>
            <w:shd w:val="clear" w:color="auto" w:fill="auto"/>
            <w:vAlign w:val="bottom"/>
          </w:tcPr>
          <w:p w14:paraId="5B113E94" w14:textId="77777777" w:rsidR="00AB34A4" w:rsidRPr="0084333C" w:rsidRDefault="00AB34A4" w:rsidP="00AB34A4">
            <w:pPr>
              <w:pStyle w:val="Texto"/>
              <w:jc w:val="right"/>
              <w:rPr>
                <w:sz w:val="16"/>
                <w:szCs w:val="16"/>
              </w:rPr>
            </w:pPr>
          </w:p>
        </w:tc>
        <w:tc>
          <w:tcPr>
            <w:tcW w:w="236" w:type="dxa"/>
            <w:gridSpan w:val="2"/>
            <w:vAlign w:val="bottom"/>
          </w:tcPr>
          <w:p w14:paraId="3F9A8FEE" w14:textId="77777777" w:rsidR="00AB34A4" w:rsidRPr="0084333C" w:rsidRDefault="00AB34A4" w:rsidP="00AB34A4">
            <w:pPr>
              <w:pStyle w:val="Texto"/>
              <w:jc w:val="right"/>
              <w:rPr>
                <w:sz w:val="16"/>
                <w:szCs w:val="16"/>
              </w:rPr>
            </w:pPr>
          </w:p>
        </w:tc>
        <w:tc>
          <w:tcPr>
            <w:tcW w:w="1323" w:type="dxa"/>
            <w:gridSpan w:val="2"/>
            <w:shd w:val="clear" w:color="auto" w:fill="auto"/>
            <w:vAlign w:val="bottom"/>
          </w:tcPr>
          <w:p w14:paraId="279060F9" w14:textId="77777777" w:rsidR="00AB34A4" w:rsidRPr="0084333C" w:rsidRDefault="00AB34A4" w:rsidP="00AB34A4">
            <w:pPr>
              <w:pStyle w:val="Texto"/>
              <w:jc w:val="right"/>
              <w:rPr>
                <w:sz w:val="16"/>
                <w:szCs w:val="16"/>
              </w:rPr>
            </w:pPr>
          </w:p>
        </w:tc>
        <w:tc>
          <w:tcPr>
            <w:tcW w:w="1276" w:type="dxa"/>
            <w:shd w:val="clear" w:color="auto" w:fill="auto"/>
            <w:vAlign w:val="bottom"/>
          </w:tcPr>
          <w:p w14:paraId="68E4FD2E" w14:textId="77777777" w:rsidR="00AB34A4" w:rsidRPr="0084333C" w:rsidRDefault="00AB34A4" w:rsidP="00AB34A4">
            <w:pPr>
              <w:pStyle w:val="Texto"/>
              <w:jc w:val="right"/>
              <w:rPr>
                <w:sz w:val="16"/>
                <w:szCs w:val="16"/>
              </w:rPr>
            </w:pPr>
          </w:p>
        </w:tc>
        <w:tc>
          <w:tcPr>
            <w:tcW w:w="1417" w:type="dxa"/>
            <w:gridSpan w:val="3"/>
            <w:shd w:val="clear" w:color="auto" w:fill="auto"/>
            <w:vAlign w:val="bottom"/>
          </w:tcPr>
          <w:p w14:paraId="33D1CDEA" w14:textId="77777777" w:rsidR="00AB34A4" w:rsidRPr="0084333C" w:rsidRDefault="00AB34A4" w:rsidP="00AB34A4">
            <w:pPr>
              <w:pStyle w:val="Texto"/>
              <w:jc w:val="right"/>
              <w:rPr>
                <w:sz w:val="16"/>
                <w:szCs w:val="16"/>
              </w:rPr>
            </w:pPr>
          </w:p>
        </w:tc>
      </w:tr>
      <w:tr w:rsidR="00AB34A4" w:rsidRPr="0084333C" w14:paraId="1E66574F" w14:textId="77777777" w:rsidTr="00AB34A4">
        <w:trPr>
          <w:jc w:val="center"/>
        </w:trPr>
        <w:tc>
          <w:tcPr>
            <w:tcW w:w="3965" w:type="dxa"/>
            <w:shd w:val="clear" w:color="auto" w:fill="auto"/>
            <w:vAlign w:val="bottom"/>
          </w:tcPr>
          <w:p w14:paraId="1E2AFB9A" w14:textId="77777777" w:rsidR="00AB34A4" w:rsidRPr="0084333C" w:rsidRDefault="00AB34A4" w:rsidP="00AB34A4">
            <w:pPr>
              <w:pStyle w:val="Texto"/>
              <w:jc w:val="left"/>
              <w:rPr>
                <w:sz w:val="16"/>
                <w:szCs w:val="16"/>
                <w:lang w:val="es-AR"/>
              </w:rPr>
            </w:pPr>
          </w:p>
        </w:tc>
        <w:tc>
          <w:tcPr>
            <w:tcW w:w="1274" w:type="dxa"/>
            <w:shd w:val="clear" w:color="auto" w:fill="auto"/>
            <w:vAlign w:val="bottom"/>
          </w:tcPr>
          <w:p w14:paraId="7203112B" w14:textId="77777777" w:rsidR="00AB34A4" w:rsidRPr="0084333C" w:rsidRDefault="00AB34A4" w:rsidP="00AB34A4">
            <w:pPr>
              <w:pStyle w:val="Texto"/>
              <w:jc w:val="right"/>
              <w:rPr>
                <w:sz w:val="16"/>
                <w:szCs w:val="16"/>
              </w:rPr>
            </w:pPr>
          </w:p>
        </w:tc>
        <w:tc>
          <w:tcPr>
            <w:tcW w:w="1136" w:type="dxa"/>
            <w:shd w:val="clear" w:color="auto" w:fill="auto"/>
            <w:vAlign w:val="bottom"/>
          </w:tcPr>
          <w:p w14:paraId="7AB690BC" w14:textId="77777777" w:rsidR="00AB34A4" w:rsidRPr="0084333C" w:rsidRDefault="00AB34A4" w:rsidP="00AB34A4">
            <w:pPr>
              <w:pStyle w:val="Texto"/>
              <w:jc w:val="right"/>
              <w:rPr>
                <w:sz w:val="16"/>
                <w:szCs w:val="16"/>
              </w:rPr>
            </w:pPr>
          </w:p>
        </w:tc>
        <w:tc>
          <w:tcPr>
            <w:tcW w:w="1134" w:type="dxa"/>
            <w:shd w:val="clear" w:color="auto" w:fill="auto"/>
            <w:vAlign w:val="bottom"/>
          </w:tcPr>
          <w:p w14:paraId="48DB6EB6" w14:textId="77777777" w:rsidR="00AB34A4" w:rsidRPr="0084333C" w:rsidRDefault="00AB34A4" w:rsidP="00AB34A4">
            <w:pPr>
              <w:pStyle w:val="Texto"/>
              <w:jc w:val="right"/>
              <w:rPr>
                <w:sz w:val="16"/>
                <w:szCs w:val="16"/>
              </w:rPr>
            </w:pPr>
          </w:p>
        </w:tc>
        <w:tc>
          <w:tcPr>
            <w:tcW w:w="1422" w:type="dxa"/>
            <w:gridSpan w:val="2"/>
            <w:shd w:val="clear" w:color="auto" w:fill="auto"/>
            <w:vAlign w:val="bottom"/>
          </w:tcPr>
          <w:p w14:paraId="2533240B" w14:textId="77777777" w:rsidR="00AB34A4" w:rsidRPr="0084333C" w:rsidRDefault="00AB34A4" w:rsidP="00AB34A4">
            <w:pPr>
              <w:pStyle w:val="Texto"/>
              <w:jc w:val="right"/>
              <w:rPr>
                <w:sz w:val="16"/>
                <w:szCs w:val="16"/>
              </w:rPr>
            </w:pPr>
          </w:p>
        </w:tc>
        <w:tc>
          <w:tcPr>
            <w:tcW w:w="236" w:type="dxa"/>
            <w:gridSpan w:val="2"/>
            <w:vAlign w:val="bottom"/>
          </w:tcPr>
          <w:p w14:paraId="35FA915D" w14:textId="77777777" w:rsidR="00AB34A4" w:rsidRPr="0084333C" w:rsidRDefault="00AB34A4" w:rsidP="00AB34A4">
            <w:pPr>
              <w:pStyle w:val="Texto"/>
              <w:jc w:val="right"/>
              <w:rPr>
                <w:sz w:val="16"/>
                <w:szCs w:val="16"/>
              </w:rPr>
            </w:pPr>
          </w:p>
        </w:tc>
        <w:tc>
          <w:tcPr>
            <w:tcW w:w="1323" w:type="dxa"/>
            <w:gridSpan w:val="2"/>
            <w:shd w:val="clear" w:color="auto" w:fill="auto"/>
            <w:vAlign w:val="bottom"/>
          </w:tcPr>
          <w:p w14:paraId="68A76EAE" w14:textId="77777777" w:rsidR="00AB34A4" w:rsidRPr="0084333C" w:rsidRDefault="00AB34A4" w:rsidP="00AB34A4">
            <w:pPr>
              <w:pStyle w:val="Texto"/>
              <w:jc w:val="right"/>
              <w:rPr>
                <w:sz w:val="16"/>
                <w:szCs w:val="16"/>
              </w:rPr>
            </w:pPr>
          </w:p>
        </w:tc>
        <w:tc>
          <w:tcPr>
            <w:tcW w:w="1276" w:type="dxa"/>
            <w:shd w:val="clear" w:color="auto" w:fill="auto"/>
            <w:vAlign w:val="bottom"/>
          </w:tcPr>
          <w:p w14:paraId="7A4DF781" w14:textId="77777777" w:rsidR="00AB34A4" w:rsidRPr="0084333C" w:rsidRDefault="00AB34A4" w:rsidP="00AB34A4">
            <w:pPr>
              <w:pStyle w:val="Texto"/>
              <w:jc w:val="right"/>
              <w:rPr>
                <w:sz w:val="16"/>
                <w:szCs w:val="16"/>
              </w:rPr>
            </w:pPr>
          </w:p>
        </w:tc>
        <w:tc>
          <w:tcPr>
            <w:tcW w:w="1417" w:type="dxa"/>
            <w:gridSpan w:val="3"/>
            <w:shd w:val="clear" w:color="auto" w:fill="auto"/>
            <w:vAlign w:val="bottom"/>
          </w:tcPr>
          <w:p w14:paraId="1C1CF817" w14:textId="77777777" w:rsidR="00AB34A4" w:rsidRPr="0084333C" w:rsidRDefault="00AB34A4" w:rsidP="00AB34A4">
            <w:pPr>
              <w:pStyle w:val="Texto"/>
              <w:jc w:val="right"/>
              <w:rPr>
                <w:sz w:val="16"/>
                <w:szCs w:val="16"/>
              </w:rPr>
            </w:pPr>
          </w:p>
        </w:tc>
      </w:tr>
      <w:tr w:rsidR="00AB34A4" w:rsidRPr="0084333C" w14:paraId="782FBB06" w14:textId="77777777" w:rsidTr="00AB34A4">
        <w:trPr>
          <w:jc w:val="center"/>
        </w:trPr>
        <w:tc>
          <w:tcPr>
            <w:tcW w:w="3965" w:type="dxa"/>
            <w:shd w:val="clear" w:color="auto" w:fill="auto"/>
            <w:vAlign w:val="bottom"/>
          </w:tcPr>
          <w:p w14:paraId="57303A14" w14:textId="027BEBF6" w:rsidR="00AB34A4" w:rsidRPr="0084333C" w:rsidRDefault="00AB34A4" w:rsidP="00F20608">
            <w:pPr>
              <w:rPr>
                <w:sz w:val="16"/>
                <w:szCs w:val="16"/>
              </w:rPr>
            </w:pPr>
            <w:r w:rsidRPr="0084333C">
              <w:rPr>
                <w:sz w:val="16"/>
                <w:szCs w:val="16"/>
              </w:rPr>
              <w:t xml:space="preserve">Letras de Liquidez Vto. </w:t>
            </w:r>
            <w:r w:rsidR="0062390C" w:rsidRPr="0084333C">
              <w:rPr>
                <w:sz w:val="16"/>
                <w:szCs w:val="16"/>
              </w:rPr>
              <w:t>02/07/2020</w:t>
            </w:r>
            <w:r w:rsidRPr="0084333C">
              <w:rPr>
                <w:sz w:val="16"/>
                <w:szCs w:val="16"/>
              </w:rPr>
              <w:t xml:space="preserve"> (Y</w:t>
            </w:r>
            <w:r w:rsidR="00F20608" w:rsidRPr="0084333C">
              <w:rPr>
                <w:sz w:val="16"/>
                <w:szCs w:val="16"/>
              </w:rPr>
              <w:t>02L</w:t>
            </w:r>
            <w:r w:rsidRPr="0084333C">
              <w:rPr>
                <w:sz w:val="16"/>
                <w:szCs w:val="16"/>
              </w:rPr>
              <w:t>0)</w:t>
            </w:r>
          </w:p>
        </w:tc>
        <w:tc>
          <w:tcPr>
            <w:tcW w:w="1274" w:type="dxa"/>
            <w:shd w:val="clear" w:color="auto" w:fill="auto"/>
            <w:vAlign w:val="bottom"/>
          </w:tcPr>
          <w:p w14:paraId="7030FCEF" w14:textId="1E306DF0" w:rsidR="00AB34A4" w:rsidRPr="0084333C" w:rsidRDefault="00F20608" w:rsidP="00AB34A4">
            <w:pPr>
              <w:pStyle w:val="Texto"/>
              <w:jc w:val="right"/>
              <w:rPr>
                <w:sz w:val="16"/>
                <w:szCs w:val="16"/>
                <w:lang w:val="es-AR"/>
              </w:rPr>
            </w:pPr>
            <w:r w:rsidRPr="0084333C">
              <w:rPr>
                <w:sz w:val="16"/>
                <w:szCs w:val="16"/>
                <w:lang w:val="es-AR"/>
              </w:rPr>
              <w:t>13.615</w:t>
            </w:r>
          </w:p>
        </w:tc>
        <w:tc>
          <w:tcPr>
            <w:tcW w:w="1136" w:type="dxa"/>
            <w:shd w:val="clear" w:color="auto" w:fill="auto"/>
            <w:vAlign w:val="bottom"/>
          </w:tcPr>
          <w:p w14:paraId="22645DB4" w14:textId="77777777" w:rsidR="00AB34A4" w:rsidRPr="0084333C" w:rsidRDefault="00AB34A4" w:rsidP="00AB34A4">
            <w:pPr>
              <w:pStyle w:val="Texto"/>
              <w:jc w:val="right"/>
              <w:rPr>
                <w:sz w:val="16"/>
                <w:szCs w:val="16"/>
                <w:lang w:val="es-AR"/>
              </w:rPr>
            </w:pPr>
          </w:p>
        </w:tc>
        <w:tc>
          <w:tcPr>
            <w:tcW w:w="1134" w:type="dxa"/>
            <w:shd w:val="clear" w:color="auto" w:fill="auto"/>
            <w:vAlign w:val="bottom"/>
          </w:tcPr>
          <w:p w14:paraId="7F6B860C" w14:textId="77777777" w:rsidR="00AB34A4" w:rsidRPr="0084333C" w:rsidRDefault="00AB34A4" w:rsidP="00AB34A4">
            <w:pPr>
              <w:pStyle w:val="Texto"/>
              <w:jc w:val="right"/>
              <w:rPr>
                <w:sz w:val="16"/>
                <w:szCs w:val="16"/>
                <w:lang w:val="es-AR"/>
              </w:rPr>
            </w:pPr>
            <w:r w:rsidRPr="0084333C">
              <w:rPr>
                <w:sz w:val="16"/>
                <w:szCs w:val="16"/>
                <w:lang w:val="es-AR"/>
              </w:rPr>
              <w:t>-</w:t>
            </w:r>
          </w:p>
        </w:tc>
        <w:tc>
          <w:tcPr>
            <w:tcW w:w="1422" w:type="dxa"/>
            <w:gridSpan w:val="2"/>
            <w:shd w:val="clear" w:color="auto" w:fill="auto"/>
            <w:vAlign w:val="bottom"/>
          </w:tcPr>
          <w:p w14:paraId="5B027B62" w14:textId="7C63845E" w:rsidR="00AB34A4" w:rsidRPr="0084333C" w:rsidRDefault="00F20608" w:rsidP="00AB34A4">
            <w:pPr>
              <w:pStyle w:val="Texto"/>
              <w:jc w:val="right"/>
              <w:rPr>
                <w:sz w:val="16"/>
                <w:szCs w:val="16"/>
                <w:lang w:val="es-AR"/>
              </w:rPr>
            </w:pPr>
            <w:r w:rsidRPr="0084333C">
              <w:rPr>
                <w:sz w:val="16"/>
                <w:szCs w:val="16"/>
                <w:lang w:val="es-AR"/>
              </w:rPr>
              <w:t>958.080</w:t>
            </w:r>
          </w:p>
        </w:tc>
        <w:tc>
          <w:tcPr>
            <w:tcW w:w="236" w:type="dxa"/>
            <w:gridSpan w:val="2"/>
            <w:vAlign w:val="bottom"/>
          </w:tcPr>
          <w:p w14:paraId="094456B7" w14:textId="77777777" w:rsidR="00AB34A4" w:rsidRPr="0084333C" w:rsidRDefault="00AB34A4" w:rsidP="00AB34A4">
            <w:pPr>
              <w:pStyle w:val="Texto"/>
              <w:jc w:val="right"/>
              <w:rPr>
                <w:sz w:val="16"/>
                <w:szCs w:val="16"/>
                <w:lang w:val="es-AR"/>
              </w:rPr>
            </w:pPr>
          </w:p>
        </w:tc>
        <w:tc>
          <w:tcPr>
            <w:tcW w:w="1323" w:type="dxa"/>
            <w:gridSpan w:val="2"/>
            <w:shd w:val="clear" w:color="auto" w:fill="auto"/>
            <w:vAlign w:val="bottom"/>
          </w:tcPr>
          <w:p w14:paraId="1DBF647A" w14:textId="157EAB08" w:rsidR="00AB34A4" w:rsidRPr="0084333C" w:rsidRDefault="00F20608" w:rsidP="00AB34A4">
            <w:pPr>
              <w:pStyle w:val="Texto"/>
              <w:jc w:val="right"/>
              <w:rPr>
                <w:sz w:val="16"/>
                <w:szCs w:val="16"/>
                <w:lang w:val="es-AR"/>
              </w:rPr>
            </w:pPr>
            <w:r w:rsidRPr="0084333C">
              <w:rPr>
                <w:sz w:val="16"/>
                <w:szCs w:val="16"/>
                <w:lang w:val="es-AR"/>
              </w:rPr>
              <w:t>958.080</w:t>
            </w:r>
          </w:p>
        </w:tc>
        <w:tc>
          <w:tcPr>
            <w:tcW w:w="1276" w:type="dxa"/>
            <w:shd w:val="clear" w:color="auto" w:fill="auto"/>
            <w:vAlign w:val="bottom"/>
          </w:tcPr>
          <w:p w14:paraId="527E666C" w14:textId="77777777" w:rsidR="00AB34A4" w:rsidRPr="0084333C" w:rsidRDefault="00AB34A4" w:rsidP="00AB34A4">
            <w:pPr>
              <w:pStyle w:val="Texto"/>
              <w:jc w:val="right"/>
              <w:rPr>
                <w:sz w:val="16"/>
                <w:szCs w:val="16"/>
                <w:lang w:val="es-AR"/>
              </w:rPr>
            </w:pPr>
            <w:r w:rsidRPr="0084333C">
              <w:rPr>
                <w:sz w:val="16"/>
                <w:szCs w:val="16"/>
                <w:lang w:val="es-AR"/>
              </w:rPr>
              <w:t>-</w:t>
            </w:r>
          </w:p>
        </w:tc>
        <w:tc>
          <w:tcPr>
            <w:tcW w:w="1417" w:type="dxa"/>
            <w:gridSpan w:val="3"/>
            <w:shd w:val="clear" w:color="auto" w:fill="auto"/>
            <w:vAlign w:val="bottom"/>
          </w:tcPr>
          <w:p w14:paraId="562C2FB9" w14:textId="7B245992" w:rsidR="00AB34A4" w:rsidRPr="0084333C" w:rsidRDefault="00F20608" w:rsidP="00AB34A4">
            <w:pPr>
              <w:pStyle w:val="Texto"/>
              <w:jc w:val="right"/>
              <w:rPr>
                <w:sz w:val="16"/>
                <w:szCs w:val="16"/>
                <w:lang w:val="es-AR"/>
              </w:rPr>
            </w:pPr>
            <w:r w:rsidRPr="0084333C">
              <w:rPr>
                <w:sz w:val="16"/>
                <w:szCs w:val="16"/>
                <w:lang w:val="es-AR"/>
              </w:rPr>
              <w:t>958.080</w:t>
            </w:r>
          </w:p>
        </w:tc>
      </w:tr>
      <w:tr w:rsidR="00AB34A4" w:rsidRPr="0084333C" w14:paraId="6DD8E94B" w14:textId="77777777" w:rsidTr="00AB34A4">
        <w:trPr>
          <w:jc w:val="center"/>
        </w:trPr>
        <w:tc>
          <w:tcPr>
            <w:tcW w:w="3965" w:type="dxa"/>
            <w:shd w:val="clear" w:color="auto" w:fill="auto"/>
            <w:vAlign w:val="bottom"/>
          </w:tcPr>
          <w:p w14:paraId="5A26C7D2" w14:textId="7CAAB454" w:rsidR="00AB34A4" w:rsidRPr="0084333C" w:rsidRDefault="00AB34A4" w:rsidP="00F20608">
            <w:pPr>
              <w:rPr>
                <w:sz w:val="16"/>
                <w:szCs w:val="16"/>
              </w:rPr>
            </w:pPr>
            <w:r w:rsidRPr="0084333C">
              <w:rPr>
                <w:sz w:val="16"/>
                <w:szCs w:val="16"/>
              </w:rPr>
              <w:t>Letras de Liquidez Vto</w:t>
            </w:r>
            <w:r w:rsidR="00F20608" w:rsidRPr="0084333C">
              <w:rPr>
                <w:sz w:val="16"/>
                <w:szCs w:val="16"/>
              </w:rPr>
              <w:t>. 07/07/2020 (Y07L0)</w:t>
            </w:r>
          </w:p>
        </w:tc>
        <w:tc>
          <w:tcPr>
            <w:tcW w:w="1274" w:type="dxa"/>
            <w:shd w:val="clear" w:color="auto" w:fill="auto"/>
            <w:vAlign w:val="bottom"/>
          </w:tcPr>
          <w:p w14:paraId="1CCC99D5" w14:textId="72C32C1C" w:rsidR="00AB34A4" w:rsidRPr="0084333C" w:rsidRDefault="00F20608" w:rsidP="00AB34A4">
            <w:pPr>
              <w:pStyle w:val="Texto"/>
              <w:jc w:val="right"/>
              <w:rPr>
                <w:sz w:val="16"/>
                <w:szCs w:val="16"/>
                <w:lang w:val="es-AR"/>
              </w:rPr>
            </w:pPr>
            <w:r w:rsidRPr="0084333C">
              <w:rPr>
                <w:sz w:val="16"/>
                <w:szCs w:val="16"/>
                <w:lang w:val="es-AR"/>
              </w:rPr>
              <w:t>13.616</w:t>
            </w:r>
          </w:p>
        </w:tc>
        <w:tc>
          <w:tcPr>
            <w:tcW w:w="1136" w:type="dxa"/>
            <w:shd w:val="clear" w:color="auto" w:fill="auto"/>
            <w:vAlign w:val="bottom"/>
          </w:tcPr>
          <w:p w14:paraId="70365259" w14:textId="77777777" w:rsidR="00AB34A4" w:rsidRPr="0084333C" w:rsidRDefault="00AB34A4" w:rsidP="00AB34A4">
            <w:pPr>
              <w:pStyle w:val="Texto"/>
              <w:jc w:val="right"/>
              <w:rPr>
                <w:sz w:val="16"/>
                <w:szCs w:val="16"/>
                <w:lang w:val="es-AR"/>
              </w:rPr>
            </w:pPr>
          </w:p>
        </w:tc>
        <w:tc>
          <w:tcPr>
            <w:tcW w:w="1134" w:type="dxa"/>
            <w:shd w:val="clear" w:color="auto" w:fill="auto"/>
            <w:vAlign w:val="bottom"/>
          </w:tcPr>
          <w:p w14:paraId="6F021598" w14:textId="77777777" w:rsidR="00AB34A4" w:rsidRPr="0084333C" w:rsidRDefault="00AB34A4" w:rsidP="00AB34A4">
            <w:pPr>
              <w:pStyle w:val="Texto"/>
              <w:jc w:val="right"/>
              <w:rPr>
                <w:sz w:val="16"/>
                <w:szCs w:val="16"/>
                <w:lang w:val="es-AR"/>
              </w:rPr>
            </w:pPr>
            <w:r w:rsidRPr="0084333C">
              <w:rPr>
                <w:sz w:val="16"/>
                <w:szCs w:val="16"/>
                <w:lang w:val="es-AR"/>
              </w:rPr>
              <w:t>-</w:t>
            </w:r>
          </w:p>
        </w:tc>
        <w:tc>
          <w:tcPr>
            <w:tcW w:w="1422" w:type="dxa"/>
            <w:gridSpan w:val="2"/>
            <w:shd w:val="clear" w:color="auto" w:fill="auto"/>
            <w:vAlign w:val="bottom"/>
          </w:tcPr>
          <w:p w14:paraId="3E034C66" w14:textId="04158F7C" w:rsidR="00AB34A4" w:rsidRPr="0084333C" w:rsidRDefault="00F20608" w:rsidP="00AB34A4">
            <w:pPr>
              <w:pStyle w:val="Texto"/>
              <w:jc w:val="right"/>
              <w:rPr>
                <w:sz w:val="16"/>
                <w:szCs w:val="16"/>
                <w:lang w:val="es-AR"/>
              </w:rPr>
            </w:pPr>
            <w:r w:rsidRPr="0084333C">
              <w:rPr>
                <w:sz w:val="16"/>
                <w:szCs w:val="16"/>
                <w:lang w:val="es-AR"/>
              </w:rPr>
              <w:t>2.414.733</w:t>
            </w:r>
          </w:p>
        </w:tc>
        <w:tc>
          <w:tcPr>
            <w:tcW w:w="236" w:type="dxa"/>
            <w:gridSpan w:val="2"/>
            <w:vAlign w:val="bottom"/>
          </w:tcPr>
          <w:p w14:paraId="1F96B95A" w14:textId="77777777" w:rsidR="00AB34A4" w:rsidRPr="0084333C" w:rsidRDefault="00AB34A4" w:rsidP="00AB34A4">
            <w:pPr>
              <w:pStyle w:val="Texto"/>
              <w:jc w:val="right"/>
              <w:rPr>
                <w:sz w:val="16"/>
                <w:szCs w:val="16"/>
                <w:lang w:val="es-AR"/>
              </w:rPr>
            </w:pPr>
          </w:p>
        </w:tc>
        <w:tc>
          <w:tcPr>
            <w:tcW w:w="1323" w:type="dxa"/>
            <w:gridSpan w:val="2"/>
            <w:shd w:val="clear" w:color="auto" w:fill="auto"/>
            <w:vAlign w:val="bottom"/>
          </w:tcPr>
          <w:p w14:paraId="7451726E" w14:textId="6C8E5FC0" w:rsidR="00AB34A4" w:rsidRPr="0084333C" w:rsidRDefault="00F20608" w:rsidP="00AB34A4">
            <w:pPr>
              <w:pStyle w:val="Texto"/>
              <w:jc w:val="right"/>
              <w:rPr>
                <w:sz w:val="16"/>
                <w:szCs w:val="16"/>
                <w:lang w:val="es-AR"/>
              </w:rPr>
            </w:pPr>
            <w:r w:rsidRPr="0084333C">
              <w:rPr>
                <w:sz w:val="16"/>
                <w:szCs w:val="16"/>
                <w:lang w:val="es-AR"/>
              </w:rPr>
              <w:t>2.414.733</w:t>
            </w:r>
          </w:p>
        </w:tc>
        <w:tc>
          <w:tcPr>
            <w:tcW w:w="1276" w:type="dxa"/>
            <w:shd w:val="clear" w:color="auto" w:fill="auto"/>
            <w:vAlign w:val="bottom"/>
          </w:tcPr>
          <w:p w14:paraId="739FE3C3" w14:textId="77777777" w:rsidR="00AB34A4" w:rsidRPr="0084333C" w:rsidRDefault="00AB34A4" w:rsidP="00AB34A4">
            <w:pPr>
              <w:pStyle w:val="Texto"/>
              <w:jc w:val="right"/>
              <w:rPr>
                <w:sz w:val="16"/>
                <w:szCs w:val="16"/>
                <w:lang w:val="es-AR"/>
              </w:rPr>
            </w:pPr>
            <w:r w:rsidRPr="0084333C">
              <w:rPr>
                <w:sz w:val="16"/>
                <w:szCs w:val="16"/>
                <w:lang w:val="es-AR"/>
              </w:rPr>
              <w:t>-</w:t>
            </w:r>
          </w:p>
        </w:tc>
        <w:tc>
          <w:tcPr>
            <w:tcW w:w="1417" w:type="dxa"/>
            <w:gridSpan w:val="3"/>
            <w:shd w:val="clear" w:color="auto" w:fill="auto"/>
            <w:vAlign w:val="bottom"/>
          </w:tcPr>
          <w:p w14:paraId="57F1AF24" w14:textId="65CF6714" w:rsidR="00AB34A4" w:rsidRPr="0084333C" w:rsidRDefault="00F20608" w:rsidP="00AB34A4">
            <w:pPr>
              <w:pStyle w:val="Texto"/>
              <w:jc w:val="right"/>
              <w:rPr>
                <w:sz w:val="16"/>
                <w:szCs w:val="16"/>
                <w:lang w:val="es-AR"/>
              </w:rPr>
            </w:pPr>
            <w:r w:rsidRPr="0084333C">
              <w:rPr>
                <w:sz w:val="16"/>
                <w:szCs w:val="16"/>
                <w:lang w:val="es-AR"/>
              </w:rPr>
              <w:t>2.414.733</w:t>
            </w:r>
          </w:p>
        </w:tc>
      </w:tr>
      <w:tr w:rsidR="00AB34A4" w:rsidRPr="0084333C" w14:paraId="08566789" w14:textId="77777777" w:rsidTr="00AB34A4">
        <w:trPr>
          <w:jc w:val="center"/>
        </w:trPr>
        <w:tc>
          <w:tcPr>
            <w:tcW w:w="3965" w:type="dxa"/>
            <w:shd w:val="clear" w:color="auto" w:fill="auto"/>
            <w:vAlign w:val="bottom"/>
          </w:tcPr>
          <w:p w14:paraId="357ACDB2" w14:textId="309A7F05" w:rsidR="00AB34A4" w:rsidRPr="0084333C" w:rsidRDefault="00AB34A4" w:rsidP="00F20608">
            <w:pPr>
              <w:rPr>
                <w:sz w:val="16"/>
                <w:szCs w:val="16"/>
              </w:rPr>
            </w:pPr>
            <w:r w:rsidRPr="0084333C">
              <w:rPr>
                <w:sz w:val="16"/>
                <w:szCs w:val="16"/>
              </w:rPr>
              <w:t xml:space="preserve">Letras de Liquidez Vto. </w:t>
            </w:r>
            <w:r w:rsidR="00F20608" w:rsidRPr="0084333C">
              <w:rPr>
                <w:sz w:val="16"/>
                <w:szCs w:val="16"/>
              </w:rPr>
              <w:t>08/07/2020 (Y08L0)</w:t>
            </w:r>
          </w:p>
        </w:tc>
        <w:tc>
          <w:tcPr>
            <w:tcW w:w="1274" w:type="dxa"/>
            <w:shd w:val="clear" w:color="auto" w:fill="auto"/>
            <w:vAlign w:val="bottom"/>
          </w:tcPr>
          <w:p w14:paraId="4331EB6C" w14:textId="6A5F52EC" w:rsidR="00AB34A4" w:rsidRPr="0084333C" w:rsidRDefault="00F20608" w:rsidP="00AB34A4">
            <w:pPr>
              <w:pStyle w:val="Texto"/>
              <w:jc w:val="right"/>
              <w:rPr>
                <w:sz w:val="16"/>
                <w:szCs w:val="16"/>
                <w:lang w:val="es-AR"/>
              </w:rPr>
            </w:pPr>
            <w:r w:rsidRPr="0084333C">
              <w:rPr>
                <w:sz w:val="16"/>
                <w:szCs w:val="16"/>
                <w:lang w:val="es-AR"/>
              </w:rPr>
              <w:t>13.617</w:t>
            </w:r>
          </w:p>
        </w:tc>
        <w:tc>
          <w:tcPr>
            <w:tcW w:w="1136" w:type="dxa"/>
            <w:shd w:val="clear" w:color="auto" w:fill="auto"/>
            <w:vAlign w:val="bottom"/>
          </w:tcPr>
          <w:p w14:paraId="6D216C31" w14:textId="77777777" w:rsidR="00AB34A4" w:rsidRPr="0084333C" w:rsidRDefault="00AB34A4" w:rsidP="00AB34A4">
            <w:pPr>
              <w:pStyle w:val="Texto"/>
              <w:jc w:val="right"/>
              <w:rPr>
                <w:sz w:val="16"/>
                <w:szCs w:val="16"/>
                <w:lang w:val="es-AR"/>
              </w:rPr>
            </w:pPr>
          </w:p>
        </w:tc>
        <w:tc>
          <w:tcPr>
            <w:tcW w:w="1134" w:type="dxa"/>
            <w:shd w:val="clear" w:color="auto" w:fill="auto"/>
            <w:vAlign w:val="bottom"/>
          </w:tcPr>
          <w:p w14:paraId="36408B76" w14:textId="77777777" w:rsidR="00AB34A4" w:rsidRPr="0084333C" w:rsidRDefault="00AB34A4" w:rsidP="00AB34A4">
            <w:pPr>
              <w:pStyle w:val="Texto"/>
              <w:jc w:val="right"/>
              <w:rPr>
                <w:sz w:val="16"/>
                <w:szCs w:val="16"/>
                <w:lang w:val="es-AR"/>
              </w:rPr>
            </w:pPr>
            <w:r w:rsidRPr="0084333C">
              <w:rPr>
                <w:sz w:val="16"/>
                <w:szCs w:val="16"/>
                <w:lang w:val="es-AR"/>
              </w:rPr>
              <w:t>-</w:t>
            </w:r>
          </w:p>
        </w:tc>
        <w:tc>
          <w:tcPr>
            <w:tcW w:w="1422" w:type="dxa"/>
            <w:gridSpan w:val="2"/>
            <w:shd w:val="clear" w:color="auto" w:fill="auto"/>
            <w:vAlign w:val="bottom"/>
          </w:tcPr>
          <w:p w14:paraId="65330ADA" w14:textId="3879BBD2" w:rsidR="00AB34A4" w:rsidRPr="0084333C" w:rsidRDefault="00F20608" w:rsidP="00AB34A4">
            <w:pPr>
              <w:pStyle w:val="Texto"/>
              <w:jc w:val="right"/>
              <w:rPr>
                <w:sz w:val="16"/>
                <w:szCs w:val="16"/>
                <w:lang w:val="es-AR"/>
              </w:rPr>
            </w:pPr>
            <w:r w:rsidRPr="0084333C">
              <w:rPr>
                <w:sz w:val="16"/>
                <w:szCs w:val="16"/>
                <w:lang w:val="es-AR"/>
              </w:rPr>
              <w:t>1.136.717</w:t>
            </w:r>
          </w:p>
        </w:tc>
        <w:tc>
          <w:tcPr>
            <w:tcW w:w="236" w:type="dxa"/>
            <w:gridSpan w:val="2"/>
            <w:vAlign w:val="bottom"/>
          </w:tcPr>
          <w:p w14:paraId="723436FE" w14:textId="77777777" w:rsidR="00AB34A4" w:rsidRPr="0084333C" w:rsidRDefault="00AB34A4" w:rsidP="00AB34A4">
            <w:pPr>
              <w:pStyle w:val="Texto"/>
              <w:jc w:val="right"/>
              <w:rPr>
                <w:sz w:val="16"/>
                <w:szCs w:val="16"/>
                <w:lang w:val="es-AR"/>
              </w:rPr>
            </w:pPr>
          </w:p>
        </w:tc>
        <w:tc>
          <w:tcPr>
            <w:tcW w:w="1323" w:type="dxa"/>
            <w:gridSpan w:val="2"/>
            <w:shd w:val="clear" w:color="auto" w:fill="auto"/>
            <w:vAlign w:val="bottom"/>
          </w:tcPr>
          <w:p w14:paraId="582E9A65" w14:textId="4B05B4A2" w:rsidR="00AB34A4" w:rsidRPr="0084333C" w:rsidRDefault="00F20608" w:rsidP="00AB34A4">
            <w:pPr>
              <w:pStyle w:val="Texto"/>
              <w:jc w:val="right"/>
              <w:rPr>
                <w:sz w:val="16"/>
                <w:szCs w:val="16"/>
                <w:lang w:val="es-AR"/>
              </w:rPr>
            </w:pPr>
            <w:r w:rsidRPr="0084333C">
              <w:rPr>
                <w:sz w:val="16"/>
                <w:szCs w:val="16"/>
                <w:lang w:val="es-AR"/>
              </w:rPr>
              <w:t>1.136.717</w:t>
            </w:r>
          </w:p>
        </w:tc>
        <w:tc>
          <w:tcPr>
            <w:tcW w:w="1276" w:type="dxa"/>
            <w:shd w:val="clear" w:color="auto" w:fill="auto"/>
            <w:vAlign w:val="bottom"/>
          </w:tcPr>
          <w:p w14:paraId="0EE5F2BB" w14:textId="77777777" w:rsidR="00AB34A4" w:rsidRPr="0084333C" w:rsidRDefault="00AB34A4" w:rsidP="00AB34A4">
            <w:pPr>
              <w:pStyle w:val="Texto"/>
              <w:jc w:val="right"/>
              <w:rPr>
                <w:sz w:val="16"/>
                <w:szCs w:val="16"/>
                <w:lang w:val="es-AR"/>
              </w:rPr>
            </w:pPr>
            <w:r w:rsidRPr="0084333C">
              <w:rPr>
                <w:sz w:val="16"/>
                <w:szCs w:val="16"/>
                <w:lang w:val="es-AR"/>
              </w:rPr>
              <w:t>-</w:t>
            </w:r>
          </w:p>
        </w:tc>
        <w:tc>
          <w:tcPr>
            <w:tcW w:w="1417" w:type="dxa"/>
            <w:gridSpan w:val="3"/>
            <w:shd w:val="clear" w:color="auto" w:fill="auto"/>
            <w:vAlign w:val="bottom"/>
          </w:tcPr>
          <w:p w14:paraId="269DA1D6" w14:textId="63BF6C1A" w:rsidR="00AB34A4" w:rsidRPr="0084333C" w:rsidRDefault="00F20608" w:rsidP="00AB34A4">
            <w:pPr>
              <w:pStyle w:val="Texto"/>
              <w:jc w:val="right"/>
              <w:rPr>
                <w:sz w:val="16"/>
                <w:szCs w:val="16"/>
                <w:lang w:val="es-AR"/>
              </w:rPr>
            </w:pPr>
            <w:r w:rsidRPr="0084333C">
              <w:rPr>
                <w:sz w:val="16"/>
                <w:szCs w:val="16"/>
                <w:lang w:val="es-AR"/>
              </w:rPr>
              <w:t>1.136.717</w:t>
            </w:r>
          </w:p>
        </w:tc>
      </w:tr>
      <w:tr w:rsidR="00AB34A4" w:rsidRPr="0084333C" w14:paraId="05410446" w14:textId="77777777" w:rsidTr="00AB34A4">
        <w:trPr>
          <w:jc w:val="center"/>
        </w:trPr>
        <w:tc>
          <w:tcPr>
            <w:tcW w:w="3965" w:type="dxa"/>
            <w:shd w:val="clear" w:color="auto" w:fill="auto"/>
            <w:vAlign w:val="bottom"/>
          </w:tcPr>
          <w:p w14:paraId="75CEAF9C" w14:textId="133ACBBB" w:rsidR="00AB34A4" w:rsidRPr="0084333C" w:rsidRDefault="00AB34A4" w:rsidP="00F20608">
            <w:pPr>
              <w:rPr>
                <w:sz w:val="16"/>
                <w:szCs w:val="16"/>
              </w:rPr>
            </w:pPr>
            <w:r w:rsidRPr="0084333C">
              <w:rPr>
                <w:sz w:val="16"/>
                <w:szCs w:val="16"/>
              </w:rPr>
              <w:t xml:space="preserve">Letras de Liquidez Vto. </w:t>
            </w:r>
            <w:r w:rsidR="00F20608" w:rsidRPr="0084333C">
              <w:rPr>
                <w:sz w:val="16"/>
                <w:szCs w:val="16"/>
              </w:rPr>
              <w:t>14/07/2020 (Y14L0)</w:t>
            </w:r>
          </w:p>
        </w:tc>
        <w:tc>
          <w:tcPr>
            <w:tcW w:w="1274" w:type="dxa"/>
            <w:shd w:val="clear" w:color="auto" w:fill="auto"/>
            <w:vAlign w:val="bottom"/>
          </w:tcPr>
          <w:p w14:paraId="1533E065" w14:textId="679A4B1D" w:rsidR="00AB34A4" w:rsidRPr="0084333C" w:rsidRDefault="00F20608" w:rsidP="00AB34A4">
            <w:pPr>
              <w:pStyle w:val="Texto"/>
              <w:jc w:val="right"/>
              <w:rPr>
                <w:sz w:val="16"/>
                <w:szCs w:val="16"/>
                <w:lang w:val="es-AR"/>
              </w:rPr>
            </w:pPr>
            <w:r w:rsidRPr="0084333C">
              <w:rPr>
                <w:sz w:val="16"/>
                <w:szCs w:val="16"/>
                <w:lang w:val="es-AR"/>
              </w:rPr>
              <w:t>13.618</w:t>
            </w:r>
          </w:p>
        </w:tc>
        <w:tc>
          <w:tcPr>
            <w:tcW w:w="1136" w:type="dxa"/>
            <w:shd w:val="clear" w:color="auto" w:fill="auto"/>
            <w:vAlign w:val="bottom"/>
          </w:tcPr>
          <w:p w14:paraId="02344BC0" w14:textId="77777777" w:rsidR="00AB34A4" w:rsidRPr="0084333C" w:rsidRDefault="00AB34A4" w:rsidP="00AB34A4">
            <w:pPr>
              <w:pStyle w:val="Texto"/>
              <w:jc w:val="right"/>
              <w:rPr>
                <w:sz w:val="16"/>
                <w:szCs w:val="16"/>
                <w:lang w:val="es-AR"/>
              </w:rPr>
            </w:pPr>
          </w:p>
        </w:tc>
        <w:tc>
          <w:tcPr>
            <w:tcW w:w="1134" w:type="dxa"/>
            <w:shd w:val="clear" w:color="auto" w:fill="auto"/>
            <w:vAlign w:val="bottom"/>
          </w:tcPr>
          <w:p w14:paraId="2B4ABC0C" w14:textId="77777777" w:rsidR="00AB34A4" w:rsidRPr="0084333C" w:rsidRDefault="00AB34A4" w:rsidP="00AB34A4">
            <w:pPr>
              <w:pStyle w:val="Texto"/>
              <w:jc w:val="right"/>
              <w:rPr>
                <w:sz w:val="16"/>
                <w:szCs w:val="16"/>
                <w:lang w:val="es-AR"/>
              </w:rPr>
            </w:pPr>
            <w:r w:rsidRPr="0084333C">
              <w:rPr>
                <w:sz w:val="16"/>
                <w:szCs w:val="16"/>
                <w:lang w:val="es-AR"/>
              </w:rPr>
              <w:t>-</w:t>
            </w:r>
          </w:p>
        </w:tc>
        <w:tc>
          <w:tcPr>
            <w:tcW w:w="1422" w:type="dxa"/>
            <w:gridSpan w:val="2"/>
            <w:shd w:val="clear" w:color="auto" w:fill="auto"/>
            <w:vAlign w:val="bottom"/>
          </w:tcPr>
          <w:p w14:paraId="6D1CF425" w14:textId="3710419B" w:rsidR="00AB34A4" w:rsidRPr="0084333C" w:rsidRDefault="00F20608" w:rsidP="00AB34A4">
            <w:pPr>
              <w:pStyle w:val="Texto"/>
              <w:jc w:val="right"/>
              <w:rPr>
                <w:sz w:val="16"/>
                <w:szCs w:val="16"/>
                <w:lang w:val="es-AR"/>
              </w:rPr>
            </w:pPr>
            <w:r w:rsidRPr="0084333C">
              <w:rPr>
                <w:sz w:val="16"/>
                <w:szCs w:val="16"/>
                <w:lang w:val="es-AR"/>
              </w:rPr>
              <w:t>88.722</w:t>
            </w:r>
          </w:p>
        </w:tc>
        <w:tc>
          <w:tcPr>
            <w:tcW w:w="236" w:type="dxa"/>
            <w:gridSpan w:val="2"/>
            <w:vAlign w:val="bottom"/>
          </w:tcPr>
          <w:p w14:paraId="0ACF33D8" w14:textId="77777777" w:rsidR="00AB34A4" w:rsidRPr="0084333C" w:rsidRDefault="00AB34A4" w:rsidP="00AB34A4">
            <w:pPr>
              <w:pStyle w:val="Texto"/>
              <w:jc w:val="right"/>
              <w:rPr>
                <w:sz w:val="16"/>
                <w:szCs w:val="16"/>
                <w:lang w:val="es-AR"/>
              </w:rPr>
            </w:pPr>
          </w:p>
        </w:tc>
        <w:tc>
          <w:tcPr>
            <w:tcW w:w="1323" w:type="dxa"/>
            <w:gridSpan w:val="2"/>
            <w:shd w:val="clear" w:color="auto" w:fill="auto"/>
            <w:vAlign w:val="bottom"/>
          </w:tcPr>
          <w:p w14:paraId="4A049772" w14:textId="09C3D490" w:rsidR="00AB34A4" w:rsidRPr="0084333C" w:rsidRDefault="00F20608" w:rsidP="00AB34A4">
            <w:pPr>
              <w:pStyle w:val="Texto"/>
              <w:jc w:val="right"/>
              <w:rPr>
                <w:sz w:val="16"/>
                <w:szCs w:val="16"/>
                <w:lang w:val="es-AR"/>
              </w:rPr>
            </w:pPr>
            <w:r w:rsidRPr="0084333C">
              <w:rPr>
                <w:sz w:val="16"/>
                <w:szCs w:val="16"/>
                <w:lang w:val="es-AR"/>
              </w:rPr>
              <w:t>88.722</w:t>
            </w:r>
          </w:p>
        </w:tc>
        <w:tc>
          <w:tcPr>
            <w:tcW w:w="1276" w:type="dxa"/>
            <w:shd w:val="clear" w:color="auto" w:fill="auto"/>
            <w:vAlign w:val="bottom"/>
          </w:tcPr>
          <w:p w14:paraId="2D32D02D" w14:textId="77777777" w:rsidR="00AB34A4" w:rsidRPr="0084333C" w:rsidRDefault="00AB34A4" w:rsidP="00AB34A4">
            <w:pPr>
              <w:pStyle w:val="Texto"/>
              <w:jc w:val="right"/>
              <w:rPr>
                <w:sz w:val="16"/>
                <w:szCs w:val="16"/>
                <w:lang w:val="es-AR"/>
              </w:rPr>
            </w:pPr>
            <w:r w:rsidRPr="0084333C">
              <w:rPr>
                <w:sz w:val="16"/>
                <w:szCs w:val="16"/>
                <w:lang w:val="es-AR"/>
              </w:rPr>
              <w:t>-</w:t>
            </w:r>
          </w:p>
        </w:tc>
        <w:tc>
          <w:tcPr>
            <w:tcW w:w="1417" w:type="dxa"/>
            <w:gridSpan w:val="3"/>
            <w:shd w:val="clear" w:color="auto" w:fill="auto"/>
            <w:vAlign w:val="bottom"/>
          </w:tcPr>
          <w:p w14:paraId="11690712" w14:textId="7731F8C4" w:rsidR="00AB34A4" w:rsidRPr="0084333C" w:rsidRDefault="00F20608" w:rsidP="00AB34A4">
            <w:pPr>
              <w:pStyle w:val="Texto"/>
              <w:jc w:val="right"/>
              <w:rPr>
                <w:sz w:val="16"/>
                <w:szCs w:val="16"/>
                <w:lang w:val="es-AR"/>
              </w:rPr>
            </w:pPr>
            <w:r w:rsidRPr="0084333C">
              <w:rPr>
                <w:sz w:val="16"/>
                <w:szCs w:val="16"/>
                <w:lang w:val="es-AR"/>
              </w:rPr>
              <w:t>88.722</w:t>
            </w:r>
          </w:p>
        </w:tc>
      </w:tr>
      <w:tr w:rsidR="00AB34A4" w:rsidRPr="0084333C" w14:paraId="3E2E426D" w14:textId="77777777" w:rsidTr="00AB34A4">
        <w:trPr>
          <w:jc w:val="center"/>
        </w:trPr>
        <w:tc>
          <w:tcPr>
            <w:tcW w:w="3965" w:type="dxa"/>
            <w:shd w:val="clear" w:color="auto" w:fill="auto"/>
            <w:vAlign w:val="bottom"/>
          </w:tcPr>
          <w:p w14:paraId="2A4DB6E4" w14:textId="0E69B88C" w:rsidR="00AB34A4" w:rsidRPr="0084333C" w:rsidRDefault="00AB34A4" w:rsidP="00F20608">
            <w:pPr>
              <w:rPr>
                <w:sz w:val="16"/>
                <w:szCs w:val="16"/>
              </w:rPr>
            </w:pPr>
            <w:r w:rsidRPr="0084333C">
              <w:rPr>
                <w:sz w:val="16"/>
                <w:szCs w:val="16"/>
              </w:rPr>
              <w:t xml:space="preserve">Letras de Liquidez Vto. </w:t>
            </w:r>
            <w:r w:rsidR="00F20608" w:rsidRPr="0084333C">
              <w:rPr>
                <w:sz w:val="16"/>
                <w:szCs w:val="16"/>
              </w:rPr>
              <w:t>21/07/2020 (Y21L0)</w:t>
            </w:r>
          </w:p>
        </w:tc>
        <w:tc>
          <w:tcPr>
            <w:tcW w:w="1274" w:type="dxa"/>
            <w:shd w:val="clear" w:color="auto" w:fill="auto"/>
            <w:vAlign w:val="bottom"/>
          </w:tcPr>
          <w:p w14:paraId="026E0AEB" w14:textId="1AD2B0A0" w:rsidR="00AB34A4" w:rsidRPr="0084333C" w:rsidRDefault="00F20608" w:rsidP="00AB34A4">
            <w:pPr>
              <w:pStyle w:val="Texto"/>
              <w:jc w:val="right"/>
              <w:rPr>
                <w:sz w:val="16"/>
                <w:szCs w:val="16"/>
                <w:lang w:val="es-AR"/>
              </w:rPr>
            </w:pPr>
            <w:r w:rsidRPr="0084333C">
              <w:rPr>
                <w:sz w:val="16"/>
                <w:szCs w:val="16"/>
                <w:lang w:val="es-AR"/>
              </w:rPr>
              <w:t>13.620</w:t>
            </w:r>
          </w:p>
        </w:tc>
        <w:tc>
          <w:tcPr>
            <w:tcW w:w="1136" w:type="dxa"/>
            <w:shd w:val="clear" w:color="auto" w:fill="auto"/>
            <w:vAlign w:val="bottom"/>
          </w:tcPr>
          <w:p w14:paraId="52A594CA" w14:textId="77777777" w:rsidR="00AB34A4" w:rsidRPr="0084333C" w:rsidRDefault="00AB34A4" w:rsidP="00AB34A4">
            <w:pPr>
              <w:pStyle w:val="Texto"/>
              <w:jc w:val="right"/>
              <w:rPr>
                <w:sz w:val="16"/>
                <w:szCs w:val="16"/>
                <w:lang w:val="es-AR"/>
              </w:rPr>
            </w:pPr>
          </w:p>
        </w:tc>
        <w:tc>
          <w:tcPr>
            <w:tcW w:w="1134" w:type="dxa"/>
            <w:shd w:val="clear" w:color="auto" w:fill="auto"/>
            <w:vAlign w:val="bottom"/>
          </w:tcPr>
          <w:p w14:paraId="3549E4CC" w14:textId="77777777" w:rsidR="00AB34A4" w:rsidRPr="0084333C" w:rsidRDefault="00AB34A4" w:rsidP="00AB34A4">
            <w:pPr>
              <w:pStyle w:val="Texto"/>
              <w:jc w:val="right"/>
              <w:rPr>
                <w:sz w:val="16"/>
                <w:szCs w:val="16"/>
                <w:lang w:val="es-AR"/>
              </w:rPr>
            </w:pPr>
            <w:r w:rsidRPr="0084333C">
              <w:rPr>
                <w:sz w:val="16"/>
                <w:szCs w:val="16"/>
                <w:lang w:val="es-AR"/>
              </w:rPr>
              <w:t>-</w:t>
            </w:r>
          </w:p>
        </w:tc>
        <w:tc>
          <w:tcPr>
            <w:tcW w:w="1422" w:type="dxa"/>
            <w:gridSpan w:val="2"/>
            <w:shd w:val="clear" w:color="auto" w:fill="auto"/>
            <w:vAlign w:val="bottom"/>
          </w:tcPr>
          <w:p w14:paraId="6EDB47AA" w14:textId="56A8D5C9" w:rsidR="00AB34A4" w:rsidRPr="0084333C" w:rsidRDefault="00F20608" w:rsidP="00AB34A4">
            <w:pPr>
              <w:pStyle w:val="Texto"/>
              <w:jc w:val="right"/>
              <w:rPr>
                <w:sz w:val="16"/>
                <w:szCs w:val="16"/>
                <w:lang w:val="es-AR"/>
              </w:rPr>
            </w:pPr>
            <w:r w:rsidRPr="0084333C">
              <w:rPr>
                <w:sz w:val="16"/>
                <w:szCs w:val="16"/>
                <w:lang w:val="es-AR"/>
              </w:rPr>
              <w:t>921.989</w:t>
            </w:r>
          </w:p>
        </w:tc>
        <w:tc>
          <w:tcPr>
            <w:tcW w:w="236" w:type="dxa"/>
            <w:gridSpan w:val="2"/>
            <w:vAlign w:val="bottom"/>
          </w:tcPr>
          <w:p w14:paraId="6D5931A0" w14:textId="77777777" w:rsidR="00AB34A4" w:rsidRPr="0084333C" w:rsidRDefault="00AB34A4" w:rsidP="00AB34A4">
            <w:pPr>
              <w:pStyle w:val="Texto"/>
              <w:jc w:val="right"/>
              <w:rPr>
                <w:sz w:val="16"/>
                <w:szCs w:val="16"/>
                <w:lang w:val="es-AR"/>
              </w:rPr>
            </w:pPr>
          </w:p>
        </w:tc>
        <w:tc>
          <w:tcPr>
            <w:tcW w:w="1323" w:type="dxa"/>
            <w:gridSpan w:val="2"/>
            <w:shd w:val="clear" w:color="auto" w:fill="auto"/>
            <w:vAlign w:val="bottom"/>
          </w:tcPr>
          <w:p w14:paraId="11D1C47C" w14:textId="7780C689" w:rsidR="00AB34A4" w:rsidRPr="0084333C" w:rsidRDefault="00F20608" w:rsidP="00AB34A4">
            <w:pPr>
              <w:pStyle w:val="Texto"/>
              <w:jc w:val="right"/>
              <w:rPr>
                <w:sz w:val="16"/>
                <w:szCs w:val="16"/>
                <w:lang w:val="es-AR"/>
              </w:rPr>
            </w:pPr>
            <w:r w:rsidRPr="0084333C">
              <w:rPr>
                <w:sz w:val="16"/>
                <w:szCs w:val="16"/>
                <w:lang w:val="es-AR"/>
              </w:rPr>
              <w:t>921.989</w:t>
            </w:r>
          </w:p>
        </w:tc>
        <w:tc>
          <w:tcPr>
            <w:tcW w:w="1276" w:type="dxa"/>
            <w:shd w:val="clear" w:color="auto" w:fill="auto"/>
            <w:vAlign w:val="bottom"/>
          </w:tcPr>
          <w:p w14:paraId="376B782D" w14:textId="77777777" w:rsidR="00AB34A4" w:rsidRPr="0084333C" w:rsidRDefault="00AB34A4" w:rsidP="00AB34A4">
            <w:pPr>
              <w:pStyle w:val="Texto"/>
              <w:jc w:val="right"/>
              <w:rPr>
                <w:sz w:val="16"/>
                <w:szCs w:val="16"/>
                <w:lang w:val="es-AR"/>
              </w:rPr>
            </w:pPr>
            <w:r w:rsidRPr="0084333C">
              <w:rPr>
                <w:sz w:val="16"/>
                <w:szCs w:val="16"/>
                <w:lang w:val="es-AR"/>
              </w:rPr>
              <w:t>-</w:t>
            </w:r>
          </w:p>
        </w:tc>
        <w:tc>
          <w:tcPr>
            <w:tcW w:w="1417" w:type="dxa"/>
            <w:gridSpan w:val="3"/>
            <w:shd w:val="clear" w:color="auto" w:fill="auto"/>
            <w:vAlign w:val="bottom"/>
          </w:tcPr>
          <w:p w14:paraId="30EE39DB" w14:textId="10BF22B1" w:rsidR="00AB34A4" w:rsidRPr="0084333C" w:rsidRDefault="00F20608" w:rsidP="00AB34A4">
            <w:pPr>
              <w:pStyle w:val="Texto"/>
              <w:jc w:val="right"/>
              <w:rPr>
                <w:sz w:val="16"/>
                <w:szCs w:val="16"/>
                <w:lang w:val="es-AR"/>
              </w:rPr>
            </w:pPr>
            <w:r w:rsidRPr="0084333C">
              <w:rPr>
                <w:sz w:val="16"/>
                <w:szCs w:val="16"/>
                <w:lang w:val="es-AR"/>
              </w:rPr>
              <w:t>921.989</w:t>
            </w:r>
          </w:p>
        </w:tc>
      </w:tr>
      <w:tr w:rsidR="00AB34A4" w:rsidRPr="0084333C" w14:paraId="63C833A6" w14:textId="77777777" w:rsidTr="00AB34A4">
        <w:trPr>
          <w:jc w:val="center"/>
        </w:trPr>
        <w:tc>
          <w:tcPr>
            <w:tcW w:w="3965" w:type="dxa"/>
            <w:shd w:val="clear" w:color="auto" w:fill="auto"/>
            <w:vAlign w:val="bottom"/>
          </w:tcPr>
          <w:p w14:paraId="0FB72E76" w14:textId="6DF7C7EB" w:rsidR="00AB34A4" w:rsidRPr="0084333C" w:rsidRDefault="00AB34A4" w:rsidP="00857D3F">
            <w:pPr>
              <w:rPr>
                <w:sz w:val="16"/>
                <w:szCs w:val="16"/>
              </w:rPr>
            </w:pPr>
            <w:r w:rsidRPr="0084333C">
              <w:rPr>
                <w:sz w:val="16"/>
                <w:szCs w:val="16"/>
              </w:rPr>
              <w:t xml:space="preserve">Letras de Liquidez Vto. </w:t>
            </w:r>
            <w:r w:rsidR="00857D3F" w:rsidRPr="0084333C">
              <w:rPr>
                <w:sz w:val="16"/>
                <w:szCs w:val="16"/>
              </w:rPr>
              <w:t>23/07/2020 (Y23L0)</w:t>
            </w:r>
          </w:p>
        </w:tc>
        <w:tc>
          <w:tcPr>
            <w:tcW w:w="1274" w:type="dxa"/>
            <w:shd w:val="clear" w:color="auto" w:fill="auto"/>
            <w:vAlign w:val="bottom"/>
          </w:tcPr>
          <w:p w14:paraId="017E16B3" w14:textId="62C2ADA9" w:rsidR="00AB34A4" w:rsidRPr="0084333C" w:rsidRDefault="00857D3F" w:rsidP="00AB34A4">
            <w:pPr>
              <w:pStyle w:val="Texto"/>
              <w:jc w:val="right"/>
              <w:rPr>
                <w:sz w:val="16"/>
                <w:szCs w:val="16"/>
                <w:lang w:val="es-AR"/>
              </w:rPr>
            </w:pPr>
            <w:r w:rsidRPr="0084333C">
              <w:rPr>
                <w:sz w:val="16"/>
                <w:szCs w:val="16"/>
                <w:lang w:val="es-AR"/>
              </w:rPr>
              <w:t>13.621</w:t>
            </w:r>
          </w:p>
        </w:tc>
        <w:tc>
          <w:tcPr>
            <w:tcW w:w="1136" w:type="dxa"/>
            <w:shd w:val="clear" w:color="auto" w:fill="auto"/>
            <w:vAlign w:val="bottom"/>
          </w:tcPr>
          <w:p w14:paraId="5D397C7C" w14:textId="77777777" w:rsidR="00AB34A4" w:rsidRPr="0084333C" w:rsidRDefault="00AB34A4" w:rsidP="00AB34A4">
            <w:pPr>
              <w:pStyle w:val="Texto"/>
              <w:jc w:val="right"/>
              <w:rPr>
                <w:sz w:val="16"/>
                <w:szCs w:val="16"/>
                <w:lang w:val="es-AR"/>
              </w:rPr>
            </w:pPr>
          </w:p>
        </w:tc>
        <w:tc>
          <w:tcPr>
            <w:tcW w:w="1134" w:type="dxa"/>
            <w:shd w:val="clear" w:color="auto" w:fill="auto"/>
            <w:vAlign w:val="bottom"/>
          </w:tcPr>
          <w:p w14:paraId="01698861" w14:textId="77777777" w:rsidR="00AB34A4" w:rsidRPr="0084333C" w:rsidRDefault="00AB34A4" w:rsidP="00AB34A4">
            <w:pPr>
              <w:pStyle w:val="Texto"/>
              <w:jc w:val="right"/>
              <w:rPr>
                <w:sz w:val="16"/>
                <w:szCs w:val="16"/>
                <w:lang w:val="es-AR"/>
              </w:rPr>
            </w:pPr>
            <w:r w:rsidRPr="0084333C">
              <w:rPr>
                <w:sz w:val="16"/>
                <w:szCs w:val="16"/>
                <w:lang w:val="es-AR"/>
              </w:rPr>
              <w:t>-</w:t>
            </w:r>
          </w:p>
        </w:tc>
        <w:tc>
          <w:tcPr>
            <w:tcW w:w="1422" w:type="dxa"/>
            <w:gridSpan w:val="2"/>
            <w:shd w:val="clear" w:color="auto" w:fill="auto"/>
            <w:vAlign w:val="bottom"/>
          </w:tcPr>
          <w:p w14:paraId="48A19C52" w14:textId="7E6AECF8" w:rsidR="00AB34A4" w:rsidRPr="0084333C" w:rsidRDefault="00857D3F" w:rsidP="00AB34A4">
            <w:pPr>
              <w:pStyle w:val="Texto"/>
              <w:jc w:val="right"/>
              <w:rPr>
                <w:sz w:val="16"/>
                <w:szCs w:val="16"/>
                <w:lang w:val="es-AR"/>
              </w:rPr>
            </w:pPr>
            <w:r w:rsidRPr="0084333C">
              <w:rPr>
                <w:sz w:val="16"/>
                <w:szCs w:val="16"/>
                <w:lang w:val="es-AR"/>
              </w:rPr>
              <w:t>2.249.690</w:t>
            </w:r>
          </w:p>
        </w:tc>
        <w:tc>
          <w:tcPr>
            <w:tcW w:w="236" w:type="dxa"/>
            <w:gridSpan w:val="2"/>
            <w:vAlign w:val="bottom"/>
          </w:tcPr>
          <w:p w14:paraId="7AF6E0A2" w14:textId="77777777" w:rsidR="00AB34A4" w:rsidRPr="0084333C" w:rsidRDefault="00AB34A4" w:rsidP="00AB34A4">
            <w:pPr>
              <w:pStyle w:val="Texto"/>
              <w:jc w:val="right"/>
              <w:rPr>
                <w:sz w:val="16"/>
                <w:szCs w:val="16"/>
                <w:lang w:val="es-AR"/>
              </w:rPr>
            </w:pPr>
          </w:p>
        </w:tc>
        <w:tc>
          <w:tcPr>
            <w:tcW w:w="1323" w:type="dxa"/>
            <w:gridSpan w:val="2"/>
            <w:shd w:val="clear" w:color="auto" w:fill="auto"/>
            <w:vAlign w:val="bottom"/>
          </w:tcPr>
          <w:p w14:paraId="6C14B344" w14:textId="330AB6CF" w:rsidR="00AB34A4" w:rsidRPr="0084333C" w:rsidRDefault="00857D3F" w:rsidP="00AB34A4">
            <w:pPr>
              <w:pStyle w:val="Texto"/>
              <w:jc w:val="right"/>
              <w:rPr>
                <w:sz w:val="16"/>
                <w:szCs w:val="16"/>
                <w:lang w:val="es-AR"/>
              </w:rPr>
            </w:pPr>
            <w:r w:rsidRPr="0084333C">
              <w:rPr>
                <w:sz w:val="16"/>
                <w:szCs w:val="16"/>
                <w:lang w:val="es-AR"/>
              </w:rPr>
              <w:t>2.249.690</w:t>
            </w:r>
          </w:p>
        </w:tc>
        <w:tc>
          <w:tcPr>
            <w:tcW w:w="1276" w:type="dxa"/>
            <w:shd w:val="clear" w:color="auto" w:fill="auto"/>
            <w:vAlign w:val="bottom"/>
          </w:tcPr>
          <w:p w14:paraId="712E20D3" w14:textId="77777777" w:rsidR="00AB34A4" w:rsidRPr="0084333C" w:rsidRDefault="00AB34A4" w:rsidP="00AB34A4">
            <w:pPr>
              <w:pStyle w:val="Texto"/>
              <w:jc w:val="right"/>
              <w:rPr>
                <w:sz w:val="16"/>
                <w:szCs w:val="16"/>
                <w:lang w:val="es-AR"/>
              </w:rPr>
            </w:pPr>
            <w:r w:rsidRPr="0084333C">
              <w:rPr>
                <w:sz w:val="16"/>
                <w:szCs w:val="16"/>
                <w:lang w:val="es-AR"/>
              </w:rPr>
              <w:t>-</w:t>
            </w:r>
          </w:p>
        </w:tc>
        <w:tc>
          <w:tcPr>
            <w:tcW w:w="1417" w:type="dxa"/>
            <w:gridSpan w:val="3"/>
            <w:shd w:val="clear" w:color="auto" w:fill="auto"/>
            <w:vAlign w:val="bottom"/>
          </w:tcPr>
          <w:p w14:paraId="11AE38DD" w14:textId="4412CC78" w:rsidR="00AB34A4" w:rsidRPr="0084333C" w:rsidRDefault="00857D3F" w:rsidP="00AB34A4">
            <w:pPr>
              <w:pStyle w:val="Texto"/>
              <w:jc w:val="right"/>
              <w:rPr>
                <w:sz w:val="16"/>
                <w:szCs w:val="16"/>
                <w:lang w:val="es-AR"/>
              </w:rPr>
            </w:pPr>
            <w:r w:rsidRPr="0084333C">
              <w:rPr>
                <w:sz w:val="16"/>
                <w:szCs w:val="16"/>
                <w:lang w:val="es-AR"/>
              </w:rPr>
              <w:t>2.249.690</w:t>
            </w:r>
          </w:p>
        </w:tc>
      </w:tr>
      <w:tr w:rsidR="00857D3F" w:rsidRPr="0084333C" w14:paraId="48039A6E" w14:textId="77777777" w:rsidTr="00F82D2A">
        <w:trPr>
          <w:jc w:val="center"/>
        </w:trPr>
        <w:tc>
          <w:tcPr>
            <w:tcW w:w="3965" w:type="dxa"/>
            <w:shd w:val="clear" w:color="auto" w:fill="auto"/>
            <w:vAlign w:val="bottom"/>
          </w:tcPr>
          <w:p w14:paraId="628D55A2" w14:textId="14D89AC6" w:rsidR="00857D3F" w:rsidRPr="0084333C" w:rsidRDefault="00857D3F" w:rsidP="00857D3F">
            <w:pPr>
              <w:rPr>
                <w:sz w:val="16"/>
                <w:szCs w:val="16"/>
              </w:rPr>
            </w:pPr>
            <w:r w:rsidRPr="0084333C">
              <w:rPr>
                <w:sz w:val="16"/>
                <w:szCs w:val="16"/>
              </w:rPr>
              <w:t>Letras de Liquidez Vto. 28/07/2020 (Y28L0)</w:t>
            </w:r>
          </w:p>
        </w:tc>
        <w:tc>
          <w:tcPr>
            <w:tcW w:w="1274" w:type="dxa"/>
            <w:shd w:val="clear" w:color="auto" w:fill="auto"/>
            <w:vAlign w:val="bottom"/>
          </w:tcPr>
          <w:p w14:paraId="631B1A44" w14:textId="719FF17A" w:rsidR="00857D3F" w:rsidRPr="0084333C" w:rsidRDefault="00857D3F" w:rsidP="00F82D2A">
            <w:pPr>
              <w:pStyle w:val="Texto"/>
              <w:jc w:val="right"/>
              <w:rPr>
                <w:sz w:val="16"/>
                <w:szCs w:val="16"/>
                <w:lang w:val="es-AR"/>
              </w:rPr>
            </w:pPr>
            <w:r w:rsidRPr="0084333C">
              <w:rPr>
                <w:sz w:val="16"/>
                <w:szCs w:val="16"/>
                <w:lang w:val="es-AR"/>
              </w:rPr>
              <w:t>13.622</w:t>
            </w:r>
          </w:p>
        </w:tc>
        <w:tc>
          <w:tcPr>
            <w:tcW w:w="1136" w:type="dxa"/>
            <w:shd w:val="clear" w:color="auto" w:fill="auto"/>
            <w:vAlign w:val="bottom"/>
          </w:tcPr>
          <w:p w14:paraId="21CB8A8E" w14:textId="77777777" w:rsidR="00857D3F" w:rsidRPr="0084333C" w:rsidRDefault="00857D3F" w:rsidP="00F82D2A">
            <w:pPr>
              <w:pStyle w:val="Texto"/>
              <w:jc w:val="right"/>
              <w:rPr>
                <w:sz w:val="16"/>
                <w:szCs w:val="16"/>
                <w:lang w:val="es-AR"/>
              </w:rPr>
            </w:pPr>
          </w:p>
        </w:tc>
        <w:tc>
          <w:tcPr>
            <w:tcW w:w="1134" w:type="dxa"/>
            <w:shd w:val="clear" w:color="auto" w:fill="auto"/>
            <w:vAlign w:val="bottom"/>
          </w:tcPr>
          <w:p w14:paraId="188F39FD" w14:textId="77777777" w:rsidR="00857D3F" w:rsidRPr="0084333C" w:rsidRDefault="00857D3F" w:rsidP="00F82D2A">
            <w:pPr>
              <w:pStyle w:val="Texto"/>
              <w:jc w:val="right"/>
              <w:rPr>
                <w:sz w:val="16"/>
                <w:szCs w:val="16"/>
                <w:lang w:val="es-AR"/>
              </w:rPr>
            </w:pPr>
            <w:r w:rsidRPr="0084333C">
              <w:rPr>
                <w:sz w:val="16"/>
                <w:szCs w:val="16"/>
                <w:lang w:val="es-AR"/>
              </w:rPr>
              <w:t>-</w:t>
            </w:r>
          </w:p>
        </w:tc>
        <w:tc>
          <w:tcPr>
            <w:tcW w:w="1422" w:type="dxa"/>
            <w:gridSpan w:val="2"/>
            <w:shd w:val="clear" w:color="auto" w:fill="auto"/>
            <w:vAlign w:val="bottom"/>
          </w:tcPr>
          <w:p w14:paraId="49B04E90" w14:textId="31E9474C" w:rsidR="00857D3F" w:rsidRPr="0084333C" w:rsidRDefault="00857D3F" w:rsidP="00F82D2A">
            <w:pPr>
              <w:pStyle w:val="Texto"/>
              <w:jc w:val="right"/>
              <w:rPr>
                <w:sz w:val="16"/>
                <w:szCs w:val="16"/>
                <w:lang w:val="es-AR"/>
              </w:rPr>
            </w:pPr>
            <w:r w:rsidRPr="0084333C">
              <w:rPr>
                <w:sz w:val="16"/>
                <w:szCs w:val="16"/>
                <w:lang w:val="es-AR"/>
              </w:rPr>
              <w:t>1.645.534</w:t>
            </w:r>
          </w:p>
        </w:tc>
        <w:tc>
          <w:tcPr>
            <w:tcW w:w="236" w:type="dxa"/>
            <w:gridSpan w:val="2"/>
            <w:vAlign w:val="bottom"/>
          </w:tcPr>
          <w:p w14:paraId="0BC2D83C" w14:textId="77777777" w:rsidR="00857D3F" w:rsidRPr="0084333C" w:rsidRDefault="00857D3F" w:rsidP="00F82D2A">
            <w:pPr>
              <w:pStyle w:val="Texto"/>
              <w:jc w:val="right"/>
              <w:rPr>
                <w:sz w:val="16"/>
                <w:szCs w:val="16"/>
                <w:lang w:val="es-AR"/>
              </w:rPr>
            </w:pPr>
          </w:p>
        </w:tc>
        <w:tc>
          <w:tcPr>
            <w:tcW w:w="1323" w:type="dxa"/>
            <w:gridSpan w:val="2"/>
            <w:shd w:val="clear" w:color="auto" w:fill="auto"/>
            <w:vAlign w:val="bottom"/>
          </w:tcPr>
          <w:p w14:paraId="4CEE3B2E" w14:textId="6BCDB522" w:rsidR="00857D3F" w:rsidRPr="0084333C" w:rsidRDefault="00857D3F" w:rsidP="00F82D2A">
            <w:pPr>
              <w:pStyle w:val="Texto"/>
              <w:jc w:val="right"/>
              <w:rPr>
                <w:sz w:val="16"/>
                <w:szCs w:val="16"/>
                <w:lang w:val="es-AR"/>
              </w:rPr>
            </w:pPr>
            <w:r w:rsidRPr="0084333C">
              <w:rPr>
                <w:sz w:val="16"/>
                <w:szCs w:val="16"/>
                <w:lang w:val="es-AR"/>
              </w:rPr>
              <w:t>1.645.534</w:t>
            </w:r>
          </w:p>
        </w:tc>
        <w:tc>
          <w:tcPr>
            <w:tcW w:w="1276" w:type="dxa"/>
            <w:shd w:val="clear" w:color="auto" w:fill="auto"/>
            <w:vAlign w:val="bottom"/>
          </w:tcPr>
          <w:p w14:paraId="6A613531" w14:textId="77777777" w:rsidR="00857D3F" w:rsidRPr="0084333C" w:rsidRDefault="00857D3F" w:rsidP="00F82D2A">
            <w:pPr>
              <w:pStyle w:val="Texto"/>
              <w:jc w:val="right"/>
              <w:rPr>
                <w:sz w:val="16"/>
                <w:szCs w:val="16"/>
                <w:lang w:val="es-AR"/>
              </w:rPr>
            </w:pPr>
            <w:r w:rsidRPr="0084333C">
              <w:rPr>
                <w:sz w:val="16"/>
                <w:szCs w:val="16"/>
                <w:lang w:val="es-AR"/>
              </w:rPr>
              <w:t>-</w:t>
            </w:r>
          </w:p>
        </w:tc>
        <w:tc>
          <w:tcPr>
            <w:tcW w:w="1417" w:type="dxa"/>
            <w:gridSpan w:val="3"/>
            <w:shd w:val="clear" w:color="auto" w:fill="auto"/>
            <w:vAlign w:val="bottom"/>
          </w:tcPr>
          <w:p w14:paraId="2E427EB4" w14:textId="2A6C7C2C" w:rsidR="00857D3F" w:rsidRPr="0084333C" w:rsidRDefault="00857D3F" w:rsidP="00F82D2A">
            <w:pPr>
              <w:pStyle w:val="Texto"/>
              <w:jc w:val="right"/>
              <w:rPr>
                <w:sz w:val="16"/>
                <w:szCs w:val="16"/>
                <w:lang w:val="es-AR"/>
              </w:rPr>
            </w:pPr>
            <w:r w:rsidRPr="0084333C">
              <w:rPr>
                <w:sz w:val="16"/>
                <w:szCs w:val="16"/>
                <w:lang w:val="es-AR"/>
              </w:rPr>
              <w:t>1.645.534</w:t>
            </w:r>
          </w:p>
        </w:tc>
      </w:tr>
      <w:tr w:rsidR="00DE5CEC" w:rsidRPr="0084333C" w14:paraId="5847960C" w14:textId="77777777" w:rsidTr="00AB34A4">
        <w:trPr>
          <w:gridAfter w:val="1"/>
          <w:wAfter w:w="52" w:type="dxa"/>
          <w:jc w:val="center"/>
        </w:trPr>
        <w:tc>
          <w:tcPr>
            <w:tcW w:w="3965" w:type="dxa"/>
            <w:shd w:val="clear" w:color="auto" w:fill="auto"/>
            <w:vAlign w:val="bottom"/>
          </w:tcPr>
          <w:p w14:paraId="640BA3DC" w14:textId="77777777" w:rsidR="00DE5CEC" w:rsidRPr="0084333C" w:rsidRDefault="00DE5CEC" w:rsidP="000A5FFD">
            <w:pPr>
              <w:rPr>
                <w:sz w:val="16"/>
                <w:szCs w:val="16"/>
              </w:rPr>
            </w:pPr>
          </w:p>
        </w:tc>
        <w:tc>
          <w:tcPr>
            <w:tcW w:w="1274" w:type="dxa"/>
            <w:shd w:val="clear" w:color="auto" w:fill="auto"/>
            <w:vAlign w:val="bottom"/>
          </w:tcPr>
          <w:p w14:paraId="2D9A2B28" w14:textId="77777777" w:rsidR="00DE5CEC" w:rsidRPr="0084333C" w:rsidRDefault="00DE5CEC" w:rsidP="000A5FFD">
            <w:pPr>
              <w:pStyle w:val="Texto"/>
              <w:jc w:val="right"/>
              <w:rPr>
                <w:sz w:val="16"/>
                <w:szCs w:val="16"/>
                <w:lang w:val="es-AR"/>
              </w:rPr>
            </w:pPr>
          </w:p>
        </w:tc>
        <w:tc>
          <w:tcPr>
            <w:tcW w:w="1136" w:type="dxa"/>
            <w:tcBorders>
              <w:bottom w:val="single" w:sz="4" w:space="0" w:color="auto"/>
            </w:tcBorders>
            <w:shd w:val="clear" w:color="auto" w:fill="auto"/>
            <w:vAlign w:val="bottom"/>
          </w:tcPr>
          <w:p w14:paraId="0E766E28" w14:textId="77777777" w:rsidR="00DE5CEC" w:rsidRPr="0084333C" w:rsidRDefault="00DE5CEC" w:rsidP="000A5FFD">
            <w:pPr>
              <w:pStyle w:val="Texto"/>
              <w:jc w:val="right"/>
              <w:rPr>
                <w:sz w:val="16"/>
                <w:szCs w:val="16"/>
                <w:lang w:val="es-AR"/>
              </w:rPr>
            </w:pPr>
          </w:p>
        </w:tc>
        <w:tc>
          <w:tcPr>
            <w:tcW w:w="1134" w:type="dxa"/>
            <w:tcBorders>
              <w:bottom w:val="single" w:sz="4" w:space="0" w:color="auto"/>
            </w:tcBorders>
            <w:shd w:val="clear" w:color="auto" w:fill="auto"/>
            <w:vAlign w:val="bottom"/>
          </w:tcPr>
          <w:p w14:paraId="706CB917" w14:textId="77777777" w:rsidR="00DE5CEC" w:rsidRPr="0084333C" w:rsidRDefault="00DE5CEC" w:rsidP="000A5FFD">
            <w:pPr>
              <w:pStyle w:val="Texto"/>
              <w:jc w:val="right"/>
              <w:rPr>
                <w:sz w:val="16"/>
                <w:szCs w:val="16"/>
                <w:lang w:val="es-AR"/>
              </w:rPr>
            </w:pPr>
          </w:p>
        </w:tc>
        <w:tc>
          <w:tcPr>
            <w:tcW w:w="1356" w:type="dxa"/>
            <w:tcBorders>
              <w:bottom w:val="single" w:sz="4" w:space="0" w:color="auto"/>
            </w:tcBorders>
            <w:shd w:val="clear" w:color="auto" w:fill="auto"/>
            <w:vAlign w:val="bottom"/>
          </w:tcPr>
          <w:p w14:paraId="160588EA" w14:textId="77777777" w:rsidR="00DE5CEC" w:rsidRPr="0084333C" w:rsidRDefault="00DE5CEC" w:rsidP="000A5FFD">
            <w:pPr>
              <w:pStyle w:val="Texto"/>
              <w:jc w:val="right"/>
              <w:rPr>
                <w:sz w:val="16"/>
                <w:szCs w:val="16"/>
                <w:lang w:val="es-AR"/>
              </w:rPr>
            </w:pPr>
          </w:p>
        </w:tc>
        <w:tc>
          <w:tcPr>
            <w:tcW w:w="236" w:type="dxa"/>
            <w:gridSpan w:val="2"/>
            <w:vAlign w:val="bottom"/>
          </w:tcPr>
          <w:p w14:paraId="6D623FAA" w14:textId="77777777" w:rsidR="00DE5CEC" w:rsidRPr="0084333C" w:rsidRDefault="00DE5CEC" w:rsidP="000A5FFD">
            <w:pPr>
              <w:pStyle w:val="Texto"/>
              <w:jc w:val="right"/>
              <w:rPr>
                <w:sz w:val="16"/>
                <w:szCs w:val="16"/>
                <w:lang w:val="es-AR"/>
              </w:rPr>
            </w:pPr>
          </w:p>
        </w:tc>
        <w:tc>
          <w:tcPr>
            <w:tcW w:w="1356" w:type="dxa"/>
            <w:gridSpan w:val="2"/>
            <w:tcBorders>
              <w:bottom w:val="single" w:sz="4" w:space="0" w:color="auto"/>
            </w:tcBorders>
            <w:shd w:val="clear" w:color="auto" w:fill="auto"/>
            <w:vAlign w:val="bottom"/>
          </w:tcPr>
          <w:p w14:paraId="6D31419C" w14:textId="77777777" w:rsidR="00DE5CEC" w:rsidRPr="0084333C" w:rsidRDefault="00DE5CEC" w:rsidP="000A5FFD">
            <w:pPr>
              <w:pStyle w:val="Texto"/>
              <w:jc w:val="right"/>
              <w:rPr>
                <w:sz w:val="16"/>
                <w:szCs w:val="16"/>
                <w:lang w:val="es-AR"/>
              </w:rPr>
            </w:pPr>
          </w:p>
        </w:tc>
        <w:tc>
          <w:tcPr>
            <w:tcW w:w="1356" w:type="dxa"/>
            <w:gridSpan w:val="3"/>
            <w:tcBorders>
              <w:bottom w:val="single" w:sz="4" w:space="0" w:color="auto"/>
            </w:tcBorders>
            <w:shd w:val="clear" w:color="auto" w:fill="auto"/>
            <w:vAlign w:val="bottom"/>
          </w:tcPr>
          <w:p w14:paraId="15AEEA65" w14:textId="77777777" w:rsidR="00DE5CEC" w:rsidRPr="0084333C" w:rsidRDefault="00DE5CEC" w:rsidP="000A5FFD">
            <w:pPr>
              <w:pStyle w:val="Texto"/>
              <w:jc w:val="right"/>
              <w:rPr>
                <w:sz w:val="16"/>
                <w:szCs w:val="16"/>
                <w:lang w:val="es-AR"/>
              </w:rPr>
            </w:pPr>
          </w:p>
        </w:tc>
        <w:tc>
          <w:tcPr>
            <w:tcW w:w="1318" w:type="dxa"/>
            <w:tcBorders>
              <w:bottom w:val="single" w:sz="4" w:space="0" w:color="auto"/>
            </w:tcBorders>
            <w:shd w:val="clear" w:color="auto" w:fill="auto"/>
            <w:vAlign w:val="bottom"/>
          </w:tcPr>
          <w:p w14:paraId="7262EDBE" w14:textId="77777777" w:rsidR="00DE5CEC" w:rsidRPr="0084333C" w:rsidRDefault="00DE5CEC" w:rsidP="000A5FFD">
            <w:pPr>
              <w:pStyle w:val="Texto"/>
              <w:jc w:val="right"/>
              <w:rPr>
                <w:sz w:val="16"/>
                <w:szCs w:val="16"/>
                <w:lang w:val="es-AR"/>
              </w:rPr>
            </w:pPr>
          </w:p>
        </w:tc>
      </w:tr>
      <w:tr w:rsidR="00DE5CEC" w:rsidRPr="0084333C" w14:paraId="612DA6E3" w14:textId="77777777" w:rsidTr="00AB34A4">
        <w:trPr>
          <w:gridAfter w:val="1"/>
          <w:wAfter w:w="52" w:type="dxa"/>
          <w:jc w:val="center"/>
        </w:trPr>
        <w:tc>
          <w:tcPr>
            <w:tcW w:w="3965" w:type="dxa"/>
            <w:shd w:val="clear" w:color="auto" w:fill="auto"/>
            <w:vAlign w:val="bottom"/>
          </w:tcPr>
          <w:p w14:paraId="4D54264C" w14:textId="77777777" w:rsidR="00DE5CEC" w:rsidRPr="0084333C" w:rsidRDefault="00DE5CEC" w:rsidP="000A5FFD">
            <w:pPr>
              <w:rPr>
                <w:sz w:val="16"/>
                <w:szCs w:val="16"/>
              </w:rPr>
            </w:pPr>
            <w:proofErr w:type="gramStart"/>
            <w:r w:rsidRPr="0084333C">
              <w:rPr>
                <w:b/>
                <w:sz w:val="16"/>
                <w:szCs w:val="16"/>
              </w:rPr>
              <w:t>TOTAL</w:t>
            </w:r>
            <w:proofErr w:type="gramEnd"/>
            <w:r w:rsidRPr="0084333C">
              <w:rPr>
                <w:b/>
                <w:sz w:val="16"/>
                <w:szCs w:val="16"/>
              </w:rPr>
              <w:t xml:space="preserve"> OTROS TÍTULOS DE DEUDA</w:t>
            </w:r>
          </w:p>
        </w:tc>
        <w:tc>
          <w:tcPr>
            <w:tcW w:w="1274" w:type="dxa"/>
            <w:shd w:val="clear" w:color="auto" w:fill="auto"/>
            <w:vAlign w:val="bottom"/>
          </w:tcPr>
          <w:p w14:paraId="304E0694" w14:textId="77777777" w:rsidR="00DE5CEC" w:rsidRPr="0084333C" w:rsidRDefault="00DE5CEC" w:rsidP="000A5FFD">
            <w:pPr>
              <w:pStyle w:val="Texto"/>
              <w:jc w:val="right"/>
              <w:rPr>
                <w:b/>
                <w:sz w:val="16"/>
                <w:szCs w:val="16"/>
                <w:lang w:val="es-AR"/>
              </w:rPr>
            </w:pPr>
          </w:p>
        </w:tc>
        <w:tc>
          <w:tcPr>
            <w:tcW w:w="1136" w:type="dxa"/>
            <w:tcBorders>
              <w:bottom w:val="double" w:sz="4" w:space="0" w:color="auto"/>
            </w:tcBorders>
            <w:shd w:val="clear" w:color="auto" w:fill="auto"/>
            <w:vAlign w:val="bottom"/>
          </w:tcPr>
          <w:p w14:paraId="3C5F34DB" w14:textId="77777777" w:rsidR="00DE5CEC" w:rsidRPr="0084333C" w:rsidRDefault="000F7F9C" w:rsidP="000A5FFD">
            <w:pPr>
              <w:pStyle w:val="Texto"/>
              <w:jc w:val="right"/>
              <w:rPr>
                <w:b/>
                <w:sz w:val="16"/>
                <w:szCs w:val="16"/>
                <w:lang w:val="es-AR"/>
              </w:rPr>
            </w:pPr>
            <w:r w:rsidRPr="0084333C">
              <w:rPr>
                <w:b/>
                <w:sz w:val="16"/>
                <w:szCs w:val="16"/>
                <w:lang w:val="es-AR"/>
              </w:rPr>
              <w:t>-</w:t>
            </w:r>
          </w:p>
        </w:tc>
        <w:tc>
          <w:tcPr>
            <w:tcW w:w="1134" w:type="dxa"/>
            <w:tcBorders>
              <w:bottom w:val="double" w:sz="4" w:space="0" w:color="auto"/>
            </w:tcBorders>
            <w:shd w:val="clear" w:color="auto" w:fill="auto"/>
            <w:vAlign w:val="bottom"/>
          </w:tcPr>
          <w:p w14:paraId="2B7B8E46" w14:textId="77777777" w:rsidR="00DE5CEC" w:rsidRPr="0084333C" w:rsidRDefault="000F7F9C" w:rsidP="000A5FFD">
            <w:pPr>
              <w:pStyle w:val="Texto"/>
              <w:jc w:val="right"/>
              <w:rPr>
                <w:b/>
                <w:sz w:val="16"/>
                <w:szCs w:val="16"/>
                <w:lang w:val="es-AR"/>
              </w:rPr>
            </w:pPr>
            <w:r w:rsidRPr="0084333C">
              <w:rPr>
                <w:b/>
                <w:sz w:val="16"/>
                <w:szCs w:val="16"/>
                <w:lang w:val="es-AR"/>
              </w:rPr>
              <w:t>-</w:t>
            </w:r>
          </w:p>
        </w:tc>
        <w:tc>
          <w:tcPr>
            <w:tcW w:w="1356" w:type="dxa"/>
            <w:tcBorders>
              <w:bottom w:val="double" w:sz="4" w:space="0" w:color="auto"/>
            </w:tcBorders>
            <w:shd w:val="clear" w:color="auto" w:fill="auto"/>
            <w:vAlign w:val="bottom"/>
          </w:tcPr>
          <w:p w14:paraId="3E0DEFAB" w14:textId="7287EE0B" w:rsidR="00DE5CEC" w:rsidRPr="0084333C" w:rsidRDefault="001918DC" w:rsidP="000A5FFD">
            <w:pPr>
              <w:pStyle w:val="Texto"/>
              <w:jc w:val="right"/>
              <w:rPr>
                <w:b/>
                <w:sz w:val="16"/>
                <w:szCs w:val="16"/>
                <w:lang w:val="es-AR"/>
              </w:rPr>
            </w:pPr>
            <w:r w:rsidRPr="0084333C">
              <w:rPr>
                <w:b/>
                <w:sz w:val="16"/>
                <w:szCs w:val="16"/>
                <w:lang w:val="es-AR"/>
              </w:rPr>
              <w:t>9.851.620</w:t>
            </w:r>
          </w:p>
        </w:tc>
        <w:tc>
          <w:tcPr>
            <w:tcW w:w="236" w:type="dxa"/>
            <w:gridSpan w:val="2"/>
            <w:vAlign w:val="bottom"/>
          </w:tcPr>
          <w:p w14:paraId="37B03D9A" w14:textId="77777777" w:rsidR="00DE5CEC" w:rsidRPr="0084333C" w:rsidRDefault="00DE5CEC" w:rsidP="000A5FFD">
            <w:pPr>
              <w:pStyle w:val="Texto"/>
              <w:jc w:val="right"/>
              <w:rPr>
                <w:b/>
                <w:sz w:val="16"/>
                <w:szCs w:val="16"/>
                <w:lang w:val="es-AR"/>
              </w:rPr>
            </w:pPr>
          </w:p>
        </w:tc>
        <w:tc>
          <w:tcPr>
            <w:tcW w:w="1356" w:type="dxa"/>
            <w:gridSpan w:val="2"/>
            <w:tcBorders>
              <w:bottom w:val="double" w:sz="4" w:space="0" w:color="auto"/>
            </w:tcBorders>
            <w:shd w:val="clear" w:color="auto" w:fill="auto"/>
            <w:vAlign w:val="bottom"/>
          </w:tcPr>
          <w:p w14:paraId="7F38058C" w14:textId="7538852C" w:rsidR="00DE5CEC" w:rsidRPr="0084333C" w:rsidRDefault="001918DC" w:rsidP="000A5FFD">
            <w:pPr>
              <w:pStyle w:val="Texto"/>
              <w:jc w:val="right"/>
              <w:rPr>
                <w:b/>
                <w:sz w:val="16"/>
                <w:szCs w:val="16"/>
                <w:lang w:val="es-AR"/>
              </w:rPr>
            </w:pPr>
            <w:r w:rsidRPr="0084333C">
              <w:rPr>
                <w:b/>
                <w:sz w:val="16"/>
                <w:szCs w:val="16"/>
                <w:lang w:val="es-AR"/>
              </w:rPr>
              <w:t>9.851.620</w:t>
            </w:r>
          </w:p>
        </w:tc>
        <w:tc>
          <w:tcPr>
            <w:tcW w:w="1356" w:type="dxa"/>
            <w:gridSpan w:val="3"/>
            <w:tcBorders>
              <w:bottom w:val="double" w:sz="4" w:space="0" w:color="auto"/>
            </w:tcBorders>
            <w:shd w:val="clear" w:color="auto" w:fill="auto"/>
            <w:vAlign w:val="bottom"/>
          </w:tcPr>
          <w:p w14:paraId="2339CC70" w14:textId="77777777" w:rsidR="00DE5CEC" w:rsidRPr="0084333C" w:rsidRDefault="00DE5CEC" w:rsidP="000A5FFD">
            <w:pPr>
              <w:pStyle w:val="Texto"/>
              <w:jc w:val="right"/>
              <w:rPr>
                <w:b/>
                <w:sz w:val="16"/>
                <w:szCs w:val="16"/>
                <w:lang w:val="es-AR"/>
              </w:rPr>
            </w:pPr>
            <w:r w:rsidRPr="0084333C">
              <w:rPr>
                <w:b/>
                <w:sz w:val="16"/>
                <w:szCs w:val="16"/>
                <w:lang w:val="es-AR"/>
              </w:rPr>
              <w:t>-</w:t>
            </w:r>
          </w:p>
        </w:tc>
        <w:tc>
          <w:tcPr>
            <w:tcW w:w="1318" w:type="dxa"/>
            <w:tcBorders>
              <w:bottom w:val="double" w:sz="4" w:space="0" w:color="auto"/>
            </w:tcBorders>
            <w:shd w:val="clear" w:color="auto" w:fill="auto"/>
            <w:vAlign w:val="bottom"/>
          </w:tcPr>
          <w:p w14:paraId="7B64B2D6" w14:textId="55376C15" w:rsidR="00DE5CEC" w:rsidRPr="0084333C" w:rsidRDefault="001918DC" w:rsidP="000A5FFD">
            <w:pPr>
              <w:pStyle w:val="Texto"/>
              <w:jc w:val="right"/>
              <w:rPr>
                <w:sz w:val="16"/>
                <w:szCs w:val="16"/>
                <w:lang w:val="es-AR"/>
              </w:rPr>
            </w:pPr>
            <w:r w:rsidRPr="0084333C">
              <w:rPr>
                <w:b/>
                <w:sz w:val="16"/>
                <w:szCs w:val="16"/>
                <w:lang w:val="es-AR"/>
              </w:rPr>
              <w:t>9.851.620</w:t>
            </w:r>
          </w:p>
        </w:tc>
      </w:tr>
      <w:tr w:rsidR="00DE5CEC" w:rsidRPr="0084333C" w14:paraId="77D6FD51" w14:textId="77777777" w:rsidTr="00AB34A4">
        <w:trPr>
          <w:gridAfter w:val="1"/>
          <w:wAfter w:w="52" w:type="dxa"/>
          <w:jc w:val="center"/>
        </w:trPr>
        <w:tc>
          <w:tcPr>
            <w:tcW w:w="3965" w:type="dxa"/>
            <w:shd w:val="clear" w:color="auto" w:fill="auto"/>
          </w:tcPr>
          <w:p w14:paraId="2F684914" w14:textId="77777777" w:rsidR="00DE5CEC" w:rsidRPr="0084333C" w:rsidRDefault="00DE5CEC" w:rsidP="00DA773D">
            <w:pPr>
              <w:rPr>
                <w:sz w:val="16"/>
                <w:szCs w:val="16"/>
              </w:rPr>
            </w:pPr>
          </w:p>
        </w:tc>
        <w:tc>
          <w:tcPr>
            <w:tcW w:w="1274" w:type="dxa"/>
            <w:shd w:val="clear" w:color="auto" w:fill="auto"/>
          </w:tcPr>
          <w:p w14:paraId="4EC84C59" w14:textId="77777777" w:rsidR="00DE5CEC" w:rsidRPr="0084333C" w:rsidRDefault="00DE5CEC" w:rsidP="00DA773D">
            <w:pPr>
              <w:pStyle w:val="Texto"/>
              <w:jc w:val="right"/>
              <w:rPr>
                <w:sz w:val="16"/>
                <w:szCs w:val="16"/>
                <w:lang w:val="es-AR"/>
              </w:rPr>
            </w:pPr>
          </w:p>
        </w:tc>
        <w:tc>
          <w:tcPr>
            <w:tcW w:w="1136" w:type="dxa"/>
            <w:tcBorders>
              <w:top w:val="double" w:sz="4" w:space="0" w:color="auto"/>
            </w:tcBorders>
            <w:shd w:val="clear" w:color="auto" w:fill="auto"/>
          </w:tcPr>
          <w:p w14:paraId="7525C221" w14:textId="77777777" w:rsidR="00DE5CEC" w:rsidRPr="0084333C" w:rsidRDefault="00DE5CEC" w:rsidP="00DA773D">
            <w:pPr>
              <w:pStyle w:val="Texto"/>
              <w:jc w:val="right"/>
              <w:rPr>
                <w:sz w:val="16"/>
                <w:szCs w:val="16"/>
                <w:lang w:val="es-AR"/>
              </w:rPr>
            </w:pPr>
          </w:p>
        </w:tc>
        <w:tc>
          <w:tcPr>
            <w:tcW w:w="1134" w:type="dxa"/>
            <w:tcBorders>
              <w:top w:val="double" w:sz="4" w:space="0" w:color="auto"/>
            </w:tcBorders>
            <w:shd w:val="clear" w:color="auto" w:fill="auto"/>
          </w:tcPr>
          <w:p w14:paraId="449556FC" w14:textId="77777777" w:rsidR="00DE5CEC" w:rsidRPr="0084333C" w:rsidRDefault="00DE5CEC" w:rsidP="00DA773D">
            <w:pPr>
              <w:pStyle w:val="Texto"/>
              <w:jc w:val="right"/>
              <w:rPr>
                <w:sz w:val="16"/>
                <w:szCs w:val="16"/>
                <w:lang w:val="es-AR"/>
              </w:rPr>
            </w:pPr>
          </w:p>
        </w:tc>
        <w:tc>
          <w:tcPr>
            <w:tcW w:w="1356" w:type="dxa"/>
            <w:tcBorders>
              <w:top w:val="double" w:sz="4" w:space="0" w:color="auto"/>
            </w:tcBorders>
            <w:shd w:val="clear" w:color="auto" w:fill="auto"/>
          </w:tcPr>
          <w:p w14:paraId="3036EA13" w14:textId="77777777" w:rsidR="00DE5CEC" w:rsidRPr="0084333C" w:rsidRDefault="00DE5CEC" w:rsidP="00DA773D">
            <w:pPr>
              <w:pStyle w:val="Texto"/>
              <w:jc w:val="right"/>
              <w:rPr>
                <w:sz w:val="16"/>
                <w:szCs w:val="16"/>
                <w:lang w:val="es-AR"/>
              </w:rPr>
            </w:pPr>
          </w:p>
        </w:tc>
        <w:tc>
          <w:tcPr>
            <w:tcW w:w="236" w:type="dxa"/>
            <w:gridSpan w:val="2"/>
          </w:tcPr>
          <w:p w14:paraId="45BE9D4A" w14:textId="77777777" w:rsidR="00DE5CEC" w:rsidRPr="0084333C" w:rsidRDefault="00DE5CEC" w:rsidP="00DA773D">
            <w:pPr>
              <w:pStyle w:val="Texto"/>
              <w:jc w:val="right"/>
              <w:rPr>
                <w:sz w:val="16"/>
                <w:szCs w:val="16"/>
                <w:lang w:val="es-AR"/>
              </w:rPr>
            </w:pPr>
          </w:p>
        </w:tc>
        <w:tc>
          <w:tcPr>
            <w:tcW w:w="1356" w:type="dxa"/>
            <w:gridSpan w:val="2"/>
            <w:tcBorders>
              <w:top w:val="double" w:sz="4" w:space="0" w:color="auto"/>
            </w:tcBorders>
            <w:shd w:val="clear" w:color="auto" w:fill="auto"/>
          </w:tcPr>
          <w:p w14:paraId="3CA4F72D" w14:textId="77777777" w:rsidR="00DE5CEC" w:rsidRPr="0084333C" w:rsidRDefault="00DE5CEC" w:rsidP="00DA773D">
            <w:pPr>
              <w:pStyle w:val="Texto"/>
              <w:jc w:val="right"/>
              <w:rPr>
                <w:sz w:val="16"/>
                <w:szCs w:val="16"/>
                <w:lang w:val="es-AR"/>
              </w:rPr>
            </w:pPr>
          </w:p>
        </w:tc>
        <w:tc>
          <w:tcPr>
            <w:tcW w:w="1356" w:type="dxa"/>
            <w:gridSpan w:val="3"/>
            <w:tcBorders>
              <w:top w:val="double" w:sz="4" w:space="0" w:color="auto"/>
            </w:tcBorders>
            <w:shd w:val="clear" w:color="auto" w:fill="auto"/>
          </w:tcPr>
          <w:p w14:paraId="1FAB4447" w14:textId="77777777" w:rsidR="00DE5CEC" w:rsidRPr="0084333C" w:rsidRDefault="00DE5CEC" w:rsidP="00DA773D">
            <w:pPr>
              <w:pStyle w:val="Texto"/>
              <w:jc w:val="right"/>
              <w:rPr>
                <w:sz w:val="16"/>
                <w:szCs w:val="16"/>
                <w:lang w:val="es-AR"/>
              </w:rPr>
            </w:pPr>
          </w:p>
        </w:tc>
        <w:tc>
          <w:tcPr>
            <w:tcW w:w="1318" w:type="dxa"/>
            <w:tcBorders>
              <w:top w:val="double" w:sz="4" w:space="0" w:color="auto"/>
            </w:tcBorders>
            <w:shd w:val="clear" w:color="auto" w:fill="auto"/>
          </w:tcPr>
          <w:p w14:paraId="086723D9" w14:textId="77777777" w:rsidR="00DE5CEC" w:rsidRPr="0084333C" w:rsidRDefault="00DE5CEC" w:rsidP="00DA773D">
            <w:pPr>
              <w:pStyle w:val="Texto"/>
              <w:jc w:val="right"/>
              <w:rPr>
                <w:sz w:val="16"/>
                <w:szCs w:val="16"/>
                <w:lang w:val="es-AR"/>
              </w:rPr>
            </w:pPr>
          </w:p>
        </w:tc>
      </w:tr>
    </w:tbl>
    <w:p w14:paraId="0DC10331" w14:textId="77777777" w:rsidR="00A11503" w:rsidRPr="006E0649" w:rsidRDefault="00A11503" w:rsidP="00707281">
      <w:pPr>
        <w:pStyle w:val="Heading6"/>
        <w:jc w:val="right"/>
      </w:pPr>
    </w:p>
    <w:p w14:paraId="40A41E88" w14:textId="77777777" w:rsidR="00A11503" w:rsidRPr="006E0649" w:rsidRDefault="00A11503" w:rsidP="00A11503">
      <w:pPr>
        <w:rPr>
          <w:sz w:val="20"/>
        </w:rPr>
      </w:pPr>
      <w:r w:rsidRPr="006E0649">
        <w:br w:type="page"/>
      </w:r>
    </w:p>
    <w:p w14:paraId="733415EE" w14:textId="77777777" w:rsidR="00DA773D" w:rsidRPr="006E0649" w:rsidRDefault="00DA773D" w:rsidP="00707281">
      <w:pPr>
        <w:pStyle w:val="Heading6"/>
        <w:jc w:val="right"/>
      </w:pPr>
    </w:p>
    <w:p w14:paraId="303A3317" w14:textId="77777777" w:rsidR="00707281" w:rsidRPr="0084333C" w:rsidRDefault="00707281" w:rsidP="00707281">
      <w:pPr>
        <w:pStyle w:val="Heading6"/>
        <w:jc w:val="right"/>
      </w:pPr>
      <w:r w:rsidRPr="0084333C">
        <w:t xml:space="preserve">ANEXO “A” </w:t>
      </w:r>
    </w:p>
    <w:p w14:paraId="43C6B4EC" w14:textId="77777777" w:rsidR="00707281" w:rsidRPr="0084333C" w:rsidRDefault="00707281" w:rsidP="00707281">
      <w:pPr>
        <w:pStyle w:val="Heading6"/>
        <w:jc w:val="right"/>
      </w:pPr>
      <w:r w:rsidRPr="0084333C">
        <w:t>(Cont.)</w:t>
      </w:r>
    </w:p>
    <w:p w14:paraId="3917AB16" w14:textId="77777777" w:rsidR="00707281" w:rsidRPr="0084333C" w:rsidRDefault="00707281" w:rsidP="00707281">
      <w:pPr>
        <w:pStyle w:val="Texto"/>
        <w:jc w:val="center"/>
        <w:rPr>
          <w:b/>
          <w:caps/>
          <w:sz w:val="20"/>
          <w:lang w:val="es-AR"/>
        </w:rPr>
      </w:pPr>
      <w:r w:rsidRPr="0084333C">
        <w:rPr>
          <w:b/>
          <w:caps/>
          <w:sz w:val="20"/>
          <w:lang w:val="es-AR"/>
        </w:rPr>
        <w:t>DETALLE DE TÍTULOS PÚBLICOS Y PRIVADOS CONSOLIDADO</w:t>
      </w:r>
    </w:p>
    <w:p w14:paraId="5C0B2D4D" w14:textId="74A27233" w:rsidR="00707281" w:rsidRPr="0084333C" w:rsidRDefault="00707281" w:rsidP="00707281">
      <w:pPr>
        <w:pStyle w:val="Texto"/>
        <w:jc w:val="center"/>
        <w:rPr>
          <w:b/>
          <w:caps/>
          <w:sz w:val="20"/>
          <w:lang w:val="es-AR"/>
        </w:rPr>
      </w:pPr>
      <w:r w:rsidRPr="0084333C">
        <w:rPr>
          <w:b/>
          <w:caps/>
          <w:sz w:val="20"/>
          <w:lang w:val="es-AR"/>
        </w:rPr>
        <w:t xml:space="preserve">AL </w:t>
      </w:r>
      <w:r w:rsidR="006A41CC" w:rsidRPr="0084333C">
        <w:rPr>
          <w:b/>
          <w:caps/>
          <w:sz w:val="20"/>
          <w:lang w:val="es-AR"/>
        </w:rPr>
        <w:t>30 de junio de 2020</w:t>
      </w:r>
      <w:r w:rsidR="00235E83" w:rsidRPr="0084333C">
        <w:rPr>
          <w:b/>
          <w:caps/>
          <w:sz w:val="20"/>
          <w:lang w:val="es-AR"/>
        </w:rPr>
        <w:t xml:space="preserve"> Y</w:t>
      </w:r>
      <w:r w:rsidRPr="0084333C">
        <w:rPr>
          <w:b/>
          <w:caps/>
          <w:sz w:val="20"/>
          <w:lang w:val="es-AR"/>
        </w:rPr>
        <w:t xml:space="preserve"> 31 DE DICIEMBRE DE </w:t>
      </w:r>
      <w:r w:rsidR="00235E83" w:rsidRPr="0084333C">
        <w:rPr>
          <w:b/>
          <w:caps/>
          <w:sz w:val="20"/>
          <w:lang w:val="es-AR"/>
        </w:rPr>
        <w:t>201</w:t>
      </w:r>
      <w:r w:rsidR="00943E5D" w:rsidRPr="0084333C">
        <w:rPr>
          <w:b/>
          <w:caps/>
          <w:sz w:val="20"/>
          <w:lang w:val="es-AR"/>
        </w:rPr>
        <w:t>9</w:t>
      </w:r>
    </w:p>
    <w:p w14:paraId="33D5D9A9" w14:textId="77777777" w:rsidR="00707281" w:rsidRPr="0084333C" w:rsidRDefault="00707281" w:rsidP="00707281">
      <w:pPr>
        <w:pStyle w:val="Texto"/>
        <w:jc w:val="center"/>
        <w:rPr>
          <w:lang w:val="es-AR"/>
        </w:rPr>
      </w:pPr>
      <w:r w:rsidRPr="0084333C">
        <w:rPr>
          <w:lang w:val="es-AR"/>
        </w:rPr>
        <w:t xml:space="preserve"> (Cifras expresadas en miles de pesos)</w:t>
      </w:r>
    </w:p>
    <w:p w14:paraId="2E0BF772" w14:textId="77777777" w:rsidR="00707281" w:rsidRPr="0084333C" w:rsidRDefault="00707281"/>
    <w:p w14:paraId="1C209C18" w14:textId="77777777" w:rsidR="00203BDB" w:rsidRPr="0084333C" w:rsidRDefault="00203BDB"/>
    <w:tbl>
      <w:tblPr>
        <w:tblStyle w:val="TableGrid"/>
        <w:tblW w:w="129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1"/>
        <w:gridCol w:w="1412"/>
        <w:gridCol w:w="1134"/>
        <w:gridCol w:w="1134"/>
        <w:gridCol w:w="1356"/>
        <w:gridCol w:w="236"/>
        <w:gridCol w:w="1356"/>
        <w:gridCol w:w="1356"/>
        <w:gridCol w:w="1318"/>
      </w:tblGrid>
      <w:tr w:rsidR="00203BDB" w:rsidRPr="0084333C" w14:paraId="56CB9B66" w14:textId="77777777" w:rsidTr="00203BDB">
        <w:trPr>
          <w:jc w:val="center"/>
        </w:trPr>
        <w:tc>
          <w:tcPr>
            <w:tcW w:w="3691" w:type="dxa"/>
            <w:shd w:val="clear" w:color="auto" w:fill="auto"/>
            <w:vAlign w:val="center"/>
          </w:tcPr>
          <w:p w14:paraId="2A1109BB" w14:textId="77777777" w:rsidR="00203BDB" w:rsidRPr="0084333C" w:rsidRDefault="00203BDB" w:rsidP="00707281">
            <w:pPr>
              <w:pStyle w:val="Texto"/>
              <w:spacing w:line="276" w:lineRule="auto"/>
              <w:jc w:val="center"/>
              <w:rPr>
                <w:b/>
                <w:sz w:val="16"/>
                <w:szCs w:val="16"/>
                <w:lang w:val="es-AR"/>
              </w:rPr>
            </w:pPr>
          </w:p>
        </w:tc>
        <w:tc>
          <w:tcPr>
            <w:tcW w:w="1412" w:type="dxa"/>
            <w:shd w:val="clear" w:color="auto" w:fill="auto"/>
            <w:vAlign w:val="center"/>
          </w:tcPr>
          <w:p w14:paraId="6AAF0992" w14:textId="77777777" w:rsidR="00203BDB" w:rsidRPr="0084333C" w:rsidRDefault="00203BDB" w:rsidP="00707281">
            <w:pPr>
              <w:pStyle w:val="Texto"/>
              <w:spacing w:line="276" w:lineRule="auto"/>
              <w:jc w:val="center"/>
              <w:rPr>
                <w:b/>
                <w:sz w:val="16"/>
                <w:szCs w:val="16"/>
                <w:lang w:val="es-AR"/>
              </w:rPr>
            </w:pPr>
          </w:p>
        </w:tc>
        <w:tc>
          <w:tcPr>
            <w:tcW w:w="3624" w:type="dxa"/>
            <w:gridSpan w:val="3"/>
            <w:tcBorders>
              <w:bottom w:val="single" w:sz="4" w:space="0" w:color="auto"/>
            </w:tcBorders>
            <w:shd w:val="clear" w:color="auto" w:fill="auto"/>
            <w:vAlign w:val="bottom"/>
          </w:tcPr>
          <w:p w14:paraId="580F208C" w14:textId="77777777" w:rsidR="00203BDB" w:rsidRPr="0084333C" w:rsidRDefault="00203BDB" w:rsidP="00707281">
            <w:pPr>
              <w:jc w:val="center"/>
              <w:rPr>
                <w:sz w:val="16"/>
                <w:szCs w:val="16"/>
              </w:rPr>
            </w:pPr>
            <w:r w:rsidRPr="0084333C">
              <w:rPr>
                <w:b/>
                <w:sz w:val="16"/>
                <w:szCs w:val="16"/>
              </w:rPr>
              <w:t>TENENCIA</w:t>
            </w:r>
          </w:p>
        </w:tc>
        <w:tc>
          <w:tcPr>
            <w:tcW w:w="236" w:type="dxa"/>
          </w:tcPr>
          <w:p w14:paraId="57607406" w14:textId="77777777" w:rsidR="00203BDB" w:rsidRPr="0084333C" w:rsidRDefault="00203BDB" w:rsidP="00707281">
            <w:pPr>
              <w:jc w:val="center"/>
              <w:rPr>
                <w:b/>
                <w:sz w:val="16"/>
                <w:szCs w:val="16"/>
              </w:rPr>
            </w:pPr>
          </w:p>
        </w:tc>
        <w:tc>
          <w:tcPr>
            <w:tcW w:w="4030" w:type="dxa"/>
            <w:gridSpan w:val="3"/>
            <w:tcBorders>
              <w:bottom w:val="single" w:sz="4" w:space="0" w:color="auto"/>
            </w:tcBorders>
            <w:shd w:val="clear" w:color="auto" w:fill="auto"/>
            <w:vAlign w:val="bottom"/>
          </w:tcPr>
          <w:p w14:paraId="2A4FE9DD" w14:textId="77777777" w:rsidR="00203BDB" w:rsidRPr="0084333C" w:rsidRDefault="00203BDB" w:rsidP="00707281">
            <w:pPr>
              <w:jc w:val="center"/>
              <w:rPr>
                <w:sz w:val="16"/>
                <w:szCs w:val="16"/>
              </w:rPr>
            </w:pPr>
            <w:r w:rsidRPr="0084333C">
              <w:rPr>
                <w:b/>
                <w:sz w:val="16"/>
                <w:szCs w:val="16"/>
              </w:rPr>
              <w:t>POSICIÓN</w:t>
            </w:r>
          </w:p>
        </w:tc>
      </w:tr>
      <w:tr w:rsidR="00203BDB" w:rsidRPr="0084333C" w14:paraId="7E65D17E" w14:textId="77777777" w:rsidTr="00203BDB">
        <w:trPr>
          <w:jc w:val="center"/>
        </w:trPr>
        <w:tc>
          <w:tcPr>
            <w:tcW w:w="3691" w:type="dxa"/>
            <w:tcBorders>
              <w:bottom w:val="single" w:sz="4" w:space="0" w:color="auto"/>
            </w:tcBorders>
            <w:shd w:val="clear" w:color="auto" w:fill="auto"/>
            <w:vAlign w:val="bottom"/>
          </w:tcPr>
          <w:p w14:paraId="5C158945" w14:textId="77777777" w:rsidR="00203BDB" w:rsidRPr="0084333C" w:rsidRDefault="00203BDB" w:rsidP="008507A4">
            <w:pPr>
              <w:pStyle w:val="Texto"/>
              <w:spacing w:line="276" w:lineRule="auto"/>
              <w:jc w:val="center"/>
              <w:rPr>
                <w:b/>
                <w:sz w:val="16"/>
                <w:szCs w:val="16"/>
                <w:lang w:val="es-AR"/>
              </w:rPr>
            </w:pPr>
          </w:p>
          <w:p w14:paraId="41400784" w14:textId="77777777" w:rsidR="00203BDB" w:rsidRPr="0084333C" w:rsidRDefault="00203BDB" w:rsidP="008507A4">
            <w:pPr>
              <w:pStyle w:val="Texto"/>
              <w:spacing w:line="276" w:lineRule="auto"/>
              <w:jc w:val="center"/>
              <w:rPr>
                <w:b/>
                <w:sz w:val="16"/>
                <w:szCs w:val="16"/>
                <w:lang w:val="es-AR"/>
              </w:rPr>
            </w:pPr>
            <w:r w:rsidRPr="0084333C">
              <w:rPr>
                <w:b/>
                <w:sz w:val="16"/>
                <w:szCs w:val="16"/>
                <w:lang w:val="es-AR"/>
              </w:rPr>
              <w:t>Concepto</w:t>
            </w:r>
          </w:p>
        </w:tc>
        <w:tc>
          <w:tcPr>
            <w:tcW w:w="1412" w:type="dxa"/>
            <w:tcBorders>
              <w:bottom w:val="single" w:sz="4" w:space="0" w:color="auto"/>
            </w:tcBorders>
            <w:shd w:val="clear" w:color="auto" w:fill="auto"/>
            <w:vAlign w:val="bottom"/>
          </w:tcPr>
          <w:p w14:paraId="506D1890" w14:textId="77777777" w:rsidR="00203BDB" w:rsidRPr="0084333C" w:rsidRDefault="00203BDB" w:rsidP="008507A4">
            <w:pPr>
              <w:pStyle w:val="Texto"/>
              <w:spacing w:line="276" w:lineRule="auto"/>
              <w:jc w:val="center"/>
              <w:rPr>
                <w:b/>
                <w:sz w:val="16"/>
                <w:szCs w:val="16"/>
                <w:lang w:val="es-AR"/>
              </w:rPr>
            </w:pPr>
          </w:p>
          <w:p w14:paraId="04541C57" w14:textId="77777777" w:rsidR="00203BDB" w:rsidRPr="0084333C" w:rsidRDefault="00203BDB" w:rsidP="008507A4">
            <w:pPr>
              <w:pStyle w:val="Texto"/>
              <w:spacing w:line="276" w:lineRule="auto"/>
              <w:jc w:val="center"/>
              <w:rPr>
                <w:b/>
                <w:sz w:val="16"/>
                <w:szCs w:val="16"/>
                <w:lang w:val="es-AR"/>
              </w:rPr>
            </w:pPr>
            <w:r w:rsidRPr="0084333C">
              <w:rPr>
                <w:b/>
                <w:sz w:val="16"/>
                <w:szCs w:val="16"/>
                <w:lang w:val="es-AR"/>
              </w:rPr>
              <w:t>Identificación</w:t>
            </w:r>
          </w:p>
        </w:tc>
        <w:tc>
          <w:tcPr>
            <w:tcW w:w="1134" w:type="dxa"/>
            <w:tcBorders>
              <w:top w:val="single" w:sz="4" w:space="0" w:color="auto"/>
              <w:bottom w:val="single" w:sz="4" w:space="0" w:color="auto"/>
            </w:tcBorders>
            <w:shd w:val="clear" w:color="auto" w:fill="auto"/>
            <w:vAlign w:val="bottom"/>
          </w:tcPr>
          <w:p w14:paraId="29CFE8C8" w14:textId="77777777" w:rsidR="00203BDB" w:rsidRPr="0084333C" w:rsidRDefault="00203BDB" w:rsidP="008507A4">
            <w:pPr>
              <w:pStyle w:val="Texto"/>
              <w:spacing w:line="276" w:lineRule="auto"/>
              <w:jc w:val="center"/>
              <w:rPr>
                <w:b/>
                <w:sz w:val="16"/>
                <w:szCs w:val="16"/>
                <w:lang w:val="es-AR"/>
              </w:rPr>
            </w:pPr>
            <w:r w:rsidRPr="0084333C">
              <w:rPr>
                <w:b/>
                <w:sz w:val="16"/>
                <w:szCs w:val="16"/>
                <w:lang w:val="es-AR"/>
              </w:rPr>
              <w:t>Valor</w:t>
            </w:r>
          </w:p>
          <w:p w14:paraId="28221CD2" w14:textId="77777777" w:rsidR="00203BDB" w:rsidRPr="0084333C" w:rsidRDefault="00203BDB" w:rsidP="008507A4">
            <w:pPr>
              <w:pStyle w:val="Texto"/>
              <w:spacing w:line="276" w:lineRule="auto"/>
              <w:jc w:val="center"/>
              <w:rPr>
                <w:b/>
                <w:sz w:val="16"/>
                <w:szCs w:val="16"/>
                <w:lang w:val="es-AR"/>
              </w:rPr>
            </w:pPr>
            <w:r w:rsidRPr="0084333C">
              <w:rPr>
                <w:b/>
                <w:sz w:val="16"/>
                <w:szCs w:val="16"/>
                <w:lang w:val="es-AR"/>
              </w:rPr>
              <w:t>razonable</w:t>
            </w:r>
          </w:p>
        </w:tc>
        <w:tc>
          <w:tcPr>
            <w:tcW w:w="1134" w:type="dxa"/>
            <w:tcBorders>
              <w:top w:val="single" w:sz="4" w:space="0" w:color="auto"/>
              <w:bottom w:val="single" w:sz="4" w:space="0" w:color="auto"/>
            </w:tcBorders>
            <w:shd w:val="clear" w:color="auto" w:fill="auto"/>
            <w:vAlign w:val="bottom"/>
          </w:tcPr>
          <w:p w14:paraId="3FB867CD" w14:textId="77777777" w:rsidR="00203BDB" w:rsidRPr="0084333C" w:rsidRDefault="00203BDB" w:rsidP="008507A4">
            <w:pPr>
              <w:pStyle w:val="Texto"/>
              <w:spacing w:line="276" w:lineRule="auto"/>
              <w:jc w:val="center"/>
              <w:rPr>
                <w:b/>
                <w:sz w:val="16"/>
                <w:szCs w:val="16"/>
                <w:lang w:val="es-AR"/>
              </w:rPr>
            </w:pPr>
            <w:r w:rsidRPr="0084333C">
              <w:rPr>
                <w:b/>
                <w:sz w:val="16"/>
                <w:szCs w:val="16"/>
                <w:lang w:val="es-AR"/>
              </w:rPr>
              <w:t>Nivel de</w:t>
            </w:r>
          </w:p>
          <w:p w14:paraId="2072F034" w14:textId="77777777" w:rsidR="00203BDB" w:rsidRPr="0084333C" w:rsidRDefault="00203BDB" w:rsidP="008507A4">
            <w:pPr>
              <w:pStyle w:val="Texto"/>
              <w:spacing w:line="276" w:lineRule="auto"/>
              <w:jc w:val="center"/>
              <w:rPr>
                <w:b/>
                <w:sz w:val="16"/>
                <w:szCs w:val="16"/>
                <w:lang w:val="es-AR"/>
              </w:rPr>
            </w:pPr>
            <w:r w:rsidRPr="0084333C">
              <w:rPr>
                <w:b/>
                <w:sz w:val="16"/>
                <w:szCs w:val="16"/>
                <w:lang w:val="es-AR"/>
              </w:rPr>
              <w:t>valor</w:t>
            </w:r>
          </w:p>
          <w:p w14:paraId="7475AE5D" w14:textId="77777777" w:rsidR="00203BDB" w:rsidRPr="0084333C" w:rsidRDefault="00203BDB" w:rsidP="008507A4">
            <w:pPr>
              <w:pStyle w:val="Texto"/>
              <w:spacing w:line="276" w:lineRule="auto"/>
              <w:jc w:val="center"/>
              <w:rPr>
                <w:b/>
                <w:sz w:val="16"/>
                <w:szCs w:val="16"/>
                <w:lang w:val="es-AR"/>
              </w:rPr>
            </w:pPr>
            <w:r w:rsidRPr="0084333C">
              <w:rPr>
                <w:b/>
                <w:sz w:val="16"/>
                <w:szCs w:val="16"/>
                <w:lang w:val="es-AR"/>
              </w:rPr>
              <w:t>razonable</w:t>
            </w:r>
          </w:p>
        </w:tc>
        <w:tc>
          <w:tcPr>
            <w:tcW w:w="1356" w:type="dxa"/>
            <w:tcBorders>
              <w:bottom w:val="single" w:sz="4" w:space="0" w:color="auto"/>
            </w:tcBorders>
            <w:shd w:val="clear" w:color="auto" w:fill="auto"/>
            <w:vAlign w:val="bottom"/>
          </w:tcPr>
          <w:p w14:paraId="61AF1DD2" w14:textId="77777777" w:rsidR="00203BDB" w:rsidRPr="0084333C" w:rsidRDefault="00203BDB" w:rsidP="008507A4">
            <w:pPr>
              <w:pStyle w:val="Texto"/>
              <w:spacing w:line="276" w:lineRule="auto"/>
              <w:jc w:val="center"/>
              <w:rPr>
                <w:b/>
                <w:sz w:val="16"/>
                <w:szCs w:val="16"/>
                <w:lang w:val="es-AR"/>
              </w:rPr>
            </w:pPr>
            <w:r w:rsidRPr="0084333C">
              <w:rPr>
                <w:b/>
                <w:sz w:val="16"/>
                <w:szCs w:val="16"/>
                <w:lang w:val="es-AR"/>
              </w:rPr>
              <w:t>Saldo de</w:t>
            </w:r>
          </w:p>
          <w:p w14:paraId="1617DAD5" w14:textId="77777777" w:rsidR="00203BDB" w:rsidRPr="0084333C" w:rsidRDefault="00203BDB" w:rsidP="008507A4">
            <w:pPr>
              <w:pStyle w:val="Texto"/>
              <w:spacing w:line="276" w:lineRule="auto"/>
              <w:jc w:val="center"/>
              <w:rPr>
                <w:b/>
                <w:sz w:val="16"/>
                <w:szCs w:val="16"/>
                <w:lang w:val="es-AR"/>
              </w:rPr>
            </w:pPr>
            <w:r w:rsidRPr="0084333C">
              <w:rPr>
                <w:b/>
                <w:sz w:val="16"/>
                <w:szCs w:val="16"/>
                <w:lang w:val="es-AR"/>
              </w:rPr>
              <w:t>Libros</w:t>
            </w:r>
          </w:p>
          <w:p w14:paraId="2C32D32E" w14:textId="127F24A1" w:rsidR="00203BDB" w:rsidRPr="0084333C" w:rsidRDefault="006A41CC" w:rsidP="00A11503">
            <w:pPr>
              <w:pStyle w:val="Texto"/>
              <w:spacing w:line="276" w:lineRule="auto"/>
              <w:jc w:val="center"/>
              <w:rPr>
                <w:b/>
                <w:sz w:val="16"/>
                <w:szCs w:val="16"/>
                <w:lang w:val="es-AR"/>
              </w:rPr>
            </w:pPr>
            <w:r w:rsidRPr="0084333C">
              <w:rPr>
                <w:b/>
                <w:sz w:val="16"/>
                <w:szCs w:val="16"/>
                <w:lang w:val="es-AR"/>
              </w:rPr>
              <w:t>30/06/2020</w:t>
            </w:r>
          </w:p>
        </w:tc>
        <w:tc>
          <w:tcPr>
            <w:tcW w:w="236" w:type="dxa"/>
          </w:tcPr>
          <w:p w14:paraId="34DC4F39" w14:textId="77777777" w:rsidR="00203BDB" w:rsidRPr="0084333C" w:rsidRDefault="00203BDB" w:rsidP="008507A4">
            <w:pPr>
              <w:pStyle w:val="Texto"/>
              <w:spacing w:line="276" w:lineRule="auto"/>
              <w:jc w:val="center"/>
              <w:rPr>
                <w:b/>
                <w:sz w:val="16"/>
                <w:szCs w:val="16"/>
                <w:lang w:val="es-AR"/>
              </w:rPr>
            </w:pPr>
          </w:p>
        </w:tc>
        <w:tc>
          <w:tcPr>
            <w:tcW w:w="1356" w:type="dxa"/>
            <w:tcBorders>
              <w:top w:val="single" w:sz="4" w:space="0" w:color="auto"/>
              <w:bottom w:val="single" w:sz="4" w:space="0" w:color="auto"/>
            </w:tcBorders>
            <w:shd w:val="clear" w:color="auto" w:fill="auto"/>
            <w:vAlign w:val="bottom"/>
          </w:tcPr>
          <w:p w14:paraId="02D80A70" w14:textId="77777777" w:rsidR="00203BDB" w:rsidRPr="0084333C" w:rsidRDefault="00203BDB" w:rsidP="008507A4">
            <w:pPr>
              <w:pStyle w:val="Texto"/>
              <w:spacing w:line="276" w:lineRule="auto"/>
              <w:jc w:val="center"/>
              <w:rPr>
                <w:b/>
                <w:sz w:val="16"/>
                <w:szCs w:val="16"/>
                <w:lang w:val="es-AR"/>
              </w:rPr>
            </w:pPr>
            <w:r w:rsidRPr="0084333C">
              <w:rPr>
                <w:b/>
                <w:sz w:val="16"/>
                <w:szCs w:val="16"/>
                <w:lang w:val="es-AR"/>
              </w:rPr>
              <w:t>Posición sin</w:t>
            </w:r>
          </w:p>
          <w:p w14:paraId="35151E2A" w14:textId="77777777" w:rsidR="00203BDB" w:rsidRPr="0084333C" w:rsidRDefault="00203BDB" w:rsidP="008507A4">
            <w:pPr>
              <w:pStyle w:val="Texto"/>
              <w:spacing w:line="276" w:lineRule="auto"/>
              <w:jc w:val="center"/>
              <w:rPr>
                <w:b/>
                <w:sz w:val="16"/>
                <w:szCs w:val="16"/>
                <w:lang w:val="es-AR"/>
              </w:rPr>
            </w:pPr>
            <w:r w:rsidRPr="0084333C">
              <w:rPr>
                <w:b/>
                <w:sz w:val="16"/>
                <w:szCs w:val="16"/>
                <w:lang w:val="es-AR"/>
              </w:rPr>
              <w:t>opciones</w:t>
            </w:r>
          </w:p>
        </w:tc>
        <w:tc>
          <w:tcPr>
            <w:tcW w:w="1356" w:type="dxa"/>
            <w:tcBorders>
              <w:top w:val="single" w:sz="4" w:space="0" w:color="auto"/>
              <w:bottom w:val="single" w:sz="4" w:space="0" w:color="auto"/>
            </w:tcBorders>
            <w:shd w:val="clear" w:color="auto" w:fill="auto"/>
            <w:vAlign w:val="bottom"/>
          </w:tcPr>
          <w:p w14:paraId="063302F0" w14:textId="77777777" w:rsidR="00203BDB" w:rsidRPr="0084333C" w:rsidRDefault="00203BDB" w:rsidP="008507A4">
            <w:pPr>
              <w:pStyle w:val="Texto"/>
              <w:spacing w:line="276" w:lineRule="auto"/>
              <w:jc w:val="center"/>
              <w:rPr>
                <w:b/>
                <w:sz w:val="16"/>
                <w:szCs w:val="16"/>
                <w:lang w:val="es-AR"/>
              </w:rPr>
            </w:pPr>
            <w:r w:rsidRPr="0084333C">
              <w:rPr>
                <w:b/>
                <w:sz w:val="16"/>
                <w:szCs w:val="16"/>
                <w:lang w:val="es-AR"/>
              </w:rPr>
              <w:t>Opciones</w:t>
            </w:r>
          </w:p>
        </w:tc>
        <w:tc>
          <w:tcPr>
            <w:tcW w:w="1318" w:type="dxa"/>
            <w:tcBorders>
              <w:top w:val="single" w:sz="4" w:space="0" w:color="auto"/>
              <w:bottom w:val="single" w:sz="4" w:space="0" w:color="auto"/>
            </w:tcBorders>
            <w:shd w:val="clear" w:color="auto" w:fill="auto"/>
            <w:vAlign w:val="bottom"/>
          </w:tcPr>
          <w:p w14:paraId="6E0454DA" w14:textId="77777777" w:rsidR="00203BDB" w:rsidRPr="0084333C" w:rsidRDefault="00203BDB" w:rsidP="008507A4">
            <w:pPr>
              <w:pStyle w:val="Texto"/>
              <w:spacing w:line="276" w:lineRule="auto"/>
              <w:jc w:val="center"/>
              <w:rPr>
                <w:b/>
                <w:sz w:val="16"/>
                <w:szCs w:val="16"/>
                <w:lang w:val="es-AR"/>
              </w:rPr>
            </w:pPr>
            <w:r w:rsidRPr="0084333C">
              <w:rPr>
                <w:b/>
                <w:sz w:val="16"/>
                <w:szCs w:val="16"/>
                <w:lang w:val="es-AR"/>
              </w:rPr>
              <w:t>Posición</w:t>
            </w:r>
          </w:p>
          <w:p w14:paraId="37381AB8" w14:textId="77777777" w:rsidR="00203BDB" w:rsidRPr="0084333C" w:rsidRDefault="00203BDB" w:rsidP="008507A4">
            <w:pPr>
              <w:pStyle w:val="Texto"/>
              <w:spacing w:line="276" w:lineRule="auto"/>
              <w:jc w:val="center"/>
              <w:rPr>
                <w:b/>
                <w:sz w:val="16"/>
                <w:szCs w:val="16"/>
                <w:lang w:val="es-AR"/>
              </w:rPr>
            </w:pPr>
            <w:r w:rsidRPr="0084333C">
              <w:rPr>
                <w:b/>
                <w:sz w:val="16"/>
                <w:szCs w:val="16"/>
                <w:lang w:val="es-AR"/>
              </w:rPr>
              <w:t>Final</w:t>
            </w:r>
          </w:p>
        </w:tc>
      </w:tr>
      <w:tr w:rsidR="00203BDB" w:rsidRPr="0084333C" w14:paraId="752337FF" w14:textId="77777777" w:rsidTr="001131A0">
        <w:trPr>
          <w:jc w:val="center"/>
        </w:trPr>
        <w:tc>
          <w:tcPr>
            <w:tcW w:w="3691" w:type="dxa"/>
          </w:tcPr>
          <w:p w14:paraId="2322C802" w14:textId="77777777" w:rsidR="00203BDB" w:rsidRPr="0084333C" w:rsidRDefault="00203BDB" w:rsidP="00707281">
            <w:pPr>
              <w:rPr>
                <w:sz w:val="16"/>
                <w:szCs w:val="16"/>
              </w:rPr>
            </w:pPr>
          </w:p>
        </w:tc>
        <w:tc>
          <w:tcPr>
            <w:tcW w:w="1412" w:type="dxa"/>
          </w:tcPr>
          <w:p w14:paraId="085FCAAC" w14:textId="77777777" w:rsidR="00203BDB" w:rsidRPr="0084333C" w:rsidRDefault="00203BDB" w:rsidP="00707281">
            <w:pPr>
              <w:pStyle w:val="Texto"/>
              <w:jc w:val="right"/>
              <w:rPr>
                <w:b/>
                <w:sz w:val="16"/>
                <w:szCs w:val="16"/>
                <w:lang w:val="es-AR"/>
              </w:rPr>
            </w:pPr>
          </w:p>
        </w:tc>
        <w:tc>
          <w:tcPr>
            <w:tcW w:w="1134" w:type="dxa"/>
            <w:tcBorders>
              <w:top w:val="single" w:sz="4" w:space="0" w:color="auto"/>
            </w:tcBorders>
          </w:tcPr>
          <w:p w14:paraId="5DEEE912" w14:textId="77777777" w:rsidR="00203BDB" w:rsidRPr="0084333C" w:rsidRDefault="00203BDB" w:rsidP="00707281">
            <w:pPr>
              <w:pStyle w:val="Texto"/>
              <w:jc w:val="right"/>
              <w:rPr>
                <w:b/>
                <w:sz w:val="16"/>
                <w:szCs w:val="16"/>
                <w:lang w:val="es-AR"/>
              </w:rPr>
            </w:pPr>
          </w:p>
        </w:tc>
        <w:tc>
          <w:tcPr>
            <w:tcW w:w="1134" w:type="dxa"/>
            <w:tcBorders>
              <w:top w:val="single" w:sz="4" w:space="0" w:color="auto"/>
            </w:tcBorders>
          </w:tcPr>
          <w:p w14:paraId="31704769" w14:textId="77777777" w:rsidR="00203BDB" w:rsidRPr="0084333C" w:rsidRDefault="00203BDB" w:rsidP="00707281">
            <w:pPr>
              <w:pStyle w:val="Texto"/>
              <w:jc w:val="right"/>
              <w:rPr>
                <w:b/>
                <w:sz w:val="16"/>
                <w:szCs w:val="16"/>
                <w:lang w:val="es-AR"/>
              </w:rPr>
            </w:pPr>
          </w:p>
        </w:tc>
        <w:tc>
          <w:tcPr>
            <w:tcW w:w="1356" w:type="dxa"/>
            <w:tcBorders>
              <w:top w:val="single" w:sz="4" w:space="0" w:color="auto"/>
            </w:tcBorders>
          </w:tcPr>
          <w:p w14:paraId="3B7041E4" w14:textId="77777777" w:rsidR="00203BDB" w:rsidRPr="0084333C" w:rsidRDefault="00203BDB" w:rsidP="00707281">
            <w:pPr>
              <w:pStyle w:val="Texto"/>
              <w:jc w:val="right"/>
              <w:rPr>
                <w:b/>
                <w:sz w:val="16"/>
                <w:szCs w:val="16"/>
                <w:lang w:val="es-AR"/>
              </w:rPr>
            </w:pPr>
          </w:p>
        </w:tc>
        <w:tc>
          <w:tcPr>
            <w:tcW w:w="236" w:type="dxa"/>
          </w:tcPr>
          <w:p w14:paraId="5C9C8AE3" w14:textId="77777777" w:rsidR="00203BDB" w:rsidRPr="0084333C" w:rsidRDefault="00203BDB" w:rsidP="00707281">
            <w:pPr>
              <w:pStyle w:val="Texto"/>
              <w:jc w:val="right"/>
              <w:rPr>
                <w:b/>
                <w:sz w:val="16"/>
                <w:szCs w:val="16"/>
                <w:lang w:val="es-AR"/>
              </w:rPr>
            </w:pPr>
          </w:p>
        </w:tc>
        <w:tc>
          <w:tcPr>
            <w:tcW w:w="1356" w:type="dxa"/>
            <w:tcBorders>
              <w:top w:val="single" w:sz="4" w:space="0" w:color="auto"/>
            </w:tcBorders>
          </w:tcPr>
          <w:p w14:paraId="7C89161B" w14:textId="77777777" w:rsidR="00203BDB" w:rsidRPr="0084333C" w:rsidRDefault="00203BDB" w:rsidP="00707281">
            <w:pPr>
              <w:pStyle w:val="Texto"/>
              <w:jc w:val="right"/>
              <w:rPr>
                <w:b/>
                <w:sz w:val="16"/>
                <w:szCs w:val="16"/>
                <w:lang w:val="es-AR"/>
              </w:rPr>
            </w:pPr>
          </w:p>
        </w:tc>
        <w:tc>
          <w:tcPr>
            <w:tcW w:w="1356" w:type="dxa"/>
            <w:tcBorders>
              <w:top w:val="single" w:sz="4" w:space="0" w:color="auto"/>
            </w:tcBorders>
          </w:tcPr>
          <w:p w14:paraId="3221FC60" w14:textId="77777777" w:rsidR="00203BDB" w:rsidRPr="0084333C" w:rsidRDefault="00203BDB" w:rsidP="00707281">
            <w:pPr>
              <w:pStyle w:val="Texto"/>
              <w:jc w:val="right"/>
              <w:rPr>
                <w:b/>
                <w:sz w:val="16"/>
                <w:szCs w:val="16"/>
                <w:lang w:val="es-AR"/>
              </w:rPr>
            </w:pPr>
          </w:p>
        </w:tc>
        <w:tc>
          <w:tcPr>
            <w:tcW w:w="1318" w:type="dxa"/>
            <w:tcBorders>
              <w:top w:val="single" w:sz="4" w:space="0" w:color="auto"/>
            </w:tcBorders>
          </w:tcPr>
          <w:p w14:paraId="5CDBBE5F" w14:textId="77777777" w:rsidR="00203BDB" w:rsidRPr="0084333C" w:rsidRDefault="00203BDB" w:rsidP="00707281">
            <w:pPr>
              <w:pStyle w:val="Texto"/>
              <w:jc w:val="right"/>
              <w:rPr>
                <w:sz w:val="16"/>
                <w:szCs w:val="16"/>
                <w:lang w:val="es-AR"/>
              </w:rPr>
            </w:pPr>
          </w:p>
        </w:tc>
      </w:tr>
      <w:tr w:rsidR="00203BDB" w:rsidRPr="0084333C" w14:paraId="00C38AD2" w14:textId="77777777" w:rsidTr="00203BDB">
        <w:trPr>
          <w:jc w:val="center"/>
        </w:trPr>
        <w:tc>
          <w:tcPr>
            <w:tcW w:w="3691" w:type="dxa"/>
          </w:tcPr>
          <w:p w14:paraId="63282AA5" w14:textId="77777777" w:rsidR="00203BDB" w:rsidRPr="0084333C" w:rsidRDefault="00203BDB" w:rsidP="00707281">
            <w:pPr>
              <w:rPr>
                <w:sz w:val="16"/>
                <w:szCs w:val="16"/>
              </w:rPr>
            </w:pPr>
            <w:r w:rsidRPr="0084333C">
              <w:rPr>
                <w:rFonts w:cs="Arial"/>
                <w:b/>
                <w:bCs/>
                <w:sz w:val="16"/>
                <w:szCs w:val="16"/>
              </w:rPr>
              <w:t>INSTRUMENTOS DE PATRIMONIO</w:t>
            </w:r>
          </w:p>
        </w:tc>
        <w:tc>
          <w:tcPr>
            <w:tcW w:w="1412" w:type="dxa"/>
          </w:tcPr>
          <w:p w14:paraId="16F8E345" w14:textId="77777777" w:rsidR="00203BDB" w:rsidRPr="0084333C" w:rsidRDefault="00203BDB" w:rsidP="00707281">
            <w:pPr>
              <w:pStyle w:val="Texto"/>
              <w:jc w:val="right"/>
              <w:rPr>
                <w:b/>
                <w:sz w:val="16"/>
                <w:szCs w:val="16"/>
                <w:lang w:val="es-AR"/>
              </w:rPr>
            </w:pPr>
          </w:p>
        </w:tc>
        <w:tc>
          <w:tcPr>
            <w:tcW w:w="1134" w:type="dxa"/>
          </w:tcPr>
          <w:p w14:paraId="6533940C" w14:textId="77777777" w:rsidR="00203BDB" w:rsidRPr="0084333C" w:rsidRDefault="00203BDB" w:rsidP="00707281">
            <w:pPr>
              <w:pStyle w:val="Texto"/>
              <w:jc w:val="right"/>
              <w:rPr>
                <w:b/>
                <w:sz w:val="16"/>
                <w:szCs w:val="16"/>
                <w:lang w:val="es-AR"/>
              </w:rPr>
            </w:pPr>
          </w:p>
        </w:tc>
        <w:tc>
          <w:tcPr>
            <w:tcW w:w="1134" w:type="dxa"/>
          </w:tcPr>
          <w:p w14:paraId="06C3833A" w14:textId="77777777" w:rsidR="00203BDB" w:rsidRPr="0084333C" w:rsidRDefault="00203BDB" w:rsidP="00707281">
            <w:pPr>
              <w:pStyle w:val="Texto"/>
              <w:jc w:val="right"/>
              <w:rPr>
                <w:b/>
                <w:sz w:val="16"/>
                <w:szCs w:val="16"/>
                <w:lang w:val="es-AR"/>
              </w:rPr>
            </w:pPr>
          </w:p>
        </w:tc>
        <w:tc>
          <w:tcPr>
            <w:tcW w:w="1356" w:type="dxa"/>
          </w:tcPr>
          <w:p w14:paraId="158E0D02" w14:textId="77777777" w:rsidR="00203BDB" w:rsidRPr="0084333C" w:rsidRDefault="00203BDB" w:rsidP="00707281">
            <w:pPr>
              <w:pStyle w:val="Texto"/>
              <w:jc w:val="right"/>
              <w:rPr>
                <w:b/>
                <w:sz w:val="16"/>
                <w:szCs w:val="16"/>
                <w:lang w:val="es-AR"/>
              </w:rPr>
            </w:pPr>
          </w:p>
        </w:tc>
        <w:tc>
          <w:tcPr>
            <w:tcW w:w="236" w:type="dxa"/>
          </w:tcPr>
          <w:p w14:paraId="0595BD67" w14:textId="77777777" w:rsidR="00203BDB" w:rsidRPr="0084333C" w:rsidRDefault="00203BDB" w:rsidP="00707281">
            <w:pPr>
              <w:pStyle w:val="Texto"/>
              <w:jc w:val="right"/>
              <w:rPr>
                <w:b/>
                <w:sz w:val="16"/>
                <w:szCs w:val="16"/>
                <w:lang w:val="es-AR"/>
              </w:rPr>
            </w:pPr>
          </w:p>
        </w:tc>
        <w:tc>
          <w:tcPr>
            <w:tcW w:w="1356" w:type="dxa"/>
          </w:tcPr>
          <w:p w14:paraId="5C8FCA52" w14:textId="77777777" w:rsidR="00203BDB" w:rsidRPr="0084333C" w:rsidRDefault="00203BDB" w:rsidP="00707281">
            <w:pPr>
              <w:pStyle w:val="Texto"/>
              <w:jc w:val="right"/>
              <w:rPr>
                <w:b/>
                <w:sz w:val="16"/>
                <w:szCs w:val="16"/>
                <w:lang w:val="es-AR"/>
              </w:rPr>
            </w:pPr>
          </w:p>
        </w:tc>
        <w:tc>
          <w:tcPr>
            <w:tcW w:w="1356" w:type="dxa"/>
          </w:tcPr>
          <w:p w14:paraId="13518495" w14:textId="77777777" w:rsidR="00203BDB" w:rsidRPr="0084333C" w:rsidRDefault="00203BDB" w:rsidP="00707281">
            <w:pPr>
              <w:pStyle w:val="Texto"/>
              <w:jc w:val="right"/>
              <w:rPr>
                <w:b/>
                <w:sz w:val="16"/>
                <w:szCs w:val="16"/>
                <w:lang w:val="es-AR"/>
              </w:rPr>
            </w:pPr>
          </w:p>
        </w:tc>
        <w:tc>
          <w:tcPr>
            <w:tcW w:w="1318" w:type="dxa"/>
          </w:tcPr>
          <w:p w14:paraId="395804F9" w14:textId="77777777" w:rsidR="00203BDB" w:rsidRPr="0084333C" w:rsidRDefault="00203BDB" w:rsidP="00707281">
            <w:pPr>
              <w:pStyle w:val="Texto"/>
              <w:jc w:val="right"/>
              <w:rPr>
                <w:sz w:val="16"/>
                <w:szCs w:val="16"/>
                <w:lang w:val="es-AR"/>
              </w:rPr>
            </w:pPr>
          </w:p>
        </w:tc>
      </w:tr>
      <w:tr w:rsidR="00203BDB" w:rsidRPr="0084333C" w14:paraId="37DA6001" w14:textId="77777777" w:rsidTr="00203BDB">
        <w:trPr>
          <w:jc w:val="center"/>
        </w:trPr>
        <w:tc>
          <w:tcPr>
            <w:tcW w:w="3691" w:type="dxa"/>
          </w:tcPr>
          <w:p w14:paraId="68B13CE7" w14:textId="77777777" w:rsidR="00203BDB" w:rsidRPr="0084333C" w:rsidRDefault="00203BDB" w:rsidP="00707281">
            <w:pPr>
              <w:rPr>
                <w:sz w:val="16"/>
                <w:szCs w:val="16"/>
              </w:rPr>
            </w:pPr>
          </w:p>
        </w:tc>
        <w:tc>
          <w:tcPr>
            <w:tcW w:w="1412" w:type="dxa"/>
          </w:tcPr>
          <w:p w14:paraId="727A66F9" w14:textId="77777777" w:rsidR="00203BDB" w:rsidRPr="0084333C" w:rsidRDefault="00203BDB" w:rsidP="00707281">
            <w:pPr>
              <w:pStyle w:val="Texto"/>
              <w:jc w:val="right"/>
              <w:rPr>
                <w:b/>
                <w:sz w:val="16"/>
                <w:szCs w:val="16"/>
                <w:lang w:val="es-AR"/>
              </w:rPr>
            </w:pPr>
          </w:p>
        </w:tc>
        <w:tc>
          <w:tcPr>
            <w:tcW w:w="1134" w:type="dxa"/>
          </w:tcPr>
          <w:p w14:paraId="5CCD49D4" w14:textId="77777777" w:rsidR="00203BDB" w:rsidRPr="0084333C" w:rsidRDefault="00203BDB" w:rsidP="00707281">
            <w:pPr>
              <w:pStyle w:val="Texto"/>
              <w:jc w:val="right"/>
              <w:rPr>
                <w:b/>
                <w:sz w:val="16"/>
                <w:szCs w:val="16"/>
                <w:lang w:val="es-AR"/>
              </w:rPr>
            </w:pPr>
          </w:p>
        </w:tc>
        <w:tc>
          <w:tcPr>
            <w:tcW w:w="1134" w:type="dxa"/>
          </w:tcPr>
          <w:p w14:paraId="4A962F18" w14:textId="77777777" w:rsidR="00203BDB" w:rsidRPr="0084333C" w:rsidRDefault="00203BDB" w:rsidP="00707281">
            <w:pPr>
              <w:pStyle w:val="Texto"/>
              <w:jc w:val="right"/>
              <w:rPr>
                <w:b/>
                <w:sz w:val="16"/>
                <w:szCs w:val="16"/>
                <w:lang w:val="es-AR"/>
              </w:rPr>
            </w:pPr>
          </w:p>
        </w:tc>
        <w:tc>
          <w:tcPr>
            <w:tcW w:w="1356" w:type="dxa"/>
          </w:tcPr>
          <w:p w14:paraId="7E9986D4" w14:textId="77777777" w:rsidR="00203BDB" w:rsidRPr="0084333C" w:rsidRDefault="00203BDB" w:rsidP="00707281">
            <w:pPr>
              <w:pStyle w:val="Texto"/>
              <w:jc w:val="right"/>
              <w:rPr>
                <w:b/>
                <w:sz w:val="16"/>
                <w:szCs w:val="16"/>
                <w:lang w:val="es-AR"/>
              </w:rPr>
            </w:pPr>
          </w:p>
        </w:tc>
        <w:tc>
          <w:tcPr>
            <w:tcW w:w="236" w:type="dxa"/>
          </w:tcPr>
          <w:p w14:paraId="62D66E6C" w14:textId="77777777" w:rsidR="00203BDB" w:rsidRPr="0084333C" w:rsidRDefault="00203BDB" w:rsidP="00707281">
            <w:pPr>
              <w:pStyle w:val="Texto"/>
              <w:jc w:val="right"/>
              <w:rPr>
                <w:b/>
                <w:sz w:val="16"/>
                <w:szCs w:val="16"/>
                <w:lang w:val="es-AR"/>
              </w:rPr>
            </w:pPr>
          </w:p>
        </w:tc>
        <w:tc>
          <w:tcPr>
            <w:tcW w:w="1356" w:type="dxa"/>
          </w:tcPr>
          <w:p w14:paraId="5757055E" w14:textId="77777777" w:rsidR="00203BDB" w:rsidRPr="0084333C" w:rsidRDefault="00203BDB" w:rsidP="00707281">
            <w:pPr>
              <w:pStyle w:val="Texto"/>
              <w:jc w:val="right"/>
              <w:rPr>
                <w:b/>
                <w:sz w:val="16"/>
                <w:szCs w:val="16"/>
                <w:lang w:val="es-AR"/>
              </w:rPr>
            </w:pPr>
          </w:p>
        </w:tc>
        <w:tc>
          <w:tcPr>
            <w:tcW w:w="1356" w:type="dxa"/>
          </w:tcPr>
          <w:p w14:paraId="4075C2B6" w14:textId="77777777" w:rsidR="00203BDB" w:rsidRPr="0084333C" w:rsidRDefault="00203BDB" w:rsidP="00707281">
            <w:pPr>
              <w:pStyle w:val="Texto"/>
              <w:jc w:val="right"/>
              <w:rPr>
                <w:b/>
                <w:sz w:val="16"/>
                <w:szCs w:val="16"/>
                <w:lang w:val="es-AR"/>
              </w:rPr>
            </w:pPr>
          </w:p>
        </w:tc>
        <w:tc>
          <w:tcPr>
            <w:tcW w:w="1318" w:type="dxa"/>
          </w:tcPr>
          <w:p w14:paraId="00BB989D" w14:textId="77777777" w:rsidR="00203BDB" w:rsidRPr="0084333C" w:rsidRDefault="00203BDB" w:rsidP="00707281">
            <w:pPr>
              <w:pStyle w:val="Texto"/>
              <w:jc w:val="right"/>
              <w:rPr>
                <w:sz w:val="16"/>
                <w:szCs w:val="16"/>
                <w:lang w:val="es-AR"/>
              </w:rPr>
            </w:pPr>
          </w:p>
        </w:tc>
      </w:tr>
      <w:tr w:rsidR="00203BDB" w:rsidRPr="0084333C" w14:paraId="4EB82C65" w14:textId="77777777" w:rsidTr="000A5FFD">
        <w:trPr>
          <w:jc w:val="center"/>
        </w:trPr>
        <w:tc>
          <w:tcPr>
            <w:tcW w:w="3691" w:type="dxa"/>
            <w:vAlign w:val="bottom"/>
          </w:tcPr>
          <w:p w14:paraId="4FA1DD35" w14:textId="77777777" w:rsidR="00203BDB" w:rsidRPr="0084333C" w:rsidRDefault="00203BDB" w:rsidP="000A5FFD">
            <w:pPr>
              <w:autoSpaceDE w:val="0"/>
              <w:autoSpaceDN w:val="0"/>
              <w:adjustRightInd w:val="0"/>
              <w:spacing w:line="276" w:lineRule="auto"/>
              <w:rPr>
                <w:rFonts w:cs="Arial"/>
                <w:b/>
                <w:bCs/>
                <w:sz w:val="16"/>
                <w:szCs w:val="16"/>
              </w:rPr>
            </w:pPr>
            <w:r w:rsidRPr="0084333C">
              <w:rPr>
                <w:rFonts w:cs="Arial"/>
                <w:b/>
                <w:bCs/>
                <w:sz w:val="16"/>
                <w:szCs w:val="16"/>
              </w:rPr>
              <w:t>Medidos a valor razonable con cambios en resultados</w:t>
            </w:r>
          </w:p>
        </w:tc>
        <w:tc>
          <w:tcPr>
            <w:tcW w:w="1412" w:type="dxa"/>
          </w:tcPr>
          <w:p w14:paraId="0FB00D34" w14:textId="77777777" w:rsidR="00203BDB" w:rsidRPr="0084333C" w:rsidRDefault="00203BDB" w:rsidP="008B465A">
            <w:pPr>
              <w:pStyle w:val="Texto"/>
              <w:jc w:val="right"/>
              <w:rPr>
                <w:b/>
                <w:sz w:val="16"/>
                <w:szCs w:val="16"/>
                <w:lang w:val="es-AR"/>
              </w:rPr>
            </w:pPr>
          </w:p>
        </w:tc>
        <w:tc>
          <w:tcPr>
            <w:tcW w:w="1134" w:type="dxa"/>
          </w:tcPr>
          <w:p w14:paraId="6FF73A49" w14:textId="77777777" w:rsidR="00203BDB" w:rsidRPr="0084333C" w:rsidRDefault="00203BDB" w:rsidP="008B465A">
            <w:pPr>
              <w:pStyle w:val="Texto"/>
              <w:jc w:val="right"/>
              <w:rPr>
                <w:b/>
                <w:sz w:val="16"/>
                <w:szCs w:val="16"/>
                <w:lang w:val="es-AR"/>
              </w:rPr>
            </w:pPr>
          </w:p>
        </w:tc>
        <w:tc>
          <w:tcPr>
            <w:tcW w:w="1134" w:type="dxa"/>
          </w:tcPr>
          <w:p w14:paraId="7A83FDC6" w14:textId="77777777" w:rsidR="00203BDB" w:rsidRPr="0084333C" w:rsidRDefault="00203BDB" w:rsidP="008B465A">
            <w:pPr>
              <w:pStyle w:val="Texto"/>
              <w:jc w:val="right"/>
              <w:rPr>
                <w:b/>
                <w:sz w:val="16"/>
                <w:szCs w:val="16"/>
                <w:lang w:val="es-AR"/>
              </w:rPr>
            </w:pPr>
          </w:p>
        </w:tc>
        <w:tc>
          <w:tcPr>
            <w:tcW w:w="1356" w:type="dxa"/>
          </w:tcPr>
          <w:p w14:paraId="34AB8D7E" w14:textId="77777777" w:rsidR="00203BDB" w:rsidRPr="0084333C" w:rsidRDefault="00203BDB" w:rsidP="008B465A">
            <w:pPr>
              <w:pStyle w:val="Texto"/>
              <w:jc w:val="right"/>
              <w:rPr>
                <w:b/>
                <w:sz w:val="16"/>
                <w:szCs w:val="16"/>
                <w:lang w:val="es-AR"/>
              </w:rPr>
            </w:pPr>
          </w:p>
        </w:tc>
        <w:tc>
          <w:tcPr>
            <w:tcW w:w="236" w:type="dxa"/>
          </w:tcPr>
          <w:p w14:paraId="345FD84A" w14:textId="77777777" w:rsidR="00203BDB" w:rsidRPr="0084333C" w:rsidRDefault="00203BDB" w:rsidP="008B465A">
            <w:pPr>
              <w:pStyle w:val="Texto"/>
              <w:jc w:val="right"/>
              <w:rPr>
                <w:b/>
                <w:sz w:val="16"/>
                <w:szCs w:val="16"/>
                <w:lang w:val="es-AR"/>
              </w:rPr>
            </w:pPr>
          </w:p>
        </w:tc>
        <w:tc>
          <w:tcPr>
            <w:tcW w:w="1356" w:type="dxa"/>
          </w:tcPr>
          <w:p w14:paraId="5BF96D97" w14:textId="77777777" w:rsidR="00203BDB" w:rsidRPr="0084333C" w:rsidRDefault="00203BDB" w:rsidP="008B465A">
            <w:pPr>
              <w:pStyle w:val="Texto"/>
              <w:jc w:val="right"/>
              <w:rPr>
                <w:b/>
                <w:sz w:val="16"/>
                <w:szCs w:val="16"/>
                <w:lang w:val="es-AR"/>
              </w:rPr>
            </w:pPr>
          </w:p>
        </w:tc>
        <w:tc>
          <w:tcPr>
            <w:tcW w:w="1356" w:type="dxa"/>
          </w:tcPr>
          <w:p w14:paraId="0AEE2A7A" w14:textId="77777777" w:rsidR="00203BDB" w:rsidRPr="0084333C" w:rsidRDefault="00203BDB" w:rsidP="008B465A">
            <w:pPr>
              <w:pStyle w:val="Texto"/>
              <w:jc w:val="right"/>
              <w:rPr>
                <w:b/>
                <w:sz w:val="16"/>
                <w:szCs w:val="16"/>
                <w:lang w:val="es-AR"/>
              </w:rPr>
            </w:pPr>
          </w:p>
        </w:tc>
        <w:tc>
          <w:tcPr>
            <w:tcW w:w="1318" w:type="dxa"/>
          </w:tcPr>
          <w:p w14:paraId="6DE03E05" w14:textId="77777777" w:rsidR="00203BDB" w:rsidRPr="0084333C" w:rsidRDefault="00203BDB" w:rsidP="008B465A">
            <w:pPr>
              <w:pStyle w:val="Texto"/>
              <w:jc w:val="right"/>
              <w:rPr>
                <w:sz w:val="16"/>
                <w:szCs w:val="16"/>
                <w:lang w:val="es-AR"/>
              </w:rPr>
            </w:pPr>
          </w:p>
        </w:tc>
      </w:tr>
      <w:tr w:rsidR="00203BDB" w:rsidRPr="0084333C" w14:paraId="028A7DA3" w14:textId="77777777" w:rsidTr="000A5FFD">
        <w:trPr>
          <w:jc w:val="center"/>
        </w:trPr>
        <w:tc>
          <w:tcPr>
            <w:tcW w:w="3691" w:type="dxa"/>
            <w:vAlign w:val="bottom"/>
          </w:tcPr>
          <w:p w14:paraId="0A8BEBCC" w14:textId="77777777" w:rsidR="00203BDB" w:rsidRPr="0084333C" w:rsidRDefault="00203BDB" w:rsidP="000A5FFD">
            <w:pPr>
              <w:autoSpaceDE w:val="0"/>
              <w:autoSpaceDN w:val="0"/>
              <w:adjustRightInd w:val="0"/>
              <w:spacing w:line="276" w:lineRule="auto"/>
              <w:rPr>
                <w:rFonts w:cs="Arial"/>
                <w:b/>
                <w:bCs/>
                <w:i/>
                <w:iCs/>
                <w:sz w:val="16"/>
                <w:szCs w:val="16"/>
              </w:rPr>
            </w:pPr>
            <w:r w:rsidRPr="0084333C">
              <w:rPr>
                <w:rFonts w:cs="Arial"/>
                <w:b/>
                <w:bCs/>
                <w:i/>
                <w:iCs/>
                <w:sz w:val="16"/>
                <w:szCs w:val="16"/>
              </w:rPr>
              <w:t>Del País</w:t>
            </w:r>
          </w:p>
        </w:tc>
        <w:tc>
          <w:tcPr>
            <w:tcW w:w="1412" w:type="dxa"/>
          </w:tcPr>
          <w:p w14:paraId="34E1A111" w14:textId="77777777" w:rsidR="00203BDB" w:rsidRPr="0084333C" w:rsidRDefault="00203BDB" w:rsidP="008B465A">
            <w:pPr>
              <w:pStyle w:val="Texto"/>
              <w:spacing w:line="276" w:lineRule="auto"/>
              <w:jc w:val="right"/>
              <w:rPr>
                <w:sz w:val="16"/>
                <w:szCs w:val="16"/>
                <w:lang w:val="es-AR"/>
              </w:rPr>
            </w:pPr>
          </w:p>
        </w:tc>
        <w:tc>
          <w:tcPr>
            <w:tcW w:w="1134" w:type="dxa"/>
          </w:tcPr>
          <w:p w14:paraId="4EECC63E" w14:textId="77777777" w:rsidR="00203BDB" w:rsidRPr="0084333C" w:rsidRDefault="00203BDB" w:rsidP="008B465A">
            <w:pPr>
              <w:pStyle w:val="Texto"/>
              <w:jc w:val="right"/>
              <w:rPr>
                <w:b/>
                <w:sz w:val="16"/>
                <w:szCs w:val="16"/>
                <w:lang w:val="es-AR"/>
              </w:rPr>
            </w:pPr>
          </w:p>
        </w:tc>
        <w:tc>
          <w:tcPr>
            <w:tcW w:w="1134" w:type="dxa"/>
          </w:tcPr>
          <w:p w14:paraId="6C7E13C9" w14:textId="77777777" w:rsidR="00203BDB" w:rsidRPr="0084333C" w:rsidRDefault="00203BDB" w:rsidP="008B465A">
            <w:pPr>
              <w:pStyle w:val="Texto"/>
              <w:jc w:val="right"/>
              <w:rPr>
                <w:b/>
                <w:sz w:val="16"/>
                <w:szCs w:val="16"/>
                <w:lang w:val="es-AR"/>
              </w:rPr>
            </w:pPr>
          </w:p>
        </w:tc>
        <w:tc>
          <w:tcPr>
            <w:tcW w:w="1356" w:type="dxa"/>
          </w:tcPr>
          <w:p w14:paraId="3BC9E900" w14:textId="77777777" w:rsidR="00203BDB" w:rsidRPr="0084333C" w:rsidRDefault="00203BDB" w:rsidP="008B465A">
            <w:pPr>
              <w:pStyle w:val="Texto"/>
              <w:jc w:val="right"/>
              <w:rPr>
                <w:b/>
                <w:sz w:val="16"/>
                <w:szCs w:val="16"/>
                <w:lang w:val="es-AR"/>
              </w:rPr>
            </w:pPr>
          </w:p>
        </w:tc>
        <w:tc>
          <w:tcPr>
            <w:tcW w:w="236" w:type="dxa"/>
          </w:tcPr>
          <w:p w14:paraId="4BFC7CE4" w14:textId="77777777" w:rsidR="00203BDB" w:rsidRPr="0084333C" w:rsidRDefault="00203BDB" w:rsidP="008B465A">
            <w:pPr>
              <w:pStyle w:val="Texto"/>
              <w:jc w:val="right"/>
              <w:rPr>
                <w:b/>
                <w:sz w:val="16"/>
                <w:szCs w:val="16"/>
                <w:lang w:val="es-AR"/>
              </w:rPr>
            </w:pPr>
          </w:p>
        </w:tc>
        <w:tc>
          <w:tcPr>
            <w:tcW w:w="1356" w:type="dxa"/>
          </w:tcPr>
          <w:p w14:paraId="30501324" w14:textId="77777777" w:rsidR="00203BDB" w:rsidRPr="0084333C" w:rsidRDefault="00203BDB" w:rsidP="008B465A">
            <w:pPr>
              <w:pStyle w:val="Texto"/>
              <w:jc w:val="right"/>
              <w:rPr>
                <w:b/>
                <w:sz w:val="16"/>
                <w:szCs w:val="16"/>
                <w:lang w:val="es-AR"/>
              </w:rPr>
            </w:pPr>
          </w:p>
        </w:tc>
        <w:tc>
          <w:tcPr>
            <w:tcW w:w="1356" w:type="dxa"/>
          </w:tcPr>
          <w:p w14:paraId="0AFB1D87" w14:textId="77777777" w:rsidR="00203BDB" w:rsidRPr="0084333C" w:rsidRDefault="00203BDB" w:rsidP="008B465A">
            <w:pPr>
              <w:pStyle w:val="Texto"/>
              <w:jc w:val="right"/>
              <w:rPr>
                <w:b/>
                <w:sz w:val="16"/>
                <w:szCs w:val="16"/>
                <w:lang w:val="es-AR"/>
              </w:rPr>
            </w:pPr>
          </w:p>
        </w:tc>
        <w:tc>
          <w:tcPr>
            <w:tcW w:w="1318" w:type="dxa"/>
          </w:tcPr>
          <w:p w14:paraId="5EA88887" w14:textId="77777777" w:rsidR="00203BDB" w:rsidRPr="0084333C" w:rsidRDefault="00203BDB" w:rsidP="008B465A">
            <w:pPr>
              <w:pStyle w:val="Texto"/>
              <w:jc w:val="right"/>
              <w:rPr>
                <w:sz w:val="16"/>
                <w:szCs w:val="16"/>
                <w:lang w:val="es-AR"/>
              </w:rPr>
            </w:pPr>
          </w:p>
        </w:tc>
      </w:tr>
      <w:tr w:rsidR="00C81A4C" w:rsidRPr="0084333C" w14:paraId="170DA325" w14:textId="77777777" w:rsidTr="000A5FFD">
        <w:trPr>
          <w:jc w:val="center"/>
        </w:trPr>
        <w:tc>
          <w:tcPr>
            <w:tcW w:w="3691" w:type="dxa"/>
            <w:vAlign w:val="bottom"/>
          </w:tcPr>
          <w:p w14:paraId="16027A7C" w14:textId="77777777" w:rsidR="00C81A4C" w:rsidRPr="0084333C" w:rsidRDefault="00C81A4C" w:rsidP="000A5FFD">
            <w:pPr>
              <w:rPr>
                <w:sz w:val="16"/>
                <w:szCs w:val="16"/>
              </w:rPr>
            </w:pPr>
            <w:r w:rsidRPr="0084333C">
              <w:rPr>
                <w:sz w:val="16"/>
                <w:szCs w:val="16"/>
              </w:rPr>
              <w:t>Mercado Abierto Electrónico S.A.</w:t>
            </w:r>
          </w:p>
        </w:tc>
        <w:tc>
          <w:tcPr>
            <w:tcW w:w="1412" w:type="dxa"/>
            <w:vAlign w:val="bottom"/>
          </w:tcPr>
          <w:p w14:paraId="7821973A" w14:textId="77777777" w:rsidR="00C81A4C" w:rsidRPr="0084333C" w:rsidRDefault="00C81A4C" w:rsidP="000A5FFD">
            <w:pPr>
              <w:pStyle w:val="Texto"/>
              <w:jc w:val="right"/>
              <w:rPr>
                <w:sz w:val="14"/>
                <w:szCs w:val="14"/>
                <w:lang w:val="es-AR"/>
              </w:rPr>
            </w:pPr>
            <w:r w:rsidRPr="0084333C">
              <w:rPr>
                <w:sz w:val="14"/>
                <w:szCs w:val="14"/>
                <w:lang w:val="es-AR"/>
              </w:rPr>
              <w:t>1133628189159</w:t>
            </w:r>
          </w:p>
        </w:tc>
        <w:tc>
          <w:tcPr>
            <w:tcW w:w="1134" w:type="dxa"/>
            <w:vAlign w:val="bottom"/>
          </w:tcPr>
          <w:p w14:paraId="3BB3750C" w14:textId="77777777" w:rsidR="00C81A4C" w:rsidRPr="0084333C" w:rsidRDefault="00C81A4C" w:rsidP="000A5FFD">
            <w:pPr>
              <w:pStyle w:val="Texto"/>
              <w:jc w:val="right"/>
              <w:rPr>
                <w:sz w:val="16"/>
                <w:szCs w:val="16"/>
                <w:lang w:val="es-AR"/>
              </w:rPr>
            </w:pPr>
            <w:r w:rsidRPr="0084333C">
              <w:rPr>
                <w:sz w:val="16"/>
                <w:szCs w:val="16"/>
                <w:lang w:val="es-AR"/>
              </w:rPr>
              <w:t>-</w:t>
            </w:r>
          </w:p>
        </w:tc>
        <w:tc>
          <w:tcPr>
            <w:tcW w:w="1134" w:type="dxa"/>
            <w:vAlign w:val="bottom"/>
          </w:tcPr>
          <w:p w14:paraId="6E9E1344" w14:textId="77777777" w:rsidR="00C81A4C" w:rsidRPr="0084333C" w:rsidRDefault="00C81A4C" w:rsidP="000A5FFD">
            <w:pPr>
              <w:pStyle w:val="Texto"/>
              <w:jc w:val="right"/>
              <w:rPr>
                <w:sz w:val="16"/>
                <w:szCs w:val="16"/>
                <w:lang w:val="es-AR"/>
              </w:rPr>
            </w:pPr>
            <w:r w:rsidRPr="0084333C">
              <w:rPr>
                <w:sz w:val="16"/>
                <w:szCs w:val="16"/>
                <w:lang w:val="es-AR"/>
              </w:rPr>
              <w:t>2</w:t>
            </w:r>
          </w:p>
        </w:tc>
        <w:tc>
          <w:tcPr>
            <w:tcW w:w="1356" w:type="dxa"/>
            <w:vAlign w:val="bottom"/>
          </w:tcPr>
          <w:p w14:paraId="4156039A" w14:textId="77777777" w:rsidR="00C81A4C" w:rsidRPr="0084333C" w:rsidRDefault="00A11503" w:rsidP="000A5FFD">
            <w:pPr>
              <w:pStyle w:val="Texto"/>
              <w:jc w:val="right"/>
              <w:rPr>
                <w:sz w:val="16"/>
                <w:szCs w:val="16"/>
                <w:lang w:val="es-AR"/>
              </w:rPr>
            </w:pPr>
            <w:r w:rsidRPr="0084333C">
              <w:rPr>
                <w:sz w:val="16"/>
                <w:szCs w:val="16"/>
                <w:lang w:val="es-AR"/>
              </w:rPr>
              <w:t>24.000</w:t>
            </w:r>
          </w:p>
        </w:tc>
        <w:tc>
          <w:tcPr>
            <w:tcW w:w="236" w:type="dxa"/>
            <w:vAlign w:val="bottom"/>
          </w:tcPr>
          <w:p w14:paraId="1BD4F401" w14:textId="77777777" w:rsidR="00C81A4C" w:rsidRPr="0084333C" w:rsidRDefault="00C81A4C" w:rsidP="000A5FFD">
            <w:pPr>
              <w:pStyle w:val="Texto"/>
              <w:spacing w:line="276" w:lineRule="auto"/>
              <w:jc w:val="right"/>
              <w:rPr>
                <w:sz w:val="16"/>
                <w:szCs w:val="16"/>
                <w:lang w:val="es-AR"/>
              </w:rPr>
            </w:pPr>
          </w:p>
        </w:tc>
        <w:tc>
          <w:tcPr>
            <w:tcW w:w="1356" w:type="dxa"/>
            <w:vAlign w:val="bottom"/>
          </w:tcPr>
          <w:p w14:paraId="53A181A9" w14:textId="77777777" w:rsidR="00C81A4C" w:rsidRPr="0084333C" w:rsidRDefault="00A11503" w:rsidP="000A5FFD">
            <w:pPr>
              <w:pStyle w:val="Texto"/>
              <w:jc w:val="right"/>
              <w:rPr>
                <w:sz w:val="16"/>
                <w:szCs w:val="16"/>
                <w:lang w:val="es-AR"/>
              </w:rPr>
            </w:pPr>
            <w:r w:rsidRPr="0084333C">
              <w:rPr>
                <w:sz w:val="16"/>
                <w:szCs w:val="16"/>
                <w:lang w:val="es-AR"/>
              </w:rPr>
              <w:t>24.000</w:t>
            </w:r>
          </w:p>
        </w:tc>
        <w:tc>
          <w:tcPr>
            <w:tcW w:w="1356" w:type="dxa"/>
            <w:vAlign w:val="bottom"/>
          </w:tcPr>
          <w:p w14:paraId="75F80C2E" w14:textId="77777777" w:rsidR="00C81A4C" w:rsidRPr="0084333C" w:rsidRDefault="00C81A4C" w:rsidP="000A5FFD">
            <w:pPr>
              <w:pStyle w:val="Texto"/>
              <w:jc w:val="right"/>
              <w:rPr>
                <w:sz w:val="16"/>
                <w:szCs w:val="16"/>
                <w:lang w:val="es-AR"/>
              </w:rPr>
            </w:pPr>
            <w:r w:rsidRPr="0084333C">
              <w:rPr>
                <w:sz w:val="16"/>
                <w:szCs w:val="16"/>
                <w:lang w:val="es-AR"/>
              </w:rPr>
              <w:t>-</w:t>
            </w:r>
          </w:p>
        </w:tc>
        <w:tc>
          <w:tcPr>
            <w:tcW w:w="1318" w:type="dxa"/>
            <w:vAlign w:val="bottom"/>
          </w:tcPr>
          <w:p w14:paraId="47F82E1B" w14:textId="77777777" w:rsidR="00C81A4C" w:rsidRPr="0084333C" w:rsidRDefault="00A11503" w:rsidP="000A5FFD">
            <w:pPr>
              <w:pStyle w:val="Texto"/>
              <w:jc w:val="right"/>
              <w:rPr>
                <w:sz w:val="16"/>
                <w:szCs w:val="16"/>
                <w:lang w:val="es-AR"/>
              </w:rPr>
            </w:pPr>
            <w:r w:rsidRPr="0084333C">
              <w:rPr>
                <w:sz w:val="16"/>
                <w:szCs w:val="16"/>
                <w:lang w:val="es-AR"/>
              </w:rPr>
              <w:t>24.000</w:t>
            </w:r>
          </w:p>
        </w:tc>
      </w:tr>
      <w:tr w:rsidR="0066715C" w:rsidRPr="0084333C" w14:paraId="2E5D6087" w14:textId="77777777" w:rsidTr="000A5FFD">
        <w:trPr>
          <w:jc w:val="center"/>
        </w:trPr>
        <w:tc>
          <w:tcPr>
            <w:tcW w:w="3691" w:type="dxa"/>
            <w:vAlign w:val="bottom"/>
          </w:tcPr>
          <w:p w14:paraId="0138740C" w14:textId="77777777" w:rsidR="0066715C" w:rsidRPr="0084333C" w:rsidRDefault="0066715C" w:rsidP="000A5FFD">
            <w:pPr>
              <w:rPr>
                <w:sz w:val="16"/>
                <w:szCs w:val="16"/>
              </w:rPr>
            </w:pPr>
            <w:r w:rsidRPr="0084333C">
              <w:rPr>
                <w:sz w:val="16"/>
                <w:szCs w:val="16"/>
              </w:rPr>
              <w:t>ACC.UNIPAR INDUPA $ ESC.</w:t>
            </w:r>
          </w:p>
        </w:tc>
        <w:tc>
          <w:tcPr>
            <w:tcW w:w="1412" w:type="dxa"/>
            <w:vAlign w:val="bottom"/>
          </w:tcPr>
          <w:p w14:paraId="6DC8AD46" w14:textId="77777777" w:rsidR="0066715C" w:rsidRPr="0084333C" w:rsidRDefault="0066715C" w:rsidP="000A5FFD">
            <w:pPr>
              <w:pStyle w:val="Texto"/>
              <w:jc w:val="right"/>
              <w:rPr>
                <w:sz w:val="14"/>
                <w:szCs w:val="14"/>
                <w:lang w:val="es-AR"/>
              </w:rPr>
            </w:pPr>
            <w:r w:rsidRPr="0084333C">
              <w:rPr>
                <w:sz w:val="14"/>
                <w:szCs w:val="14"/>
                <w:lang w:val="es-AR"/>
              </w:rPr>
              <w:t>571</w:t>
            </w:r>
          </w:p>
        </w:tc>
        <w:tc>
          <w:tcPr>
            <w:tcW w:w="1134" w:type="dxa"/>
            <w:vAlign w:val="bottom"/>
          </w:tcPr>
          <w:p w14:paraId="46AC4A1F" w14:textId="77777777" w:rsidR="0066715C" w:rsidRPr="0084333C" w:rsidRDefault="0066715C" w:rsidP="000A5FFD">
            <w:pPr>
              <w:pStyle w:val="Texto"/>
              <w:jc w:val="right"/>
              <w:rPr>
                <w:sz w:val="16"/>
                <w:szCs w:val="16"/>
                <w:lang w:val="es-AR"/>
              </w:rPr>
            </w:pPr>
            <w:r w:rsidRPr="0084333C">
              <w:rPr>
                <w:sz w:val="16"/>
                <w:szCs w:val="16"/>
                <w:lang w:val="es-AR"/>
              </w:rPr>
              <w:t>-</w:t>
            </w:r>
          </w:p>
        </w:tc>
        <w:tc>
          <w:tcPr>
            <w:tcW w:w="1134" w:type="dxa"/>
            <w:vAlign w:val="bottom"/>
          </w:tcPr>
          <w:p w14:paraId="5AA457A9" w14:textId="77777777" w:rsidR="0066715C" w:rsidRPr="0084333C" w:rsidRDefault="0066715C" w:rsidP="000A5FFD">
            <w:pPr>
              <w:pStyle w:val="Texto"/>
              <w:jc w:val="right"/>
              <w:rPr>
                <w:sz w:val="16"/>
                <w:szCs w:val="16"/>
                <w:lang w:val="es-AR"/>
              </w:rPr>
            </w:pPr>
            <w:r w:rsidRPr="0084333C">
              <w:rPr>
                <w:sz w:val="16"/>
                <w:szCs w:val="16"/>
                <w:lang w:val="es-AR"/>
              </w:rPr>
              <w:t>2</w:t>
            </w:r>
          </w:p>
        </w:tc>
        <w:tc>
          <w:tcPr>
            <w:tcW w:w="1356" w:type="dxa"/>
            <w:vAlign w:val="bottom"/>
          </w:tcPr>
          <w:p w14:paraId="6DC3C469" w14:textId="77777777" w:rsidR="0066715C" w:rsidRPr="0084333C" w:rsidRDefault="0066715C" w:rsidP="000A5FFD">
            <w:pPr>
              <w:pStyle w:val="Texto"/>
              <w:jc w:val="right"/>
              <w:rPr>
                <w:sz w:val="16"/>
                <w:szCs w:val="16"/>
                <w:lang w:val="es-AR"/>
              </w:rPr>
            </w:pPr>
            <w:r w:rsidRPr="0084333C">
              <w:rPr>
                <w:sz w:val="16"/>
                <w:szCs w:val="16"/>
                <w:lang w:val="es-AR"/>
              </w:rPr>
              <w:t>569</w:t>
            </w:r>
          </w:p>
        </w:tc>
        <w:tc>
          <w:tcPr>
            <w:tcW w:w="236" w:type="dxa"/>
            <w:vAlign w:val="bottom"/>
          </w:tcPr>
          <w:p w14:paraId="0A52DE11" w14:textId="77777777" w:rsidR="0066715C" w:rsidRPr="0084333C" w:rsidRDefault="0066715C" w:rsidP="000A5FFD">
            <w:pPr>
              <w:pStyle w:val="Texto"/>
              <w:spacing w:line="276" w:lineRule="auto"/>
              <w:jc w:val="right"/>
              <w:rPr>
                <w:sz w:val="16"/>
                <w:szCs w:val="16"/>
                <w:lang w:val="es-AR"/>
              </w:rPr>
            </w:pPr>
          </w:p>
        </w:tc>
        <w:tc>
          <w:tcPr>
            <w:tcW w:w="1356" w:type="dxa"/>
            <w:vAlign w:val="bottom"/>
          </w:tcPr>
          <w:p w14:paraId="281DF7A3" w14:textId="77777777" w:rsidR="0066715C" w:rsidRPr="0084333C" w:rsidRDefault="0066715C" w:rsidP="000A5FFD">
            <w:pPr>
              <w:pStyle w:val="Texto"/>
              <w:jc w:val="right"/>
              <w:rPr>
                <w:sz w:val="16"/>
                <w:szCs w:val="16"/>
                <w:lang w:val="es-AR"/>
              </w:rPr>
            </w:pPr>
            <w:r w:rsidRPr="0084333C">
              <w:rPr>
                <w:sz w:val="16"/>
                <w:szCs w:val="16"/>
                <w:lang w:val="es-AR"/>
              </w:rPr>
              <w:t>569</w:t>
            </w:r>
          </w:p>
        </w:tc>
        <w:tc>
          <w:tcPr>
            <w:tcW w:w="1356" w:type="dxa"/>
            <w:vAlign w:val="bottom"/>
          </w:tcPr>
          <w:p w14:paraId="20B1EA4E" w14:textId="77777777" w:rsidR="0066715C" w:rsidRPr="0084333C" w:rsidRDefault="0066715C" w:rsidP="000A5FFD">
            <w:pPr>
              <w:pStyle w:val="Texto"/>
              <w:jc w:val="right"/>
              <w:rPr>
                <w:sz w:val="16"/>
                <w:szCs w:val="16"/>
                <w:lang w:val="es-AR"/>
              </w:rPr>
            </w:pPr>
            <w:r w:rsidRPr="0084333C">
              <w:rPr>
                <w:sz w:val="16"/>
                <w:szCs w:val="16"/>
                <w:lang w:val="es-AR"/>
              </w:rPr>
              <w:t>-</w:t>
            </w:r>
          </w:p>
        </w:tc>
        <w:tc>
          <w:tcPr>
            <w:tcW w:w="1318" w:type="dxa"/>
            <w:vAlign w:val="bottom"/>
          </w:tcPr>
          <w:p w14:paraId="64766DC1" w14:textId="77777777" w:rsidR="0066715C" w:rsidRPr="0084333C" w:rsidRDefault="0066715C" w:rsidP="000A5FFD">
            <w:pPr>
              <w:pStyle w:val="Texto"/>
              <w:jc w:val="right"/>
              <w:rPr>
                <w:sz w:val="16"/>
                <w:szCs w:val="16"/>
                <w:lang w:val="es-AR"/>
              </w:rPr>
            </w:pPr>
            <w:r w:rsidRPr="0084333C">
              <w:rPr>
                <w:sz w:val="16"/>
                <w:szCs w:val="16"/>
                <w:lang w:val="es-AR"/>
              </w:rPr>
              <w:t>569</w:t>
            </w:r>
          </w:p>
        </w:tc>
      </w:tr>
      <w:tr w:rsidR="00C81A4C" w:rsidRPr="0084333C" w14:paraId="746D8FEE" w14:textId="77777777" w:rsidTr="000A5FFD">
        <w:trPr>
          <w:jc w:val="center"/>
        </w:trPr>
        <w:tc>
          <w:tcPr>
            <w:tcW w:w="3691" w:type="dxa"/>
            <w:vAlign w:val="bottom"/>
          </w:tcPr>
          <w:p w14:paraId="4F4CE599" w14:textId="77777777" w:rsidR="00C81A4C" w:rsidRPr="0084333C" w:rsidRDefault="00C81A4C" w:rsidP="000A5FFD">
            <w:pPr>
              <w:rPr>
                <w:sz w:val="16"/>
                <w:szCs w:val="16"/>
              </w:rPr>
            </w:pPr>
            <w:r w:rsidRPr="0084333C">
              <w:rPr>
                <w:sz w:val="16"/>
                <w:szCs w:val="16"/>
              </w:rPr>
              <w:t>Olivares de Cuyo S.A.</w:t>
            </w:r>
          </w:p>
        </w:tc>
        <w:tc>
          <w:tcPr>
            <w:tcW w:w="1412" w:type="dxa"/>
            <w:vAlign w:val="bottom"/>
          </w:tcPr>
          <w:p w14:paraId="5410EE28" w14:textId="77777777" w:rsidR="00C81A4C" w:rsidRPr="0084333C" w:rsidRDefault="00C81A4C" w:rsidP="000A5FFD">
            <w:pPr>
              <w:pStyle w:val="Texto"/>
              <w:jc w:val="right"/>
              <w:rPr>
                <w:sz w:val="14"/>
                <w:szCs w:val="14"/>
                <w:lang w:val="es-AR"/>
              </w:rPr>
            </w:pPr>
            <w:r w:rsidRPr="0084333C">
              <w:rPr>
                <w:sz w:val="14"/>
                <w:szCs w:val="14"/>
                <w:lang w:val="es-AR"/>
              </w:rPr>
              <w:t>1130656685790</w:t>
            </w:r>
          </w:p>
        </w:tc>
        <w:tc>
          <w:tcPr>
            <w:tcW w:w="1134" w:type="dxa"/>
            <w:vAlign w:val="bottom"/>
          </w:tcPr>
          <w:p w14:paraId="288D4AA0" w14:textId="77777777" w:rsidR="00C81A4C" w:rsidRPr="0084333C" w:rsidRDefault="00C81A4C" w:rsidP="000A5FFD">
            <w:pPr>
              <w:pStyle w:val="Texto"/>
              <w:jc w:val="right"/>
              <w:rPr>
                <w:sz w:val="16"/>
                <w:szCs w:val="16"/>
                <w:lang w:val="es-AR"/>
              </w:rPr>
            </w:pPr>
            <w:r w:rsidRPr="0084333C">
              <w:rPr>
                <w:sz w:val="16"/>
                <w:szCs w:val="16"/>
                <w:lang w:val="es-AR"/>
              </w:rPr>
              <w:t>-</w:t>
            </w:r>
          </w:p>
        </w:tc>
        <w:tc>
          <w:tcPr>
            <w:tcW w:w="1134" w:type="dxa"/>
            <w:vAlign w:val="bottom"/>
          </w:tcPr>
          <w:p w14:paraId="4F74AAA6" w14:textId="77777777" w:rsidR="00C81A4C" w:rsidRPr="0084333C" w:rsidRDefault="00C81A4C" w:rsidP="000A5FFD">
            <w:pPr>
              <w:pStyle w:val="Texto"/>
              <w:jc w:val="right"/>
              <w:rPr>
                <w:sz w:val="16"/>
                <w:szCs w:val="16"/>
                <w:lang w:val="es-AR"/>
              </w:rPr>
            </w:pPr>
            <w:r w:rsidRPr="0084333C">
              <w:rPr>
                <w:sz w:val="16"/>
                <w:szCs w:val="16"/>
                <w:lang w:val="es-AR"/>
              </w:rPr>
              <w:t>2</w:t>
            </w:r>
          </w:p>
        </w:tc>
        <w:tc>
          <w:tcPr>
            <w:tcW w:w="1356" w:type="dxa"/>
            <w:vAlign w:val="bottom"/>
          </w:tcPr>
          <w:p w14:paraId="49C389EE" w14:textId="77777777" w:rsidR="00C81A4C" w:rsidRPr="0084333C" w:rsidRDefault="00C81A4C" w:rsidP="000A5FFD">
            <w:pPr>
              <w:pStyle w:val="Texto"/>
              <w:jc w:val="right"/>
              <w:rPr>
                <w:sz w:val="16"/>
                <w:szCs w:val="16"/>
                <w:lang w:val="es-AR"/>
              </w:rPr>
            </w:pPr>
            <w:r w:rsidRPr="0084333C">
              <w:rPr>
                <w:sz w:val="16"/>
                <w:szCs w:val="16"/>
                <w:lang w:val="es-AR"/>
              </w:rPr>
              <w:t>37</w:t>
            </w:r>
          </w:p>
        </w:tc>
        <w:tc>
          <w:tcPr>
            <w:tcW w:w="236" w:type="dxa"/>
            <w:vAlign w:val="bottom"/>
          </w:tcPr>
          <w:p w14:paraId="6D8F5151" w14:textId="77777777" w:rsidR="00C81A4C" w:rsidRPr="0084333C" w:rsidRDefault="00C81A4C" w:rsidP="000A5FFD">
            <w:pPr>
              <w:pStyle w:val="Texto"/>
              <w:spacing w:line="276" w:lineRule="auto"/>
              <w:jc w:val="right"/>
              <w:rPr>
                <w:sz w:val="16"/>
                <w:szCs w:val="16"/>
                <w:lang w:val="es-AR"/>
              </w:rPr>
            </w:pPr>
          </w:p>
        </w:tc>
        <w:tc>
          <w:tcPr>
            <w:tcW w:w="1356" w:type="dxa"/>
            <w:vAlign w:val="bottom"/>
          </w:tcPr>
          <w:p w14:paraId="2E2F72CF" w14:textId="77777777" w:rsidR="00C81A4C" w:rsidRPr="0084333C" w:rsidRDefault="00C81A4C" w:rsidP="000A5FFD">
            <w:pPr>
              <w:pStyle w:val="Texto"/>
              <w:jc w:val="right"/>
              <w:rPr>
                <w:sz w:val="16"/>
                <w:szCs w:val="16"/>
                <w:lang w:val="es-AR"/>
              </w:rPr>
            </w:pPr>
            <w:r w:rsidRPr="0084333C">
              <w:rPr>
                <w:sz w:val="16"/>
                <w:szCs w:val="16"/>
                <w:lang w:val="es-AR"/>
              </w:rPr>
              <w:t>3</w:t>
            </w:r>
            <w:r w:rsidR="006A768A" w:rsidRPr="0084333C">
              <w:rPr>
                <w:sz w:val="16"/>
                <w:szCs w:val="16"/>
                <w:lang w:val="es-AR"/>
              </w:rPr>
              <w:t>7</w:t>
            </w:r>
          </w:p>
        </w:tc>
        <w:tc>
          <w:tcPr>
            <w:tcW w:w="1356" w:type="dxa"/>
            <w:vAlign w:val="bottom"/>
          </w:tcPr>
          <w:p w14:paraId="6D5435B4" w14:textId="77777777" w:rsidR="00C81A4C" w:rsidRPr="0084333C" w:rsidRDefault="00C81A4C" w:rsidP="000A5FFD">
            <w:pPr>
              <w:pStyle w:val="Texto"/>
              <w:jc w:val="right"/>
              <w:rPr>
                <w:sz w:val="16"/>
                <w:szCs w:val="16"/>
                <w:lang w:val="es-AR"/>
              </w:rPr>
            </w:pPr>
            <w:r w:rsidRPr="0084333C">
              <w:rPr>
                <w:sz w:val="16"/>
                <w:szCs w:val="16"/>
                <w:lang w:val="es-AR"/>
              </w:rPr>
              <w:t>-</w:t>
            </w:r>
          </w:p>
        </w:tc>
        <w:tc>
          <w:tcPr>
            <w:tcW w:w="1318" w:type="dxa"/>
            <w:vAlign w:val="bottom"/>
          </w:tcPr>
          <w:p w14:paraId="529D37AB" w14:textId="77777777" w:rsidR="00C81A4C" w:rsidRPr="0084333C" w:rsidRDefault="00C81A4C" w:rsidP="000A5FFD">
            <w:pPr>
              <w:pStyle w:val="Texto"/>
              <w:jc w:val="right"/>
              <w:rPr>
                <w:sz w:val="16"/>
                <w:szCs w:val="16"/>
                <w:lang w:val="es-AR"/>
              </w:rPr>
            </w:pPr>
            <w:r w:rsidRPr="0084333C">
              <w:rPr>
                <w:sz w:val="16"/>
                <w:szCs w:val="16"/>
                <w:lang w:val="es-AR"/>
              </w:rPr>
              <w:t>3</w:t>
            </w:r>
            <w:r w:rsidR="006A768A" w:rsidRPr="0084333C">
              <w:rPr>
                <w:sz w:val="16"/>
                <w:szCs w:val="16"/>
                <w:lang w:val="es-AR"/>
              </w:rPr>
              <w:t>7</w:t>
            </w:r>
          </w:p>
        </w:tc>
      </w:tr>
      <w:tr w:rsidR="00C81A4C" w:rsidRPr="0084333C" w14:paraId="208CBB8B" w14:textId="77777777" w:rsidTr="000A5FFD">
        <w:trPr>
          <w:jc w:val="center"/>
        </w:trPr>
        <w:tc>
          <w:tcPr>
            <w:tcW w:w="3691" w:type="dxa"/>
            <w:vAlign w:val="bottom"/>
          </w:tcPr>
          <w:p w14:paraId="2A37A47C" w14:textId="77777777" w:rsidR="00C81A4C" w:rsidRPr="0084333C" w:rsidRDefault="00C81A4C" w:rsidP="000A5FFD">
            <w:pPr>
              <w:rPr>
                <w:sz w:val="16"/>
                <w:szCs w:val="16"/>
              </w:rPr>
            </w:pPr>
            <w:r w:rsidRPr="0084333C">
              <w:rPr>
                <w:sz w:val="16"/>
                <w:szCs w:val="16"/>
              </w:rPr>
              <w:t>SEDESA</w:t>
            </w:r>
          </w:p>
        </w:tc>
        <w:tc>
          <w:tcPr>
            <w:tcW w:w="1412" w:type="dxa"/>
            <w:vAlign w:val="bottom"/>
          </w:tcPr>
          <w:p w14:paraId="33ADE8D0" w14:textId="77777777" w:rsidR="00C81A4C" w:rsidRPr="0084333C" w:rsidRDefault="00C81A4C" w:rsidP="000A5FFD">
            <w:pPr>
              <w:pStyle w:val="Texto"/>
              <w:ind w:left="-197"/>
              <w:jc w:val="right"/>
              <w:rPr>
                <w:sz w:val="14"/>
                <w:szCs w:val="14"/>
                <w:lang w:val="es-AR"/>
              </w:rPr>
            </w:pPr>
            <w:r w:rsidRPr="0084333C">
              <w:rPr>
                <w:sz w:val="14"/>
                <w:szCs w:val="14"/>
                <w:lang w:val="es-AR"/>
              </w:rPr>
              <w:t>1130682415513</w:t>
            </w:r>
          </w:p>
        </w:tc>
        <w:tc>
          <w:tcPr>
            <w:tcW w:w="1134" w:type="dxa"/>
            <w:vAlign w:val="bottom"/>
          </w:tcPr>
          <w:p w14:paraId="31C93D25" w14:textId="77777777" w:rsidR="00C81A4C" w:rsidRPr="0084333C" w:rsidRDefault="00C81A4C" w:rsidP="000A5FFD">
            <w:pPr>
              <w:pStyle w:val="Texto"/>
              <w:jc w:val="right"/>
              <w:rPr>
                <w:sz w:val="16"/>
                <w:szCs w:val="16"/>
                <w:lang w:val="es-AR"/>
              </w:rPr>
            </w:pPr>
            <w:r w:rsidRPr="0084333C">
              <w:rPr>
                <w:sz w:val="16"/>
                <w:szCs w:val="16"/>
                <w:lang w:val="es-AR"/>
              </w:rPr>
              <w:t>-</w:t>
            </w:r>
          </w:p>
        </w:tc>
        <w:tc>
          <w:tcPr>
            <w:tcW w:w="1134" w:type="dxa"/>
            <w:vAlign w:val="bottom"/>
          </w:tcPr>
          <w:p w14:paraId="103B7628" w14:textId="77777777" w:rsidR="00C81A4C" w:rsidRPr="0084333C" w:rsidRDefault="00C81A4C" w:rsidP="000A5FFD">
            <w:pPr>
              <w:pStyle w:val="Texto"/>
              <w:jc w:val="right"/>
              <w:rPr>
                <w:sz w:val="16"/>
                <w:szCs w:val="16"/>
                <w:lang w:val="es-AR"/>
              </w:rPr>
            </w:pPr>
            <w:r w:rsidRPr="0084333C">
              <w:rPr>
                <w:sz w:val="16"/>
                <w:szCs w:val="16"/>
                <w:lang w:val="es-AR"/>
              </w:rPr>
              <w:t>2</w:t>
            </w:r>
          </w:p>
        </w:tc>
        <w:tc>
          <w:tcPr>
            <w:tcW w:w="1356" w:type="dxa"/>
            <w:vAlign w:val="bottom"/>
          </w:tcPr>
          <w:p w14:paraId="54309B78" w14:textId="77777777" w:rsidR="00C81A4C" w:rsidRPr="0084333C" w:rsidRDefault="00C81A4C" w:rsidP="000A5FFD">
            <w:pPr>
              <w:pStyle w:val="Texto"/>
              <w:jc w:val="right"/>
              <w:rPr>
                <w:sz w:val="16"/>
                <w:szCs w:val="16"/>
                <w:lang w:val="es-AR"/>
              </w:rPr>
            </w:pPr>
            <w:r w:rsidRPr="0084333C">
              <w:rPr>
                <w:sz w:val="16"/>
                <w:szCs w:val="16"/>
                <w:lang w:val="es-AR"/>
              </w:rPr>
              <w:t>2</w:t>
            </w:r>
          </w:p>
        </w:tc>
        <w:tc>
          <w:tcPr>
            <w:tcW w:w="236" w:type="dxa"/>
            <w:vAlign w:val="bottom"/>
          </w:tcPr>
          <w:p w14:paraId="67C93A9C" w14:textId="77777777" w:rsidR="00C81A4C" w:rsidRPr="0084333C" w:rsidRDefault="00C81A4C" w:rsidP="000A5FFD">
            <w:pPr>
              <w:pStyle w:val="Texto"/>
              <w:spacing w:line="276" w:lineRule="auto"/>
              <w:jc w:val="right"/>
              <w:rPr>
                <w:sz w:val="16"/>
                <w:szCs w:val="16"/>
                <w:lang w:val="es-AR"/>
              </w:rPr>
            </w:pPr>
          </w:p>
        </w:tc>
        <w:tc>
          <w:tcPr>
            <w:tcW w:w="1356" w:type="dxa"/>
            <w:vAlign w:val="bottom"/>
          </w:tcPr>
          <w:p w14:paraId="2DDA61B8" w14:textId="77777777" w:rsidR="00C81A4C" w:rsidRPr="0084333C" w:rsidRDefault="00C81A4C" w:rsidP="000A5FFD">
            <w:pPr>
              <w:pStyle w:val="Texto"/>
              <w:jc w:val="right"/>
              <w:rPr>
                <w:sz w:val="16"/>
                <w:szCs w:val="16"/>
                <w:lang w:val="es-AR"/>
              </w:rPr>
            </w:pPr>
            <w:r w:rsidRPr="0084333C">
              <w:rPr>
                <w:sz w:val="16"/>
                <w:szCs w:val="16"/>
                <w:lang w:val="es-AR"/>
              </w:rPr>
              <w:t>2</w:t>
            </w:r>
          </w:p>
        </w:tc>
        <w:tc>
          <w:tcPr>
            <w:tcW w:w="1356" w:type="dxa"/>
            <w:vAlign w:val="bottom"/>
          </w:tcPr>
          <w:p w14:paraId="2DE38AAA" w14:textId="77777777" w:rsidR="00C81A4C" w:rsidRPr="0084333C" w:rsidRDefault="00C81A4C" w:rsidP="000A5FFD">
            <w:pPr>
              <w:pStyle w:val="Texto"/>
              <w:jc w:val="right"/>
              <w:rPr>
                <w:sz w:val="16"/>
                <w:szCs w:val="16"/>
                <w:lang w:val="es-AR"/>
              </w:rPr>
            </w:pPr>
            <w:r w:rsidRPr="0084333C">
              <w:rPr>
                <w:sz w:val="16"/>
                <w:szCs w:val="16"/>
                <w:lang w:val="es-AR"/>
              </w:rPr>
              <w:t>-</w:t>
            </w:r>
          </w:p>
        </w:tc>
        <w:tc>
          <w:tcPr>
            <w:tcW w:w="1318" w:type="dxa"/>
            <w:vAlign w:val="bottom"/>
          </w:tcPr>
          <w:p w14:paraId="0D4B65CA" w14:textId="77777777" w:rsidR="00C81A4C" w:rsidRPr="0084333C" w:rsidRDefault="00C81A4C" w:rsidP="000A5FFD">
            <w:pPr>
              <w:pStyle w:val="Texto"/>
              <w:jc w:val="right"/>
              <w:rPr>
                <w:sz w:val="16"/>
                <w:szCs w:val="16"/>
                <w:lang w:val="es-AR"/>
              </w:rPr>
            </w:pPr>
            <w:r w:rsidRPr="0084333C">
              <w:rPr>
                <w:sz w:val="16"/>
                <w:szCs w:val="16"/>
                <w:lang w:val="es-AR"/>
              </w:rPr>
              <w:t>2</w:t>
            </w:r>
          </w:p>
        </w:tc>
      </w:tr>
      <w:tr w:rsidR="00203BDB" w:rsidRPr="0084333C" w14:paraId="7D86D784" w14:textId="77777777" w:rsidTr="000A5FFD">
        <w:trPr>
          <w:jc w:val="center"/>
        </w:trPr>
        <w:tc>
          <w:tcPr>
            <w:tcW w:w="3691" w:type="dxa"/>
            <w:vAlign w:val="bottom"/>
          </w:tcPr>
          <w:p w14:paraId="52039012" w14:textId="77777777" w:rsidR="00203BDB" w:rsidRPr="0084333C" w:rsidRDefault="00203BDB" w:rsidP="000A5FFD">
            <w:pPr>
              <w:spacing w:line="276" w:lineRule="auto"/>
              <w:rPr>
                <w:b/>
                <w:sz w:val="16"/>
                <w:szCs w:val="16"/>
              </w:rPr>
            </w:pPr>
          </w:p>
        </w:tc>
        <w:tc>
          <w:tcPr>
            <w:tcW w:w="1412" w:type="dxa"/>
            <w:vAlign w:val="bottom"/>
          </w:tcPr>
          <w:p w14:paraId="6DBAF4CD" w14:textId="77777777" w:rsidR="00203BDB" w:rsidRPr="0084333C" w:rsidRDefault="00203BDB" w:rsidP="000A5FFD">
            <w:pPr>
              <w:pStyle w:val="Texto"/>
              <w:jc w:val="right"/>
              <w:rPr>
                <w:b/>
                <w:sz w:val="16"/>
                <w:szCs w:val="16"/>
                <w:lang w:val="es-AR"/>
              </w:rPr>
            </w:pPr>
          </w:p>
        </w:tc>
        <w:tc>
          <w:tcPr>
            <w:tcW w:w="1134" w:type="dxa"/>
            <w:tcBorders>
              <w:bottom w:val="single" w:sz="4" w:space="0" w:color="auto"/>
            </w:tcBorders>
            <w:vAlign w:val="bottom"/>
          </w:tcPr>
          <w:p w14:paraId="384E5CC0" w14:textId="77777777" w:rsidR="00203BDB" w:rsidRPr="0084333C" w:rsidRDefault="00203BDB" w:rsidP="000A5FFD">
            <w:pPr>
              <w:pStyle w:val="Texto"/>
              <w:jc w:val="right"/>
              <w:rPr>
                <w:b/>
                <w:sz w:val="16"/>
                <w:szCs w:val="16"/>
                <w:lang w:val="es-AR"/>
              </w:rPr>
            </w:pPr>
          </w:p>
        </w:tc>
        <w:tc>
          <w:tcPr>
            <w:tcW w:w="1134" w:type="dxa"/>
            <w:tcBorders>
              <w:bottom w:val="single" w:sz="4" w:space="0" w:color="auto"/>
            </w:tcBorders>
            <w:vAlign w:val="bottom"/>
          </w:tcPr>
          <w:p w14:paraId="31490A64" w14:textId="77777777" w:rsidR="00203BDB" w:rsidRPr="0084333C" w:rsidRDefault="00203BDB" w:rsidP="000A5FFD">
            <w:pPr>
              <w:pStyle w:val="Texto"/>
              <w:jc w:val="right"/>
              <w:rPr>
                <w:b/>
                <w:sz w:val="16"/>
                <w:szCs w:val="16"/>
                <w:lang w:val="es-AR"/>
              </w:rPr>
            </w:pPr>
          </w:p>
        </w:tc>
        <w:tc>
          <w:tcPr>
            <w:tcW w:w="1356" w:type="dxa"/>
            <w:tcBorders>
              <w:bottom w:val="single" w:sz="4" w:space="0" w:color="auto"/>
            </w:tcBorders>
            <w:vAlign w:val="bottom"/>
          </w:tcPr>
          <w:p w14:paraId="5A207398" w14:textId="77777777" w:rsidR="00203BDB" w:rsidRPr="0084333C" w:rsidRDefault="00203BDB" w:rsidP="000A5FFD">
            <w:pPr>
              <w:pStyle w:val="Texto"/>
              <w:jc w:val="right"/>
              <w:rPr>
                <w:b/>
                <w:sz w:val="16"/>
                <w:szCs w:val="16"/>
                <w:lang w:val="es-AR"/>
              </w:rPr>
            </w:pPr>
          </w:p>
        </w:tc>
        <w:tc>
          <w:tcPr>
            <w:tcW w:w="236" w:type="dxa"/>
            <w:vAlign w:val="bottom"/>
          </w:tcPr>
          <w:p w14:paraId="29FF832F" w14:textId="77777777" w:rsidR="00203BDB" w:rsidRPr="0084333C" w:rsidRDefault="00203BDB" w:rsidP="000A5FFD">
            <w:pPr>
              <w:pStyle w:val="Texto"/>
              <w:jc w:val="right"/>
              <w:rPr>
                <w:b/>
                <w:sz w:val="16"/>
                <w:szCs w:val="16"/>
                <w:lang w:val="es-AR"/>
              </w:rPr>
            </w:pPr>
          </w:p>
        </w:tc>
        <w:tc>
          <w:tcPr>
            <w:tcW w:w="1356" w:type="dxa"/>
            <w:tcBorders>
              <w:bottom w:val="single" w:sz="4" w:space="0" w:color="auto"/>
            </w:tcBorders>
            <w:vAlign w:val="bottom"/>
          </w:tcPr>
          <w:p w14:paraId="4A586A4E" w14:textId="77777777" w:rsidR="00203BDB" w:rsidRPr="0084333C" w:rsidRDefault="00203BDB" w:rsidP="000A5FFD">
            <w:pPr>
              <w:pStyle w:val="Texto"/>
              <w:jc w:val="right"/>
              <w:rPr>
                <w:b/>
                <w:sz w:val="16"/>
                <w:szCs w:val="16"/>
                <w:lang w:val="es-AR"/>
              </w:rPr>
            </w:pPr>
          </w:p>
        </w:tc>
        <w:tc>
          <w:tcPr>
            <w:tcW w:w="1356" w:type="dxa"/>
            <w:tcBorders>
              <w:bottom w:val="single" w:sz="4" w:space="0" w:color="auto"/>
            </w:tcBorders>
            <w:vAlign w:val="bottom"/>
          </w:tcPr>
          <w:p w14:paraId="3CF31012" w14:textId="77777777" w:rsidR="00203BDB" w:rsidRPr="0084333C" w:rsidRDefault="00203BDB" w:rsidP="000A5FFD">
            <w:pPr>
              <w:pStyle w:val="Texto"/>
              <w:jc w:val="right"/>
              <w:rPr>
                <w:b/>
                <w:sz w:val="16"/>
                <w:szCs w:val="16"/>
                <w:lang w:val="es-AR"/>
              </w:rPr>
            </w:pPr>
          </w:p>
        </w:tc>
        <w:tc>
          <w:tcPr>
            <w:tcW w:w="1318" w:type="dxa"/>
            <w:tcBorders>
              <w:bottom w:val="single" w:sz="4" w:space="0" w:color="auto"/>
            </w:tcBorders>
            <w:vAlign w:val="bottom"/>
          </w:tcPr>
          <w:p w14:paraId="53BC654B" w14:textId="77777777" w:rsidR="00203BDB" w:rsidRPr="0084333C" w:rsidRDefault="00203BDB" w:rsidP="000A5FFD">
            <w:pPr>
              <w:pStyle w:val="Texto"/>
              <w:jc w:val="right"/>
              <w:rPr>
                <w:sz w:val="16"/>
                <w:szCs w:val="16"/>
                <w:lang w:val="es-AR"/>
              </w:rPr>
            </w:pPr>
          </w:p>
        </w:tc>
      </w:tr>
      <w:tr w:rsidR="00203BDB" w:rsidRPr="0084333C" w14:paraId="37C6B10F" w14:textId="77777777" w:rsidTr="000A5FFD">
        <w:trPr>
          <w:jc w:val="center"/>
        </w:trPr>
        <w:tc>
          <w:tcPr>
            <w:tcW w:w="3691" w:type="dxa"/>
            <w:vAlign w:val="bottom"/>
          </w:tcPr>
          <w:p w14:paraId="3906EB06" w14:textId="77777777" w:rsidR="00203BDB" w:rsidRPr="0084333C" w:rsidRDefault="00203BDB" w:rsidP="000A5FFD">
            <w:pPr>
              <w:spacing w:line="276" w:lineRule="auto"/>
              <w:rPr>
                <w:rFonts w:cs="Arial"/>
                <w:b/>
                <w:bCs/>
                <w:i/>
                <w:iCs/>
                <w:sz w:val="16"/>
                <w:szCs w:val="16"/>
              </w:rPr>
            </w:pPr>
            <w:proofErr w:type="gramStart"/>
            <w:r w:rsidRPr="0084333C">
              <w:rPr>
                <w:b/>
                <w:sz w:val="16"/>
                <w:szCs w:val="16"/>
              </w:rPr>
              <w:t>TOTAL</w:t>
            </w:r>
            <w:proofErr w:type="gramEnd"/>
            <w:r w:rsidRPr="0084333C">
              <w:rPr>
                <w:b/>
                <w:sz w:val="16"/>
                <w:szCs w:val="16"/>
              </w:rPr>
              <w:t xml:space="preserve"> INSTRUMENTOS DE PATRIMONIO</w:t>
            </w:r>
          </w:p>
        </w:tc>
        <w:tc>
          <w:tcPr>
            <w:tcW w:w="1412" w:type="dxa"/>
          </w:tcPr>
          <w:p w14:paraId="5973199F" w14:textId="77777777" w:rsidR="00203BDB" w:rsidRPr="0084333C" w:rsidRDefault="00203BDB" w:rsidP="008B465A">
            <w:pPr>
              <w:pStyle w:val="Texto"/>
              <w:jc w:val="right"/>
              <w:rPr>
                <w:b/>
                <w:sz w:val="16"/>
                <w:szCs w:val="16"/>
                <w:lang w:val="es-AR"/>
              </w:rPr>
            </w:pPr>
          </w:p>
        </w:tc>
        <w:tc>
          <w:tcPr>
            <w:tcW w:w="1134" w:type="dxa"/>
            <w:tcBorders>
              <w:bottom w:val="double" w:sz="4" w:space="0" w:color="auto"/>
            </w:tcBorders>
            <w:vAlign w:val="bottom"/>
          </w:tcPr>
          <w:p w14:paraId="2FAADDCD" w14:textId="77777777" w:rsidR="00203BDB" w:rsidRPr="0084333C" w:rsidRDefault="00203BDB" w:rsidP="000A5FFD">
            <w:pPr>
              <w:pStyle w:val="Texto"/>
              <w:spacing w:line="276" w:lineRule="auto"/>
              <w:jc w:val="right"/>
              <w:rPr>
                <w:b/>
                <w:sz w:val="16"/>
                <w:szCs w:val="16"/>
                <w:lang w:val="es-AR"/>
              </w:rPr>
            </w:pPr>
            <w:r w:rsidRPr="0084333C">
              <w:rPr>
                <w:b/>
                <w:sz w:val="16"/>
                <w:szCs w:val="16"/>
                <w:lang w:val="es-AR"/>
              </w:rPr>
              <w:t>-</w:t>
            </w:r>
          </w:p>
        </w:tc>
        <w:tc>
          <w:tcPr>
            <w:tcW w:w="1134" w:type="dxa"/>
            <w:tcBorders>
              <w:bottom w:val="double" w:sz="4" w:space="0" w:color="auto"/>
            </w:tcBorders>
            <w:vAlign w:val="bottom"/>
          </w:tcPr>
          <w:p w14:paraId="490BD0AC" w14:textId="77777777" w:rsidR="00203BDB" w:rsidRPr="0084333C" w:rsidRDefault="00203BDB" w:rsidP="000A5FFD">
            <w:pPr>
              <w:pStyle w:val="Texto"/>
              <w:spacing w:line="276" w:lineRule="auto"/>
              <w:jc w:val="right"/>
              <w:rPr>
                <w:b/>
                <w:sz w:val="16"/>
                <w:szCs w:val="16"/>
                <w:lang w:val="es-AR"/>
              </w:rPr>
            </w:pPr>
          </w:p>
        </w:tc>
        <w:tc>
          <w:tcPr>
            <w:tcW w:w="1356" w:type="dxa"/>
            <w:tcBorders>
              <w:bottom w:val="double" w:sz="4" w:space="0" w:color="auto"/>
            </w:tcBorders>
            <w:vAlign w:val="bottom"/>
          </w:tcPr>
          <w:p w14:paraId="65513019" w14:textId="77777777" w:rsidR="00203BDB" w:rsidRPr="0084333C" w:rsidRDefault="0066715C" w:rsidP="0066715C">
            <w:pPr>
              <w:pStyle w:val="Texto"/>
              <w:spacing w:line="276" w:lineRule="auto"/>
              <w:jc w:val="right"/>
              <w:rPr>
                <w:b/>
                <w:sz w:val="16"/>
                <w:szCs w:val="16"/>
                <w:lang w:val="es-AR"/>
              </w:rPr>
            </w:pPr>
            <w:r w:rsidRPr="0084333C">
              <w:rPr>
                <w:b/>
                <w:sz w:val="16"/>
                <w:szCs w:val="16"/>
                <w:lang w:val="es-AR"/>
              </w:rPr>
              <w:t>24.608</w:t>
            </w:r>
          </w:p>
        </w:tc>
        <w:tc>
          <w:tcPr>
            <w:tcW w:w="236" w:type="dxa"/>
            <w:tcBorders>
              <w:bottom w:val="nil"/>
            </w:tcBorders>
            <w:vAlign w:val="bottom"/>
          </w:tcPr>
          <w:p w14:paraId="76AF1236" w14:textId="77777777" w:rsidR="00203BDB" w:rsidRPr="0084333C" w:rsidRDefault="00203BDB" w:rsidP="000A5FFD">
            <w:pPr>
              <w:pStyle w:val="Texto"/>
              <w:spacing w:line="276" w:lineRule="auto"/>
              <w:jc w:val="right"/>
              <w:rPr>
                <w:b/>
                <w:sz w:val="16"/>
                <w:szCs w:val="16"/>
                <w:lang w:val="es-AR"/>
              </w:rPr>
            </w:pPr>
          </w:p>
        </w:tc>
        <w:tc>
          <w:tcPr>
            <w:tcW w:w="1356" w:type="dxa"/>
            <w:tcBorders>
              <w:bottom w:val="double" w:sz="4" w:space="0" w:color="auto"/>
            </w:tcBorders>
            <w:vAlign w:val="bottom"/>
          </w:tcPr>
          <w:p w14:paraId="355A875F" w14:textId="77777777" w:rsidR="00203BDB" w:rsidRPr="0084333C" w:rsidRDefault="00A11503" w:rsidP="0066715C">
            <w:pPr>
              <w:pStyle w:val="Texto"/>
              <w:spacing w:line="276" w:lineRule="auto"/>
              <w:jc w:val="right"/>
              <w:rPr>
                <w:b/>
                <w:sz w:val="16"/>
                <w:szCs w:val="16"/>
                <w:lang w:val="es-AR"/>
              </w:rPr>
            </w:pPr>
            <w:r w:rsidRPr="0084333C">
              <w:rPr>
                <w:b/>
                <w:sz w:val="16"/>
                <w:szCs w:val="16"/>
                <w:lang w:val="es-AR"/>
              </w:rPr>
              <w:t>24.</w:t>
            </w:r>
            <w:r w:rsidR="0066715C" w:rsidRPr="0084333C">
              <w:rPr>
                <w:b/>
                <w:sz w:val="16"/>
                <w:szCs w:val="16"/>
                <w:lang w:val="es-AR"/>
              </w:rPr>
              <w:t>608</w:t>
            </w:r>
          </w:p>
        </w:tc>
        <w:tc>
          <w:tcPr>
            <w:tcW w:w="1356" w:type="dxa"/>
            <w:tcBorders>
              <w:bottom w:val="double" w:sz="4" w:space="0" w:color="auto"/>
            </w:tcBorders>
            <w:vAlign w:val="bottom"/>
          </w:tcPr>
          <w:p w14:paraId="6D0814C3" w14:textId="77777777" w:rsidR="00203BDB" w:rsidRPr="0084333C" w:rsidRDefault="000F7F9C" w:rsidP="000A5FFD">
            <w:pPr>
              <w:pStyle w:val="Texto"/>
              <w:spacing w:line="276" w:lineRule="auto"/>
              <w:jc w:val="right"/>
              <w:rPr>
                <w:b/>
                <w:sz w:val="16"/>
                <w:szCs w:val="16"/>
                <w:lang w:val="es-AR"/>
              </w:rPr>
            </w:pPr>
            <w:r w:rsidRPr="0084333C">
              <w:rPr>
                <w:b/>
                <w:sz w:val="16"/>
                <w:szCs w:val="16"/>
                <w:lang w:val="es-AR"/>
              </w:rPr>
              <w:t>-</w:t>
            </w:r>
          </w:p>
        </w:tc>
        <w:tc>
          <w:tcPr>
            <w:tcW w:w="1318" w:type="dxa"/>
            <w:tcBorders>
              <w:bottom w:val="double" w:sz="4" w:space="0" w:color="auto"/>
            </w:tcBorders>
            <w:vAlign w:val="bottom"/>
          </w:tcPr>
          <w:p w14:paraId="6A116117" w14:textId="77777777" w:rsidR="00203BDB" w:rsidRPr="0084333C" w:rsidRDefault="00A11503" w:rsidP="0066715C">
            <w:pPr>
              <w:pStyle w:val="Texto"/>
              <w:spacing w:line="276" w:lineRule="auto"/>
              <w:jc w:val="right"/>
              <w:rPr>
                <w:b/>
                <w:sz w:val="16"/>
                <w:szCs w:val="16"/>
                <w:lang w:val="es-AR"/>
              </w:rPr>
            </w:pPr>
            <w:r w:rsidRPr="0084333C">
              <w:rPr>
                <w:b/>
                <w:sz w:val="16"/>
                <w:szCs w:val="16"/>
                <w:lang w:val="es-AR"/>
              </w:rPr>
              <w:t>24.</w:t>
            </w:r>
            <w:r w:rsidR="0066715C" w:rsidRPr="0084333C">
              <w:rPr>
                <w:b/>
                <w:sz w:val="16"/>
                <w:szCs w:val="16"/>
                <w:lang w:val="es-AR"/>
              </w:rPr>
              <w:t>608</w:t>
            </w:r>
          </w:p>
        </w:tc>
      </w:tr>
    </w:tbl>
    <w:p w14:paraId="5C835008" w14:textId="77777777" w:rsidR="00DA773D" w:rsidRPr="006E0649" w:rsidRDefault="00DA773D" w:rsidP="008B465A">
      <w:pPr>
        <w:pStyle w:val="Heading6"/>
        <w:jc w:val="right"/>
      </w:pPr>
    </w:p>
    <w:p w14:paraId="34A23CF7" w14:textId="77777777" w:rsidR="00DA773D" w:rsidRPr="006E0649" w:rsidRDefault="00DA773D" w:rsidP="00DA773D">
      <w:pPr>
        <w:rPr>
          <w:sz w:val="20"/>
        </w:rPr>
      </w:pPr>
      <w:r w:rsidRPr="006E0649">
        <w:br w:type="page"/>
      </w:r>
    </w:p>
    <w:p w14:paraId="4F09A573" w14:textId="77777777" w:rsidR="00DA773D" w:rsidRPr="006E0649" w:rsidRDefault="00DA773D" w:rsidP="008B465A">
      <w:pPr>
        <w:pStyle w:val="Heading6"/>
        <w:jc w:val="right"/>
      </w:pPr>
    </w:p>
    <w:p w14:paraId="401CFED3" w14:textId="77777777" w:rsidR="008B465A" w:rsidRPr="0084333C" w:rsidRDefault="008B465A" w:rsidP="008B465A">
      <w:pPr>
        <w:pStyle w:val="Heading6"/>
        <w:jc w:val="right"/>
      </w:pPr>
      <w:r w:rsidRPr="0084333C">
        <w:t xml:space="preserve">ANEXO “A” </w:t>
      </w:r>
    </w:p>
    <w:p w14:paraId="3368BA85" w14:textId="77777777" w:rsidR="008B465A" w:rsidRPr="0084333C" w:rsidRDefault="008B465A" w:rsidP="008B465A">
      <w:pPr>
        <w:pStyle w:val="Heading6"/>
        <w:jc w:val="right"/>
      </w:pPr>
      <w:r w:rsidRPr="0084333C">
        <w:t>(Cont.)</w:t>
      </w:r>
    </w:p>
    <w:p w14:paraId="53C8604C" w14:textId="77777777" w:rsidR="008B465A" w:rsidRPr="0084333C" w:rsidRDefault="008B465A" w:rsidP="008B465A">
      <w:pPr>
        <w:pStyle w:val="Texto"/>
        <w:jc w:val="center"/>
        <w:rPr>
          <w:b/>
          <w:caps/>
          <w:sz w:val="20"/>
          <w:lang w:val="es-AR"/>
        </w:rPr>
      </w:pPr>
      <w:r w:rsidRPr="0084333C">
        <w:rPr>
          <w:b/>
          <w:caps/>
          <w:sz w:val="20"/>
          <w:lang w:val="es-AR"/>
        </w:rPr>
        <w:t>DETALLE DE TÍTULOS PÚBLICOS Y PRIVADOS CONSOLIDADO</w:t>
      </w:r>
    </w:p>
    <w:p w14:paraId="49233799" w14:textId="06CA8F60" w:rsidR="008B465A" w:rsidRPr="0084333C" w:rsidRDefault="008B465A" w:rsidP="008B465A">
      <w:pPr>
        <w:pStyle w:val="Texto"/>
        <w:jc w:val="center"/>
        <w:rPr>
          <w:b/>
          <w:caps/>
          <w:sz w:val="20"/>
          <w:lang w:val="es-AR"/>
        </w:rPr>
      </w:pPr>
      <w:r w:rsidRPr="0084333C">
        <w:rPr>
          <w:b/>
          <w:caps/>
          <w:sz w:val="20"/>
          <w:lang w:val="es-AR"/>
        </w:rPr>
        <w:t xml:space="preserve">AL </w:t>
      </w:r>
      <w:r w:rsidR="00BF73C5" w:rsidRPr="0084333C">
        <w:rPr>
          <w:b/>
          <w:caps/>
          <w:sz w:val="20"/>
          <w:lang w:val="es-AR"/>
        </w:rPr>
        <w:t>30 DE JUNIO</w:t>
      </w:r>
      <w:r w:rsidR="00943E5D" w:rsidRPr="0084333C">
        <w:rPr>
          <w:b/>
          <w:caps/>
          <w:sz w:val="20"/>
          <w:lang w:val="es-AR"/>
        </w:rPr>
        <w:t xml:space="preserve"> de 2020</w:t>
      </w:r>
      <w:r w:rsidR="00235E83" w:rsidRPr="0084333C">
        <w:rPr>
          <w:b/>
          <w:caps/>
          <w:sz w:val="20"/>
          <w:lang w:val="es-AR"/>
        </w:rPr>
        <w:t xml:space="preserve"> Y </w:t>
      </w:r>
      <w:r w:rsidRPr="0084333C">
        <w:rPr>
          <w:b/>
          <w:caps/>
          <w:sz w:val="20"/>
          <w:lang w:val="es-AR"/>
        </w:rPr>
        <w:t xml:space="preserve">31 DE DICIEMBRE DE </w:t>
      </w:r>
      <w:r w:rsidR="00235E83" w:rsidRPr="0084333C">
        <w:rPr>
          <w:b/>
          <w:caps/>
          <w:sz w:val="20"/>
          <w:lang w:val="es-AR"/>
        </w:rPr>
        <w:t>201</w:t>
      </w:r>
      <w:r w:rsidR="00943E5D" w:rsidRPr="0084333C">
        <w:rPr>
          <w:b/>
          <w:caps/>
          <w:sz w:val="20"/>
          <w:lang w:val="es-AR"/>
        </w:rPr>
        <w:t>9</w:t>
      </w:r>
    </w:p>
    <w:p w14:paraId="6718C950" w14:textId="77777777" w:rsidR="008B465A" w:rsidRPr="0084333C" w:rsidRDefault="008B465A" w:rsidP="008B465A">
      <w:pPr>
        <w:pStyle w:val="Texto"/>
        <w:jc w:val="center"/>
        <w:rPr>
          <w:b/>
          <w:caps/>
          <w:sz w:val="20"/>
          <w:lang w:val="es-AR"/>
        </w:rPr>
      </w:pPr>
    </w:p>
    <w:p w14:paraId="3CEFEF02" w14:textId="77777777" w:rsidR="0016469D" w:rsidRPr="0084333C" w:rsidRDefault="008B465A" w:rsidP="008B465A">
      <w:pPr>
        <w:pStyle w:val="Texto"/>
        <w:jc w:val="center"/>
        <w:rPr>
          <w:b/>
          <w:sz w:val="16"/>
          <w:szCs w:val="16"/>
          <w:lang w:val="es-AR"/>
        </w:rPr>
      </w:pPr>
      <w:r w:rsidRPr="0084333C">
        <w:rPr>
          <w:lang w:val="es-AR"/>
        </w:rPr>
        <w:t xml:space="preserve"> (Cifras expresadas en miles de pesos)</w:t>
      </w:r>
    </w:p>
    <w:p w14:paraId="5BB0FD9C" w14:textId="77777777" w:rsidR="00103951" w:rsidRPr="0084333C" w:rsidRDefault="00103951" w:rsidP="00103951">
      <w:pPr>
        <w:pStyle w:val="Texto"/>
        <w:tabs>
          <w:tab w:val="left" w:pos="142"/>
        </w:tabs>
        <w:ind w:left="180" w:right="90"/>
        <w:rPr>
          <w:b/>
          <w:sz w:val="16"/>
          <w:szCs w:val="16"/>
          <w:lang w:val="es-AR"/>
        </w:rPr>
      </w:pPr>
    </w:p>
    <w:p w14:paraId="2FFE3A5E" w14:textId="77777777" w:rsidR="00103951" w:rsidRPr="006E0649" w:rsidRDefault="00103951" w:rsidP="00103951">
      <w:pPr>
        <w:pStyle w:val="Texto"/>
        <w:tabs>
          <w:tab w:val="left" w:pos="142"/>
        </w:tabs>
        <w:ind w:left="180" w:right="90"/>
        <w:rPr>
          <w:b/>
          <w:sz w:val="16"/>
          <w:szCs w:val="16"/>
          <w:lang w:val="es-AR"/>
        </w:rPr>
      </w:pPr>
    </w:p>
    <w:p w14:paraId="4711E2D1" w14:textId="77777777" w:rsidR="00103951" w:rsidRPr="0084333C" w:rsidRDefault="00103951" w:rsidP="00144921">
      <w:pPr>
        <w:pStyle w:val="ListParagraph"/>
        <w:numPr>
          <w:ilvl w:val="0"/>
          <w:numId w:val="17"/>
        </w:numPr>
      </w:pPr>
      <w:r w:rsidRPr="0084333C">
        <w:t>La tenencia consolidada a los efectos comparativos:</w:t>
      </w:r>
    </w:p>
    <w:tbl>
      <w:tblPr>
        <w:tblW w:w="8180" w:type="dxa"/>
        <w:tblInd w:w="779" w:type="dxa"/>
        <w:tblCellMar>
          <w:left w:w="70" w:type="dxa"/>
          <w:right w:w="70" w:type="dxa"/>
        </w:tblCellMar>
        <w:tblLook w:val="04A0" w:firstRow="1" w:lastRow="0" w:firstColumn="1" w:lastColumn="0" w:noHBand="0" w:noVBand="1"/>
      </w:tblPr>
      <w:tblGrid>
        <w:gridCol w:w="6960"/>
        <w:gridCol w:w="1220"/>
      </w:tblGrid>
      <w:tr w:rsidR="007D3785" w:rsidRPr="0084333C" w14:paraId="3909237C" w14:textId="77777777" w:rsidTr="005A0FDE">
        <w:trPr>
          <w:trHeight w:val="240"/>
        </w:trPr>
        <w:tc>
          <w:tcPr>
            <w:tcW w:w="6960" w:type="dxa"/>
            <w:tcBorders>
              <w:top w:val="nil"/>
              <w:left w:val="nil"/>
              <w:bottom w:val="nil"/>
              <w:right w:val="nil"/>
            </w:tcBorders>
            <w:shd w:val="clear" w:color="auto" w:fill="auto"/>
            <w:noWrap/>
            <w:vAlign w:val="bottom"/>
            <w:hideMark/>
          </w:tcPr>
          <w:p w14:paraId="4B0A9916" w14:textId="77777777" w:rsidR="007D3785" w:rsidRPr="0084333C" w:rsidRDefault="007D3785" w:rsidP="005A0FDE">
            <w:pPr>
              <w:rPr>
                <w:rFonts w:cs="Arial"/>
                <w:color w:val="000000"/>
                <w:sz w:val="16"/>
                <w:szCs w:val="16"/>
                <w:lang w:eastAsia="es-AR"/>
              </w:rPr>
            </w:pP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FAEFD" w14:textId="77777777" w:rsidR="007D3785" w:rsidRPr="0084333C" w:rsidRDefault="007D3785" w:rsidP="005A0FDE">
            <w:pPr>
              <w:jc w:val="center"/>
              <w:rPr>
                <w:rFonts w:cs="Arial"/>
                <w:b/>
                <w:bCs/>
                <w:color w:val="000000"/>
                <w:sz w:val="16"/>
                <w:szCs w:val="16"/>
                <w:lang w:eastAsia="es-AR"/>
              </w:rPr>
            </w:pPr>
            <w:r w:rsidRPr="0084333C">
              <w:rPr>
                <w:rFonts w:cs="Arial"/>
                <w:b/>
                <w:bCs/>
                <w:color w:val="000000"/>
                <w:sz w:val="16"/>
                <w:szCs w:val="16"/>
                <w:lang w:eastAsia="es-AR"/>
              </w:rPr>
              <w:t>31/12/2019</w:t>
            </w:r>
          </w:p>
        </w:tc>
      </w:tr>
      <w:tr w:rsidR="007D3785" w:rsidRPr="0084333C" w14:paraId="7CC29D4A" w14:textId="77777777" w:rsidTr="005A0FDE">
        <w:trPr>
          <w:trHeight w:val="240"/>
        </w:trPr>
        <w:tc>
          <w:tcPr>
            <w:tcW w:w="6960" w:type="dxa"/>
            <w:tcBorders>
              <w:top w:val="nil"/>
              <w:left w:val="nil"/>
              <w:bottom w:val="nil"/>
              <w:right w:val="nil"/>
            </w:tcBorders>
            <w:shd w:val="clear" w:color="auto" w:fill="auto"/>
            <w:vAlign w:val="bottom"/>
            <w:hideMark/>
          </w:tcPr>
          <w:p w14:paraId="2EA32464" w14:textId="77777777" w:rsidR="007D3785" w:rsidRPr="0084333C" w:rsidRDefault="007D3785" w:rsidP="005A0FDE">
            <w:pPr>
              <w:rPr>
                <w:rFonts w:cs="Arial"/>
                <w:sz w:val="16"/>
                <w:szCs w:val="16"/>
                <w:lang w:eastAsia="es-AR"/>
              </w:rPr>
            </w:pPr>
            <w:r w:rsidRPr="0084333C">
              <w:rPr>
                <w:rFonts w:cs="Arial"/>
                <w:sz w:val="16"/>
                <w:szCs w:val="16"/>
                <w:lang w:eastAsia="es-AR"/>
              </w:rPr>
              <w:t>Títulos públicos – Medición a valor razonable con cambios en resultados</w:t>
            </w:r>
          </w:p>
        </w:tc>
        <w:tc>
          <w:tcPr>
            <w:tcW w:w="1220" w:type="dxa"/>
            <w:tcBorders>
              <w:top w:val="nil"/>
              <w:left w:val="nil"/>
              <w:bottom w:val="nil"/>
              <w:right w:val="nil"/>
            </w:tcBorders>
            <w:shd w:val="clear" w:color="auto" w:fill="auto"/>
            <w:noWrap/>
            <w:vAlign w:val="bottom"/>
            <w:hideMark/>
          </w:tcPr>
          <w:p w14:paraId="43B7C9B9" w14:textId="3F402545" w:rsidR="007D3785" w:rsidRPr="0084333C" w:rsidRDefault="00BF73C5" w:rsidP="005A0FDE">
            <w:pPr>
              <w:jc w:val="right"/>
              <w:rPr>
                <w:rFonts w:cs="Arial"/>
                <w:color w:val="000000"/>
                <w:sz w:val="16"/>
                <w:szCs w:val="16"/>
                <w:lang w:eastAsia="es-AR"/>
              </w:rPr>
            </w:pPr>
            <w:r w:rsidRPr="0084333C">
              <w:rPr>
                <w:rFonts w:cs="Arial"/>
                <w:color w:val="000000"/>
                <w:sz w:val="16"/>
                <w:szCs w:val="16"/>
                <w:lang w:eastAsia="es-AR"/>
              </w:rPr>
              <w:t>1.954.665</w:t>
            </w:r>
            <w:r w:rsidR="007D3785" w:rsidRPr="0084333C">
              <w:rPr>
                <w:rFonts w:cs="Arial"/>
                <w:color w:val="000000"/>
                <w:sz w:val="16"/>
                <w:szCs w:val="16"/>
                <w:lang w:eastAsia="es-AR"/>
              </w:rPr>
              <w:t xml:space="preserve"> </w:t>
            </w:r>
          </w:p>
        </w:tc>
      </w:tr>
      <w:tr w:rsidR="007D3785" w:rsidRPr="0084333C" w14:paraId="15858208" w14:textId="77777777" w:rsidTr="005A0FDE">
        <w:trPr>
          <w:trHeight w:val="240"/>
        </w:trPr>
        <w:tc>
          <w:tcPr>
            <w:tcW w:w="6960" w:type="dxa"/>
            <w:tcBorders>
              <w:top w:val="nil"/>
              <w:left w:val="nil"/>
              <w:bottom w:val="nil"/>
              <w:right w:val="nil"/>
            </w:tcBorders>
            <w:shd w:val="clear" w:color="auto" w:fill="auto"/>
            <w:vAlign w:val="bottom"/>
            <w:hideMark/>
          </w:tcPr>
          <w:p w14:paraId="51190CFA" w14:textId="77777777" w:rsidR="007D3785" w:rsidRPr="0084333C" w:rsidRDefault="007D3785" w:rsidP="005A0FDE">
            <w:pPr>
              <w:rPr>
                <w:rFonts w:cs="Arial"/>
                <w:sz w:val="16"/>
                <w:szCs w:val="16"/>
                <w:lang w:eastAsia="es-AR"/>
              </w:rPr>
            </w:pPr>
            <w:r w:rsidRPr="0084333C">
              <w:rPr>
                <w:rFonts w:cs="Arial"/>
                <w:sz w:val="16"/>
                <w:szCs w:val="16"/>
                <w:lang w:eastAsia="es-AR"/>
              </w:rPr>
              <w:t>Letras de Liquidez del BCRA - Medición a valor razonable con cambios en resultados</w:t>
            </w:r>
          </w:p>
        </w:tc>
        <w:tc>
          <w:tcPr>
            <w:tcW w:w="1220" w:type="dxa"/>
            <w:tcBorders>
              <w:top w:val="nil"/>
              <w:left w:val="nil"/>
              <w:bottom w:val="nil"/>
              <w:right w:val="nil"/>
            </w:tcBorders>
            <w:shd w:val="clear" w:color="auto" w:fill="auto"/>
            <w:noWrap/>
            <w:vAlign w:val="bottom"/>
            <w:hideMark/>
          </w:tcPr>
          <w:p w14:paraId="4913BEA4" w14:textId="6CBC77C9" w:rsidR="007D3785" w:rsidRPr="0084333C" w:rsidRDefault="00BF73C5" w:rsidP="005A0FDE">
            <w:pPr>
              <w:jc w:val="right"/>
              <w:rPr>
                <w:rFonts w:cs="Arial"/>
                <w:color w:val="000000"/>
                <w:sz w:val="16"/>
                <w:szCs w:val="16"/>
                <w:lang w:eastAsia="es-AR"/>
              </w:rPr>
            </w:pPr>
            <w:r w:rsidRPr="0084333C">
              <w:rPr>
                <w:rFonts w:cs="Arial"/>
                <w:color w:val="000000"/>
                <w:sz w:val="16"/>
                <w:szCs w:val="16"/>
                <w:lang w:eastAsia="es-AR"/>
              </w:rPr>
              <w:t>3.809.453</w:t>
            </w:r>
            <w:r w:rsidR="007D3785" w:rsidRPr="0084333C">
              <w:rPr>
                <w:rFonts w:cs="Arial"/>
                <w:color w:val="000000"/>
                <w:sz w:val="16"/>
                <w:szCs w:val="16"/>
                <w:lang w:eastAsia="es-AR"/>
              </w:rPr>
              <w:t xml:space="preserve"> </w:t>
            </w:r>
          </w:p>
        </w:tc>
      </w:tr>
      <w:tr w:rsidR="007D3785" w:rsidRPr="0084333C" w14:paraId="2C462C3B" w14:textId="77777777" w:rsidTr="005A0FDE">
        <w:trPr>
          <w:trHeight w:val="480"/>
        </w:trPr>
        <w:tc>
          <w:tcPr>
            <w:tcW w:w="6960" w:type="dxa"/>
            <w:tcBorders>
              <w:top w:val="nil"/>
              <w:left w:val="nil"/>
              <w:bottom w:val="nil"/>
              <w:right w:val="nil"/>
            </w:tcBorders>
            <w:shd w:val="clear" w:color="auto" w:fill="auto"/>
            <w:vAlign w:val="bottom"/>
            <w:hideMark/>
          </w:tcPr>
          <w:p w14:paraId="3DDA2853" w14:textId="77777777" w:rsidR="007D3785" w:rsidRPr="0084333C" w:rsidRDefault="007D3785" w:rsidP="005A0FDE">
            <w:pPr>
              <w:rPr>
                <w:rFonts w:cs="Arial"/>
                <w:sz w:val="16"/>
                <w:szCs w:val="16"/>
                <w:lang w:eastAsia="es-AR"/>
              </w:rPr>
            </w:pPr>
            <w:r w:rsidRPr="0084333C">
              <w:rPr>
                <w:rFonts w:cs="Arial"/>
                <w:sz w:val="16"/>
                <w:szCs w:val="16"/>
                <w:lang w:eastAsia="es-AR"/>
              </w:rPr>
              <w:t>Títulos Privados - Obligaciones negociables - Medición a valor razonable con cambios en resultados</w:t>
            </w:r>
          </w:p>
        </w:tc>
        <w:tc>
          <w:tcPr>
            <w:tcW w:w="1220" w:type="dxa"/>
            <w:tcBorders>
              <w:top w:val="nil"/>
              <w:left w:val="nil"/>
              <w:bottom w:val="nil"/>
              <w:right w:val="nil"/>
            </w:tcBorders>
            <w:shd w:val="clear" w:color="auto" w:fill="auto"/>
            <w:noWrap/>
            <w:vAlign w:val="bottom"/>
            <w:hideMark/>
          </w:tcPr>
          <w:p w14:paraId="7549D390" w14:textId="288145FC" w:rsidR="007D3785" w:rsidRPr="0084333C" w:rsidRDefault="00BF73C5" w:rsidP="005A0FDE">
            <w:pPr>
              <w:jc w:val="right"/>
              <w:rPr>
                <w:rFonts w:cs="Arial"/>
                <w:color w:val="000000"/>
                <w:sz w:val="16"/>
                <w:szCs w:val="16"/>
                <w:lang w:eastAsia="es-AR"/>
              </w:rPr>
            </w:pPr>
            <w:r w:rsidRPr="0084333C">
              <w:rPr>
                <w:rFonts w:cs="Arial"/>
                <w:color w:val="000000"/>
                <w:sz w:val="16"/>
                <w:szCs w:val="16"/>
                <w:lang w:eastAsia="es-AR"/>
              </w:rPr>
              <w:t>35.901</w:t>
            </w:r>
            <w:r w:rsidR="007D3785" w:rsidRPr="0084333C">
              <w:rPr>
                <w:rFonts w:cs="Arial"/>
                <w:color w:val="000000"/>
                <w:sz w:val="16"/>
                <w:szCs w:val="16"/>
                <w:lang w:eastAsia="es-AR"/>
              </w:rPr>
              <w:t xml:space="preserve"> </w:t>
            </w:r>
          </w:p>
        </w:tc>
      </w:tr>
      <w:tr w:rsidR="007D3785" w:rsidRPr="0084333C" w14:paraId="1D4E05B5" w14:textId="77777777" w:rsidTr="005A0FDE">
        <w:trPr>
          <w:trHeight w:val="240"/>
        </w:trPr>
        <w:tc>
          <w:tcPr>
            <w:tcW w:w="6960" w:type="dxa"/>
            <w:tcBorders>
              <w:top w:val="nil"/>
              <w:left w:val="nil"/>
              <w:bottom w:val="single" w:sz="4" w:space="0" w:color="auto"/>
              <w:right w:val="nil"/>
            </w:tcBorders>
            <w:shd w:val="clear" w:color="auto" w:fill="auto"/>
            <w:vAlign w:val="bottom"/>
            <w:hideMark/>
          </w:tcPr>
          <w:p w14:paraId="1B1BA316" w14:textId="77777777" w:rsidR="007D3785" w:rsidRPr="0084333C" w:rsidRDefault="007D3785" w:rsidP="005A0FDE">
            <w:pPr>
              <w:rPr>
                <w:rFonts w:cs="Arial"/>
                <w:sz w:val="16"/>
                <w:szCs w:val="16"/>
                <w:lang w:eastAsia="es-AR"/>
              </w:rPr>
            </w:pPr>
            <w:r w:rsidRPr="0084333C">
              <w:rPr>
                <w:rFonts w:cs="Arial"/>
                <w:sz w:val="16"/>
                <w:szCs w:val="16"/>
                <w:lang w:eastAsia="es-AR"/>
              </w:rPr>
              <w:t>Títulos privados - Medición a valor razonable con cambio en resultados</w:t>
            </w:r>
          </w:p>
        </w:tc>
        <w:tc>
          <w:tcPr>
            <w:tcW w:w="1220" w:type="dxa"/>
            <w:tcBorders>
              <w:top w:val="nil"/>
              <w:left w:val="nil"/>
              <w:bottom w:val="single" w:sz="4" w:space="0" w:color="auto"/>
              <w:right w:val="nil"/>
            </w:tcBorders>
            <w:shd w:val="clear" w:color="auto" w:fill="auto"/>
            <w:noWrap/>
            <w:vAlign w:val="bottom"/>
            <w:hideMark/>
          </w:tcPr>
          <w:p w14:paraId="0E4C39B1" w14:textId="537F7611" w:rsidR="007D3785" w:rsidRPr="0084333C" w:rsidRDefault="00BF73C5" w:rsidP="005A0FDE">
            <w:pPr>
              <w:jc w:val="right"/>
              <w:rPr>
                <w:rFonts w:cs="Arial"/>
                <w:color w:val="000000"/>
                <w:sz w:val="16"/>
                <w:szCs w:val="16"/>
                <w:lang w:eastAsia="es-AR"/>
              </w:rPr>
            </w:pPr>
            <w:r w:rsidRPr="0084333C">
              <w:rPr>
                <w:rFonts w:cs="Arial"/>
                <w:color w:val="000000"/>
                <w:sz w:val="16"/>
                <w:szCs w:val="16"/>
                <w:lang w:eastAsia="es-AR"/>
              </w:rPr>
              <w:t>8.738</w:t>
            </w:r>
            <w:r w:rsidR="007D3785" w:rsidRPr="0084333C">
              <w:rPr>
                <w:rFonts w:cs="Arial"/>
                <w:color w:val="000000"/>
                <w:sz w:val="16"/>
                <w:szCs w:val="16"/>
                <w:lang w:eastAsia="es-AR"/>
              </w:rPr>
              <w:t xml:space="preserve"> </w:t>
            </w:r>
          </w:p>
        </w:tc>
      </w:tr>
      <w:tr w:rsidR="007D3785" w:rsidRPr="0084333C" w14:paraId="5E7B3B88" w14:textId="77777777" w:rsidTr="005A0FDE">
        <w:trPr>
          <w:trHeight w:val="240"/>
        </w:trPr>
        <w:tc>
          <w:tcPr>
            <w:tcW w:w="6960" w:type="dxa"/>
            <w:tcBorders>
              <w:top w:val="single" w:sz="4" w:space="0" w:color="auto"/>
              <w:left w:val="single" w:sz="4" w:space="0" w:color="auto"/>
              <w:bottom w:val="single" w:sz="4" w:space="0" w:color="auto"/>
              <w:right w:val="nil"/>
            </w:tcBorders>
            <w:shd w:val="clear" w:color="auto" w:fill="auto"/>
            <w:noWrap/>
            <w:vAlign w:val="bottom"/>
            <w:hideMark/>
          </w:tcPr>
          <w:p w14:paraId="553DB264" w14:textId="77777777" w:rsidR="007D3785" w:rsidRPr="0084333C" w:rsidRDefault="007D3785" w:rsidP="005A0FDE">
            <w:pPr>
              <w:jc w:val="center"/>
              <w:rPr>
                <w:rFonts w:cs="Arial"/>
                <w:b/>
                <w:bCs/>
                <w:color w:val="000000"/>
                <w:sz w:val="16"/>
                <w:szCs w:val="16"/>
                <w:lang w:eastAsia="es-AR"/>
              </w:rPr>
            </w:pPr>
            <w:r w:rsidRPr="0084333C">
              <w:rPr>
                <w:rFonts w:cs="Arial"/>
                <w:b/>
                <w:bCs/>
                <w:color w:val="000000"/>
                <w:sz w:val="16"/>
                <w:szCs w:val="16"/>
                <w:lang w:eastAsia="es-AR"/>
              </w:rPr>
              <w:t>TÍTULOS DE DEUDA A VALOR RAZONABLE CON CAMBIOS EN RESULTADOS</w:t>
            </w:r>
          </w:p>
        </w:tc>
        <w:tc>
          <w:tcPr>
            <w:tcW w:w="1220" w:type="dxa"/>
            <w:tcBorders>
              <w:top w:val="single" w:sz="4" w:space="0" w:color="auto"/>
              <w:left w:val="nil"/>
              <w:bottom w:val="single" w:sz="4" w:space="0" w:color="auto"/>
              <w:right w:val="nil"/>
            </w:tcBorders>
            <w:shd w:val="clear" w:color="auto" w:fill="auto"/>
            <w:noWrap/>
            <w:vAlign w:val="bottom"/>
            <w:hideMark/>
          </w:tcPr>
          <w:p w14:paraId="3AF184AA" w14:textId="768BD7BB" w:rsidR="007D3785" w:rsidRPr="0084333C" w:rsidRDefault="00BF73C5" w:rsidP="005A0FDE">
            <w:pPr>
              <w:jc w:val="right"/>
              <w:rPr>
                <w:rFonts w:cs="Arial"/>
                <w:b/>
                <w:bCs/>
                <w:color w:val="000000"/>
                <w:sz w:val="16"/>
                <w:szCs w:val="16"/>
                <w:lang w:eastAsia="es-AR"/>
              </w:rPr>
            </w:pPr>
            <w:r w:rsidRPr="0084333C">
              <w:rPr>
                <w:rFonts w:cs="Arial"/>
                <w:b/>
                <w:bCs/>
                <w:color w:val="000000"/>
                <w:sz w:val="16"/>
                <w:szCs w:val="16"/>
                <w:lang w:eastAsia="es-AR"/>
              </w:rPr>
              <w:t>5.808.757</w:t>
            </w:r>
          </w:p>
        </w:tc>
      </w:tr>
    </w:tbl>
    <w:p w14:paraId="4089FADB" w14:textId="77777777" w:rsidR="00103951" w:rsidRPr="0084333C" w:rsidRDefault="008B465A" w:rsidP="008B465A">
      <w:pPr>
        <w:rPr>
          <w:b/>
          <w:sz w:val="16"/>
          <w:szCs w:val="16"/>
        </w:rPr>
      </w:pPr>
      <w:r w:rsidRPr="0084333C">
        <w:tab/>
      </w:r>
    </w:p>
    <w:tbl>
      <w:tblPr>
        <w:tblW w:w="8180" w:type="dxa"/>
        <w:tblInd w:w="779" w:type="dxa"/>
        <w:tblCellMar>
          <w:left w:w="70" w:type="dxa"/>
          <w:right w:w="70" w:type="dxa"/>
        </w:tblCellMar>
        <w:tblLook w:val="04A0" w:firstRow="1" w:lastRow="0" w:firstColumn="1" w:lastColumn="0" w:noHBand="0" w:noVBand="1"/>
      </w:tblPr>
      <w:tblGrid>
        <w:gridCol w:w="6960"/>
        <w:gridCol w:w="1220"/>
      </w:tblGrid>
      <w:tr w:rsidR="00235E83" w:rsidRPr="0084333C" w14:paraId="755A229F" w14:textId="77777777" w:rsidTr="00235E83">
        <w:trPr>
          <w:trHeight w:val="240"/>
        </w:trPr>
        <w:tc>
          <w:tcPr>
            <w:tcW w:w="6960" w:type="dxa"/>
            <w:tcBorders>
              <w:top w:val="nil"/>
              <w:left w:val="nil"/>
              <w:bottom w:val="nil"/>
              <w:right w:val="nil"/>
            </w:tcBorders>
            <w:shd w:val="clear" w:color="auto" w:fill="auto"/>
            <w:vAlign w:val="center"/>
            <w:hideMark/>
          </w:tcPr>
          <w:p w14:paraId="08696F3D" w14:textId="77777777" w:rsidR="00235E83" w:rsidRPr="0084333C" w:rsidRDefault="00235E83" w:rsidP="008802ED">
            <w:pPr>
              <w:rPr>
                <w:rFonts w:cs="Arial"/>
                <w:sz w:val="16"/>
                <w:szCs w:val="16"/>
                <w:lang w:eastAsia="es-AR"/>
              </w:rPr>
            </w:pPr>
            <w:r w:rsidRPr="0084333C">
              <w:rPr>
                <w:rFonts w:cs="Arial"/>
                <w:sz w:val="16"/>
                <w:szCs w:val="16"/>
                <w:lang w:eastAsia="es-AR"/>
              </w:rPr>
              <w:t>Títulos públicos – Medición a costo amortizado</w:t>
            </w:r>
          </w:p>
        </w:tc>
        <w:tc>
          <w:tcPr>
            <w:tcW w:w="1220" w:type="dxa"/>
            <w:tcBorders>
              <w:left w:val="nil"/>
              <w:bottom w:val="nil"/>
              <w:right w:val="nil"/>
            </w:tcBorders>
            <w:shd w:val="clear" w:color="auto" w:fill="auto"/>
            <w:noWrap/>
            <w:vAlign w:val="center"/>
            <w:hideMark/>
          </w:tcPr>
          <w:p w14:paraId="4FDD3C2B" w14:textId="77777777" w:rsidR="00235E83" w:rsidRPr="0084333C" w:rsidRDefault="0066715C" w:rsidP="00065FCA">
            <w:pPr>
              <w:jc w:val="right"/>
              <w:rPr>
                <w:rFonts w:cs="Arial"/>
                <w:color w:val="000000"/>
                <w:sz w:val="16"/>
                <w:szCs w:val="16"/>
                <w:lang w:eastAsia="es-AR"/>
              </w:rPr>
            </w:pPr>
            <w:r w:rsidRPr="0084333C">
              <w:rPr>
                <w:rFonts w:cs="Arial"/>
                <w:color w:val="000000"/>
                <w:sz w:val="16"/>
                <w:szCs w:val="16"/>
                <w:lang w:eastAsia="es-AR"/>
              </w:rPr>
              <w:t>-</w:t>
            </w:r>
            <w:r w:rsidR="00235E83" w:rsidRPr="0084333C">
              <w:rPr>
                <w:rFonts w:cs="Arial"/>
                <w:color w:val="000000"/>
                <w:sz w:val="16"/>
                <w:szCs w:val="16"/>
                <w:lang w:eastAsia="es-AR"/>
              </w:rPr>
              <w:t xml:space="preserve"> </w:t>
            </w:r>
          </w:p>
        </w:tc>
      </w:tr>
      <w:tr w:rsidR="00235E83" w:rsidRPr="0084333C" w14:paraId="4CF36EFD" w14:textId="77777777" w:rsidTr="00235E83">
        <w:trPr>
          <w:trHeight w:val="238"/>
        </w:trPr>
        <w:tc>
          <w:tcPr>
            <w:tcW w:w="6960" w:type="dxa"/>
            <w:tcBorders>
              <w:top w:val="nil"/>
              <w:left w:val="nil"/>
              <w:bottom w:val="nil"/>
              <w:right w:val="nil"/>
            </w:tcBorders>
            <w:shd w:val="clear" w:color="auto" w:fill="auto"/>
            <w:vAlign w:val="center"/>
            <w:hideMark/>
          </w:tcPr>
          <w:p w14:paraId="1DEF2846" w14:textId="4701ED23" w:rsidR="00235E83" w:rsidRPr="0084333C" w:rsidRDefault="00235E83" w:rsidP="002F342F">
            <w:pPr>
              <w:rPr>
                <w:rFonts w:cs="Arial"/>
                <w:sz w:val="16"/>
                <w:szCs w:val="16"/>
                <w:lang w:eastAsia="es-AR"/>
              </w:rPr>
            </w:pPr>
            <w:r w:rsidRPr="0084333C">
              <w:rPr>
                <w:rFonts w:cs="Arial"/>
                <w:sz w:val="16"/>
                <w:szCs w:val="16"/>
                <w:lang w:eastAsia="es-AR"/>
              </w:rPr>
              <w:t xml:space="preserve">Letras </w:t>
            </w:r>
            <w:r w:rsidR="002F342F" w:rsidRPr="0084333C">
              <w:rPr>
                <w:rFonts w:cs="Arial"/>
                <w:sz w:val="16"/>
                <w:szCs w:val="16"/>
                <w:lang w:eastAsia="es-AR"/>
              </w:rPr>
              <w:t>de Liquidez del BCRA</w:t>
            </w:r>
            <w:r w:rsidRPr="0084333C">
              <w:rPr>
                <w:rFonts w:cs="Arial"/>
                <w:sz w:val="16"/>
                <w:szCs w:val="16"/>
                <w:lang w:eastAsia="es-AR"/>
              </w:rPr>
              <w:t xml:space="preserve"> – Medición a costo amortizado</w:t>
            </w:r>
          </w:p>
        </w:tc>
        <w:tc>
          <w:tcPr>
            <w:tcW w:w="1220" w:type="dxa"/>
            <w:tcBorders>
              <w:top w:val="nil"/>
              <w:left w:val="nil"/>
              <w:bottom w:val="nil"/>
              <w:right w:val="nil"/>
            </w:tcBorders>
            <w:shd w:val="clear" w:color="auto" w:fill="auto"/>
            <w:noWrap/>
            <w:vAlign w:val="center"/>
            <w:hideMark/>
          </w:tcPr>
          <w:p w14:paraId="7AE8B84D" w14:textId="56A57363" w:rsidR="00235E83" w:rsidRPr="0084333C" w:rsidRDefault="007D3785" w:rsidP="00065FCA">
            <w:pPr>
              <w:jc w:val="right"/>
              <w:rPr>
                <w:rFonts w:cs="Arial"/>
                <w:color w:val="000000"/>
                <w:sz w:val="16"/>
                <w:szCs w:val="16"/>
                <w:lang w:eastAsia="es-AR"/>
              </w:rPr>
            </w:pPr>
            <w:r w:rsidRPr="0084333C">
              <w:rPr>
                <w:rFonts w:cs="Arial"/>
                <w:color w:val="000000"/>
                <w:sz w:val="16"/>
                <w:szCs w:val="16"/>
                <w:lang w:eastAsia="es-AR"/>
              </w:rPr>
              <w:t>-</w:t>
            </w:r>
          </w:p>
        </w:tc>
      </w:tr>
      <w:tr w:rsidR="00235E83" w:rsidRPr="0084333C" w14:paraId="133EB4F0" w14:textId="77777777" w:rsidTr="00BF73C5">
        <w:trPr>
          <w:trHeight w:val="147"/>
        </w:trPr>
        <w:tc>
          <w:tcPr>
            <w:tcW w:w="6960" w:type="dxa"/>
            <w:tcBorders>
              <w:top w:val="nil"/>
              <w:left w:val="nil"/>
              <w:bottom w:val="nil"/>
              <w:right w:val="nil"/>
            </w:tcBorders>
            <w:shd w:val="clear" w:color="auto" w:fill="auto"/>
            <w:vAlign w:val="center"/>
            <w:hideMark/>
          </w:tcPr>
          <w:p w14:paraId="31F5B40E" w14:textId="77777777" w:rsidR="00235E83" w:rsidRPr="0084333C" w:rsidRDefault="00235E83" w:rsidP="008802ED">
            <w:pPr>
              <w:rPr>
                <w:rFonts w:cs="Arial"/>
                <w:sz w:val="16"/>
                <w:szCs w:val="16"/>
                <w:lang w:eastAsia="es-AR"/>
              </w:rPr>
            </w:pPr>
            <w:r w:rsidRPr="0084333C">
              <w:rPr>
                <w:rFonts w:cs="Arial"/>
                <w:sz w:val="16"/>
                <w:szCs w:val="16"/>
                <w:lang w:eastAsia="es-AR"/>
              </w:rPr>
              <w:t>Títulos privados – Obligaciones negociables - Medición a costo amortizado</w:t>
            </w:r>
          </w:p>
        </w:tc>
        <w:tc>
          <w:tcPr>
            <w:tcW w:w="1220" w:type="dxa"/>
            <w:tcBorders>
              <w:top w:val="nil"/>
              <w:left w:val="nil"/>
              <w:bottom w:val="nil"/>
              <w:right w:val="nil"/>
            </w:tcBorders>
            <w:shd w:val="clear" w:color="auto" w:fill="auto"/>
            <w:noWrap/>
            <w:vAlign w:val="center"/>
            <w:hideMark/>
          </w:tcPr>
          <w:p w14:paraId="3A095640" w14:textId="6A4743B9" w:rsidR="00235E83" w:rsidRPr="0084333C" w:rsidRDefault="00BF73C5" w:rsidP="002F342F">
            <w:pPr>
              <w:jc w:val="right"/>
              <w:rPr>
                <w:rFonts w:cs="Arial"/>
                <w:color w:val="000000"/>
                <w:sz w:val="16"/>
                <w:szCs w:val="16"/>
                <w:lang w:eastAsia="es-AR"/>
              </w:rPr>
            </w:pPr>
            <w:r w:rsidRPr="0084333C">
              <w:rPr>
                <w:rFonts w:cs="Arial"/>
                <w:color w:val="000000"/>
                <w:sz w:val="16"/>
                <w:szCs w:val="16"/>
                <w:lang w:eastAsia="es-AR"/>
              </w:rPr>
              <w:t>97.203</w:t>
            </w:r>
            <w:r w:rsidR="00235E83" w:rsidRPr="0084333C">
              <w:rPr>
                <w:rFonts w:cs="Arial"/>
                <w:color w:val="000000"/>
                <w:sz w:val="16"/>
                <w:szCs w:val="16"/>
                <w:lang w:eastAsia="es-AR"/>
              </w:rPr>
              <w:t xml:space="preserve"> </w:t>
            </w:r>
          </w:p>
        </w:tc>
      </w:tr>
      <w:tr w:rsidR="00235E83" w:rsidRPr="0084333C" w14:paraId="14660EDE" w14:textId="77777777" w:rsidTr="00235E83">
        <w:trPr>
          <w:trHeight w:val="238"/>
        </w:trPr>
        <w:tc>
          <w:tcPr>
            <w:tcW w:w="6960" w:type="dxa"/>
            <w:tcBorders>
              <w:top w:val="nil"/>
              <w:left w:val="nil"/>
              <w:bottom w:val="nil"/>
              <w:right w:val="nil"/>
            </w:tcBorders>
            <w:shd w:val="clear" w:color="auto" w:fill="auto"/>
            <w:vAlign w:val="center"/>
            <w:hideMark/>
          </w:tcPr>
          <w:p w14:paraId="67B00CF0" w14:textId="77777777" w:rsidR="00235E83" w:rsidRPr="0084333C" w:rsidRDefault="00235E83" w:rsidP="008802ED">
            <w:pPr>
              <w:rPr>
                <w:rFonts w:cs="Arial"/>
                <w:sz w:val="16"/>
                <w:szCs w:val="16"/>
                <w:lang w:eastAsia="es-AR"/>
              </w:rPr>
            </w:pPr>
            <w:r w:rsidRPr="0084333C">
              <w:rPr>
                <w:rFonts w:cs="Arial"/>
                <w:sz w:val="16"/>
                <w:szCs w:val="16"/>
                <w:lang w:eastAsia="es-AR"/>
              </w:rPr>
              <w:t>Títulos privados – Títulos de deuda de fideicomisos financieros - Medición a costo amortizado</w:t>
            </w:r>
          </w:p>
        </w:tc>
        <w:tc>
          <w:tcPr>
            <w:tcW w:w="1220" w:type="dxa"/>
            <w:tcBorders>
              <w:top w:val="nil"/>
              <w:left w:val="nil"/>
              <w:bottom w:val="nil"/>
              <w:right w:val="nil"/>
            </w:tcBorders>
            <w:shd w:val="clear" w:color="auto" w:fill="auto"/>
            <w:noWrap/>
            <w:vAlign w:val="center"/>
            <w:hideMark/>
          </w:tcPr>
          <w:p w14:paraId="67ED4467" w14:textId="7F7AD04A" w:rsidR="00235E83" w:rsidRPr="0084333C" w:rsidRDefault="00BF73C5" w:rsidP="00065FCA">
            <w:pPr>
              <w:jc w:val="right"/>
              <w:rPr>
                <w:rFonts w:cs="Arial"/>
                <w:color w:val="000000"/>
                <w:sz w:val="16"/>
                <w:szCs w:val="16"/>
                <w:lang w:eastAsia="es-AR"/>
              </w:rPr>
            </w:pPr>
            <w:r w:rsidRPr="0084333C">
              <w:rPr>
                <w:rFonts w:cs="Arial"/>
                <w:color w:val="000000"/>
                <w:sz w:val="16"/>
                <w:szCs w:val="16"/>
                <w:lang w:eastAsia="es-AR"/>
              </w:rPr>
              <w:t>394.762</w:t>
            </w:r>
            <w:r w:rsidR="00235E83" w:rsidRPr="0084333C">
              <w:rPr>
                <w:rFonts w:cs="Arial"/>
                <w:color w:val="000000"/>
                <w:sz w:val="16"/>
                <w:szCs w:val="16"/>
                <w:lang w:eastAsia="es-AR"/>
              </w:rPr>
              <w:t xml:space="preserve"> </w:t>
            </w:r>
          </w:p>
        </w:tc>
      </w:tr>
      <w:tr w:rsidR="00235E83" w:rsidRPr="0084333C" w14:paraId="467A5D8A" w14:textId="77777777" w:rsidTr="00235E83">
        <w:trPr>
          <w:trHeight w:val="238"/>
        </w:trPr>
        <w:tc>
          <w:tcPr>
            <w:tcW w:w="6960" w:type="dxa"/>
            <w:tcBorders>
              <w:top w:val="nil"/>
              <w:left w:val="nil"/>
              <w:bottom w:val="nil"/>
              <w:right w:val="nil"/>
            </w:tcBorders>
            <w:shd w:val="clear" w:color="auto" w:fill="auto"/>
            <w:vAlign w:val="center"/>
            <w:hideMark/>
          </w:tcPr>
          <w:p w14:paraId="2A552042" w14:textId="77777777" w:rsidR="00235E83" w:rsidRPr="0084333C" w:rsidRDefault="002F342F" w:rsidP="008802ED">
            <w:pPr>
              <w:rPr>
                <w:rFonts w:cs="Arial"/>
                <w:sz w:val="16"/>
                <w:szCs w:val="16"/>
                <w:lang w:eastAsia="es-AR"/>
              </w:rPr>
            </w:pPr>
            <w:r w:rsidRPr="0084333C">
              <w:rPr>
                <w:rFonts w:cs="Arial"/>
                <w:sz w:val="16"/>
                <w:szCs w:val="16"/>
                <w:lang w:eastAsia="es-AR"/>
              </w:rPr>
              <w:t>Previsión</w:t>
            </w:r>
          </w:p>
        </w:tc>
        <w:tc>
          <w:tcPr>
            <w:tcW w:w="1220" w:type="dxa"/>
            <w:tcBorders>
              <w:top w:val="nil"/>
              <w:left w:val="nil"/>
              <w:bottom w:val="nil"/>
              <w:right w:val="nil"/>
            </w:tcBorders>
            <w:shd w:val="clear" w:color="auto" w:fill="auto"/>
            <w:noWrap/>
            <w:vAlign w:val="center"/>
            <w:hideMark/>
          </w:tcPr>
          <w:p w14:paraId="1EC35401" w14:textId="77B0DA53" w:rsidR="00235E83" w:rsidRPr="0084333C" w:rsidRDefault="002F342F" w:rsidP="00BF73C5">
            <w:pPr>
              <w:jc w:val="right"/>
              <w:rPr>
                <w:rFonts w:cs="Arial"/>
                <w:color w:val="000000"/>
                <w:sz w:val="16"/>
                <w:szCs w:val="16"/>
                <w:lang w:eastAsia="es-AR"/>
              </w:rPr>
            </w:pPr>
            <w:r w:rsidRPr="0084333C">
              <w:rPr>
                <w:rFonts w:cs="Arial"/>
                <w:color w:val="000000"/>
                <w:sz w:val="16"/>
                <w:szCs w:val="16"/>
                <w:lang w:eastAsia="es-AR"/>
              </w:rPr>
              <w:t>(</w:t>
            </w:r>
            <w:r w:rsidR="0066715C" w:rsidRPr="0084333C">
              <w:rPr>
                <w:rFonts w:cs="Arial"/>
                <w:color w:val="000000"/>
                <w:sz w:val="16"/>
                <w:szCs w:val="16"/>
                <w:lang w:eastAsia="es-AR"/>
              </w:rPr>
              <w:t>2.</w:t>
            </w:r>
            <w:r w:rsidR="00BF73C5" w:rsidRPr="0084333C">
              <w:rPr>
                <w:rFonts w:cs="Arial"/>
                <w:color w:val="000000"/>
                <w:sz w:val="16"/>
                <w:szCs w:val="16"/>
                <w:lang w:eastAsia="es-AR"/>
              </w:rPr>
              <w:t>407</w:t>
            </w:r>
            <w:r w:rsidRPr="0084333C">
              <w:rPr>
                <w:rFonts w:cs="Arial"/>
                <w:color w:val="000000"/>
                <w:sz w:val="16"/>
                <w:szCs w:val="16"/>
                <w:lang w:eastAsia="es-AR"/>
              </w:rPr>
              <w:t>)</w:t>
            </w:r>
          </w:p>
        </w:tc>
      </w:tr>
      <w:tr w:rsidR="00235E83" w:rsidRPr="0084333C" w14:paraId="2EE4C7FD" w14:textId="77777777" w:rsidTr="00235E83">
        <w:trPr>
          <w:trHeight w:val="240"/>
        </w:trPr>
        <w:tc>
          <w:tcPr>
            <w:tcW w:w="6960" w:type="dxa"/>
            <w:tcBorders>
              <w:top w:val="single" w:sz="4" w:space="0" w:color="auto"/>
              <w:left w:val="single" w:sz="4" w:space="0" w:color="auto"/>
              <w:bottom w:val="single" w:sz="4" w:space="0" w:color="auto"/>
              <w:right w:val="nil"/>
            </w:tcBorders>
            <w:shd w:val="clear" w:color="auto" w:fill="auto"/>
            <w:noWrap/>
            <w:vAlign w:val="bottom"/>
            <w:hideMark/>
          </w:tcPr>
          <w:p w14:paraId="5F63534B" w14:textId="77777777" w:rsidR="00235E83" w:rsidRPr="0084333C" w:rsidRDefault="00235E83" w:rsidP="00A10BD7">
            <w:pPr>
              <w:jc w:val="center"/>
              <w:rPr>
                <w:rFonts w:cs="Arial"/>
                <w:b/>
                <w:bCs/>
                <w:color w:val="000000"/>
                <w:sz w:val="16"/>
                <w:szCs w:val="16"/>
                <w:lang w:eastAsia="es-AR"/>
              </w:rPr>
            </w:pPr>
            <w:r w:rsidRPr="0084333C">
              <w:rPr>
                <w:rFonts w:cs="Arial"/>
                <w:b/>
                <w:bCs/>
                <w:color w:val="000000"/>
                <w:sz w:val="16"/>
                <w:szCs w:val="16"/>
                <w:lang w:eastAsia="es-AR"/>
              </w:rPr>
              <w:t>OTROS TÍTULOS DE DEUDA</w:t>
            </w:r>
          </w:p>
        </w:tc>
        <w:tc>
          <w:tcPr>
            <w:tcW w:w="1220" w:type="dxa"/>
            <w:tcBorders>
              <w:top w:val="single" w:sz="4" w:space="0" w:color="auto"/>
              <w:left w:val="nil"/>
              <w:bottom w:val="single" w:sz="4" w:space="0" w:color="auto"/>
              <w:right w:val="nil"/>
            </w:tcBorders>
            <w:shd w:val="clear" w:color="auto" w:fill="auto"/>
            <w:noWrap/>
            <w:vAlign w:val="center"/>
            <w:hideMark/>
          </w:tcPr>
          <w:p w14:paraId="007F4E20" w14:textId="015B376C" w:rsidR="00235E83" w:rsidRPr="0084333C" w:rsidRDefault="00BF73C5" w:rsidP="00065FCA">
            <w:pPr>
              <w:jc w:val="right"/>
              <w:rPr>
                <w:rFonts w:cs="Arial"/>
                <w:b/>
                <w:bCs/>
                <w:color w:val="000000"/>
                <w:sz w:val="16"/>
                <w:szCs w:val="16"/>
                <w:lang w:eastAsia="es-AR"/>
              </w:rPr>
            </w:pPr>
            <w:r w:rsidRPr="0084333C">
              <w:rPr>
                <w:rFonts w:cs="Arial"/>
                <w:b/>
                <w:bCs/>
                <w:color w:val="000000"/>
                <w:sz w:val="16"/>
                <w:szCs w:val="16"/>
                <w:lang w:eastAsia="es-AR"/>
              </w:rPr>
              <w:t>489.558</w:t>
            </w:r>
            <w:r w:rsidR="00235E83" w:rsidRPr="0084333C">
              <w:rPr>
                <w:rFonts w:cs="Arial"/>
                <w:b/>
                <w:bCs/>
                <w:color w:val="000000"/>
                <w:sz w:val="16"/>
                <w:szCs w:val="16"/>
                <w:lang w:eastAsia="es-AR"/>
              </w:rPr>
              <w:t xml:space="preserve"> </w:t>
            </w:r>
          </w:p>
        </w:tc>
      </w:tr>
      <w:tr w:rsidR="00235E83" w:rsidRPr="0084333C" w14:paraId="241E1DC6" w14:textId="77777777" w:rsidTr="00235E83">
        <w:trPr>
          <w:trHeight w:val="180"/>
        </w:trPr>
        <w:tc>
          <w:tcPr>
            <w:tcW w:w="6960" w:type="dxa"/>
            <w:tcBorders>
              <w:top w:val="nil"/>
              <w:left w:val="nil"/>
              <w:bottom w:val="nil"/>
              <w:right w:val="nil"/>
            </w:tcBorders>
            <w:shd w:val="clear" w:color="auto" w:fill="auto"/>
            <w:noWrap/>
            <w:vAlign w:val="bottom"/>
            <w:hideMark/>
          </w:tcPr>
          <w:p w14:paraId="19D90EC1" w14:textId="77777777" w:rsidR="00235E83" w:rsidRPr="0084333C" w:rsidRDefault="00235E83" w:rsidP="00A10BD7">
            <w:pPr>
              <w:rPr>
                <w:rFonts w:cs="Arial"/>
                <w:color w:val="000000"/>
                <w:sz w:val="14"/>
                <w:szCs w:val="14"/>
                <w:lang w:eastAsia="es-AR"/>
              </w:rPr>
            </w:pPr>
          </w:p>
        </w:tc>
        <w:tc>
          <w:tcPr>
            <w:tcW w:w="1220" w:type="dxa"/>
            <w:tcBorders>
              <w:top w:val="nil"/>
              <w:left w:val="nil"/>
              <w:bottom w:val="nil"/>
              <w:right w:val="nil"/>
            </w:tcBorders>
            <w:shd w:val="clear" w:color="auto" w:fill="auto"/>
            <w:noWrap/>
            <w:vAlign w:val="center"/>
            <w:hideMark/>
          </w:tcPr>
          <w:p w14:paraId="3717B8ED" w14:textId="77777777" w:rsidR="00235E83" w:rsidRPr="0084333C" w:rsidRDefault="00235E83" w:rsidP="00065FCA">
            <w:pPr>
              <w:jc w:val="right"/>
              <w:rPr>
                <w:rFonts w:cs="Arial"/>
                <w:color w:val="000000"/>
                <w:sz w:val="14"/>
                <w:szCs w:val="14"/>
                <w:lang w:eastAsia="es-AR"/>
              </w:rPr>
            </w:pPr>
          </w:p>
        </w:tc>
      </w:tr>
      <w:tr w:rsidR="00235E83" w:rsidRPr="0084333C" w14:paraId="2937F4D8" w14:textId="77777777" w:rsidTr="00235E83">
        <w:trPr>
          <w:trHeight w:val="480"/>
        </w:trPr>
        <w:tc>
          <w:tcPr>
            <w:tcW w:w="6960" w:type="dxa"/>
            <w:tcBorders>
              <w:top w:val="nil"/>
              <w:left w:val="nil"/>
              <w:bottom w:val="nil"/>
              <w:right w:val="nil"/>
            </w:tcBorders>
            <w:shd w:val="clear" w:color="auto" w:fill="auto"/>
            <w:vAlign w:val="bottom"/>
            <w:hideMark/>
          </w:tcPr>
          <w:p w14:paraId="3269039B" w14:textId="77777777" w:rsidR="00235E83" w:rsidRPr="0084333C" w:rsidRDefault="00235E83" w:rsidP="00A10BD7">
            <w:pPr>
              <w:rPr>
                <w:rFonts w:cs="Arial"/>
                <w:sz w:val="16"/>
                <w:szCs w:val="16"/>
                <w:lang w:eastAsia="es-AR"/>
              </w:rPr>
            </w:pPr>
            <w:r w:rsidRPr="0084333C">
              <w:rPr>
                <w:rFonts w:cs="Arial"/>
                <w:sz w:val="16"/>
                <w:szCs w:val="16"/>
                <w:lang w:eastAsia="es-AR"/>
              </w:rPr>
              <w:t>Títulos Privados - Acciones de otras sociedades no controladas - Medición a valor razonable con cambios en resultados</w:t>
            </w:r>
          </w:p>
        </w:tc>
        <w:tc>
          <w:tcPr>
            <w:tcW w:w="1220" w:type="dxa"/>
            <w:tcBorders>
              <w:top w:val="nil"/>
              <w:left w:val="nil"/>
              <w:bottom w:val="nil"/>
              <w:right w:val="nil"/>
            </w:tcBorders>
            <w:shd w:val="clear" w:color="auto" w:fill="auto"/>
            <w:noWrap/>
            <w:vAlign w:val="center"/>
            <w:hideMark/>
          </w:tcPr>
          <w:p w14:paraId="01BC2083" w14:textId="61BD4401" w:rsidR="00235E83" w:rsidRPr="0084333C" w:rsidRDefault="00BF73C5" w:rsidP="00B30A1C">
            <w:pPr>
              <w:jc w:val="right"/>
              <w:rPr>
                <w:rFonts w:cs="Arial"/>
                <w:color w:val="000000"/>
                <w:sz w:val="16"/>
                <w:szCs w:val="16"/>
                <w:lang w:eastAsia="es-AR"/>
              </w:rPr>
            </w:pPr>
            <w:r w:rsidRPr="0084333C">
              <w:rPr>
                <w:rFonts w:cs="Arial"/>
                <w:color w:val="000000"/>
                <w:sz w:val="16"/>
                <w:szCs w:val="16"/>
                <w:lang w:eastAsia="es-AR"/>
              </w:rPr>
              <w:t>27.30</w:t>
            </w:r>
            <w:r w:rsidR="00B30A1C" w:rsidRPr="0084333C">
              <w:rPr>
                <w:rFonts w:cs="Arial"/>
                <w:color w:val="000000"/>
                <w:sz w:val="16"/>
                <w:szCs w:val="16"/>
                <w:lang w:eastAsia="es-AR"/>
              </w:rPr>
              <w:t>6</w:t>
            </w:r>
            <w:r w:rsidR="00235E83" w:rsidRPr="0084333C">
              <w:rPr>
                <w:rFonts w:cs="Arial"/>
                <w:color w:val="000000"/>
                <w:sz w:val="16"/>
                <w:szCs w:val="16"/>
                <w:lang w:eastAsia="es-AR"/>
              </w:rPr>
              <w:t xml:space="preserve"> </w:t>
            </w:r>
          </w:p>
        </w:tc>
      </w:tr>
      <w:tr w:rsidR="00235E83" w:rsidRPr="0084333C" w14:paraId="1E4AD4A0" w14:textId="77777777" w:rsidTr="00235E83">
        <w:trPr>
          <w:trHeight w:val="240"/>
        </w:trPr>
        <w:tc>
          <w:tcPr>
            <w:tcW w:w="6960" w:type="dxa"/>
            <w:tcBorders>
              <w:top w:val="single" w:sz="4" w:space="0" w:color="auto"/>
              <w:left w:val="single" w:sz="4" w:space="0" w:color="auto"/>
              <w:bottom w:val="single" w:sz="4" w:space="0" w:color="auto"/>
              <w:right w:val="nil"/>
            </w:tcBorders>
            <w:shd w:val="clear" w:color="auto" w:fill="auto"/>
            <w:noWrap/>
            <w:vAlign w:val="bottom"/>
            <w:hideMark/>
          </w:tcPr>
          <w:p w14:paraId="62B8BF3C" w14:textId="77777777" w:rsidR="00235E83" w:rsidRPr="0084333C" w:rsidRDefault="00235E83" w:rsidP="00A10BD7">
            <w:pPr>
              <w:jc w:val="center"/>
              <w:rPr>
                <w:rFonts w:cs="Arial"/>
                <w:b/>
                <w:bCs/>
                <w:color w:val="000000"/>
                <w:sz w:val="16"/>
                <w:szCs w:val="16"/>
                <w:lang w:eastAsia="es-AR"/>
              </w:rPr>
            </w:pPr>
            <w:r w:rsidRPr="0084333C">
              <w:rPr>
                <w:rFonts w:cs="Arial"/>
                <w:b/>
                <w:bCs/>
                <w:color w:val="000000"/>
                <w:sz w:val="16"/>
                <w:szCs w:val="16"/>
                <w:lang w:eastAsia="es-AR"/>
              </w:rPr>
              <w:t>INVERSIONES EN INSTRUMENTOS DE PATRIMONIO</w:t>
            </w:r>
          </w:p>
        </w:tc>
        <w:tc>
          <w:tcPr>
            <w:tcW w:w="1220" w:type="dxa"/>
            <w:tcBorders>
              <w:top w:val="single" w:sz="4" w:space="0" w:color="auto"/>
              <w:left w:val="nil"/>
              <w:bottom w:val="single" w:sz="4" w:space="0" w:color="auto"/>
              <w:right w:val="nil"/>
            </w:tcBorders>
            <w:shd w:val="clear" w:color="auto" w:fill="auto"/>
            <w:noWrap/>
            <w:vAlign w:val="center"/>
            <w:hideMark/>
          </w:tcPr>
          <w:p w14:paraId="648D5D8D" w14:textId="11F7FC6D" w:rsidR="00235E83" w:rsidRPr="0084333C" w:rsidRDefault="00BF73C5" w:rsidP="00B30A1C">
            <w:pPr>
              <w:jc w:val="right"/>
              <w:rPr>
                <w:rFonts w:cs="Arial"/>
                <w:b/>
                <w:bCs/>
                <w:color w:val="000000"/>
                <w:sz w:val="16"/>
                <w:szCs w:val="16"/>
                <w:lang w:eastAsia="es-AR"/>
              </w:rPr>
            </w:pPr>
            <w:r w:rsidRPr="0084333C">
              <w:rPr>
                <w:rFonts w:cs="Arial"/>
                <w:b/>
                <w:bCs/>
                <w:color w:val="000000"/>
                <w:sz w:val="16"/>
                <w:szCs w:val="16"/>
                <w:lang w:eastAsia="es-AR"/>
              </w:rPr>
              <w:t>27.3</w:t>
            </w:r>
            <w:r w:rsidR="00B30A1C" w:rsidRPr="0084333C">
              <w:rPr>
                <w:rFonts w:cs="Arial"/>
                <w:b/>
                <w:bCs/>
                <w:color w:val="000000"/>
                <w:sz w:val="16"/>
                <w:szCs w:val="16"/>
                <w:lang w:eastAsia="es-AR"/>
              </w:rPr>
              <w:t>06</w:t>
            </w:r>
          </w:p>
        </w:tc>
      </w:tr>
      <w:tr w:rsidR="00235E83" w:rsidRPr="0084333C" w14:paraId="08E0CCBA" w14:textId="77777777" w:rsidTr="00235E83">
        <w:trPr>
          <w:trHeight w:val="240"/>
        </w:trPr>
        <w:tc>
          <w:tcPr>
            <w:tcW w:w="6960" w:type="dxa"/>
            <w:tcBorders>
              <w:top w:val="nil"/>
              <w:left w:val="nil"/>
              <w:bottom w:val="nil"/>
              <w:right w:val="nil"/>
            </w:tcBorders>
            <w:shd w:val="clear" w:color="auto" w:fill="auto"/>
            <w:noWrap/>
            <w:vAlign w:val="bottom"/>
            <w:hideMark/>
          </w:tcPr>
          <w:p w14:paraId="37CBAEE7" w14:textId="77777777" w:rsidR="00235E83" w:rsidRPr="006E0649" w:rsidRDefault="00235E83" w:rsidP="00A10BD7">
            <w:pPr>
              <w:rPr>
                <w:rFonts w:cs="Arial"/>
                <w:color w:val="000000"/>
                <w:sz w:val="16"/>
                <w:szCs w:val="16"/>
                <w:lang w:eastAsia="es-AR"/>
              </w:rPr>
            </w:pPr>
          </w:p>
        </w:tc>
        <w:tc>
          <w:tcPr>
            <w:tcW w:w="1220" w:type="dxa"/>
            <w:tcBorders>
              <w:top w:val="nil"/>
              <w:left w:val="nil"/>
              <w:bottom w:val="nil"/>
              <w:right w:val="nil"/>
            </w:tcBorders>
            <w:shd w:val="clear" w:color="auto" w:fill="auto"/>
            <w:noWrap/>
            <w:vAlign w:val="bottom"/>
            <w:hideMark/>
          </w:tcPr>
          <w:p w14:paraId="1C01B747" w14:textId="77777777" w:rsidR="00235E83" w:rsidRPr="006E0649" w:rsidRDefault="00235E83" w:rsidP="00A10BD7">
            <w:pPr>
              <w:rPr>
                <w:rFonts w:cs="Arial"/>
                <w:color w:val="000000"/>
                <w:sz w:val="16"/>
                <w:szCs w:val="16"/>
                <w:lang w:eastAsia="es-AR"/>
              </w:rPr>
            </w:pPr>
          </w:p>
        </w:tc>
      </w:tr>
    </w:tbl>
    <w:p w14:paraId="331ABC4F" w14:textId="77777777" w:rsidR="00103951" w:rsidRPr="006E0649" w:rsidRDefault="00103951">
      <w:pPr>
        <w:sectPr w:rsidR="00103951" w:rsidRPr="006E0649" w:rsidSect="00E7780C">
          <w:headerReference w:type="default" r:id="rId17"/>
          <w:footerReference w:type="default" r:id="rId18"/>
          <w:pgSz w:w="15840" w:h="12240" w:orient="landscape" w:code="1"/>
          <w:pgMar w:top="426" w:right="578" w:bottom="862" w:left="709" w:header="227" w:footer="0" w:gutter="0"/>
          <w:pgNumType w:fmt="numberInDash"/>
          <w:cols w:space="720"/>
          <w:docGrid w:linePitch="258"/>
        </w:sectPr>
      </w:pPr>
      <w:r w:rsidRPr="006E0649">
        <w:br w:type="page"/>
      </w:r>
    </w:p>
    <w:p w14:paraId="23B6FA25" w14:textId="77777777" w:rsidR="0059098D" w:rsidRPr="0084333C" w:rsidRDefault="0059098D" w:rsidP="0050436E">
      <w:pPr>
        <w:pStyle w:val="Heading1"/>
        <w:ind w:left="0" w:firstLine="0"/>
        <w:jc w:val="right"/>
      </w:pPr>
      <w:bookmarkStart w:id="128" w:name="_Toc50384494"/>
      <w:r w:rsidRPr="0084333C">
        <w:lastRenderedPageBreak/>
        <w:t>ANEXO “B”</w:t>
      </w:r>
      <w:bookmarkEnd w:id="128"/>
    </w:p>
    <w:p w14:paraId="3DA70FF2" w14:textId="77777777" w:rsidR="00AB1FC1" w:rsidRPr="0084333C" w:rsidRDefault="00AB1FC1" w:rsidP="00102140">
      <w:pPr>
        <w:jc w:val="center"/>
        <w:rPr>
          <w:b/>
          <w:caps/>
          <w:sz w:val="22"/>
        </w:rPr>
      </w:pPr>
    </w:p>
    <w:p w14:paraId="4D1B7AB9" w14:textId="77777777" w:rsidR="00102140" w:rsidRPr="0084333C" w:rsidRDefault="00102140" w:rsidP="00102140">
      <w:pPr>
        <w:jc w:val="center"/>
        <w:rPr>
          <w:b/>
          <w:caps/>
          <w:sz w:val="22"/>
        </w:rPr>
      </w:pPr>
      <w:r w:rsidRPr="0084333C">
        <w:rPr>
          <w:b/>
          <w:caps/>
          <w:sz w:val="22"/>
        </w:rPr>
        <w:t>CLASIFICACIÓN DE PRÉSTAMOS Y OTRAS FINANCIACIONES</w:t>
      </w:r>
    </w:p>
    <w:p w14:paraId="323FF3CF" w14:textId="77777777" w:rsidR="00102140" w:rsidRPr="0084333C" w:rsidRDefault="00AB1FC1" w:rsidP="00102140">
      <w:pPr>
        <w:jc w:val="center"/>
        <w:rPr>
          <w:b/>
          <w:caps/>
          <w:sz w:val="22"/>
        </w:rPr>
      </w:pPr>
      <w:r w:rsidRPr="0084333C">
        <w:rPr>
          <w:b/>
          <w:caps/>
          <w:sz w:val="22"/>
        </w:rPr>
        <w:t>POR SITUACIÓN Y GARANTÍ</w:t>
      </w:r>
      <w:r w:rsidR="00102140" w:rsidRPr="0084333C">
        <w:rPr>
          <w:b/>
          <w:caps/>
          <w:sz w:val="22"/>
        </w:rPr>
        <w:t>AS RECIBIDAS CONSOLIDADOS</w:t>
      </w:r>
      <w:r w:rsidR="007F1901" w:rsidRPr="0084333C">
        <w:rPr>
          <w:b/>
          <w:caps/>
          <w:sz w:val="22"/>
        </w:rPr>
        <w:t xml:space="preserve"> </w:t>
      </w:r>
    </w:p>
    <w:p w14:paraId="5A79158D" w14:textId="16F36275" w:rsidR="00102140" w:rsidRPr="0084333C" w:rsidRDefault="00102140" w:rsidP="00102140">
      <w:pPr>
        <w:jc w:val="center"/>
        <w:rPr>
          <w:b/>
          <w:caps/>
          <w:sz w:val="22"/>
        </w:rPr>
      </w:pPr>
      <w:r w:rsidRPr="0084333C">
        <w:rPr>
          <w:b/>
          <w:caps/>
          <w:sz w:val="22"/>
        </w:rPr>
        <w:t xml:space="preserve">AL </w:t>
      </w:r>
      <w:r w:rsidR="004E7354" w:rsidRPr="0084333C">
        <w:rPr>
          <w:b/>
          <w:caps/>
          <w:sz w:val="22"/>
        </w:rPr>
        <w:t>30 DE JUNIO DE 2020</w:t>
      </w:r>
      <w:r w:rsidR="00A06592" w:rsidRPr="0084333C">
        <w:rPr>
          <w:b/>
          <w:caps/>
          <w:sz w:val="22"/>
        </w:rPr>
        <w:t xml:space="preserve"> y </w:t>
      </w:r>
      <w:r w:rsidRPr="0084333C">
        <w:rPr>
          <w:b/>
          <w:caps/>
          <w:sz w:val="22"/>
        </w:rPr>
        <w:t>31 DE DICIEMBRE DE 201</w:t>
      </w:r>
      <w:r w:rsidR="00943E5D" w:rsidRPr="0084333C">
        <w:rPr>
          <w:b/>
          <w:caps/>
          <w:sz w:val="22"/>
        </w:rPr>
        <w:t>9</w:t>
      </w:r>
      <w:r w:rsidRPr="0084333C">
        <w:rPr>
          <w:b/>
          <w:caps/>
          <w:sz w:val="22"/>
        </w:rPr>
        <w:t xml:space="preserve"> </w:t>
      </w:r>
    </w:p>
    <w:p w14:paraId="723CBBC1" w14:textId="77777777" w:rsidR="006E7192" w:rsidRPr="0084333C" w:rsidRDefault="006E7192" w:rsidP="00102140">
      <w:pPr>
        <w:jc w:val="center"/>
        <w:rPr>
          <w:sz w:val="18"/>
        </w:rPr>
      </w:pPr>
    </w:p>
    <w:p w14:paraId="1EFBCCC8" w14:textId="77777777" w:rsidR="0059098D" w:rsidRPr="0084333C" w:rsidRDefault="0059098D" w:rsidP="00102140">
      <w:pPr>
        <w:jc w:val="center"/>
        <w:rPr>
          <w:sz w:val="18"/>
        </w:rPr>
      </w:pPr>
      <w:r w:rsidRPr="0084333C">
        <w:rPr>
          <w:sz w:val="18"/>
        </w:rPr>
        <w:t>(Cifras expresadas en miles de pesos)</w:t>
      </w:r>
    </w:p>
    <w:p w14:paraId="3CEBDD43" w14:textId="77777777" w:rsidR="0059098D" w:rsidRPr="006E0649" w:rsidRDefault="0059098D" w:rsidP="00296CE8">
      <w:pPr>
        <w:pStyle w:val="Texto"/>
        <w:ind w:right="-206"/>
        <w:rPr>
          <w:sz w:val="16"/>
          <w:szCs w:val="16"/>
          <w:lang w:val="es-AR"/>
        </w:rPr>
      </w:pPr>
    </w:p>
    <w:p w14:paraId="3F942D8E" w14:textId="77777777" w:rsidR="0059098D" w:rsidRPr="006E0649" w:rsidRDefault="0059098D" w:rsidP="0059098D">
      <w:pPr>
        <w:pStyle w:val="Texto"/>
        <w:rPr>
          <w:sz w:val="16"/>
          <w:szCs w:val="16"/>
          <w:lang w:val="es-AR"/>
        </w:rPr>
      </w:pPr>
    </w:p>
    <w:tbl>
      <w:tblPr>
        <w:tblW w:w="8595" w:type="dxa"/>
        <w:jc w:val="center"/>
        <w:tblLayout w:type="fixed"/>
        <w:tblCellMar>
          <w:left w:w="0" w:type="dxa"/>
          <w:right w:w="0" w:type="dxa"/>
        </w:tblCellMar>
        <w:tblLook w:val="0000" w:firstRow="0" w:lastRow="0" w:firstColumn="0" w:lastColumn="0" w:noHBand="0" w:noVBand="0"/>
      </w:tblPr>
      <w:tblGrid>
        <w:gridCol w:w="5641"/>
        <w:gridCol w:w="1417"/>
        <w:gridCol w:w="66"/>
        <w:gridCol w:w="1337"/>
        <w:gridCol w:w="134"/>
      </w:tblGrid>
      <w:tr w:rsidR="00A06592" w:rsidRPr="0084333C" w14:paraId="4E4E9282" w14:textId="77777777" w:rsidTr="00A06592">
        <w:trPr>
          <w:cantSplit/>
          <w:trHeight w:val="343"/>
          <w:jc w:val="center"/>
        </w:trPr>
        <w:tc>
          <w:tcPr>
            <w:tcW w:w="5641" w:type="dxa"/>
          </w:tcPr>
          <w:p w14:paraId="32A46EBD" w14:textId="77777777" w:rsidR="00A06592" w:rsidRPr="0084333C" w:rsidRDefault="00A06592" w:rsidP="00461C92">
            <w:pPr>
              <w:pStyle w:val="Texto"/>
              <w:jc w:val="center"/>
              <w:rPr>
                <w:sz w:val="16"/>
                <w:szCs w:val="16"/>
                <w:lang w:val="es-AR"/>
              </w:rPr>
            </w:pPr>
          </w:p>
        </w:tc>
        <w:tc>
          <w:tcPr>
            <w:tcW w:w="1417" w:type="dxa"/>
            <w:tcBorders>
              <w:bottom w:val="single" w:sz="4" w:space="0" w:color="auto"/>
            </w:tcBorders>
            <w:shd w:val="clear" w:color="auto" w:fill="auto"/>
          </w:tcPr>
          <w:p w14:paraId="69390D71" w14:textId="1515D023" w:rsidR="00A06592" w:rsidRPr="0084333C" w:rsidRDefault="004E7354" w:rsidP="005B2C26">
            <w:pPr>
              <w:pStyle w:val="Texto"/>
              <w:tabs>
                <w:tab w:val="left" w:pos="720"/>
                <w:tab w:val="left" w:pos="1080"/>
              </w:tabs>
              <w:spacing w:line="360" w:lineRule="atLeast"/>
              <w:jc w:val="center"/>
              <w:rPr>
                <w:b/>
                <w:sz w:val="16"/>
                <w:szCs w:val="16"/>
                <w:lang w:val="es-AR"/>
              </w:rPr>
            </w:pPr>
            <w:r w:rsidRPr="0084333C">
              <w:rPr>
                <w:b/>
                <w:sz w:val="16"/>
                <w:szCs w:val="16"/>
                <w:lang w:val="es-AR"/>
              </w:rPr>
              <w:t>30/06/2020</w:t>
            </w:r>
          </w:p>
        </w:tc>
        <w:tc>
          <w:tcPr>
            <w:tcW w:w="66" w:type="dxa"/>
            <w:shd w:val="clear" w:color="auto" w:fill="auto"/>
          </w:tcPr>
          <w:p w14:paraId="4CC59E83" w14:textId="77777777" w:rsidR="00A06592" w:rsidRPr="006E0649" w:rsidRDefault="00A06592" w:rsidP="00461C92">
            <w:pPr>
              <w:pStyle w:val="Texto"/>
              <w:jc w:val="center"/>
              <w:rPr>
                <w:sz w:val="16"/>
                <w:szCs w:val="16"/>
                <w:lang w:val="es-AR"/>
              </w:rPr>
            </w:pPr>
          </w:p>
        </w:tc>
        <w:tc>
          <w:tcPr>
            <w:tcW w:w="1337" w:type="dxa"/>
            <w:tcBorders>
              <w:bottom w:val="single" w:sz="4" w:space="0" w:color="auto"/>
            </w:tcBorders>
            <w:shd w:val="clear" w:color="auto" w:fill="auto"/>
          </w:tcPr>
          <w:p w14:paraId="545EE819" w14:textId="77777777" w:rsidR="00A06592" w:rsidRPr="0084333C" w:rsidRDefault="00A06592" w:rsidP="00943E5D">
            <w:pPr>
              <w:pStyle w:val="Texto"/>
              <w:tabs>
                <w:tab w:val="left" w:pos="720"/>
                <w:tab w:val="left" w:pos="1080"/>
              </w:tabs>
              <w:spacing w:line="360" w:lineRule="atLeast"/>
              <w:jc w:val="center"/>
              <w:rPr>
                <w:b/>
                <w:sz w:val="16"/>
                <w:szCs w:val="16"/>
                <w:lang w:val="es-AR"/>
              </w:rPr>
            </w:pPr>
            <w:r w:rsidRPr="0084333C">
              <w:rPr>
                <w:b/>
                <w:sz w:val="16"/>
                <w:szCs w:val="16"/>
                <w:lang w:val="es-AR"/>
              </w:rPr>
              <w:t>31/12/201</w:t>
            </w:r>
            <w:r w:rsidR="00943E5D" w:rsidRPr="0084333C">
              <w:rPr>
                <w:b/>
                <w:sz w:val="16"/>
                <w:szCs w:val="16"/>
                <w:lang w:val="es-AR"/>
              </w:rPr>
              <w:t>9</w:t>
            </w:r>
          </w:p>
        </w:tc>
        <w:tc>
          <w:tcPr>
            <w:tcW w:w="134" w:type="dxa"/>
            <w:shd w:val="clear" w:color="auto" w:fill="auto"/>
          </w:tcPr>
          <w:p w14:paraId="57FADF1F" w14:textId="77777777" w:rsidR="00A06592" w:rsidRPr="0084333C" w:rsidRDefault="00A06592" w:rsidP="00461C92">
            <w:pPr>
              <w:pStyle w:val="Texto"/>
              <w:tabs>
                <w:tab w:val="left" w:pos="720"/>
                <w:tab w:val="left" w:pos="1080"/>
              </w:tabs>
              <w:spacing w:line="360" w:lineRule="atLeast"/>
              <w:jc w:val="center"/>
              <w:rPr>
                <w:b/>
                <w:sz w:val="16"/>
                <w:szCs w:val="16"/>
                <w:lang w:val="es-AR"/>
              </w:rPr>
            </w:pPr>
          </w:p>
        </w:tc>
      </w:tr>
      <w:tr w:rsidR="00A06592" w:rsidRPr="0084333C" w14:paraId="357AFE5A" w14:textId="77777777" w:rsidTr="00A06592">
        <w:trPr>
          <w:cantSplit/>
          <w:trHeight w:val="224"/>
          <w:jc w:val="center"/>
        </w:trPr>
        <w:tc>
          <w:tcPr>
            <w:tcW w:w="5641" w:type="dxa"/>
            <w:vAlign w:val="center"/>
          </w:tcPr>
          <w:p w14:paraId="375774CC" w14:textId="77777777" w:rsidR="00A06592" w:rsidRPr="0084333C" w:rsidRDefault="00A06592" w:rsidP="00065FCA">
            <w:pPr>
              <w:pStyle w:val="Texto"/>
              <w:jc w:val="left"/>
              <w:rPr>
                <w:b/>
                <w:sz w:val="16"/>
                <w:szCs w:val="16"/>
                <w:lang w:val="es-AR"/>
              </w:rPr>
            </w:pPr>
            <w:r w:rsidRPr="0084333C">
              <w:rPr>
                <w:b/>
                <w:sz w:val="16"/>
                <w:szCs w:val="16"/>
                <w:lang w:val="es-AR"/>
              </w:rPr>
              <w:t>CARTERA COMERCIAL</w:t>
            </w:r>
          </w:p>
        </w:tc>
        <w:tc>
          <w:tcPr>
            <w:tcW w:w="1417" w:type="dxa"/>
            <w:tcBorders>
              <w:top w:val="single" w:sz="4" w:space="0" w:color="auto"/>
            </w:tcBorders>
            <w:shd w:val="clear" w:color="auto" w:fill="auto"/>
          </w:tcPr>
          <w:p w14:paraId="31287B58" w14:textId="77777777" w:rsidR="00A06592" w:rsidRPr="0084333C" w:rsidRDefault="00A06592" w:rsidP="00461C92">
            <w:pPr>
              <w:pStyle w:val="Texto"/>
              <w:tabs>
                <w:tab w:val="decimal" w:pos="1170"/>
              </w:tabs>
              <w:rPr>
                <w:sz w:val="16"/>
                <w:szCs w:val="16"/>
                <w:lang w:val="es-AR"/>
              </w:rPr>
            </w:pPr>
          </w:p>
        </w:tc>
        <w:tc>
          <w:tcPr>
            <w:tcW w:w="66" w:type="dxa"/>
            <w:shd w:val="clear" w:color="auto" w:fill="auto"/>
          </w:tcPr>
          <w:p w14:paraId="7910B283" w14:textId="77777777" w:rsidR="00A06592" w:rsidRPr="006E0649" w:rsidRDefault="00A06592" w:rsidP="00461C92">
            <w:pPr>
              <w:pStyle w:val="Texto"/>
              <w:rPr>
                <w:sz w:val="16"/>
                <w:szCs w:val="16"/>
                <w:lang w:val="es-AR"/>
              </w:rPr>
            </w:pPr>
          </w:p>
        </w:tc>
        <w:tc>
          <w:tcPr>
            <w:tcW w:w="1337" w:type="dxa"/>
            <w:tcBorders>
              <w:top w:val="single" w:sz="4" w:space="0" w:color="auto"/>
            </w:tcBorders>
            <w:shd w:val="clear" w:color="auto" w:fill="auto"/>
          </w:tcPr>
          <w:p w14:paraId="109D39BD" w14:textId="77777777" w:rsidR="00A06592" w:rsidRPr="0084333C" w:rsidRDefault="00A06592" w:rsidP="00461C92">
            <w:pPr>
              <w:pStyle w:val="Texto"/>
              <w:rPr>
                <w:b/>
                <w:sz w:val="16"/>
                <w:szCs w:val="16"/>
                <w:lang w:val="es-AR"/>
              </w:rPr>
            </w:pPr>
          </w:p>
        </w:tc>
        <w:tc>
          <w:tcPr>
            <w:tcW w:w="134" w:type="dxa"/>
            <w:shd w:val="clear" w:color="auto" w:fill="auto"/>
          </w:tcPr>
          <w:p w14:paraId="7ABCBBBB" w14:textId="77777777" w:rsidR="00A06592" w:rsidRPr="0084333C" w:rsidRDefault="00A06592" w:rsidP="00216E88">
            <w:pPr>
              <w:pStyle w:val="Texto"/>
              <w:ind w:right="7"/>
              <w:rPr>
                <w:b/>
                <w:sz w:val="16"/>
                <w:szCs w:val="16"/>
                <w:lang w:val="es-AR"/>
              </w:rPr>
            </w:pPr>
          </w:p>
        </w:tc>
      </w:tr>
      <w:tr w:rsidR="00A06592" w:rsidRPr="0084333C" w14:paraId="3EF5418D" w14:textId="77777777" w:rsidTr="00A06592">
        <w:trPr>
          <w:cantSplit/>
          <w:trHeight w:val="134"/>
          <w:jc w:val="center"/>
        </w:trPr>
        <w:tc>
          <w:tcPr>
            <w:tcW w:w="5641" w:type="dxa"/>
            <w:shd w:val="clear" w:color="auto" w:fill="auto"/>
            <w:vAlign w:val="center"/>
          </w:tcPr>
          <w:p w14:paraId="4A7CA1A1" w14:textId="77777777" w:rsidR="00A06592" w:rsidRPr="0084333C" w:rsidRDefault="00A06592" w:rsidP="00065FCA">
            <w:pPr>
              <w:pStyle w:val="Texto"/>
              <w:jc w:val="left"/>
              <w:rPr>
                <w:sz w:val="16"/>
                <w:szCs w:val="16"/>
                <w:lang w:val="es-AR"/>
              </w:rPr>
            </w:pPr>
          </w:p>
        </w:tc>
        <w:tc>
          <w:tcPr>
            <w:tcW w:w="1417" w:type="dxa"/>
            <w:shd w:val="clear" w:color="auto" w:fill="auto"/>
            <w:vAlign w:val="center"/>
          </w:tcPr>
          <w:p w14:paraId="2A517CA6" w14:textId="77777777" w:rsidR="00A06592" w:rsidRPr="0084333C" w:rsidRDefault="00A06592" w:rsidP="00065FCA">
            <w:pPr>
              <w:pStyle w:val="Texto"/>
              <w:tabs>
                <w:tab w:val="decimal" w:pos="1170"/>
              </w:tabs>
              <w:jc w:val="right"/>
              <w:rPr>
                <w:sz w:val="16"/>
                <w:szCs w:val="16"/>
                <w:lang w:val="es-AR"/>
              </w:rPr>
            </w:pPr>
          </w:p>
        </w:tc>
        <w:tc>
          <w:tcPr>
            <w:tcW w:w="66" w:type="dxa"/>
            <w:shd w:val="clear" w:color="auto" w:fill="auto"/>
            <w:vAlign w:val="center"/>
          </w:tcPr>
          <w:p w14:paraId="1327BA02" w14:textId="77777777" w:rsidR="00A06592" w:rsidRPr="006E0649" w:rsidRDefault="00A06592" w:rsidP="00065FCA">
            <w:pPr>
              <w:pStyle w:val="Texto"/>
              <w:jc w:val="right"/>
              <w:rPr>
                <w:sz w:val="16"/>
                <w:szCs w:val="16"/>
                <w:lang w:val="es-AR"/>
              </w:rPr>
            </w:pPr>
          </w:p>
        </w:tc>
        <w:tc>
          <w:tcPr>
            <w:tcW w:w="1337" w:type="dxa"/>
            <w:shd w:val="clear" w:color="auto" w:fill="auto"/>
            <w:vAlign w:val="center"/>
          </w:tcPr>
          <w:p w14:paraId="7617A010" w14:textId="77777777" w:rsidR="00A06592" w:rsidRPr="0084333C" w:rsidRDefault="00A06592" w:rsidP="00065FCA">
            <w:pPr>
              <w:pStyle w:val="Texto"/>
              <w:tabs>
                <w:tab w:val="decimal" w:pos="1170"/>
                <w:tab w:val="left" w:pos="1402"/>
              </w:tabs>
              <w:ind w:right="320"/>
              <w:jc w:val="right"/>
              <w:rPr>
                <w:sz w:val="16"/>
                <w:szCs w:val="16"/>
                <w:lang w:val="es-AR"/>
              </w:rPr>
            </w:pPr>
          </w:p>
        </w:tc>
        <w:tc>
          <w:tcPr>
            <w:tcW w:w="134" w:type="dxa"/>
            <w:vAlign w:val="center"/>
          </w:tcPr>
          <w:p w14:paraId="03646EA4" w14:textId="77777777" w:rsidR="00A06592" w:rsidRPr="0084333C" w:rsidRDefault="00A06592" w:rsidP="00065FCA">
            <w:pPr>
              <w:pStyle w:val="Texto"/>
              <w:tabs>
                <w:tab w:val="decimal" w:pos="1170"/>
                <w:tab w:val="left" w:pos="1402"/>
              </w:tabs>
              <w:ind w:right="7"/>
              <w:jc w:val="right"/>
              <w:rPr>
                <w:sz w:val="16"/>
                <w:szCs w:val="16"/>
                <w:lang w:val="es-AR"/>
              </w:rPr>
            </w:pPr>
          </w:p>
        </w:tc>
      </w:tr>
      <w:tr w:rsidR="00A06592" w:rsidRPr="0084333C" w14:paraId="4C8467E1" w14:textId="77777777" w:rsidTr="00A06592">
        <w:trPr>
          <w:cantSplit/>
          <w:trHeight w:val="209"/>
          <w:jc w:val="center"/>
        </w:trPr>
        <w:tc>
          <w:tcPr>
            <w:tcW w:w="5641" w:type="dxa"/>
            <w:shd w:val="clear" w:color="auto" w:fill="auto"/>
            <w:vAlign w:val="center"/>
          </w:tcPr>
          <w:p w14:paraId="61E08BFF" w14:textId="77777777" w:rsidR="00A06592" w:rsidRPr="0084333C" w:rsidRDefault="00A06592" w:rsidP="00065FCA">
            <w:pPr>
              <w:pStyle w:val="Texto"/>
              <w:jc w:val="left"/>
              <w:rPr>
                <w:b/>
                <w:sz w:val="16"/>
                <w:szCs w:val="16"/>
                <w:lang w:val="es-AR"/>
              </w:rPr>
            </w:pPr>
            <w:r w:rsidRPr="0084333C">
              <w:rPr>
                <w:b/>
                <w:sz w:val="16"/>
                <w:szCs w:val="16"/>
                <w:lang w:val="es-AR"/>
              </w:rPr>
              <w:t>En situación normal</w:t>
            </w:r>
          </w:p>
        </w:tc>
        <w:tc>
          <w:tcPr>
            <w:tcW w:w="1417" w:type="dxa"/>
            <w:shd w:val="clear" w:color="auto" w:fill="auto"/>
            <w:vAlign w:val="center"/>
          </w:tcPr>
          <w:p w14:paraId="7E67A44D" w14:textId="793C770C" w:rsidR="00A06592" w:rsidRPr="0084333C" w:rsidRDefault="00BD7E03" w:rsidP="00065FCA">
            <w:pPr>
              <w:pStyle w:val="Texto"/>
              <w:ind w:right="142"/>
              <w:jc w:val="right"/>
              <w:rPr>
                <w:b/>
                <w:sz w:val="16"/>
                <w:szCs w:val="16"/>
                <w:lang w:val="es-AR"/>
              </w:rPr>
            </w:pPr>
            <w:r w:rsidRPr="0084333C">
              <w:rPr>
                <w:b/>
                <w:sz w:val="16"/>
                <w:szCs w:val="16"/>
                <w:lang w:val="es-AR"/>
              </w:rPr>
              <w:t>5.174.925</w:t>
            </w:r>
          </w:p>
        </w:tc>
        <w:tc>
          <w:tcPr>
            <w:tcW w:w="66" w:type="dxa"/>
            <w:shd w:val="clear" w:color="auto" w:fill="auto"/>
            <w:vAlign w:val="center"/>
          </w:tcPr>
          <w:p w14:paraId="6917290A" w14:textId="77777777" w:rsidR="00A06592" w:rsidRPr="006E0649" w:rsidRDefault="00A06592" w:rsidP="00065FCA">
            <w:pPr>
              <w:pStyle w:val="Texto"/>
              <w:jc w:val="right"/>
              <w:rPr>
                <w:b/>
                <w:sz w:val="16"/>
                <w:szCs w:val="16"/>
                <w:lang w:val="es-AR"/>
              </w:rPr>
            </w:pPr>
          </w:p>
        </w:tc>
        <w:tc>
          <w:tcPr>
            <w:tcW w:w="1337" w:type="dxa"/>
            <w:shd w:val="clear" w:color="auto" w:fill="auto"/>
            <w:vAlign w:val="center"/>
          </w:tcPr>
          <w:p w14:paraId="388E4345" w14:textId="4CDDE330" w:rsidR="00A06592" w:rsidRPr="0084333C" w:rsidRDefault="00B30A1C" w:rsidP="00065FCA">
            <w:pPr>
              <w:pStyle w:val="Texto"/>
              <w:ind w:right="90"/>
              <w:jc w:val="right"/>
              <w:rPr>
                <w:b/>
                <w:sz w:val="16"/>
                <w:szCs w:val="16"/>
                <w:lang w:val="es-AR"/>
              </w:rPr>
            </w:pPr>
            <w:r w:rsidRPr="0084333C">
              <w:rPr>
                <w:b/>
                <w:sz w:val="16"/>
                <w:szCs w:val="16"/>
                <w:lang w:val="es-AR"/>
              </w:rPr>
              <w:t>6.324.58</w:t>
            </w:r>
            <w:r w:rsidR="006A4FB6" w:rsidRPr="006E0649">
              <w:rPr>
                <w:b/>
                <w:sz w:val="16"/>
                <w:szCs w:val="16"/>
                <w:lang w:val="es-AR"/>
              </w:rPr>
              <w:t>4</w:t>
            </w:r>
          </w:p>
        </w:tc>
        <w:tc>
          <w:tcPr>
            <w:tcW w:w="134" w:type="dxa"/>
            <w:vAlign w:val="center"/>
          </w:tcPr>
          <w:p w14:paraId="44B7715A" w14:textId="77777777" w:rsidR="00A06592" w:rsidRPr="0084333C" w:rsidRDefault="00A06592" w:rsidP="00065FCA">
            <w:pPr>
              <w:pStyle w:val="Texto"/>
              <w:ind w:right="7"/>
              <w:jc w:val="right"/>
              <w:rPr>
                <w:b/>
                <w:sz w:val="16"/>
                <w:szCs w:val="16"/>
                <w:lang w:val="es-AR"/>
              </w:rPr>
            </w:pPr>
          </w:p>
        </w:tc>
      </w:tr>
      <w:tr w:rsidR="00A06592" w:rsidRPr="0084333C" w14:paraId="7A837973" w14:textId="77777777" w:rsidTr="00A06592">
        <w:trPr>
          <w:cantSplit/>
          <w:trHeight w:val="163"/>
          <w:jc w:val="center"/>
        </w:trPr>
        <w:tc>
          <w:tcPr>
            <w:tcW w:w="5641" w:type="dxa"/>
            <w:shd w:val="clear" w:color="auto" w:fill="auto"/>
            <w:vAlign w:val="center"/>
          </w:tcPr>
          <w:p w14:paraId="0E9208F2" w14:textId="77777777" w:rsidR="00A06592" w:rsidRPr="0084333C" w:rsidRDefault="00A06592" w:rsidP="00065FCA">
            <w:pPr>
              <w:pStyle w:val="Texto"/>
              <w:jc w:val="left"/>
              <w:rPr>
                <w:sz w:val="16"/>
                <w:szCs w:val="16"/>
                <w:lang w:val="es-AR"/>
              </w:rPr>
            </w:pPr>
          </w:p>
        </w:tc>
        <w:tc>
          <w:tcPr>
            <w:tcW w:w="1417" w:type="dxa"/>
            <w:shd w:val="clear" w:color="auto" w:fill="auto"/>
            <w:vAlign w:val="center"/>
          </w:tcPr>
          <w:p w14:paraId="136DD61A" w14:textId="77777777" w:rsidR="00A06592" w:rsidRPr="0084333C" w:rsidRDefault="00A06592" w:rsidP="00065FCA">
            <w:pPr>
              <w:pStyle w:val="Texto"/>
              <w:ind w:right="142"/>
              <w:jc w:val="right"/>
              <w:rPr>
                <w:sz w:val="16"/>
                <w:szCs w:val="16"/>
                <w:lang w:val="es-AR"/>
              </w:rPr>
            </w:pPr>
          </w:p>
        </w:tc>
        <w:tc>
          <w:tcPr>
            <w:tcW w:w="66" w:type="dxa"/>
            <w:shd w:val="clear" w:color="auto" w:fill="auto"/>
            <w:vAlign w:val="center"/>
          </w:tcPr>
          <w:p w14:paraId="77BB6109" w14:textId="77777777" w:rsidR="00A06592" w:rsidRPr="006E0649" w:rsidRDefault="00A06592" w:rsidP="00065FCA">
            <w:pPr>
              <w:pStyle w:val="Texto"/>
              <w:jc w:val="right"/>
              <w:rPr>
                <w:sz w:val="16"/>
                <w:szCs w:val="16"/>
                <w:lang w:val="es-AR"/>
              </w:rPr>
            </w:pPr>
          </w:p>
        </w:tc>
        <w:tc>
          <w:tcPr>
            <w:tcW w:w="1337" w:type="dxa"/>
            <w:shd w:val="clear" w:color="auto" w:fill="auto"/>
            <w:vAlign w:val="center"/>
          </w:tcPr>
          <w:p w14:paraId="6A867BF2" w14:textId="77777777" w:rsidR="00A06592" w:rsidRPr="0084333C" w:rsidRDefault="00A06592" w:rsidP="00065FCA">
            <w:pPr>
              <w:pStyle w:val="Texto"/>
              <w:ind w:right="90"/>
              <w:jc w:val="right"/>
              <w:rPr>
                <w:sz w:val="16"/>
                <w:szCs w:val="16"/>
                <w:lang w:val="es-AR"/>
              </w:rPr>
            </w:pPr>
          </w:p>
        </w:tc>
        <w:tc>
          <w:tcPr>
            <w:tcW w:w="134" w:type="dxa"/>
            <w:vAlign w:val="center"/>
          </w:tcPr>
          <w:p w14:paraId="444DDF7C" w14:textId="77777777" w:rsidR="00A06592" w:rsidRPr="0084333C" w:rsidRDefault="00A06592" w:rsidP="00065FCA">
            <w:pPr>
              <w:pStyle w:val="Texto"/>
              <w:ind w:right="7"/>
              <w:jc w:val="right"/>
              <w:rPr>
                <w:sz w:val="16"/>
                <w:szCs w:val="16"/>
                <w:lang w:val="es-AR"/>
              </w:rPr>
            </w:pPr>
          </w:p>
        </w:tc>
      </w:tr>
      <w:tr w:rsidR="00A06592" w:rsidRPr="0084333C" w14:paraId="707E1229" w14:textId="77777777" w:rsidTr="00A06592">
        <w:trPr>
          <w:cantSplit/>
          <w:trHeight w:val="224"/>
          <w:jc w:val="center"/>
        </w:trPr>
        <w:tc>
          <w:tcPr>
            <w:tcW w:w="5641" w:type="dxa"/>
            <w:shd w:val="clear" w:color="auto" w:fill="auto"/>
            <w:vAlign w:val="center"/>
          </w:tcPr>
          <w:p w14:paraId="20D73614" w14:textId="77777777" w:rsidR="00A06592" w:rsidRPr="0084333C" w:rsidRDefault="00A06592" w:rsidP="00065FCA">
            <w:pPr>
              <w:pStyle w:val="Texto1"/>
              <w:rPr>
                <w:sz w:val="16"/>
                <w:szCs w:val="16"/>
                <w:lang w:val="es-AR"/>
              </w:rPr>
            </w:pPr>
            <w:r w:rsidRPr="0084333C">
              <w:rPr>
                <w:sz w:val="16"/>
                <w:szCs w:val="16"/>
                <w:lang w:val="es-AR"/>
              </w:rPr>
              <w:t>Con garantías y contragarantías preferidas “A”</w:t>
            </w:r>
          </w:p>
        </w:tc>
        <w:tc>
          <w:tcPr>
            <w:tcW w:w="1417" w:type="dxa"/>
            <w:shd w:val="clear" w:color="auto" w:fill="auto"/>
            <w:vAlign w:val="center"/>
          </w:tcPr>
          <w:p w14:paraId="7B425622" w14:textId="3BC9378B" w:rsidR="00A06592" w:rsidRPr="0084333C" w:rsidRDefault="00BD7E03" w:rsidP="00065FCA">
            <w:pPr>
              <w:pStyle w:val="Texto"/>
              <w:ind w:right="142"/>
              <w:jc w:val="right"/>
              <w:rPr>
                <w:sz w:val="16"/>
                <w:szCs w:val="16"/>
                <w:lang w:val="es-AR"/>
              </w:rPr>
            </w:pPr>
            <w:r w:rsidRPr="0084333C">
              <w:rPr>
                <w:sz w:val="16"/>
                <w:szCs w:val="16"/>
                <w:lang w:val="es-AR"/>
              </w:rPr>
              <w:t>868.652</w:t>
            </w:r>
          </w:p>
        </w:tc>
        <w:tc>
          <w:tcPr>
            <w:tcW w:w="66" w:type="dxa"/>
            <w:shd w:val="clear" w:color="auto" w:fill="auto"/>
            <w:vAlign w:val="center"/>
          </w:tcPr>
          <w:p w14:paraId="3AEF5162" w14:textId="77777777" w:rsidR="00A06592" w:rsidRPr="006E0649" w:rsidRDefault="00A06592" w:rsidP="00065FCA">
            <w:pPr>
              <w:pStyle w:val="Texto"/>
              <w:jc w:val="right"/>
              <w:rPr>
                <w:sz w:val="16"/>
                <w:szCs w:val="16"/>
                <w:lang w:val="es-AR"/>
              </w:rPr>
            </w:pPr>
          </w:p>
        </w:tc>
        <w:tc>
          <w:tcPr>
            <w:tcW w:w="1337" w:type="dxa"/>
            <w:shd w:val="clear" w:color="auto" w:fill="auto"/>
            <w:vAlign w:val="center"/>
          </w:tcPr>
          <w:p w14:paraId="0A120056" w14:textId="42E57F73" w:rsidR="00A06592" w:rsidRPr="0084333C" w:rsidRDefault="00350076" w:rsidP="00B30A1C">
            <w:pPr>
              <w:pStyle w:val="Texto"/>
              <w:ind w:right="90"/>
              <w:jc w:val="right"/>
              <w:rPr>
                <w:sz w:val="16"/>
                <w:szCs w:val="16"/>
                <w:lang w:val="es-AR"/>
              </w:rPr>
            </w:pPr>
            <w:r w:rsidRPr="0084333C">
              <w:rPr>
                <w:sz w:val="16"/>
                <w:szCs w:val="16"/>
                <w:lang w:val="es-AR"/>
              </w:rPr>
              <w:t>1.</w:t>
            </w:r>
            <w:r w:rsidR="00B30A1C" w:rsidRPr="0084333C">
              <w:rPr>
                <w:sz w:val="16"/>
                <w:szCs w:val="16"/>
                <w:lang w:val="es-AR"/>
              </w:rPr>
              <w:t>286.202</w:t>
            </w:r>
          </w:p>
        </w:tc>
        <w:tc>
          <w:tcPr>
            <w:tcW w:w="134" w:type="dxa"/>
            <w:vAlign w:val="center"/>
          </w:tcPr>
          <w:p w14:paraId="6FA38DA6" w14:textId="77777777" w:rsidR="00A06592" w:rsidRPr="0084333C" w:rsidRDefault="00A06592" w:rsidP="00065FCA">
            <w:pPr>
              <w:pStyle w:val="Texto"/>
              <w:ind w:right="7"/>
              <w:jc w:val="right"/>
              <w:rPr>
                <w:sz w:val="16"/>
                <w:szCs w:val="16"/>
                <w:lang w:val="es-AR"/>
              </w:rPr>
            </w:pPr>
          </w:p>
        </w:tc>
      </w:tr>
      <w:tr w:rsidR="00A06592" w:rsidRPr="0084333C" w14:paraId="267CB115" w14:textId="77777777" w:rsidTr="00A06592">
        <w:trPr>
          <w:cantSplit/>
          <w:trHeight w:val="209"/>
          <w:jc w:val="center"/>
        </w:trPr>
        <w:tc>
          <w:tcPr>
            <w:tcW w:w="5641" w:type="dxa"/>
            <w:shd w:val="clear" w:color="auto" w:fill="auto"/>
            <w:vAlign w:val="center"/>
          </w:tcPr>
          <w:p w14:paraId="2F8BAEA6" w14:textId="77777777" w:rsidR="00A06592" w:rsidRPr="0084333C" w:rsidRDefault="00A06592" w:rsidP="00065FCA">
            <w:pPr>
              <w:pStyle w:val="Texto1"/>
              <w:rPr>
                <w:sz w:val="16"/>
                <w:szCs w:val="16"/>
                <w:lang w:val="es-AR"/>
              </w:rPr>
            </w:pPr>
            <w:r w:rsidRPr="0084333C">
              <w:rPr>
                <w:sz w:val="16"/>
                <w:szCs w:val="16"/>
                <w:lang w:val="es-AR"/>
              </w:rPr>
              <w:t>Con garantías y contragarantías preferidas “B”</w:t>
            </w:r>
          </w:p>
        </w:tc>
        <w:tc>
          <w:tcPr>
            <w:tcW w:w="1417" w:type="dxa"/>
            <w:shd w:val="clear" w:color="auto" w:fill="auto"/>
            <w:vAlign w:val="center"/>
          </w:tcPr>
          <w:p w14:paraId="1CB7E49B" w14:textId="7F39A8F8" w:rsidR="00A06592" w:rsidRPr="0084333C" w:rsidRDefault="00BD7E03" w:rsidP="00065FCA">
            <w:pPr>
              <w:pStyle w:val="Texto"/>
              <w:ind w:right="142"/>
              <w:jc w:val="right"/>
              <w:rPr>
                <w:sz w:val="16"/>
                <w:szCs w:val="16"/>
                <w:lang w:val="es-AR"/>
              </w:rPr>
            </w:pPr>
            <w:r w:rsidRPr="0084333C">
              <w:rPr>
                <w:sz w:val="16"/>
                <w:szCs w:val="16"/>
                <w:lang w:val="es-AR"/>
              </w:rPr>
              <w:t>116.634</w:t>
            </w:r>
          </w:p>
        </w:tc>
        <w:tc>
          <w:tcPr>
            <w:tcW w:w="66" w:type="dxa"/>
            <w:shd w:val="clear" w:color="auto" w:fill="auto"/>
            <w:vAlign w:val="center"/>
          </w:tcPr>
          <w:p w14:paraId="55C9E107" w14:textId="77777777" w:rsidR="00A06592" w:rsidRPr="006E0649" w:rsidRDefault="00A06592" w:rsidP="00065FCA">
            <w:pPr>
              <w:pStyle w:val="Texto"/>
              <w:jc w:val="right"/>
              <w:rPr>
                <w:sz w:val="16"/>
                <w:szCs w:val="16"/>
                <w:lang w:val="es-AR"/>
              </w:rPr>
            </w:pPr>
          </w:p>
        </w:tc>
        <w:tc>
          <w:tcPr>
            <w:tcW w:w="1337" w:type="dxa"/>
            <w:shd w:val="clear" w:color="auto" w:fill="auto"/>
            <w:vAlign w:val="center"/>
          </w:tcPr>
          <w:p w14:paraId="3CCAB7C3" w14:textId="562595C3" w:rsidR="00A06592" w:rsidRPr="0084333C" w:rsidRDefault="00B30A1C" w:rsidP="00B30A1C">
            <w:pPr>
              <w:pStyle w:val="Texto"/>
              <w:ind w:right="90"/>
              <w:jc w:val="right"/>
              <w:rPr>
                <w:sz w:val="16"/>
                <w:szCs w:val="16"/>
                <w:lang w:val="es-AR"/>
              </w:rPr>
            </w:pPr>
            <w:r w:rsidRPr="0084333C">
              <w:rPr>
                <w:sz w:val="16"/>
                <w:szCs w:val="16"/>
                <w:lang w:val="es-AR"/>
              </w:rPr>
              <w:t>107.905</w:t>
            </w:r>
          </w:p>
        </w:tc>
        <w:tc>
          <w:tcPr>
            <w:tcW w:w="134" w:type="dxa"/>
            <w:vAlign w:val="center"/>
          </w:tcPr>
          <w:p w14:paraId="47F89519" w14:textId="77777777" w:rsidR="00A06592" w:rsidRPr="0084333C" w:rsidRDefault="00A06592" w:rsidP="00065FCA">
            <w:pPr>
              <w:pStyle w:val="Texto"/>
              <w:ind w:right="7"/>
              <w:jc w:val="right"/>
              <w:rPr>
                <w:sz w:val="16"/>
                <w:szCs w:val="16"/>
                <w:lang w:val="es-AR"/>
              </w:rPr>
            </w:pPr>
          </w:p>
        </w:tc>
      </w:tr>
      <w:tr w:rsidR="00A06592" w:rsidRPr="0084333C" w14:paraId="311C5E12" w14:textId="77777777" w:rsidTr="00A06592">
        <w:trPr>
          <w:cantSplit/>
          <w:trHeight w:val="209"/>
          <w:jc w:val="center"/>
        </w:trPr>
        <w:tc>
          <w:tcPr>
            <w:tcW w:w="5641" w:type="dxa"/>
            <w:shd w:val="clear" w:color="auto" w:fill="auto"/>
            <w:vAlign w:val="center"/>
          </w:tcPr>
          <w:p w14:paraId="18A233AB" w14:textId="77777777" w:rsidR="00A06592" w:rsidRPr="0084333C" w:rsidRDefault="00A06592" w:rsidP="00065FCA">
            <w:pPr>
              <w:pStyle w:val="Texto1"/>
              <w:rPr>
                <w:sz w:val="16"/>
                <w:szCs w:val="16"/>
                <w:lang w:val="es-AR"/>
              </w:rPr>
            </w:pPr>
            <w:r w:rsidRPr="0084333C">
              <w:rPr>
                <w:sz w:val="16"/>
                <w:szCs w:val="16"/>
                <w:lang w:val="es-AR"/>
              </w:rPr>
              <w:t>Sin garantías ni contragarantías preferidas</w:t>
            </w:r>
          </w:p>
        </w:tc>
        <w:tc>
          <w:tcPr>
            <w:tcW w:w="1417" w:type="dxa"/>
            <w:shd w:val="clear" w:color="auto" w:fill="auto"/>
            <w:vAlign w:val="center"/>
          </w:tcPr>
          <w:p w14:paraId="21A4F413" w14:textId="3B5EC4D8" w:rsidR="00A06592" w:rsidRPr="0084333C" w:rsidRDefault="00BD7E03" w:rsidP="00065FCA">
            <w:pPr>
              <w:pStyle w:val="Texto"/>
              <w:ind w:right="142"/>
              <w:jc w:val="right"/>
              <w:rPr>
                <w:sz w:val="16"/>
                <w:szCs w:val="16"/>
                <w:lang w:val="es-AR"/>
              </w:rPr>
            </w:pPr>
            <w:r w:rsidRPr="0084333C">
              <w:rPr>
                <w:sz w:val="16"/>
                <w:szCs w:val="16"/>
                <w:lang w:val="es-AR"/>
              </w:rPr>
              <w:t>4.189.639</w:t>
            </w:r>
          </w:p>
        </w:tc>
        <w:tc>
          <w:tcPr>
            <w:tcW w:w="66" w:type="dxa"/>
            <w:shd w:val="clear" w:color="auto" w:fill="auto"/>
            <w:vAlign w:val="center"/>
          </w:tcPr>
          <w:p w14:paraId="50344548" w14:textId="77777777" w:rsidR="00A06592" w:rsidRPr="006E0649" w:rsidRDefault="00A06592" w:rsidP="00065FCA">
            <w:pPr>
              <w:pStyle w:val="Texto"/>
              <w:jc w:val="right"/>
              <w:rPr>
                <w:sz w:val="16"/>
                <w:szCs w:val="16"/>
                <w:lang w:val="es-AR"/>
              </w:rPr>
            </w:pPr>
          </w:p>
        </w:tc>
        <w:tc>
          <w:tcPr>
            <w:tcW w:w="1337" w:type="dxa"/>
            <w:shd w:val="clear" w:color="auto" w:fill="auto"/>
            <w:vAlign w:val="center"/>
          </w:tcPr>
          <w:p w14:paraId="0052C6D5" w14:textId="1978B0C4" w:rsidR="00A06592" w:rsidRPr="0084333C" w:rsidRDefault="00350076" w:rsidP="00B30A1C">
            <w:pPr>
              <w:pStyle w:val="Texto"/>
              <w:ind w:right="90"/>
              <w:jc w:val="right"/>
              <w:rPr>
                <w:sz w:val="16"/>
                <w:szCs w:val="16"/>
                <w:lang w:val="es-AR"/>
              </w:rPr>
            </w:pPr>
            <w:r w:rsidRPr="0084333C">
              <w:rPr>
                <w:sz w:val="16"/>
                <w:szCs w:val="16"/>
                <w:lang w:val="es-AR"/>
              </w:rPr>
              <w:t>4</w:t>
            </w:r>
            <w:r w:rsidR="00B30A1C" w:rsidRPr="0084333C">
              <w:rPr>
                <w:sz w:val="16"/>
                <w:szCs w:val="16"/>
                <w:lang w:val="es-AR"/>
              </w:rPr>
              <w:t>.930.477</w:t>
            </w:r>
          </w:p>
        </w:tc>
        <w:tc>
          <w:tcPr>
            <w:tcW w:w="134" w:type="dxa"/>
            <w:vAlign w:val="center"/>
          </w:tcPr>
          <w:p w14:paraId="02A28D88" w14:textId="77777777" w:rsidR="00A06592" w:rsidRPr="0084333C" w:rsidRDefault="00A06592" w:rsidP="00065FCA">
            <w:pPr>
              <w:pStyle w:val="Texto"/>
              <w:ind w:right="7"/>
              <w:jc w:val="right"/>
              <w:rPr>
                <w:sz w:val="16"/>
                <w:szCs w:val="16"/>
                <w:lang w:val="es-AR"/>
              </w:rPr>
            </w:pPr>
          </w:p>
        </w:tc>
      </w:tr>
      <w:tr w:rsidR="00A06592" w:rsidRPr="0084333C" w14:paraId="393E6A0C" w14:textId="77777777" w:rsidTr="00A06592">
        <w:trPr>
          <w:cantSplit/>
          <w:trHeight w:val="209"/>
          <w:jc w:val="center"/>
        </w:trPr>
        <w:tc>
          <w:tcPr>
            <w:tcW w:w="5641" w:type="dxa"/>
            <w:vAlign w:val="center"/>
          </w:tcPr>
          <w:p w14:paraId="28519B37" w14:textId="77777777" w:rsidR="00A06592" w:rsidRPr="0084333C" w:rsidRDefault="00A06592" w:rsidP="00065FCA">
            <w:pPr>
              <w:pStyle w:val="Texto"/>
              <w:jc w:val="left"/>
              <w:rPr>
                <w:sz w:val="16"/>
                <w:szCs w:val="16"/>
                <w:lang w:val="es-AR"/>
              </w:rPr>
            </w:pPr>
          </w:p>
        </w:tc>
        <w:tc>
          <w:tcPr>
            <w:tcW w:w="1417" w:type="dxa"/>
            <w:shd w:val="clear" w:color="auto" w:fill="auto"/>
            <w:vAlign w:val="center"/>
          </w:tcPr>
          <w:p w14:paraId="5DBC59E5" w14:textId="77777777" w:rsidR="00A06592" w:rsidRPr="0084333C" w:rsidRDefault="00A06592" w:rsidP="00065FCA">
            <w:pPr>
              <w:pStyle w:val="Texto"/>
              <w:ind w:right="142"/>
              <w:jc w:val="right"/>
              <w:rPr>
                <w:sz w:val="16"/>
                <w:szCs w:val="16"/>
                <w:lang w:val="es-AR"/>
              </w:rPr>
            </w:pPr>
          </w:p>
        </w:tc>
        <w:tc>
          <w:tcPr>
            <w:tcW w:w="66" w:type="dxa"/>
            <w:vAlign w:val="center"/>
          </w:tcPr>
          <w:p w14:paraId="1DD17E46" w14:textId="77777777" w:rsidR="00A06592" w:rsidRPr="006E0649" w:rsidRDefault="00A06592" w:rsidP="00065FCA">
            <w:pPr>
              <w:pStyle w:val="Texto"/>
              <w:jc w:val="right"/>
              <w:rPr>
                <w:sz w:val="16"/>
                <w:szCs w:val="16"/>
                <w:lang w:val="es-AR"/>
              </w:rPr>
            </w:pPr>
          </w:p>
        </w:tc>
        <w:tc>
          <w:tcPr>
            <w:tcW w:w="1337" w:type="dxa"/>
            <w:vAlign w:val="center"/>
          </w:tcPr>
          <w:p w14:paraId="08E5F795" w14:textId="77777777" w:rsidR="00A06592" w:rsidRPr="0084333C" w:rsidRDefault="00A06592" w:rsidP="00065FCA">
            <w:pPr>
              <w:pStyle w:val="Texto"/>
              <w:ind w:right="90"/>
              <w:jc w:val="right"/>
              <w:rPr>
                <w:sz w:val="16"/>
                <w:szCs w:val="16"/>
                <w:lang w:val="es-AR"/>
              </w:rPr>
            </w:pPr>
          </w:p>
        </w:tc>
        <w:tc>
          <w:tcPr>
            <w:tcW w:w="134" w:type="dxa"/>
            <w:vAlign w:val="center"/>
          </w:tcPr>
          <w:p w14:paraId="7957D2C9" w14:textId="77777777" w:rsidR="00A06592" w:rsidRPr="0084333C" w:rsidRDefault="00A06592" w:rsidP="00065FCA">
            <w:pPr>
              <w:pStyle w:val="Texto"/>
              <w:ind w:right="7"/>
              <w:jc w:val="right"/>
              <w:rPr>
                <w:sz w:val="16"/>
                <w:szCs w:val="16"/>
                <w:lang w:val="es-AR"/>
              </w:rPr>
            </w:pPr>
          </w:p>
        </w:tc>
      </w:tr>
      <w:tr w:rsidR="00A06592" w:rsidRPr="0084333C" w14:paraId="69B76652" w14:textId="77777777" w:rsidTr="00A06592">
        <w:trPr>
          <w:cantSplit/>
          <w:trHeight w:val="209"/>
          <w:jc w:val="center"/>
        </w:trPr>
        <w:tc>
          <w:tcPr>
            <w:tcW w:w="5641" w:type="dxa"/>
            <w:vAlign w:val="center"/>
          </w:tcPr>
          <w:p w14:paraId="2A77201C" w14:textId="77777777" w:rsidR="00A06592" w:rsidRPr="0084333C" w:rsidRDefault="00A06592" w:rsidP="00065FCA">
            <w:pPr>
              <w:pStyle w:val="Texto"/>
              <w:jc w:val="left"/>
              <w:rPr>
                <w:b/>
                <w:sz w:val="16"/>
                <w:szCs w:val="16"/>
                <w:lang w:val="es-AR"/>
              </w:rPr>
            </w:pPr>
            <w:r w:rsidRPr="0084333C">
              <w:rPr>
                <w:b/>
                <w:sz w:val="16"/>
                <w:szCs w:val="16"/>
                <w:lang w:val="es-AR"/>
              </w:rPr>
              <w:t>Con seguimiento especial</w:t>
            </w:r>
          </w:p>
        </w:tc>
        <w:tc>
          <w:tcPr>
            <w:tcW w:w="1417" w:type="dxa"/>
            <w:shd w:val="clear" w:color="auto" w:fill="auto"/>
            <w:vAlign w:val="center"/>
          </w:tcPr>
          <w:p w14:paraId="37178C2B" w14:textId="77777777" w:rsidR="00A06592" w:rsidRPr="0084333C" w:rsidRDefault="006B60F4" w:rsidP="00065FCA">
            <w:pPr>
              <w:pStyle w:val="Texto"/>
              <w:ind w:right="142"/>
              <w:jc w:val="right"/>
              <w:rPr>
                <w:b/>
                <w:sz w:val="16"/>
                <w:szCs w:val="16"/>
                <w:lang w:val="es-AR"/>
              </w:rPr>
            </w:pPr>
            <w:r w:rsidRPr="0084333C">
              <w:rPr>
                <w:b/>
                <w:sz w:val="16"/>
                <w:szCs w:val="16"/>
                <w:lang w:val="es-AR"/>
              </w:rPr>
              <w:t>-</w:t>
            </w:r>
          </w:p>
        </w:tc>
        <w:tc>
          <w:tcPr>
            <w:tcW w:w="66" w:type="dxa"/>
            <w:vAlign w:val="center"/>
          </w:tcPr>
          <w:p w14:paraId="1D6917BA" w14:textId="77777777" w:rsidR="00A06592" w:rsidRPr="006E0649" w:rsidRDefault="00A06592" w:rsidP="00065FCA">
            <w:pPr>
              <w:pStyle w:val="Texto"/>
              <w:jc w:val="right"/>
              <w:rPr>
                <w:b/>
                <w:sz w:val="16"/>
                <w:szCs w:val="16"/>
                <w:lang w:val="es-AR"/>
              </w:rPr>
            </w:pPr>
          </w:p>
        </w:tc>
        <w:tc>
          <w:tcPr>
            <w:tcW w:w="1337" w:type="dxa"/>
            <w:vAlign w:val="center"/>
          </w:tcPr>
          <w:p w14:paraId="63C006B2" w14:textId="24967ED0" w:rsidR="00A06592" w:rsidRPr="0084333C" w:rsidRDefault="00B30A1C" w:rsidP="00065FCA">
            <w:pPr>
              <w:pStyle w:val="Texto"/>
              <w:ind w:right="90"/>
              <w:jc w:val="right"/>
              <w:rPr>
                <w:b/>
                <w:sz w:val="16"/>
                <w:szCs w:val="16"/>
                <w:lang w:val="es-AR"/>
              </w:rPr>
            </w:pPr>
            <w:r w:rsidRPr="0084333C">
              <w:rPr>
                <w:b/>
                <w:sz w:val="16"/>
                <w:szCs w:val="16"/>
                <w:lang w:val="es-AR"/>
              </w:rPr>
              <w:t>191.879</w:t>
            </w:r>
          </w:p>
        </w:tc>
        <w:tc>
          <w:tcPr>
            <w:tcW w:w="134" w:type="dxa"/>
            <w:vAlign w:val="center"/>
          </w:tcPr>
          <w:p w14:paraId="58CDC97B" w14:textId="77777777" w:rsidR="00A06592" w:rsidRPr="0084333C" w:rsidRDefault="00A06592" w:rsidP="00065FCA">
            <w:pPr>
              <w:pStyle w:val="Texto"/>
              <w:ind w:right="7"/>
              <w:jc w:val="right"/>
              <w:rPr>
                <w:b/>
                <w:sz w:val="16"/>
                <w:szCs w:val="16"/>
                <w:lang w:val="es-AR"/>
              </w:rPr>
            </w:pPr>
          </w:p>
        </w:tc>
      </w:tr>
      <w:tr w:rsidR="00A06592" w:rsidRPr="0084333C" w14:paraId="2028ED76" w14:textId="77777777" w:rsidTr="00A06592">
        <w:trPr>
          <w:cantSplit/>
          <w:trHeight w:val="134"/>
          <w:jc w:val="center"/>
        </w:trPr>
        <w:tc>
          <w:tcPr>
            <w:tcW w:w="5641" w:type="dxa"/>
            <w:vAlign w:val="center"/>
          </w:tcPr>
          <w:p w14:paraId="3BDD548C" w14:textId="77777777" w:rsidR="00A06592" w:rsidRPr="0084333C" w:rsidRDefault="00A06592" w:rsidP="00065FCA">
            <w:pPr>
              <w:pStyle w:val="Texto"/>
              <w:jc w:val="left"/>
              <w:rPr>
                <w:sz w:val="16"/>
                <w:szCs w:val="16"/>
                <w:lang w:val="es-AR"/>
              </w:rPr>
            </w:pPr>
          </w:p>
        </w:tc>
        <w:tc>
          <w:tcPr>
            <w:tcW w:w="1417" w:type="dxa"/>
            <w:shd w:val="clear" w:color="auto" w:fill="auto"/>
            <w:vAlign w:val="center"/>
          </w:tcPr>
          <w:p w14:paraId="350142E5" w14:textId="77777777" w:rsidR="00A06592" w:rsidRPr="0084333C" w:rsidRDefault="00A06592" w:rsidP="00065FCA">
            <w:pPr>
              <w:pStyle w:val="Texto"/>
              <w:ind w:right="142"/>
              <w:jc w:val="right"/>
              <w:rPr>
                <w:sz w:val="16"/>
                <w:szCs w:val="16"/>
                <w:lang w:val="es-AR"/>
              </w:rPr>
            </w:pPr>
          </w:p>
        </w:tc>
        <w:tc>
          <w:tcPr>
            <w:tcW w:w="66" w:type="dxa"/>
            <w:vAlign w:val="center"/>
          </w:tcPr>
          <w:p w14:paraId="0C702256" w14:textId="77777777" w:rsidR="00A06592" w:rsidRPr="006E0649" w:rsidRDefault="00A06592" w:rsidP="00065FCA">
            <w:pPr>
              <w:pStyle w:val="Texto"/>
              <w:jc w:val="right"/>
              <w:rPr>
                <w:b/>
                <w:sz w:val="16"/>
                <w:szCs w:val="16"/>
                <w:lang w:val="es-AR"/>
              </w:rPr>
            </w:pPr>
          </w:p>
        </w:tc>
        <w:tc>
          <w:tcPr>
            <w:tcW w:w="1337" w:type="dxa"/>
            <w:vAlign w:val="center"/>
          </w:tcPr>
          <w:p w14:paraId="44E1FA3C" w14:textId="77777777" w:rsidR="00A06592" w:rsidRPr="0084333C" w:rsidRDefault="00A06592" w:rsidP="00065FCA">
            <w:pPr>
              <w:pStyle w:val="Texto"/>
              <w:ind w:right="90"/>
              <w:jc w:val="right"/>
              <w:rPr>
                <w:sz w:val="16"/>
                <w:szCs w:val="16"/>
                <w:lang w:val="es-AR"/>
              </w:rPr>
            </w:pPr>
          </w:p>
        </w:tc>
        <w:tc>
          <w:tcPr>
            <w:tcW w:w="134" w:type="dxa"/>
            <w:vAlign w:val="center"/>
          </w:tcPr>
          <w:p w14:paraId="2C49A418" w14:textId="77777777" w:rsidR="00A06592" w:rsidRPr="0084333C" w:rsidRDefault="00A06592" w:rsidP="00065FCA">
            <w:pPr>
              <w:pStyle w:val="Texto"/>
              <w:ind w:right="7"/>
              <w:jc w:val="right"/>
              <w:rPr>
                <w:sz w:val="16"/>
                <w:szCs w:val="16"/>
                <w:lang w:val="es-AR"/>
              </w:rPr>
            </w:pPr>
          </w:p>
        </w:tc>
      </w:tr>
      <w:tr w:rsidR="00A06592" w:rsidRPr="0084333C" w14:paraId="714C6877" w14:textId="77777777" w:rsidTr="00A06592">
        <w:trPr>
          <w:cantSplit/>
          <w:trHeight w:val="209"/>
          <w:jc w:val="center"/>
        </w:trPr>
        <w:tc>
          <w:tcPr>
            <w:tcW w:w="5641" w:type="dxa"/>
            <w:vAlign w:val="center"/>
          </w:tcPr>
          <w:p w14:paraId="5D2A78F2" w14:textId="77777777" w:rsidR="00A06592" w:rsidRPr="0084333C" w:rsidRDefault="00A06592" w:rsidP="00065FCA">
            <w:pPr>
              <w:pStyle w:val="Texto1"/>
              <w:rPr>
                <w:b/>
                <w:i/>
                <w:sz w:val="16"/>
                <w:szCs w:val="16"/>
                <w:lang w:val="es-AR"/>
              </w:rPr>
            </w:pPr>
            <w:r w:rsidRPr="0084333C">
              <w:rPr>
                <w:b/>
                <w:i/>
                <w:sz w:val="16"/>
                <w:szCs w:val="16"/>
                <w:lang w:val="es-AR"/>
              </w:rPr>
              <w:t>En observación</w:t>
            </w:r>
          </w:p>
        </w:tc>
        <w:tc>
          <w:tcPr>
            <w:tcW w:w="1417" w:type="dxa"/>
            <w:shd w:val="clear" w:color="auto" w:fill="auto"/>
            <w:vAlign w:val="center"/>
          </w:tcPr>
          <w:p w14:paraId="416EB4C7" w14:textId="77777777" w:rsidR="00A06592" w:rsidRPr="0084333C" w:rsidRDefault="006B60F4" w:rsidP="00065FCA">
            <w:pPr>
              <w:pStyle w:val="Texto"/>
              <w:ind w:right="142"/>
              <w:jc w:val="right"/>
              <w:rPr>
                <w:b/>
                <w:sz w:val="16"/>
                <w:szCs w:val="16"/>
                <w:lang w:val="es-AR"/>
              </w:rPr>
            </w:pPr>
            <w:r w:rsidRPr="0084333C">
              <w:rPr>
                <w:b/>
                <w:sz w:val="16"/>
                <w:szCs w:val="16"/>
                <w:lang w:val="es-AR"/>
              </w:rPr>
              <w:t>-</w:t>
            </w:r>
          </w:p>
        </w:tc>
        <w:tc>
          <w:tcPr>
            <w:tcW w:w="66" w:type="dxa"/>
            <w:vAlign w:val="center"/>
          </w:tcPr>
          <w:p w14:paraId="4F1A2077" w14:textId="77777777" w:rsidR="00A06592" w:rsidRPr="006E0649" w:rsidRDefault="00A06592" w:rsidP="00065FCA">
            <w:pPr>
              <w:pStyle w:val="Texto"/>
              <w:jc w:val="right"/>
              <w:rPr>
                <w:b/>
                <w:sz w:val="16"/>
                <w:szCs w:val="16"/>
                <w:lang w:val="es-AR"/>
              </w:rPr>
            </w:pPr>
          </w:p>
        </w:tc>
        <w:tc>
          <w:tcPr>
            <w:tcW w:w="1337" w:type="dxa"/>
            <w:vAlign w:val="center"/>
          </w:tcPr>
          <w:p w14:paraId="385C5DD5" w14:textId="5646EB49" w:rsidR="00A06592" w:rsidRPr="0084333C" w:rsidRDefault="00B30A1C" w:rsidP="00065FCA">
            <w:pPr>
              <w:pStyle w:val="Texto"/>
              <w:ind w:right="90"/>
              <w:jc w:val="right"/>
              <w:rPr>
                <w:b/>
                <w:sz w:val="16"/>
                <w:szCs w:val="16"/>
                <w:lang w:val="es-AR"/>
              </w:rPr>
            </w:pPr>
            <w:r w:rsidRPr="0084333C">
              <w:rPr>
                <w:b/>
                <w:sz w:val="16"/>
                <w:szCs w:val="16"/>
                <w:lang w:val="es-AR"/>
              </w:rPr>
              <w:t>191.879</w:t>
            </w:r>
          </w:p>
        </w:tc>
        <w:tc>
          <w:tcPr>
            <w:tcW w:w="134" w:type="dxa"/>
            <w:vAlign w:val="center"/>
          </w:tcPr>
          <w:p w14:paraId="4A887DBC" w14:textId="77777777" w:rsidR="00A06592" w:rsidRPr="0084333C" w:rsidRDefault="00A06592" w:rsidP="00065FCA">
            <w:pPr>
              <w:pStyle w:val="Texto"/>
              <w:ind w:right="7"/>
              <w:jc w:val="right"/>
              <w:rPr>
                <w:b/>
                <w:sz w:val="16"/>
                <w:szCs w:val="16"/>
                <w:lang w:val="es-AR"/>
              </w:rPr>
            </w:pPr>
          </w:p>
        </w:tc>
      </w:tr>
      <w:tr w:rsidR="00A06592" w:rsidRPr="0084333C" w14:paraId="342F5C49" w14:textId="77777777" w:rsidTr="00A06592">
        <w:trPr>
          <w:cantSplit/>
          <w:trHeight w:val="209"/>
          <w:jc w:val="center"/>
        </w:trPr>
        <w:tc>
          <w:tcPr>
            <w:tcW w:w="5641" w:type="dxa"/>
            <w:vAlign w:val="center"/>
          </w:tcPr>
          <w:p w14:paraId="1B508EE6" w14:textId="77777777" w:rsidR="00A06592" w:rsidRPr="0084333C" w:rsidRDefault="00A06592" w:rsidP="00065FCA">
            <w:pPr>
              <w:pStyle w:val="Texto1"/>
              <w:rPr>
                <w:sz w:val="16"/>
                <w:szCs w:val="16"/>
                <w:lang w:val="es-AR"/>
              </w:rPr>
            </w:pPr>
            <w:r w:rsidRPr="0084333C">
              <w:rPr>
                <w:sz w:val="16"/>
                <w:szCs w:val="16"/>
                <w:lang w:val="es-AR"/>
              </w:rPr>
              <w:t>Con garantías y contragarantías preferidas “A”</w:t>
            </w:r>
          </w:p>
        </w:tc>
        <w:tc>
          <w:tcPr>
            <w:tcW w:w="1417" w:type="dxa"/>
            <w:shd w:val="clear" w:color="auto" w:fill="auto"/>
            <w:vAlign w:val="center"/>
          </w:tcPr>
          <w:p w14:paraId="7C86D628" w14:textId="77777777" w:rsidR="00A06592" w:rsidRPr="0084333C" w:rsidRDefault="006B60F4" w:rsidP="00065FCA">
            <w:pPr>
              <w:pStyle w:val="Texto"/>
              <w:ind w:right="142"/>
              <w:jc w:val="right"/>
              <w:rPr>
                <w:sz w:val="16"/>
                <w:szCs w:val="16"/>
                <w:lang w:val="es-AR"/>
              </w:rPr>
            </w:pPr>
            <w:r w:rsidRPr="0084333C">
              <w:rPr>
                <w:sz w:val="16"/>
                <w:szCs w:val="16"/>
                <w:lang w:val="es-AR"/>
              </w:rPr>
              <w:t>-</w:t>
            </w:r>
          </w:p>
        </w:tc>
        <w:tc>
          <w:tcPr>
            <w:tcW w:w="66" w:type="dxa"/>
            <w:vAlign w:val="center"/>
          </w:tcPr>
          <w:p w14:paraId="5BD2BD1B" w14:textId="77777777" w:rsidR="00A06592" w:rsidRPr="006E0649" w:rsidRDefault="00A06592" w:rsidP="00065FCA">
            <w:pPr>
              <w:pStyle w:val="Texto"/>
              <w:jc w:val="right"/>
              <w:rPr>
                <w:sz w:val="16"/>
                <w:szCs w:val="16"/>
                <w:lang w:val="es-AR"/>
              </w:rPr>
            </w:pPr>
          </w:p>
        </w:tc>
        <w:tc>
          <w:tcPr>
            <w:tcW w:w="1337" w:type="dxa"/>
            <w:vAlign w:val="center"/>
          </w:tcPr>
          <w:p w14:paraId="3EADA953" w14:textId="77777777" w:rsidR="00A06592" w:rsidRPr="0084333C" w:rsidRDefault="00350076" w:rsidP="00065FCA">
            <w:pPr>
              <w:pStyle w:val="Texto"/>
              <w:ind w:right="90"/>
              <w:jc w:val="right"/>
              <w:rPr>
                <w:sz w:val="16"/>
                <w:szCs w:val="16"/>
                <w:lang w:val="es-AR"/>
              </w:rPr>
            </w:pPr>
            <w:r w:rsidRPr="0084333C">
              <w:rPr>
                <w:sz w:val="16"/>
                <w:szCs w:val="16"/>
                <w:lang w:val="es-AR"/>
              </w:rPr>
              <w:t>-</w:t>
            </w:r>
          </w:p>
        </w:tc>
        <w:tc>
          <w:tcPr>
            <w:tcW w:w="134" w:type="dxa"/>
            <w:vAlign w:val="center"/>
          </w:tcPr>
          <w:p w14:paraId="274599F0" w14:textId="77777777" w:rsidR="00A06592" w:rsidRPr="0084333C" w:rsidRDefault="00A06592" w:rsidP="00065FCA">
            <w:pPr>
              <w:pStyle w:val="Texto"/>
              <w:ind w:right="7"/>
              <w:jc w:val="right"/>
              <w:rPr>
                <w:sz w:val="16"/>
                <w:szCs w:val="16"/>
                <w:lang w:val="es-AR"/>
              </w:rPr>
            </w:pPr>
          </w:p>
        </w:tc>
      </w:tr>
      <w:tr w:rsidR="00A06592" w:rsidRPr="0084333C" w14:paraId="5C731AD9" w14:textId="77777777" w:rsidTr="00A06592">
        <w:trPr>
          <w:cantSplit/>
          <w:trHeight w:val="209"/>
          <w:jc w:val="center"/>
        </w:trPr>
        <w:tc>
          <w:tcPr>
            <w:tcW w:w="5641" w:type="dxa"/>
            <w:vAlign w:val="center"/>
          </w:tcPr>
          <w:p w14:paraId="17F43D08" w14:textId="77777777" w:rsidR="00A06592" w:rsidRPr="0084333C" w:rsidRDefault="00A06592" w:rsidP="00065FCA">
            <w:pPr>
              <w:pStyle w:val="Texto1"/>
              <w:rPr>
                <w:sz w:val="16"/>
                <w:szCs w:val="16"/>
                <w:lang w:val="es-AR"/>
              </w:rPr>
            </w:pPr>
            <w:r w:rsidRPr="0084333C">
              <w:rPr>
                <w:sz w:val="16"/>
                <w:szCs w:val="16"/>
                <w:lang w:val="es-AR"/>
              </w:rPr>
              <w:t>Con garantías y contragarantías preferidas “B”</w:t>
            </w:r>
          </w:p>
        </w:tc>
        <w:tc>
          <w:tcPr>
            <w:tcW w:w="1417" w:type="dxa"/>
            <w:shd w:val="clear" w:color="auto" w:fill="auto"/>
            <w:vAlign w:val="center"/>
          </w:tcPr>
          <w:p w14:paraId="0FD60D96" w14:textId="77777777" w:rsidR="00A06592" w:rsidRPr="0084333C" w:rsidRDefault="006B60F4" w:rsidP="00065FCA">
            <w:pPr>
              <w:pStyle w:val="Texto"/>
              <w:ind w:right="142"/>
              <w:jc w:val="right"/>
              <w:rPr>
                <w:sz w:val="16"/>
                <w:szCs w:val="16"/>
                <w:lang w:val="es-AR"/>
              </w:rPr>
            </w:pPr>
            <w:r w:rsidRPr="0084333C">
              <w:rPr>
                <w:sz w:val="16"/>
                <w:szCs w:val="16"/>
                <w:lang w:val="es-AR"/>
              </w:rPr>
              <w:t>-</w:t>
            </w:r>
          </w:p>
        </w:tc>
        <w:tc>
          <w:tcPr>
            <w:tcW w:w="66" w:type="dxa"/>
            <w:vAlign w:val="center"/>
          </w:tcPr>
          <w:p w14:paraId="21D3F761" w14:textId="77777777" w:rsidR="00A06592" w:rsidRPr="006E0649" w:rsidRDefault="00A06592" w:rsidP="00065FCA">
            <w:pPr>
              <w:pStyle w:val="Texto"/>
              <w:jc w:val="right"/>
              <w:rPr>
                <w:sz w:val="16"/>
                <w:szCs w:val="16"/>
                <w:lang w:val="es-AR"/>
              </w:rPr>
            </w:pPr>
          </w:p>
        </w:tc>
        <w:tc>
          <w:tcPr>
            <w:tcW w:w="1337" w:type="dxa"/>
            <w:vAlign w:val="center"/>
          </w:tcPr>
          <w:p w14:paraId="5BC60D71" w14:textId="682508E3" w:rsidR="00A06592" w:rsidRPr="0084333C" w:rsidRDefault="00B30A1C" w:rsidP="00065FCA">
            <w:pPr>
              <w:pStyle w:val="Texto"/>
              <w:ind w:right="90"/>
              <w:jc w:val="right"/>
              <w:rPr>
                <w:sz w:val="16"/>
                <w:szCs w:val="16"/>
                <w:lang w:val="es-AR"/>
              </w:rPr>
            </w:pPr>
            <w:r w:rsidRPr="0084333C">
              <w:rPr>
                <w:sz w:val="16"/>
                <w:szCs w:val="16"/>
                <w:lang w:val="es-AR"/>
              </w:rPr>
              <w:t>15.131</w:t>
            </w:r>
          </w:p>
        </w:tc>
        <w:tc>
          <w:tcPr>
            <w:tcW w:w="134" w:type="dxa"/>
            <w:vAlign w:val="center"/>
          </w:tcPr>
          <w:p w14:paraId="57FE93A6" w14:textId="77777777" w:rsidR="00A06592" w:rsidRPr="0084333C" w:rsidRDefault="00A06592" w:rsidP="00065FCA">
            <w:pPr>
              <w:pStyle w:val="Texto"/>
              <w:ind w:right="7"/>
              <w:jc w:val="right"/>
              <w:rPr>
                <w:sz w:val="16"/>
                <w:szCs w:val="16"/>
                <w:lang w:val="es-AR"/>
              </w:rPr>
            </w:pPr>
          </w:p>
        </w:tc>
      </w:tr>
      <w:tr w:rsidR="00A06592" w:rsidRPr="0084333C" w14:paraId="0F69480A" w14:textId="77777777" w:rsidTr="00A06592">
        <w:trPr>
          <w:cantSplit/>
          <w:trHeight w:val="224"/>
          <w:jc w:val="center"/>
        </w:trPr>
        <w:tc>
          <w:tcPr>
            <w:tcW w:w="5641" w:type="dxa"/>
            <w:vAlign w:val="center"/>
          </w:tcPr>
          <w:p w14:paraId="46D9E4FA" w14:textId="77777777" w:rsidR="00A06592" w:rsidRPr="0084333C" w:rsidRDefault="00A06592" w:rsidP="00065FCA">
            <w:pPr>
              <w:pStyle w:val="Texto1"/>
              <w:rPr>
                <w:sz w:val="16"/>
                <w:szCs w:val="16"/>
                <w:lang w:val="es-AR"/>
              </w:rPr>
            </w:pPr>
            <w:r w:rsidRPr="0084333C">
              <w:rPr>
                <w:sz w:val="16"/>
                <w:szCs w:val="16"/>
                <w:lang w:val="es-AR"/>
              </w:rPr>
              <w:t>Sin garantías ni contragarantías preferidas</w:t>
            </w:r>
          </w:p>
        </w:tc>
        <w:tc>
          <w:tcPr>
            <w:tcW w:w="1417" w:type="dxa"/>
            <w:shd w:val="clear" w:color="auto" w:fill="auto"/>
            <w:vAlign w:val="center"/>
          </w:tcPr>
          <w:p w14:paraId="3032251C" w14:textId="77777777" w:rsidR="00A06592" w:rsidRPr="0084333C" w:rsidRDefault="006B60F4" w:rsidP="00065FCA">
            <w:pPr>
              <w:pStyle w:val="Texto"/>
              <w:ind w:right="142"/>
              <w:jc w:val="right"/>
              <w:rPr>
                <w:sz w:val="16"/>
                <w:szCs w:val="16"/>
                <w:lang w:val="es-AR"/>
              </w:rPr>
            </w:pPr>
            <w:r w:rsidRPr="0084333C">
              <w:rPr>
                <w:sz w:val="16"/>
                <w:szCs w:val="16"/>
                <w:lang w:val="es-AR"/>
              </w:rPr>
              <w:t>-</w:t>
            </w:r>
          </w:p>
        </w:tc>
        <w:tc>
          <w:tcPr>
            <w:tcW w:w="66" w:type="dxa"/>
            <w:vAlign w:val="center"/>
          </w:tcPr>
          <w:p w14:paraId="0EC6784B" w14:textId="77777777" w:rsidR="00A06592" w:rsidRPr="006E0649" w:rsidRDefault="00A06592" w:rsidP="00065FCA">
            <w:pPr>
              <w:pStyle w:val="Texto"/>
              <w:jc w:val="right"/>
              <w:rPr>
                <w:sz w:val="16"/>
                <w:szCs w:val="16"/>
                <w:lang w:val="es-AR"/>
              </w:rPr>
            </w:pPr>
          </w:p>
        </w:tc>
        <w:tc>
          <w:tcPr>
            <w:tcW w:w="1337" w:type="dxa"/>
            <w:vAlign w:val="center"/>
          </w:tcPr>
          <w:p w14:paraId="6F0195E8" w14:textId="32BAB5A6" w:rsidR="00A06592" w:rsidRPr="0084333C" w:rsidRDefault="00B30A1C" w:rsidP="00065FCA">
            <w:pPr>
              <w:pStyle w:val="Texto"/>
              <w:ind w:right="90"/>
              <w:jc w:val="right"/>
              <w:rPr>
                <w:sz w:val="16"/>
                <w:szCs w:val="16"/>
                <w:lang w:val="es-AR"/>
              </w:rPr>
            </w:pPr>
            <w:r w:rsidRPr="0084333C">
              <w:rPr>
                <w:sz w:val="16"/>
                <w:szCs w:val="16"/>
                <w:lang w:val="es-AR"/>
              </w:rPr>
              <w:t>176.748</w:t>
            </w:r>
          </w:p>
        </w:tc>
        <w:tc>
          <w:tcPr>
            <w:tcW w:w="134" w:type="dxa"/>
            <w:vAlign w:val="center"/>
          </w:tcPr>
          <w:p w14:paraId="2AE0DC1F" w14:textId="77777777" w:rsidR="00A06592" w:rsidRPr="0084333C" w:rsidRDefault="00A06592" w:rsidP="00065FCA">
            <w:pPr>
              <w:pStyle w:val="Texto"/>
              <w:ind w:right="7"/>
              <w:jc w:val="right"/>
              <w:rPr>
                <w:sz w:val="16"/>
                <w:szCs w:val="16"/>
                <w:lang w:val="es-AR"/>
              </w:rPr>
            </w:pPr>
          </w:p>
        </w:tc>
      </w:tr>
      <w:tr w:rsidR="00A06592" w:rsidRPr="0084333C" w14:paraId="2EB9355F" w14:textId="77777777" w:rsidTr="00A06592">
        <w:trPr>
          <w:cantSplit/>
          <w:trHeight w:val="209"/>
          <w:jc w:val="center"/>
        </w:trPr>
        <w:tc>
          <w:tcPr>
            <w:tcW w:w="5641" w:type="dxa"/>
            <w:vAlign w:val="center"/>
          </w:tcPr>
          <w:p w14:paraId="54FD52A4" w14:textId="77777777" w:rsidR="00A06592" w:rsidRPr="0084333C" w:rsidRDefault="00A06592" w:rsidP="00065FCA">
            <w:pPr>
              <w:pStyle w:val="Texto1"/>
              <w:rPr>
                <w:sz w:val="16"/>
                <w:szCs w:val="16"/>
                <w:lang w:val="es-AR"/>
              </w:rPr>
            </w:pPr>
          </w:p>
        </w:tc>
        <w:tc>
          <w:tcPr>
            <w:tcW w:w="1417" w:type="dxa"/>
            <w:vAlign w:val="center"/>
          </w:tcPr>
          <w:p w14:paraId="15584176" w14:textId="77777777" w:rsidR="00A06592" w:rsidRPr="0084333C" w:rsidRDefault="00A06592" w:rsidP="00065FCA">
            <w:pPr>
              <w:pStyle w:val="Texto"/>
              <w:ind w:right="142"/>
              <w:jc w:val="right"/>
              <w:rPr>
                <w:sz w:val="16"/>
                <w:szCs w:val="16"/>
                <w:lang w:val="es-AR"/>
              </w:rPr>
            </w:pPr>
          </w:p>
        </w:tc>
        <w:tc>
          <w:tcPr>
            <w:tcW w:w="66" w:type="dxa"/>
            <w:vAlign w:val="center"/>
          </w:tcPr>
          <w:p w14:paraId="75D40436" w14:textId="77777777" w:rsidR="00A06592" w:rsidRPr="006E0649" w:rsidRDefault="00A06592" w:rsidP="00065FCA">
            <w:pPr>
              <w:pStyle w:val="Texto"/>
              <w:jc w:val="right"/>
              <w:rPr>
                <w:sz w:val="16"/>
                <w:szCs w:val="16"/>
                <w:lang w:val="es-AR"/>
              </w:rPr>
            </w:pPr>
          </w:p>
        </w:tc>
        <w:tc>
          <w:tcPr>
            <w:tcW w:w="1337" w:type="dxa"/>
            <w:vAlign w:val="center"/>
          </w:tcPr>
          <w:p w14:paraId="61B27C3C" w14:textId="77777777" w:rsidR="00A06592" w:rsidRPr="006E0649" w:rsidRDefault="00A06592" w:rsidP="00065FCA">
            <w:pPr>
              <w:pStyle w:val="Texto"/>
              <w:ind w:right="90"/>
              <w:jc w:val="right"/>
              <w:rPr>
                <w:sz w:val="16"/>
                <w:szCs w:val="16"/>
                <w:lang w:val="es-AR"/>
              </w:rPr>
            </w:pPr>
          </w:p>
        </w:tc>
        <w:tc>
          <w:tcPr>
            <w:tcW w:w="134" w:type="dxa"/>
            <w:vAlign w:val="center"/>
          </w:tcPr>
          <w:p w14:paraId="1754E3F0" w14:textId="77777777" w:rsidR="00A06592" w:rsidRPr="006E0649" w:rsidRDefault="00A06592" w:rsidP="00065FCA">
            <w:pPr>
              <w:pStyle w:val="Texto"/>
              <w:ind w:right="7"/>
              <w:jc w:val="right"/>
              <w:rPr>
                <w:sz w:val="16"/>
                <w:szCs w:val="16"/>
                <w:lang w:val="es-AR"/>
              </w:rPr>
            </w:pPr>
          </w:p>
        </w:tc>
      </w:tr>
      <w:tr w:rsidR="00A06592" w:rsidRPr="0084333C" w14:paraId="7D2E243A" w14:textId="77777777" w:rsidTr="00A06592">
        <w:trPr>
          <w:cantSplit/>
          <w:trHeight w:val="209"/>
          <w:jc w:val="center"/>
        </w:trPr>
        <w:tc>
          <w:tcPr>
            <w:tcW w:w="5641" w:type="dxa"/>
            <w:vAlign w:val="center"/>
          </w:tcPr>
          <w:p w14:paraId="1241466C" w14:textId="77777777" w:rsidR="00A06592" w:rsidRPr="0084333C" w:rsidRDefault="00A06592" w:rsidP="00065FCA">
            <w:pPr>
              <w:pStyle w:val="Texto1"/>
              <w:rPr>
                <w:b/>
                <w:i/>
                <w:sz w:val="16"/>
                <w:szCs w:val="16"/>
                <w:lang w:val="es-AR"/>
              </w:rPr>
            </w:pPr>
            <w:r w:rsidRPr="0084333C">
              <w:rPr>
                <w:b/>
                <w:i/>
                <w:sz w:val="16"/>
                <w:szCs w:val="16"/>
                <w:lang w:val="es-AR"/>
              </w:rPr>
              <w:t>En negociación o con acuerdo de refinanciación</w:t>
            </w:r>
          </w:p>
        </w:tc>
        <w:tc>
          <w:tcPr>
            <w:tcW w:w="1417" w:type="dxa"/>
            <w:vAlign w:val="center"/>
          </w:tcPr>
          <w:p w14:paraId="6D374698" w14:textId="77777777" w:rsidR="00A06592" w:rsidRPr="0084333C" w:rsidRDefault="00A06592" w:rsidP="00065FCA">
            <w:pPr>
              <w:pStyle w:val="Texto"/>
              <w:ind w:right="142"/>
              <w:jc w:val="right"/>
              <w:rPr>
                <w:b/>
                <w:sz w:val="16"/>
                <w:szCs w:val="16"/>
                <w:lang w:val="es-AR"/>
              </w:rPr>
            </w:pPr>
            <w:r w:rsidRPr="0084333C">
              <w:rPr>
                <w:b/>
                <w:sz w:val="16"/>
                <w:szCs w:val="16"/>
                <w:lang w:val="es-AR"/>
              </w:rPr>
              <w:t>-</w:t>
            </w:r>
          </w:p>
        </w:tc>
        <w:tc>
          <w:tcPr>
            <w:tcW w:w="66" w:type="dxa"/>
            <w:vAlign w:val="center"/>
          </w:tcPr>
          <w:p w14:paraId="7C9C193F" w14:textId="77777777" w:rsidR="00A06592" w:rsidRPr="006E0649" w:rsidRDefault="00A06592" w:rsidP="00065FCA">
            <w:pPr>
              <w:pStyle w:val="Texto"/>
              <w:jc w:val="right"/>
              <w:rPr>
                <w:sz w:val="16"/>
                <w:szCs w:val="16"/>
                <w:lang w:val="es-AR"/>
              </w:rPr>
            </w:pPr>
          </w:p>
        </w:tc>
        <w:tc>
          <w:tcPr>
            <w:tcW w:w="1337" w:type="dxa"/>
            <w:vAlign w:val="center"/>
          </w:tcPr>
          <w:p w14:paraId="0B81729C" w14:textId="77777777" w:rsidR="00A06592" w:rsidRPr="0084333C" w:rsidRDefault="00A06592" w:rsidP="00065FCA">
            <w:pPr>
              <w:pStyle w:val="Texto"/>
              <w:ind w:right="90"/>
              <w:jc w:val="right"/>
              <w:rPr>
                <w:b/>
                <w:sz w:val="16"/>
                <w:szCs w:val="16"/>
                <w:lang w:val="es-AR"/>
              </w:rPr>
            </w:pPr>
            <w:r w:rsidRPr="0084333C">
              <w:rPr>
                <w:b/>
                <w:sz w:val="16"/>
                <w:szCs w:val="16"/>
                <w:lang w:val="es-AR"/>
              </w:rPr>
              <w:t>-</w:t>
            </w:r>
          </w:p>
        </w:tc>
        <w:tc>
          <w:tcPr>
            <w:tcW w:w="134" w:type="dxa"/>
            <w:vAlign w:val="center"/>
          </w:tcPr>
          <w:p w14:paraId="001693BB" w14:textId="77777777" w:rsidR="00A06592" w:rsidRPr="0084333C" w:rsidRDefault="00A06592" w:rsidP="00065FCA">
            <w:pPr>
              <w:pStyle w:val="Texto"/>
              <w:ind w:right="7"/>
              <w:jc w:val="right"/>
              <w:rPr>
                <w:b/>
                <w:sz w:val="16"/>
                <w:szCs w:val="16"/>
                <w:lang w:val="es-AR"/>
              </w:rPr>
            </w:pPr>
          </w:p>
        </w:tc>
      </w:tr>
      <w:tr w:rsidR="00A06592" w:rsidRPr="0084333C" w14:paraId="279F0F1C" w14:textId="77777777" w:rsidTr="00A06592">
        <w:trPr>
          <w:cantSplit/>
          <w:trHeight w:val="209"/>
          <w:jc w:val="center"/>
        </w:trPr>
        <w:tc>
          <w:tcPr>
            <w:tcW w:w="5641" w:type="dxa"/>
            <w:vAlign w:val="center"/>
          </w:tcPr>
          <w:p w14:paraId="6E30C738" w14:textId="77777777" w:rsidR="00A06592" w:rsidRPr="0084333C" w:rsidRDefault="00A06592" w:rsidP="00065FCA">
            <w:pPr>
              <w:pStyle w:val="Texto1"/>
              <w:rPr>
                <w:sz w:val="16"/>
                <w:szCs w:val="16"/>
                <w:lang w:val="es-AR"/>
              </w:rPr>
            </w:pPr>
            <w:r w:rsidRPr="0084333C">
              <w:rPr>
                <w:sz w:val="16"/>
                <w:szCs w:val="16"/>
                <w:lang w:val="es-AR"/>
              </w:rPr>
              <w:t>Con garantías y contragarantías preferidas “A”</w:t>
            </w:r>
          </w:p>
        </w:tc>
        <w:tc>
          <w:tcPr>
            <w:tcW w:w="1417" w:type="dxa"/>
            <w:vAlign w:val="center"/>
          </w:tcPr>
          <w:p w14:paraId="6057AA73" w14:textId="77777777" w:rsidR="00A06592" w:rsidRPr="0084333C" w:rsidRDefault="00A06592" w:rsidP="00065FCA">
            <w:pPr>
              <w:pStyle w:val="Texto"/>
              <w:ind w:right="142"/>
              <w:jc w:val="right"/>
              <w:rPr>
                <w:sz w:val="16"/>
                <w:szCs w:val="16"/>
                <w:lang w:val="es-AR"/>
              </w:rPr>
            </w:pPr>
            <w:r w:rsidRPr="0084333C">
              <w:rPr>
                <w:sz w:val="16"/>
                <w:szCs w:val="16"/>
                <w:lang w:val="es-AR"/>
              </w:rPr>
              <w:t>-</w:t>
            </w:r>
          </w:p>
        </w:tc>
        <w:tc>
          <w:tcPr>
            <w:tcW w:w="66" w:type="dxa"/>
            <w:vAlign w:val="center"/>
          </w:tcPr>
          <w:p w14:paraId="1E32E867" w14:textId="77777777" w:rsidR="00A06592" w:rsidRPr="006E0649" w:rsidRDefault="00A06592" w:rsidP="00065FCA">
            <w:pPr>
              <w:pStyle w:val="Texto"/>
              <w:jc w:val="right"/>
              <w:rPr>
                <w:sz w:val="16"/>
                <w:szCs w:val="16"/>
                <w:lang w:val="es-AR"/>
              </w:rPr>
            </w:pPr>
          </w:p>
        </w:tc>
        <w:tc>
          <w:tcPr>
            <w:tcW w:w="1337" w:type="dxa"/>
            <w:vAlign w:val="center"/>
          </w:tcPr>
          <w:p w14:paraId="220A7D1A" w14:textId="77777777" w:rsidR="00A06592" w:rsidRPr="0084333C" w:rsidRDefault="00A06592" w:rsidP="00065FCA">
            <w:pPr>
              <w:pStyle w:val="Texto"/>
              <w:ind w:right="90"/>
              <w:jc w:val="right"/>
              <w:rPr>
                <w:sz w:val="16"/>
                <w:szCs w:val="16"/>
                <w:lang w:val="es-AR"/>
              </w:rPr>
            </w:pPr>
            <w:r w:rsidRPr="0084333C">
              <w:rPr>
                <w:sz w:val="16"/>
                <w:szCs w:val="16"/>
                <w:lang w:val="es-AR"/>
              </w:rPr>
              <w:t>-</w:t>
            </w:r>
          </w:p>
        </w:tc>
        <w:tc>
          <w:tcPr>
            <w:tcW w:w="134" w:type="dxa"/>
            <w:vAlign w:val="center"/>
          </w:tcPr>
          <w:p w14:paraId="076E2571" w14:textId="77777777" w:rsidR="00A06592" w:rsidRPr="0084333C" w:rsidRDefault="00A06592" w:rsidP="00065FCA">
            <w:pPr>
              <w:pStyle w:val="Texto"/>
              <w:ind w:right="7"/>
              <w:jc w:val="right"/>
              <w:rPr>
                <w:sz w:val="16"/>
                <w:szCs w:val="16"/>
                <w:lang w:val="es-AR"/>
              </w:rPr>
            </w:pPr>
          </w:p>
        </w:tc>
      </w:tr>
      <w:tr w:rsidR="00A06592" w:rsidRPr="0084333C" w14:paraId="25945751" w14:textId="77777777" w:rsidTr="00A06592">
        <w:trPr>
          <w:cantSplit/>
          <w:trHeight w:val="209"/>
          <w:jc w:val="center"/>
        </w:trPr>
        <w:tc>
          <w:tcPr>
            <w:tcW w:w="5641" w:type="dxa"/>
            <w:vAlign w:val="center"/>
          </w:tcPr>
          <w:p w14:paraId="1C135B59" w14:textId="77777777" w:rsidR="00A06592" w:rsidRPr="0084333C" w:rsidRDefault="00A06592" w:rsidP="00065FCA">
            <w:pPr>
              <w:pStyle w:val="Texto1"/>
              <w:rPr>
                <w:sz w:val="16"/>
                <w:szCs w:val="16"/>
                <w:lang w:val="es-AR"/>
              </w:rPr>
            </w:pPr>
            <w:r w:rsidRPr="0084333C">
              <w:rPr>
                <w:sz w:val="16"/>
                <w:szCs w:val="16"/>
                <w:lang w:val="es-AR"/>
              </w:rPr>
              <w:t>Con garantías y contragarantías preferidas “B”</w:t>
            </w:r>
          </w:p>
        </w:tc>
        <w:tc>
          <w:tcPr>
            <w:tcW w:w="1417" w:type="dxa"/>
            <w:vAlign w:val="center"/>
          </w:tcPr>
          <w:p w14:paraId="2DA42552" w14:textId="77777777" w:rsidR="00A06592" w:rsidRPr="0084333C" w:rsidRDefault="00A06592" w:rsidP="00065FCA">
            <w:pPr>
              <w:pStyle w:val="Texto"/>
              <w:ind w:right="142"/>
              <w:jc w:val="right"/>
              <w:rPr>
                <w:sz w:val="16"/>
                <w:szCs w:val="16"/>
                <w:lang w:val="es-AR"/>
              </w:rPr>
            </w:pPr>
            <w:r w:rsidRPr="0084333C">
              <w:rPr>
                <w:sz w:val="16"/>
                <w:szCs w:val="16"/>
                <w:lang w:val="es-AR"/>
              </w:rPr>
              <w:t>-</w:t>
            </w:r>
          </w:p>
        </w:tc>
        <w:tc>
          <w:tcPr>
            <w:tcW w:w="66" w:type="dxa"/>
            <w:vAlign w:val="center"/>
          </w:tcPr>
          <w:p w14:paraId="0D389947" w14:textId="77777777" w:rsidR="00A06592" w:rsidRPr="006E0649" w:rsidRDefault="00A06592" w:rsidP="00065FCA">
            <w:pPr>
              <w:pStyle w:val="Texto"/>
              <w:jc w:val="right"/>
              <w:rPr>
                <w:sz w:val="16"/>
                <w:szCs w:val="16"/>
                <w:lang w:val="es-AR"/>
              </w:rPr>
            </w:pPr>
          </w:p>
        </w:tc>
        <w:tc>
          <w:tcPr>
            <w:tcW w:w="1337" w:type="dxa"/>
            <w:vAlign w:val="center"/>
          </w:tcPr>
          <w:p w14:paraId="4F5CEE24" w14:textId="77777777" w:rsidR="00A06592" w:rsidRPr="0084333C" w:rsidRDefault="00A06592" w:rsidP="00065FCA">
            <w:pPr>
              <w:pStyle w:val="Texto"/>
              <w:ind w:right="90"/>
              <w:jc w:val="right"/>
              <w:rPr>
                <w:sz w:val="16"/>
                <w:szCs w:val="16"/>
                <w:lang w:val="es-AR"/>
              </w:rPr>
            </w:pPr>
            <w:r w:rsidRPr="0084333C">
              <w:rPr>
                <w:sz w:val="16"/>
                <w:szCs w:val="16"/>
                <w:lang w:val="es-AR"/>
              </w:rPr>
              <w:t>-</w:t>
            </w:r>
          </w:p>
        </w:tc>
        <w:tc>
          <w:tcPr>
            <w:tcW w:w="134" w:type="dxa"/>
            <w:vAlign w:val="center"/>
          </w:tcPr>
          <w:p w14:paraId="3B28C181" w14:textId="77777777" w:rsidR="00A06592" w:rsidRPr="0084333C" w:rsidRDefault="00A06592" w:rsidP="00065FCA">
            <w:pPr>
              <w:pStyle w:val="Texto"/>
              <w:ind w:right="7"/>
              <w:jc w:val="right"/>
              <w:rPr>
                <w:sz w:val="16"/>
                <w:szCs w:val="16"/>
                <w:lang w:val="es-AR"/>
              </w:rPr>
            </w:pPr>
          </w:p>
        </w:tc>
      </w:tr>
      <w:tr w:rsidR="00A06592" w:rsidRPr="0084333C" w14:paraId="1EE504C4" w14:textId="77777777" w:rsidTr="00A06592">
        <w:trPr>
          <w:cantSplit/>
          <w:trHeight w:val="224"/>
          <w:jc w:val="center"/>
        </w:trPr>
        <w:tc>
          <w:tcPr>
            <w:tcW w:w="5641" w:type="dxa"/>
            <w:vAlign w:val="center"/>
          </w:tcPr>
          <w:p w14:paraId="46E69604" w14:textId="77777777" w:rsidR="00A06592" w:rsidRPr="0084333C" w:rsidRDefault="00A06592" w:rsidP="00065FCA">
            <w:pPr>
              <w:pStyle w:val="Texto1"/>
              <w:rPr>
                <w:sz w:val="16"/>
                <w:szCs w:val="16"/>
                <w:lang w:val="es-AR"/>
              </w:rPr>
            </w:pPr>
            <w:r w:rsidRPr="0084333C">
              <w:rPr>
                <w:sz w:val="16"/>
                <w:szCs w:val="16"/>
                <w:lang w:val="es-AR"/>
              </w:rPr>
              <w:t>Sin garantías ni contragarantías preferidas</w:t>
            </w:r>
          </w:p>
        </w:tc>
        <w:tc>
          <w:tcPr>
            <w:tcW w:w="1417" w:type="dxa"/>
            <w:vAlign w:val="center"/>
          </w:tcPr>
          <w:p w14:paraId="1715FE42" w14:textId="77777777" w:rsidR="00A06592" w:rsidRPr="0084333C" w:rsidRDefault="00A06592" w:rsidP="00065FCA">
            <w:pPr>
              <w:pStyle w:val="Texto"/>
              <w:ind w:right="142"/>
              <w:jc w:val="right"/>
              <w:rPr>
                <w:sz w:val="16"/>
                <w:szCs w:val="16"/>
                <w:lang w:val="es-AR"/>
              </w:rPr>
            </w:pPr>
            <w:r w:rsidRPr="0084333C">
              <w:rPr>
                <w:sz w:val="16"/>
                <w:szCs w:val="16"/>
                <w:lang w:val="es-AR"/>
              </w:rPr>
              <w:t>-</w:t>
            </w:r>
          </w:p>
        </w:tc>
        <w:tc>
          <w:tcPr>
            <w:tcW w:w="66" w:type="dxa"/>
            <w:vAlign w:val="center"/>
          </w:tcPr>
          <w:p w14:paraId="41C7E58B" w14:textId="77777777" w:rsidR="00A06592" w:rsidRPr="006E0649" w:rsidRDefault="00A06592" w:rsidP="00065FCA">
            <w:pPr>
              <w:pStyle w:val="Texto"/>
              <w:jc w:val="right"/>
              <w:rPr>
                <w:sz w:val="16"/>
                <w:szCs w:val="16"/>
                <w:lang w:val="es-AR"/>
              </w:rPr>
            </w:pPr>
          </w:p>
        </w:tc>
        <w:tc>
          <w:tcPr>
            <w:tcW w:w="1337" w:type="dxa"/>
            <w:vAlign w:val="center"/>
          </w:tcPr>
          <w:p w14:paraId="2CBDEED9" w14:textId="77777777" w:rsidR="00A06592" w:rsidRPr="0084333C" w:rsidRDefault="00A06592" w:rsidP="00065FCA">
            <w:pPr>
              <w:pStyle w:val="Texto"/>
              <w:ind w:right="90"/>
              <w:jc w:val="right"/>
              <w:rPr>
                <w:sz w:val="16"/>
                <w:szCs w:val="16"/>
                <w:lang w:val="es-AR"/>
              </w:rPr>
            </w:pPr>
            <w:r w:rsidRPr="0084333C">
              <w:rPr>
                <w:sz w:val="16"/>
                <w:szCs w:val="16"/>
                <w:lang w:val="es-AR"/>
              </w:rPr>
              <w:t>-</w:t>
            </w:r>
          </w:p>
        </w:tc>
        <w:tc>
          <w:tcPr>
            <w:tcW w:w="134" w:type="dxa"/>
            <w:vAlign w:val="center"/>
          </w:tcPr>
          <w:p w14:paraId="0D80BD26" w14:textId="77777777" w:rsidR="00A06592" w:rsidRPr="0084333C" w:rsidRDefault="00A06592" w:rsidP="00065FCA">
            <w:pPr>
              <w:pStyle w:val="Texto"/>
              <w:ind w:right="7"/>
              <w:jc w:val="right"/>
              <w:rPr>
                <w:sz w:val="16"/>
                <w:szCs w:val="16"/>
                <w:lang w:val="es-AR"/>
              </w:rPr>
            </w:pPr>
          </w:p>
        </w:tc>
      </w:tr>
      <w:tr w:rsidR="00A06592" w:rsidRPr="0084333C" w14:paraId="07E899AA" w14:textId="77777777" w:rsidTr="00A06592">
        <w:trPr>
          <w:cantSplit/>
          <w:trHeight w:val="194"/>
          <w:jc w:val="center"/>
        </w:trPr>
        <w:tc>
          <w:tcPr>
            <w:tcW w:w="5641" w:type="dxa"/>
            <w:vAlign w:val="center"/>
          </w:tcPr>
          <w:p w14:paraId="52F4A240" w14:textId="77777777" w:rsidR="00A06592" w:rsidRPr="0084333C" w:rsidRDefault="00A06592" w:rsidP="00065FCA">
            <w:pPr>
              <w:pStyle w:val="Texto"/>
              <w:jc w:val="left"/>
              <w:rPr>
                <w:sz w:val="16"/>
                <w:szCs w:val="16"/>
                <w:lang w:val="es-AR"/>
              </w:rPr>
            </w:pPr>
          </w:p>
        </w:tc>
        <w:tc>
          <w:tcPr>
            <w:tcW w:w="1417" w:type="dxa"/>
            <w:vAlign w:val="center"/>
          </w:tcPr>
          <w:p w14:paraId="0E01634B" w14:textId="77777777" w:rsidR="00A06592" w:rsidRPr="0084333C" w:rsidRDefault="00A06592" w:rsidP="00065FCA">
            <w:pPr>
              <w:pStyle w:val="Texto"/>
              <w:ind w:right="142"/>
              <w:jc w:val="right"/>
              <w:rPr>
                <w:sz w:val="16"/>
                <w:szCs w:val="16"/>
                <w:lang w:val="es-AR"/>
              </w:rPr>
            </w:pPr>
          </w:p>
        </w:tc>
        <w:tc>
          <w:tcPr>
            <w:tcW w:w="66" w:type="dxa"/>
            <w:vAlign w:val="center"/>
          </w:tcPr>
          <w:p w14:paraId="664AF941" w14:textId="77777777" w:rsidR="00A06592" w:rsidRPr="006E0649" w:rsidRDefault="00A06592" w:rsidP="00065FCA">
            <w:pPr>
              <w:pStyle w:val="Texto"/>
              <w:jc w:val="right"/>
              <w:rPr>
                <w:sz w:val="16"/>
                <w:szCs w:val="16"/>
                <w:lang w:val="es-AR"/>
              </w:rPr>
            </w:pPr>
          </w:p>
        </w:tc>
        <w:tc>
          <w:tcPr>
            <w:tcW w:w="1337" w:type="dxa"/>
            <w:vAlign w:val="center"/>
          </w:tcPr>
          <w:p w14:paraId="6549179D" w14:textId="77777777" w:rsidR="00A06592" w:rsidRPr="0084333C" w:rsidRDefault="00A06592" w:rsidP="00065FCA">
            <w:pPr>
              <w:pStyle w:val="Texto"/>
              <w:ind w:right="90"/>
              <w:jc w:val="right"/>
              <w:rPr>
                <w:sz w:val="16"/>
                <w:szCs w:val="16"/>
                <w:lang w:val="es-AR"/>
              </w:rPr>
            </w:pPr>
          </w:p>
        </w:tc>
        <w:tc>
          <w:tcPr>
            <w:tcW w:w="134" w:type="dxa"/>
            <w:vAlign w:val="center"/>
          </w:tcPr>
          <w:p w14:paraId="401BDC8B" w14:textId="77777777" w:rsidR="00A06592" w:rsidRPr="0084333C" w:rsidRDefault="00A06592" w:rsidP="00065FCA">
            <w:pPr>
              <w:pStyle w:val="Texto"/>
              <w:ind w:right="7"/>
              <w:jc w:val="right"/>
              <w:rPr>
                <w:sz w:val="16"/>
                <w:szCs w:val="16"/>
                <w:lang w:val="es-AR"/>
              </w:rPr>
            </w:pPr>
          </w:p>
        </w:tc>
      </w:tr>
      <w:tr w:rsidR="00A06592" w:rsidRPr="0084333C" w14:paraId="39F882AD" w14:textId="77777777" w:rsidTr="00A06592">
        <w:trPr>
          <w:cantSplit/>
          <w:trHeight w:val="209"/>
          <w:jc w:val="center"/>
        </w:trPr>
        <w:tc>
          <w:tcPr>
            <w:tcW w:w="5641" w:type="dxa"/>
            <w:vAlign w:val="center"/>
          </w:tcPr>
          <w:p w14:paraId="015BC815" w14:textId="77777777" w:rsidR="00A06592" w:rsidRPr="0084333C" w:rsidRDefault="00A06592" w:rsidP="00065FCA">
            <w:pPr>
              <w:pStyle w:val="Texto"/>
              <w:jc w:val="left"/>
              <w:rPr>
                <w:b/>
                <w:sz w:val="16"/>
                <w:szCs w:val="16"/>
                <w:lang w:val="es-AR"/>
              </w:rPr>
            </w:pPr>
            <w:r w:rsidRPr="0084333C">
              <w:rPr>
                <w:b/>
                <w:sz w:val="16"/>
                <w:szCs w:val="16"/>
                <w:lang w:val="es-AR"/>
              </w:rPr>
              <w:t>Con problemas</w:t>
            </w:r>
          </w:p>
        </w:tc>
        <w:tc>
          <w:tcPr>
            <w:tcW w:w="1417" w:type="dxa"/>
            <w:vAlign w:val="center"/>
          </w:tcPr>
          <w:p w14:paraId="39177F62" w14:textId="77777777" w:rsidR="00A06592" w:rsidRPr="0084333C" w:rsidRDefault="00D41FF3" w:rsidP="00065FCA">
            <w:pPr>
              <w:pStyle w:val="Texto"/>
              <w:ind w:right="142"/>
              <w:jc w:val="right"/>
              <w:rPr>
                <w:b/>
                <w:sz w:val="16"/>
                <w:szCs w:val="16"/>
                <w:lang w:val="es-AR"/>
              </w:rPr>
            </w:pPr>
            <w:r w:rsidRPr="0084333C">
              <w:rPr>
                <w:b/>
                <w:sz w:val="16"/>
                <w:szCs w:val="16"/>
                <w:lang w:val="es-AR"/>
              </w:rPr>
              <w:t>-</w:t>
            </w:r>
          </w:p>
        </w:tc>
        <w:tc>
          <w:tcPr>
            <w:tcW w:w="66" w:type="dxa"/>
            <w:vAlign w:val="center"/>
          </w:tcPr>
          <w:p w14:paraId="557E9D75" w14:textId="77777777" w:rsidR="00A06592" w:rsidRPr="006E0649" w:rsidRDefault="00A06592" w:rsidP="00065FCA">
            <w:pPr>
              <w:pStyle w:val="Texto"/>
              <w:jc w:val="right"/>
              <w:rPr>
                <w:b/>
                <w:sz w:val="16"/>
                <w:szCs w:val="16"/>
                <w:lang w:val="es-AR"/>
              </w:rPr>
            </w:pPr>
          </w:p>
        </w:tc>
        <w:tc>
          <w:tcPr>
            <w:tcW w:w="1337" w:type="dxa"/>
            <w:vAlign w:val="center"/>
          </w:tcPr>
          <w:p w14:paraId="756B620D" w14:textId="77777777" w:rsidR="00A06592" w:rsidRPr="0084333C" w:rsidRDefault="00A06592" w:rsidP="00065FCA">
            <w:pPr>
              <w:pStyle w:val="Texto"/>
              <w:ind w:right="90"/>
              <w:jc w:val="right"/>
              <w:rPr>
                <w:b/>
                <w:sz w:val="16"/>
                <w:szCs w:val="16"/>
                <w:lang w:val="es-AR"/>
              </w:rPr>
            </w:pPr>
            <w:r w:rsidRPr="0084333C">
              <w:rPr>
                <w:b/>
                <w:sz w:val="16"/>
                <w:szCs w:val="16"/>
                <w:lang w:val="es-AR"/>
              </w:rPr>
              <w:t>-</w:t>
            </w:r>
          </w:p>
        </w:tc>
        <w:tc>
          <w:tcPr>
            <w:tcW w:w="134" w:type="dxa"/>
            <w:vAlign w:val="center"/>
          </w:tcPr>
          <w:p w14:paraId="339D70AE" w14:textId="77777777" w:rsidR="00A06592" w:rsidRPr="0084333C" w:rsidRDefault="00A06592" w:rsidP="00065FCA">
            <w:pPr>
              <w:pStyle w:val="Texto"/>
              <w:ind w:right="7"/>
              <w:jc w:val="right"/>
              <w:rPr>
                <w:b/>
                <w:sz w:val="16"/>
                <w:szCs w:val="16"/>
                <w:lang w:val="es-AR"/>
              </w:rPr>
            </w:pPr>
          </w:p>
        </w:tc>
      </w:tr>
      <w:tr w:rsidR="00A06592" w:rsidRPr="0084333C" w14:paraId="0BEDB826" w14:textId="77777777" w:rsidTr="00A06592">
        <w:trPr>
          <w:cantSplit/>
          <w:trHeight w:val="134"/>
          <w:jc w:val="center"/>
        </w:trPr>
        <w:tc>
          <w:tcPr>
            <w:tcW w:w="5641" w:type="dxa"/>
            <w:vAlign w:val="center"/>
          </w:tcPr>
          <w:p w14:paraId="0DB9FAEC" w14:textId="77777777" w:rsidR="00A06592" w:rsidRPr="0084333C" w:rsidRDefault="00A06592" w:rsidP="00065FCA">
            <w:pPr>
              <w:pStyle w:val="Texto"/>
              <w:jc w:val="left"/>
              <w:rPr>
                <w:sz w:val="16"/>
                <w:szCs w:val="16"/>
                <w:lang w:val="es-AR"/>
              </w:rPr>
            </w:pPr>
          </w:p>
        </w:tc>
        <w:tc>
          <w:tcPr>
            <w:tcW w:w="1417" w:type="dxa"/>
            <w:vAlign w:val="center"/>
          </w:tcPr>
          <w:p w14:paraId="32DBDB92" w14:textId="77777777" w:rsidR="00A06592" w:rsidRPr="0084333C" w:rsidRDefault="00A06592" w:rsidP="00065FCA">
            <w:pPr>
              <w:pStyle w:val="Texto"/>
              <w:ind w:right="142"/>
              <w:jc w:val="right"/>
              <w:rPr>
                <w:sz w:val="16"/>
                <w:szCs w:val="16"/>
                <w:lang w:val="es-AR"/>
              </w:rPr>
            </w:pPr>
          </w:p>
        </w:tc>
        <w:tc>
          <w:tcPr>
            <w:tcW w:w="66" w:type="dxa"/>
            <w:vAlign w:val="center"/>
          </w:tcPr>
          <w:p w14:paraId="37832D7B" w14:textId="77777777" w:rsidR="00A06592" w:rsidRPr="006E0649" w:rsidRDefault="00A06592" w:rsidP="00065FCA">
            <w:pPr>
              <w:pStyle w:val="Texto"/>
              <w:jc w:val="right"/>
              <w:rPr>
                <w:sz w:val="16"/>
                <w:szCs w:val="16"/>
                <w:lang w:val="es-AR"/>
              </w:rPr>
            </w:pPr>
          </w:p>
        </w:tc>
        <w:tc>
          <w:tcPr>
            <w:tcW w:w="1337" w:type="dxa"/>
            <w:vAlign w:val="center"/>
          </w:tcPr>
          <w:p w14:paraId="3E749F6D" w14:textId="77777777" w:rsidR="00A06592" w:rsidRPr="0084333C" w:rsidRDefault="00A06592" w:rsidP="00065FCA">
            <w:pPr>
              <w:pStyle w:val="Texto"/>
              <w:ind w:right="90"/>
              <w:jc w:val="right"/>
              <w:rPr>
                <w:sz w:val="16"/>
                <w:szCs w:val="16"/>
                <w:lang w:val="es-AR"/>
              </w:rPr>
            </w:pPr>
          </w:p>
        </w:tc>
        <w:tc>
          <w:tcPr>
            <w:tcW w:w="134" w:type="dxa"/>
            <w:vAlign w:val="center"/>
          </w:tcPr>
          <w:p w14:paraId="1B14E6FA" w14:textId="77777777" w:rsidR="00A06592" w:rsidRPr="0084333C" w:rsidRDefault="00A06592" w:rsidP="00065FCA">
            <w:pPr>
              <w:pStyle w:val="Texto"/>
              <w:ind w:right="7"/>
              <w:jc w:val="right"/>
              <w:rPr>
                <w:sz w:val="16"/>
                <w:szCs w:val="16"/>
                <w:lang w:val="es-AR"/>
              </w:rPr>
            </w:pPr>
          </w:p>
        </w:tc>
      </w:tr>
      <w:tr w:rsidR="00A06592" w:rsidRPr="0084333C" w14:paraId="551A475C" w14:textId="77777777" w:rsidTr="00A06592">
        <w:trPr>
          <w:cantSplit/>
          <w:trHeight w:val="224"/>
          <w:jc w:val="center"/>
        </w:trPr>
        <w:tc>
          <w:tcPr>
            <w:tcW w:w="5641" w:type="dxa"/>
            <w:vAlign w:val="center"/>
          </w:tcPr>
          <w:p w14:paraId="39BE4D8A" w14:textId="77777777" w:rsidR="00A06592" w:rsidRPr="0084333C" w:rsidRDefault="00A06592" w:rsidP="00065FCA">
            <w:pPr>
              <w:pStyle w:val="Texto1"/>
              <w:rPr>
                <w:sz w:val="16"/>
                <w:szCs w:val="16"/>
                <w:lang w:val="es-AR"/>
              </w:rPr>
            </w:pPr>
            <w:r w:rsidRPr="0084333C">
              <w:rPr>
                <w:sz w:val="16"/>
                <w:szCs w:val="16"/>
                <w:lang w:val="es-AR"/>
              </w:rPr>
              <w:t>Con garantías y contragarantías preferidas “A”</w:t>
            </w:r>
          </w:p>
        </w:tc>
        <w:tc>
          <w:tcPr>
            <w:tcW w:w="1417" w:type="dxa"/>
            <w:vAlign w:val="center"/>
          </w:tcPr>
          <w:p w14:paraId="54B188C3" w14:textId="77777777" w:rsidR="00A06592" w:rsidRPr="0084333C" w:rsidRDefault="00A06592" w:rsidP="00065FCA">
            <w:pPr>
              <w:pStyle w:val="Texto"/>
              <w:ind w:right="142"/>
              <w:jc w:val="right"/>
              <w:rPr>
                <w:sz w:val="16"/>
                <w:szCs w:val="16"/>
                <w:lang w:val="es-AR"/>
              </w:rPr>
            </w:pPr>
            <w:r w:rsidRPr="0084333C">
              <w:rPr>
                <w:sz w:val="16"/>
                <w:szCs w:val="16"/>
                <w:lang w:val="es-AR"/>
              </w:rPr>
              <w:t>-</w:t>
            </w:r>
          </w:p>
        </w:tc>
        <w:tc>
          <w:tcPr>
            <w:tcW w:w="66" w:type="dxa"/>
            <w:vAlign w:val="center"/>
          </w:tcPr>
          <w:p w14:paraId="39D894AE" w14:textId="77777777" w:rsidR="00A06592" w:rsidRPr="006E0649" w:rsidRDefault="00A06592" w:rsidP="00065FCA">
            <w:pPr>
              <w:pStyle w:val="Texto"/>
              <w:jc w:val="right"/>
              <w:rPr>
                <w:sz w:val="16"/>
                <w:szCs w:val="16"/>
                <w:lang w:val="es-AR"/>
              </w:rPr>
            </w:pPr>
          </w:p>
        </w:tc>
        <w:tc>
          <w:tcPr>
            <w:tcW w:w="1337" w:type="dxa"/>
            <w:vAlign w:val="center"/>
          </w:tcPr>
          <w:p w14:paraId="44CCAA02" w14:textId="77777777" w:rsidR="00A06592" w:rsidRPr="0084333C" w:rsidRDefault="00A06592" w:rsidP="00065FCA">
            <w:pPr>
              <w:pStyle w:val="Texto"/>
              <w:ind w:right="90"/>
              <w:jc w:val="right"/>
              <w:rPr>
                <w:sz w:val="16"/>
                <w:szCs w:val="16"/>
                <w:lang w:val="es-AR"/>
              </w:rPr>
            </w:pPr>
            <w:r w:rsidRPr="0084333C">
              <w:rPr>
                <w:sz w:val="16"/>
                <w:szCs w:val="16"/>
                <w:lang w:val="es-AR"/>
              </w:rPr>
              <w:t>-</w:t>
            </w:r>
          </w:p>
        </w:tc>
        <w:tc>
          <w:tcPr>
            <w:tcW w:w="134" w:type="dxa"/>
            <w:vAlign w:val="center"/>
          </w:tcPr>
          <w:p w14:paraId="7AA2DD8C" w14:textId="77777777" w:rsidR="00A06592" w:rsidRPr="0084333C" w:rsidRDefault="00A06592" w:rsidP="00065FCA">
            <w:pPr>
              <w:pStyle w:val="Texto"/>
              <w:ind w:right="7"/>
              <w:jc w:val="right"/>
              <w:rPr>
                <w:sz w:val="16"/>
                <w:szCs w:val="16"/>
                <w:lang w:val="es-AR"/>
              </w:rPr>
            </w:pPr>
          </w:p>
        </w:tc>
      </w:tr>
      <w:tr w:rsidR="00A06592" w:rsidRPr="0084333C" w14:paraId="659097EA" w14:textId="77777777" w:rsidTr="00A06592">
        <w:trPr>
          <w:cantSplit/>
          <w:trHeight w:val="209"/>
          <w:jc w:val="center"/>
        </w:trPr>
        <w:tc>
          <w:tcPr>
            <w:tcW w:w="5641" w:type="dxa"/>
            <w:vAlign w:val="center"/>
          </w:tcPr>
          <w:p w14:paraId="6C3065DE" w14:textId="77777777" w:rsidR="00A06592" w:rsidRPr="0084333C" w:rsidRDefault="00A06592" w:rsidP="00065FCA">
            <w:pPr>
              <w:pStyle w:val="Texto1"/>
              <w:rPr>
                <w:sz w:val="16"/>
                <w:szCs w:val="16"/>
                <w:lang w:val="es-AR"/>
              </w:rPr>
            </w:pPr>
            <w:r w:rsidRPr="0084333C">
              <w:rPr>
                <w:sz w:val="16"/>
                <w:szCs w:val="16"/>
                <w:lang w:val="es-AR"/>
              </w:rPr>
              <w:t>Con garantías y contragarantías preferidas “B”</w:t>
            </w:r>
          </w:p>
        </w:tc>
        <w:tc>
          <w:tcPr>
            <w:tcW w:w="1417" w:type="dxa"/>
            <w:vAlign w:val="center"/>
          </w:tcPr>
          <w:p w14:paraId="17C0E080" w14:textId="77777777" w:rsidR="00A06592" w:rsidRPr="0084333C" w:rsidRDefault="00D41FF3" w:rsidP="00065FCA">
            <w:pPr>
              <w:pStyle w:val="Texto"/>
              <w:ind w:right="142"/>
              <w:jc w:val="right"/>
              <w:rPr>
                <w:sz w:val="16"/>
                <w:szCs w:val="16"/>
                <w:lang w:val="es-AR"/>
              </w:rPr>
            </w:pPr>
            <w:r w:rsidRPr="0084333C">
              <w:rPr>
                <w:sz w:val="16"/>
                <w:szCs w:val="16"/>
                <w:lang w:val="es-AR"/>
              </w:rPr>
              <w:t>-</w:t>
            </w:r>
          </w:p>
        </w:tc>
        <w:tc>
          <w:tcPr>
            <w:tcW w:w="66" w:type="dxa"/>
            <w:vAlign w:val="center"/>
          </w:tcPr>
          <w:p w14:paraId="5D7142E0" w14:textId="77777777" w:rsidR="00A06592" w:rsidRPr="006E0649" w:rsidRDefault="00A06592" w:rsidP="00065FCA">
            <w:pPr>
              <w:pStyle w:val="Texto"/>
              <w:jc w:val="right"/>
              <w:rPr>
                <w:sz w:val="16"/>
                <w:szCs w:val="16"/>
                <w:lang w:val="es-AR"/>
              </w:rPr>
            </w:pPr>
          </w:p>
        </w:tc>
        <w:tc>
          <w:tcPr>
            <w:tcW w:w="1337" w:type="dxa"/>
            <w:vAlign w:val="center"/>
          </w:tcPr>
          <w:p w14:paraId="5D1F63F0" w14:textId="77777777" w:rsidR="00A06592" w:rsidRPr="0084333C" w:rsidRDefault="00A06592" w:rsidP="00065FCA">
            <w:pPr>
              <w:pStyle w:val="Texto"/>
              <w:ind w:right="90"/>
              <w:jc w:val="right"/>
              <w:rPr>
                <w:sz w:val="16"/>
                <w:szCs w:val="16"/>
                <w:lang w:val="es-AR"/>
              </w:rPr>
            </w:pPr>
            <w:r w:rsidRPr="0084333C">
              <w:rPr>
                <w:sz w:val="16"/>
                <w:szCs w:val="16"/>
                <w:lang w:val="es-AR"/>
              </w:rPr>
              <w:t>-</w:t>
            </w:r>
          </w:p>
        </w:tc>
        <w:tc>
          <w:tcPr>
            <w:tcW w:w="134" w:type="dxa"/>
            <w:vAlign w:val="center"/>
          </w:tcPr>
          <w:p w14:paraId="1849E2DB" w14:textId="77777777" w:rsidR="00A06592" w:rsidRPr="0084333C" w:rsidRDefault="00A06592" w:rsidP="00065FCA">
            <w:pPr>
              <w:pStyle w:val="Texto"/>
              <w:ind w:right="7"/>
              <w:jc w:val="right"/>
              <w:rPr>
                <w:sz w:val="16"/>
                <w:szCs w:val="16"/>
                <w:lang w:val="es-AR"/>
              </w:rPr>
            </w:pPr>
          </w:p>
        </w:tc>
      </w:tr>
      <w:tr w:rsidR="00A06592" w:rsidRPr="0084333C" w14:paraId="3DBC31DB" w14:textId="77777777" w:rsidTr="00A06592">
        <w:trPr>
          <w:cantSplit/>
          <w:trHeight w:val="209"/>
          <w:jc w:val="center"/>
        </w:trPr>
        <w:tc>
          <w:tcPr>
            <w:tcW w:w="5641" w:type="dxa"/>
            <w:vAlign w:val="center"/>
          </w:tcPr>
          <w:p w14:paraId="7720DA39" w14:textId="77777777" w:rsidR="00A06592" w:rsidRPr="0084333C" w:rsidRDefault="00A06592" w:rsidP="00065FCA">
            <w:pPr>
              <w:pStyle w:val="Texto1"/>
              <w:rPr>
                <w:sz w:val="16"/>
                <w:szCs w:val="16"/>
                <w:lang w:val="es-AR"/>
              </w:rPr>
            </w:pPr>
            <w:r w:rsidRPr="0084333C">
              <w:rPr>
                <w:sz w:val="16"/>
                <w:szCs w:val="16"/>
                <w:lang w:val="es-AR"/>
              </w:rPr>
              <w:t>Sin garantías ni contragarantías preferidas</w:t>
            </w:r>
          </w:p>
        </w:tc>
        <w:tc>
          <w:tcPr>
            <w:tcW w:w="1417" w:type="dxa"/>
            <w:vAlign w:val="center"/>
          </w:tcPr>
          <w:p w14:paraId="4260C454" w14:textId="77777777" w:rsidR="00A06592" w:rsidRPr="0084333C" w:rsidRDefault="00D41FF3" w:rsidP="00065FCA">
            <w:pPr>
              <w:pStyle w:val="Texto"/>
              <w:ind w:right="142"/>
              <w:jc w:val="right"/>
              <w:rPr>
                <w:sz w:val="16"/>
                <w:szCs w:val="16"/>
                <w:lang w:val="es-AR"/>
              </w:rPr>
            </w:pPr>
            <w:r w:rsidRPr="0084333C">
              <w:rPr>
                <w:sz w:val="16"/>
                <w:szCs w:val="16"/>
                <w:lang w:val="es-AR"/>
              </w:rPr>
              <w:t>-</w:t>
            </w:r>
          </w:p>
        </w:tc>
        <w:tc>
          <w:tcPr>
            <w:tcW w:w="66" w:type="dxa"/>
            <w:vAlign w:val="center"/>
          </w:tcPr>
          <w:p w14:paraId="15589BAA" w14:textId="77777777" w:rsidR="00A06592" w:rsidRPr="006E0649" w:rsidRDefault="00A06592" w:rsidP="00065FCA">
            <w:pPr>
              <w:pStyle w:val="Texto"/>
              <w:jc w:val="right"/>
              <w:rPr>
                <w:sz w:val="16"/>
                <w:szCs w:val="16"/>
                <w:lang w:val="es-AR"/>
              </w:rPr>
            </w:pPr>
          </w:p>
        </w:tc>
        <w:tc>
          <w:tcPr>
            <w:tcW w:w="1337" w:type="dxa"/>
            <w:vAlign w:val="center"/>
          </w:tcPr>
          <w:p w14:paraId="035897BC" w14:textId="77777777" w:rsidR="00A06592" w:rsidRPr="0084333C" w:rsidRDefault="00A06592" w:rsidP="00065FCA">
            <w:pPr>
              <w:pStyle w:val="Texto"/>
              <w:ind w:right="90"/>
              <w:jc w:val="right"/>
              <w:rPr>
                <w:sz w:val="16"/>
                <w:szCs w:val="16"/>
                <w:lang w:val="es-AR"/>
              </w:rPr>
            </w:pPr>
            <w:r w:rsidRPr="0084333C">
              <w:rPr>
                <w:sz w:val="16"/>
                <w:szCs w:val="16"/>
                <w:lang w:val="es-AR"/>
              </w:rPr>
              <w:t>-</w:t>
            </w:r>
          </w:p>
        </w:tc>
        <w:tc>
          <w:tcPr>
            <w:tcW w:w="134" w:type="dxa"/>
            <w:vAlign w:val="center"/>
          </w:tcPr>
          <w:p w14:paraId="78C1CC01" w14:textId="77777777" w:rsidR="00A06592" w:rsidRPr="0084333C" w:rsidRDefault="00A06592" w:rsidP="00065FCA">
            <w:pPr>
              <w:pStyle w:val="Texto"/>
              <w:ind w:right="7"/>
              <w:jc w:val="right"/>
              <w:rPr>
                <w:sz w:val="16"/>
                <w:szCs w:val="16"/>
                <w:lang w:val="es-AR"/>
              </w:rPr>
            </w:pPr>
          </w:p>
        </w:tc>
      </w:tr>
      <w:tr w:rsidR="00A06592" w:rsidRPr="0084333C" w14:paraId="1A25965F" w14:textId="77777777" w:rsidTr="00A06592">
        <w:trPr>
          <w:cantSplit/>
          <w:trHeight w:val="194"/>
          <w:jc w:val="center"/>
        </w:trPr>
        <w:tc>
          <w:tcPr>
            <w:tcW w:w="5641" w:type="dxa"/>
            <w:vAlign w:val="center"/>
          </w:tcPr>
          <w:p w14:paraId="77D1832F" w14:textId="77777777" w:rsidR="00A06592" w:rsidRPr="0084333C" w:rsidRDefault="00A06592" w:rsidP="00065FCA">
            <w:pPr>
              <w:pStyle w:val="Texto"/>
              <w:jc w:val="left"/>
              <w:rPr>
                <w:sz w:val="16"/>
                <w:szCs w:val="16"/>
                <w:lang w:val="es-AR"/>
              </w:rPr>
            </w:pPr>
          </w:p>
        </w:tc>
        <w:tc>
          <w:tcPr>
            <w:tcW w:w="1417" w:type="dxa"/>
            <w:vAlign w:val="center"/>
          </w:tcPr>
          <w:p w14:paraId="3BA2A01B" w14:textId="77777777" w:rsidR="00A06592" w:rsidRPr="0084333C" w:rsidRDefault="00A06592" w:rsidP="00065FCA">
            <w:pPr>
              <w:pStyle w:val="Texto"/>
              <w:ind w:right="142"/>
              <w:jc w:val="right"/>
              <w:rPr>
                <w:sz w:val="16"/>
                <w:szCs w:val="16"/>
                <w:lang w:val="es-AR"/>
              </w:rPr>
            </w:pPr>
          </w:p>
        </w:tc>
        <w:tc>
          <w:tcPr>
            <w:tcW w:w="66" w:type="dxa"/>
            <w:vAlign w:val="center"/>
          </w:tcPr>
          <w:p w14:paraId="68E4F35D" w14:textId="77777777" w:rsidR="00A06592" w:rsidRPr="006E0649" w:rsidRDefault="00A06592" w:rsidP="00065FCA">
            <w:pPr>
              <w:pStyle w:val="Texto"/>
              <w:jc w:val="right"/>
              <w:rPr>
                <w:sz w:val="16"/>
                <w:szCs w:val="16"/>
                <w:lang w:val="es-AR"/>
              </w:rPr>
            </w:pPr>
          </w:p>
        </w:tc>
        <w:tc>
          <w:tcPr>
            <w:tcW w:w="1337" w:type="dxa"/>
            <w:vAlign w:val="center"/>
          </w:tcPr>
          <w:p w14:paraId="32592288" w14:textId="77777777" w:rsidR="00A06592" w:rsidRPr="0084333C" w:rsidRDefault="00A06592" w:rsidP="00065FCA">
            <w:pPr>
              <w:pStyle w:val="Texto"/>
              <w:ind w:right="90"/>
              <w:jc w:val="right"/>
              <w:rPr>
                <w:sz w:val="16"/>
                <w:szCs w:val="16"/>
                <w:lang w:val="es-AR"/>
              </w:rPr>
            </w:pPr>
          </w:p>
        </w:tc>
        <w:tc>
          <w:tcPr>
            <w:tcW w:w="134" w:type="dxa"/>
            <w:vAlign w:val="center"/>
          </w:tcPr>
          <w:p w14:paraId="208E9CE4" w14:textId="77777777" w:rsidR="00A06592" w:rsidRPr="0084333C" w:rsidRDefault="00A06592" w:rsidP="00065FCA">
            <w:pPr>
              <w:pStyle w:val="Texto"/>
              <w:ind w:right="7"/>
              <w:jc w:val="right"/>
              <w:rPr>
                <w:sz w:val="16"/>
                <w:szCs w:val="16"/>
                <w:lang w:val="es-AR"/>
              </w:rPr>
            </w:pPr>
          </w:p>
        </w:tc>
      </w:tr>
      <w:tr w:rsidR="00A06592" w:rsidRPr="0084333C" w14:paraId="246FC2CF" w14:textId="77777777" w:rsidTr="00A06592">
        <w:trPr>
          <w:cantSplit/>
          <w:trHeight w:val="224"/>
          <w:jc w:val="center"/>
        </w:trPr>
        <w:tc>
          <w:tcPr>
            <w:tcW w:w="5641" w:type="dxa"/>
            <w:vAlign w:val="center"/>
          </w:tcPr>
          <w:p w14:paraId="2F066F30" w14:textId="77777777" w:rsidR="00A06592" w:rsidRPr="0084333C" w:rsidRDefault="00A06592" w:rsidP="00065FCA">
            <w:pPr>
              <w:pStyle w:val="Texto"/>
              <w:jc w:val="left"/>
              <w:rPr>
                <w:b/>
                <w:sz w:val="16"/>
                <w:szCs w:val="16"/>
                <w:lang w:val="es-AR"/>
              </w:rPr>
            </w:pPr>
            <w:r w:rsidRPr="0084333C">
              <w:rPr>
                <w:b/>
                <w:sz w:val="16"/>
                <w:szCs w:val="16"/>
                <w:lang w:val="es-AR"/>
              </w:rPr>
              <w:t>Con alto riesgo de insolvencia</w:t>
            </w:r>
          </w:p>
        </w:tc>
        <w:tc>
          <w:tcPr>
            <w:tcW w:w="1417" w:type="dxa"/>
            <w:vAlign w:val="center"/>
          </w:tcPr>
          <w:p w14:paraId="24E45284" w14:textId="7EB01E5D" w:rsidR="00A06592" w:rsidRPr="0084333C" w:rsidRDefault="00BD7E03" w:rsidP="00065FCA">
            <w:pPr>
              <w:pStyle w:val="Texto"/>
              <w:ind w:right="142"/>
              <w:jc w:val="right"/>
              <w:rPr>
                <w:b/>
                <w:sz w:val="16"/>
                <w:szCs w:val="16"/>
                <w:lang w:val="es-AR"/>
              </w:rPr>
            </w:pPr>
            <w:r w:rsidRPr="0084333C">
              <w:rPr>
                <w:b/>
                <w:sz w:val="16"/>
                <w:szCs w:val="16"/>
                <w:lang w:val="es-AR"/>
              </w:rPr>
              <w:t>663</w:t>
            </w:r>
          </w:p>
        </w:tc>
        <w:tc>
          <w:tcPr>
            <w:tcW w:w="66" w:type="dxa"/>
            <w:vAlign w:val="center"/>
          </w:tcPr>
          <w:p w14:paraId="663E4FC4" w14:textId="77777777" w:rsidR="00A06592" w:rsidRPr="006E0649" w:rsidRDefault="00A06592" w:rsidP="00065FCA">
            <w:pPr>
              <w:pStyle w:val="Texto"/>
              <w:jc w:val="right"/>
              <w:rPr>
                <w:b/>
                <w:sz w:val="16"/>
                <w:szCs w:val="16"/>
                <w:lang w:val="es-AR"/>
              </w:rPr>
            </w:pPr>
          </w:p>
        </w:tc>
        <w:tc>
          <w:tcPr>
            <w:tcW w:w="1337" w:type="dxa"/>
            <w:vAlign w:val="center"/>
          </w:tcPr>
          <w:p w14:paraId="7F870CC8" w14:textId="45FE4A3F" w:rsidR="00A06592" w:rsidRPr="0084333C" w:rsidRDefault="00B30A1C" w:rsidP="00065FCA">
            <w:pPr>
              <w:pStyle w:val="Texto"/>
              <w:ind w:right="90"/>
              <w:jc w:val="right"/>
              <w:rPr>
                <w:b/>
                <w:sz w:val="16"/>
                <w:szCs w:val="16"/>
                <w:lang w:val="es-AR"/>
              </w:rPr>
            </w:pPr>
            <w:r w:rsidRPr="0084333C">
              <w:rPr>
                <w:b/>
                <w:sz w:val="16"/>
                <w:szCs w:val="16"/>
                <w:lang w:val="es-AR"/>
              </w:rPr>
              <w:t>63.517</w:t>
            </w:r>
          </w:p>
        </w:tc>
        <w:tc>
          <w:tcPr>
            <w:tcW w:w="134" w:type="dxa"/>
            <w:vAlign w:val="center"/>
          </w:tcPr>
          <w:p w14:paraId="7B025B26" w14:textId="77777777" w:rsidR="00A06592" w:rsidRPr="0084333C" w:rsidRDefault="00A06592" w:rsidP="00065FCA">
            <w:pPr>
              <w:pStyle w:val="Texto"/>
              <w:ind w:right="7"/>
              <w:jc w:val="right"/>
              <w:rPr>
                <w:b/>
                <w:sz w:val="16"/>
                <w:szCs w:val="16"/>
                <w:lang w:val="es-AR"/>
              </w:rPr>
            </w:pPr>
          </w:p>
        </w:tc>
      </w:tr>
      <w:tr w:rsidR="00A06592" w:rsidRPr="0084333C" w14:paraId="3E896876" w14:textId="77777777" w:rsidTr="00A06592">
        <w:trPr>
          <w:cantSplit/>
          <w:trHeight w:val="134"/>
          <w:jc w:val="center"/>
        </w:trPr>
        <w:tc>
          <w:tcPr>
            <w:tcW w:w="5641" w:type="dxa"/>
            <w:vAlign w:val="center"/>
          </w:tcPr>
          <w:p w14:paraId="6E91385E" w14:textId="77777777" w:rsidR="00A06592" w:rsidRPr="0084333C" w:rsidRDefault="00A06592" w:rsidP="00065FCA">
            <w:pPr>
              <w:pStyle w:val="Texto"/>
              <w:jc w:val="left"/>
              <w:rPr>
                <w:sz w:val="16"/>
                <w:szCs w:val="16"/>
                <w:lang w:val="es-AR"/>
              </w:rPr>
            </w:pPr>
          </w:p>
        </w:tc>
        <w:tc>
          <w:tcPr>
            <w:tcW w:w="1417" w:type="dxa"/>
            <w:vAlign w:val="center"/>
          </w:tcPr>
          <w:p w14:paraId="542C5EB1" w14:textId="77777777" w:rsidR="00A06592" w:rsidRPr="0084333C" w:rsidRDefault="00A06592" w:rsidP="00065FCA">
            <w:pPr>
              <w:pStyle w:val="Texto"/>
              <w:ind w:right="142"/>
              <w:jc w:val="right"/>
              <w:rPr>
                <w:sz w:val="16"/>
                <w:szCs w:val="16"/>
                <w:lang w:val="es-AR"/>
              </w:rPr>
            </w:pPr>
          </w:p>
        </w:tc>
        <w:tc>
          <w:tcPr>
            <w:tcW w:w="66" w:type="dxa"/>
            <w:vAlign w:val="center"/>
          </w:tcPr>
          <w:p w14:paraId="45397F8C" w14:textId="77777777" w:rsidR="00A06592" w:rsidRPr="006E0649" w:rsidRDefault="00A06592" w:rsidP="00065FCA">
            <w:pPr>
              <w:pStyle w:val="Texto"/>
              <w:jc w:val="right"/>
              <w:rPr>
                <w:sz w:val="16"/>
                <w:szCs w:val="16"/>
                <w:lang w:val="es-AR"/>
              </w:rPr>
            </w:pPr>
          </w:p>
        </w:tc>
        <w:tc>
          <w:tcPr>
            <w:tcW w:w="1337" w:type="dxa"/>
            <w:vAlign w:val="center"/>
          </w:tcPr>
          <w:p w14:paraId="49DEF021" w14:textId="77777777" w:rsidR="00A06592" w:rsidRPr="0084333C" w:rsidRDefault="00A06592" w:rsidP="00065FCA">
            <w:pPr>
              <w:pStyle w:val="Texto"/>
              <w:ind w:right="90"/>
              <w:jc w:val="right"/>
              <w:rPr>
                <w:sz w:val="16"/>
                <w:szCs w:val="16"/>
                <w:lang w:val="es-AR"/>
              </w:rPr>
            </w:pPr>
          </w:p>
        </w:tc>
        <w:tc>
          <w:tcPr>
            <w:tcW w:w="134" w:type="dxa"/>
            <w:vAlign w:val="center"/>
          </w:tcPr>
          <w:p w14:paraId="08AF0CC4" w14:textId="77777777" w:rsidR="00A06592" w:rsidRPr="0084333C" w:rsidRDefault="00A06592" w:rsidP="00065FCA">
            <w:pPr>
              <w:pStyle w:val="Texto"/>
              <w:ind w:right="7"/>
              <w:jc w:val="right"/>
              <w:rPr>
                <w:sz w:val="16"/>
                <w:szCs w:val="16"/>
                <w:lang w:val="es-AR"/>
              </w:rPr>
            </w:pPr>
          </w:p>
        </w:tc>
      </w:tr>
      <w:tr w:rsidR="00A06592" w:rsidRPr="0084333C" w14:paraId="31D7EA6B" w14:textId="77777777" w:rsidTr="00A06592">
        <w:trPr>
          <w:cantSplit/>
          <w:trHeight w:val="209"/>
          <w:jc w:val="center"/>
        </w:trPr>
        <w:tc>
          <w:tcPr>
            <w:tcW w:w="5641" w:type="dxa"/>
            <w:vAlign w:val="center"/>
          </w:tcPr>
          <w:p w14:paraId="3879459E" w14:textId="77777777" w:rsidR="00A06592" w:rsidRPr="0084333C" w:rsidRDefault="00A06592" w:rsidP="00065FCA">
            <w:pPr>
              <w:pStyle w:val="Texto1"/>
              <w:rPr>
                <w:sz w:val="16"/>
                <w:szCs w:val="16"/>
                <w:lang w:val="es-AR"/>
              </w:rPr>
            </w:pPr>
            <w:r w:rsidRPr="0084333C">
              <w:rPr>
                <w:sz w:val="16"/>
                <w:szCs w:val="16"/>
                <w:lang w:val="es-AR"/>
              </w:rPr>
              <w:t>Con garantías y contragarantías preferidas “A”</w:t>
            </w:r>
          </w:p>
        </w:tc>
        <w:tc>
          <w:tcPr>
            <w:tcW w:w="1417" w:type="dxa"/>
            <w:vAlign w:val="center"/>
          </w:tcPr>
          <w:p w14:paraId="1F709491" w14:textId="51791863" w:rsidR="00A06592" w:rsidRPr="0084333C" w:rsidRDefault="00BD7E03" w:rsidP="00065FCA">
            <w:pPr>
              <w:pStyle w:val="Texto"/>
              <w:ind w:right="142"/>
              <w:jc w:val="right"/>
              <w:rPr>
                <w:sz w:val="16"/>
                <w:szCs w:val="16"/>
                <w:lang w:val="es-AR"/>
              </w:rPr>
            </w:pPr>
            <w:r w:rsidRPr="0084333C">
              <w:rPr>
                <w:sz w:val="16"/>
                <w:szCs w:val="16"/>
                <w:lang w:val="es-AR"/>
              </w:rPr>
              <w:t>663</w:t>
            </w:r>
          </w:p>
        </w:tc>
        <w:tc>
          <w:tcPr>
            <w:tcW w:w="66" w:type="dxa"/>
            <w:vAlign w:val="center"/>
          </w:tcPr>
          <w:p w14:paraId="3D00542B" w14:textId="77777777" w:rsidR="00A06592" w:rsidRPr="006E0649" w:rsidRDefault="00A06592" w:rsidP="00065FCA">
            <w:pPr>
              <w:pStyle w:val="Texto"/>
              <w:jc w:val="right"/>
              <w:rPr>
                <w:sz w:val="16"/>
                <w:szCs w:val="16"/>
                <w:lang w:val="es-AR"/>
              </w:rPr>
            </w:pPr>
          </w:p>
        </w:tc>
        <w:tc>
          <w:tcPr>
            <w:tcW w:w="1337" w:type="dxa"/>
            <w:vAlign w:val="center"/>
          </w:tcPr>
          <w:p w14:paraId="50A9D920" w14:textId="77777777" w:rsidR="00A06592" w:rsidRPr="0084333C" w:rsidRDefault="00A06592" w:rsidP="00065FCA">
            <w:pPr>
              <w:pStyle w:val="Texto"/>
              <w:ind w:right="90"/>
              <w:jc w:val="right"/>
              <w:rPr>
                <w:sz w:val="16"/>
                <w:szCs w:val="16"/>
                <w:lang w:val="es-AR"/>
              </w:rPr>
            </w:pPr>
            <w:r w:rsidRPr="0084333C">
              <w:rPr>
                <w:sz w:val="16"/>
                <w:szCs w:val="16"/>
                <w:lang w:val="es-AR"/>
              </w:rPr>
              <w:t>-</w:t>
            </w:r>
          </w:p>
        </w:tc>
        <w:tc>
          <w:tcPr>
            <w:tcW w:w="134" w:type="dxa"/>
            <w:vAlign w:val="center"/>
          </w:tcPr>
          <w:p w14:paraId="1EFB82DC" w14:textId="77777777" w:rsidR="00A06592" w:rsidRPr="0084333C" w:rsidRDefault="00A06592" w:rsidP="00065FCA">
            <w:pPr>
              <w:pStyle w:val="Texto"/>
              <w:ind w:right="7"/>
              <w:jc w:val="right"/>
              <w:rPr>
                <w:sz w:val="16"/>
                <w:szCs w:val="16"/>
                <w:lang w:val="es-AR"/>
              </w:rPr>
            </w:pPr>
          </w:p>
        </w:tc>
      </w:tr>
      <w:tr w:rsidR="00A06592" w:rsidRPr="0084333C" w14:paraId="20B7998F" w14:textId="77777777" w:rsidTr="00A06592">
        <w:trPr>
          <w:cantSplit/>
          <w:trHeight w:val="209"/>
          <w:jc w:val="center"/>
        </w:trPr>
        <w:tc>
          <w:tcPr>
            <w:tcW w:w="5641" w:type="dxa"/>
            <w:vAlign w:val="center"/>
          </w:tcPr>
          <w:p w14:paraId="4348E310" w14:textId="77777777" w:rsidR="00A06592" w:rsidRPr="0084333C" w:rsidRDefault="00A06592" w:rsidP="00065FCA">
            <w:pPr>
              <w:pStyle w:val="Texto1"/>
              <w:rPr>
                <w:sz w:val="16"/>
                <w:szCs w:val="16"/>
                <w:lang w:val="es-AR"/>
              </w:rPr>
            </w:pPr>
            <w:r w:rsidRPr="0084333C">
              <w:rPr>
                <w:sz w:val="16"/>
                <w:szCs w:val="16"/>
                <w:lang w:val="es-AR"/>
              </w:rPr>
              <w:t>Con garantías y contragarantías preferidas “B”</w:t>
            </w:r>
          </w:p>
        </w:tc>
        <w:tc>
          <w:tcPr>
            <w:tcW w:w="1417" w:type="dxa"/>
            <w:vAlign w:val="center"/>
          </w:tcPr>
          <w:p w14:paraId="5E3BAEA2" w14:textId="577BB5F2" w:rsidR="00A06592" w:rsidRPr="0084333C" w:rsidRDefault="00BD7E03" w:rsidP="00065FCA">
            <w:pPr>
              <w:pStyle w:val="Texto"/>
              <w:ind w:right="142"/>
              <w:jc w:val="right"/>
              <w:rPr>
                <w:sz w:val="16"/>
                <w:szCs w:val="16"/>
                <w:lang w:val="es-AR"/>
              </w:rPr>
            </w:pPr>
            <w:r w:rsidRPr="0084333C">
              <w:rPr>
                <w:sz w:val="16"/>
                <w:szCs w:val="16"/>
                <w:lang w:val="es-AR"/>
              </w:rPr>
              <w:t>-</w:t>
            </w:r>
          </w:p>
        </w:tc>
        <w:tc>
          <w:tcPr>
            <w:tcW w:w="66" w:type="dxa"/>
            <w:vAlign w:val="center"/>
          </w:tcPr>
          <w:p w14:paraId="32A7642E" w14:textId="77777777" w:rsidR="00A06592" w:rsidRPr="006E0649" w:rsidRDefault="00A06592" w:rsidP="00065FCA">
            <w:pPr>
              <w:pStyle w:val="Texto"/>
              <w:jc w:val="right"/>
              <w:rPr>
                <w:sz w:val="16"/>
                <w:szCs w:val="16"/>
                <w:lang w:val="es-AR"/>
              </w:rPr>
            </w:pPr>
          </w:p>
        </w:tc>
        <w:tc>
          <w:tcPr>
            <w:tcW w:w="1337" w:type="dxa"/>
            <w:vAlign w:val="center"/>
          </w:tcPr>
          <w:p w14:paraId="5ABAFEB1" w14:textId="28A18C14" w:rsidR="00A06592" w:rsidRPr="0084333C" w:rsidRDefault="00B30A1C" w:rsidP="00065FCA">
            <w:pPr>
              <w:pStyle w:val="Texto"/>
              <w:ind w:right="90"/>
              <w:jc w:val="right"/>
              <w:rPr>
                <w:sz w:val="16"/>
                <w:szCs w:val="16"/>
                <w:lang w:val="es-AR"/>
              </w:rPr>
            </w:pPr>
            <w:r w:rsidRPr="0084333C">
              <w:rPr>
                <w:sz w:val="16"/>
                <w:szCs w:val="16"/>
                <w:lang w:val="es-AR"/>
              </w:rPr>
              <w:t>26.809</w:t>
            </w:r>
          </w:p>
        </w:tc>
        <w:tc>
          <w:tcPr>
            <w:tcW w:w="134" w:type="dxa"/>
            <w:vAlign w:val="center"/>
          </w:tcPr>
          <w:p w14:paraId="52C9BF2A" w14:textId="77777777" w:rsidR="00A06592" w:rsidRPr="0084333C" w:rsidRDefault="00A06592" w:rsidP="00065FCA">
            <w:pPr>
              <w:pStyle w:val="Texto"/>
              <w:ind w:right="7"/>
              <w:jc w:val="right"/>
              <w:rPr>
                <w:sz w:val="16"/>
                <w:szCs w:val="16"/>
                <w:lang w:val="es-AR"/>
              </w:rPr>
            </w:pPr>
          </w:p>
        </w:tc>
      </w:tr>
      <w:tr w:rsidR="00A06592" w:rsidRPr="0084333C" w14:paraId="1179F092" w14:textId="77777777" w:rsidTr="00A06592">
        <w:trPr>
          <w:cantSplit/>
          <w:trHeight w:val="209"/>
          <w:jc w:val="center"/>
        </w:trPr>
        <w:tc>
          <w:tcPr>
            <w:tcW w:w="5641" w:type="dxa"/>
            <w:vAlign w:val="center"/>
          </w:tcPr>
          <w:p w14:paraId="3E8ABA9F" w14:textId="77777777" w:rsidR="00A06592" w:rsidRPr="0084333C" w:rsidRDefault="00A06592" w:rsidP="00065FCA">
            <w:pPr>
              <w:pStyle w:val="Texto1"/>
              <w:rPr>
                <w:sz w:val="16"/>
                <w:szCs w:val="16"/>
                <w:lang w:val="es-AR"/>
              </w:rPr>
            </w:pPr>
            <w:r w:rsidRPr="0084333C">
              <w:rPr>
                <w:sz w:val="16"/>
                <w:szCs w:val="16"/>
                <w:lang w:val="es-AR"/>
              </w:rPr>
              <w:t>Sin garantías ni contragarantías preferidas</w:t>
            </w:r>
          </w:p>
        </w:tc>
        <w:tc>
          <w:tcPr>
            <w:tcW w:w="1417" w:type="dxa"/>
            <w:vAlign w:val="center"/>
          </w:tcPr>
          <w:p w14:paraId="6B263E06" w14:textId="5830AB57" w:rsidR="00A06592" w:rsidRPr="0084333C" w:rsidRDefault="00BD7E03" w:rsidP="005C1040">
            <w:pPr>
              <w:pStyle w:val="Texto"/>
              <w:ind w:right="142"/>
              <w:jc w:val="right"/>
              <w:rPr>
                <w:sz w:val="16"/>
                <w:szCs w:val="16"/>
                <w:lang w:val="es-AR"/>
              </w:rPr>
            </w:pPr>
            <w:r w:rsidRPr="0084333C">
              <w:rPr>
                <w:sz w:val="16"/>
                <w:szCs w:val="16"/>
                <w:lang w:val="es-AR"/>
              </w:rPr>
              <w:t>-</w:t>
            </w:r>
          </w:p>
        </w:tc>
        <w:tc>
          <w:tcPr>
            <w:tcW w:w="66" w:type="dxa"/>
            <w:vAlign w:val="center"/>
          </w:tcPr>
          <w:p w14:paraId="35266B56" w14:textId="77777777" w:rsidR="00A06592" w:rsidRPr="006E0649" w:rsidRDefault="00A06592" w:rsidP="00065FCA">
            <w:pPr>
              <w:pStyle w:val="Texto"/>
              <w:jc w:val="right"/>
              <w:rPr>
                <w:sz w:val="16"/>
                <w:szCs w:val="16"/>
                <w:lang w:val="es-AR"/>
              </w:rPr>
            </w:pPr>
          </w:p>
        </w:tc>
        <w:tc>
          <w:tcPr>
            <w:tcW w:w="1337" w:type="dxa"/>
            <w:vAlign w:val="center"/>
          </w:tcPr>
          <w:p w14:paraId="1DF07F29" w14:textId="695B3D0E" w:rsidR="00A06592" w:rsidRPr="0084333C" w:rsidRDefault="00B30A1C" w:rsidP="00065FCA">
            <w:pPr>
              <w:pStyle w:val="Texto"/>
              <w:ind w:right="90"/>
              <w:jc w:val="right"/>
              <w:rPr>
                <w:sz w:val="16"/>
                <w:szCs w:val="16"/>
                <w:lang w:val="es-AR"/>
              </w:rPr>
            </w:pPr>
            <w:r w:rsidRPr="0084333C">
              <w:rPr>
                <w:sz w:val="16"/>
                <w:szCs w:val="16"/>
                <w:lang w:val="es-AR"/>
              </w:rPr>
              <w:t>36.708</w:t>
            </w:r>
          </w:p>
        </w:tc>
        <w:tc>
          <w:tcPr>
            <w:tcW w:w="134" w:type="dxa"/>
            <w:vAlign w:val="center"/>
          </w:tcPr>
          <w:p w14:paraId="2E4B1539" w14:textId="77777777" w:rsidR="00A06592" w:rsidRPr="0084333C" w:rsidRDefault="00A06592" w:rsidP="00065FCA">
            <w:pPr>
              <w:pStyle w:val="Texto"/>
              <w:ind w:right="7"/>
              <w:jc w:val="right"/>
              <w:rPr>
                <w:sz w:val="16"/>
                <w:szCs w:val="16"/>
                <w:lang w:val="es-AR"/>
              </w:rPr>
            </w:pPr>
          </w:p>
        </w:tc>
      </w:tr>
      <w:tr w:rsidR="00A06592" w:rsidRPr="0084333C" w14:paraId="584927AB" w14:textId="77777777" w:rsidTr="00A06592">
        <w:trPr>
          <w:cantSplit/>
          <w:trHeight w:val="209"/>
          <w:jc w:val="center"/>
        </w:trPr>
        <w:tc>
          <w:tcPr>
            <w:tcW w:w="5641" w:type="dxa"/>
            <w:vAlign w:val="center"/>
          </w:tcPr>
          <w:p w14:paraId="0E0EC1BF" w14:textId="77777777" w:rsidR="00A06592" w:rsidRPr="0084333C" w:rsidRDefault="00A06592" w:rsidP="00065FCA">
            <w:pPr>
              <w:pStyle w:val="Texto"/>
              <w:jc w:val="left"/>
              <w:rPr>
                <w:sz w:val="16"/>
                <w:szCs w:val="16"/>
                <w:lang w:val="es-AR"/>
              </w:rPr>
            </w:pPr>
          </w:p>
        </w:tc>
        <w:tc>
          <w:tcPr>
            <w:tcW w:w="1417" w:type="dxa"/>
            <w:shd w:val="clear" w:color="auto" w:fill="auto"/>
            <w:vAlign w:val="center"/>
          </w:tcPr>
          <w:p w14:paraId="672B7268" w14:textId="77777777" w:rsidR="00A06592" w:rsidRPr="0084333C" w:rsidRDefault="00A06592" w:rsidP="00065FCA">
            <w:pPr>
              <w:pStyle w:val="Texto"/>
              <w:ind w:right="142"/>
              <w:jc w:val="right"/>
              <w:rPr>
                <w:sz w:val="16"/>
                <w:szCs w:val="16"/>
                <w:lang w:val="es-AR"/>
              </w:rPr>
            </w:pPr>
          </w:p>
        </w:tc>
        <w:tc>
          <w:tcPr>
            <w:tcW w:w="66" w:type="dxa"/>
            <w:vAlign w:val="center"/>
          </w:tcPr>
          <w:p w14:paraId="08D0FE90" w14:textId="77777777" w:rsidR="00A06592" w:rsidRPr="006E0649" w:rsidRDefault="00A06592" w:rsidP="00065FCA">
            <w:pPr>
              <w:pStyle w:val="Texto"/>
              <w:jc w:val="right"/>
              <w:rPr>
                <w:sz w:val="16"/>
                <w:szCs w:val="16"/>
                <w:lang w:val="es-AR"/>
              </w:rPr>
            </w:pPr>
          </w:p>
        </w:tc>
        <w:tc>
          <w:tcPr>
            <w:tcW w:w="1337" w:type="dxa"/>
            <w:vAlign w:val="center"/>
          </w:tcPr>
          <w:p w14:paraId="54C29AAD" w14:textId="77777777" w:rsidR="00A06592" w:rsidRPr="0084333C" w:rsidRDefault="00A06592" w:rsidP="00065FCA">
            <w:pPr>
              <w:pStyle w:val="Texto"/>
              <w:ind w:right="90"/>
              <w:jc w:val="right"/>
              <w:rPr>
                <w:sz w:val="16"/>
                <w:szCs w:val="16"/>
                <w:lang w:val="es-AR"/>
              </w:rPr>
            </w:pPr>
          </w:p>
        </w:tc>
        <w:tc>
          <w:tcPr>
            <w:tcW w:w="134" w:type="dxa"/>
            <w:vAlign w:val="center"/>
          </w:tcPr>
          <w:p w14:paraId="48B4B9CF" w14:textId="77777777" w:rsidR="00A06592" w:rsidRPr="0084333C" w:rsidRDefault="00A06592" w:rsidP="00065FCA">
            <w:pPr>
              <w:pStyle w:val="Texto"/>
              <w:ind w:right="7"/>
              <w:jc w:val="right"/>
              <w:rPr>
                <w:sz w:val="16"/>
                <w:szCs w:val="16"/>
                <w:lang w:val="es-AR"/>
              </w:rPr>
            </w:pPr>
          </w:p>
        </w:tc>
      </w:tr>
      <w:tr w:rsidR="00A06592" w:rsidRPr="0084333C" w14:paraId="03ACC5B2" w14:textId="77777777" w:rsidTr="00A06592">
        <w:trPr>
          <w:cantSplit/>
          <w:trHeight w:val="209"/>
          <w:jc w:val="center"/>
        </w:trPr>
        <w:tc>
          <w:tcPr>
            <w:tcW w:w="5641" w:type="dxa"/>
            <w:vAlign w:val="center"/>
          </w:tcPr>
          <w:p w14:paraId="0983B36D" w14:textId="77777777" w:rsidR="00A06592" w:rsidRPr="0084333C" w:rsidRDefault="00A06592" w:rsidP="00065FCA">
            <w:pPr>
              <w:pStyle w:val="Texto"/>
              <w:jc w:val="left"/>
              <w:rPr>
                <w:b/>
                <w:sz w:val="16"/>
                <w:szCs w:val="16"/>
                <w:lang w:val="es-AR"/>
              </w:rPr>
            </w:pPr>
            <w:r w:rsidRPr="0084333C">
              <w:rPr>
                <w:b/>
                <w:sz w:val="16"/>
                <w:szCs w:val="16"/>
                <w:lang w:val="es-AR"/>
              </w:rPr>
              <w:t>Irrecuperable</w:t>
            </w:r>
          </w:p>
        </w:tc>
        <w:tc>
          <w:tcPr>
            <w:tcW w:w="1417" w:type="dxa"/>
            <w:shd w:val="clear" w:color="auto" w:fill="auto"/>
            <w:vAlign w:val="center"/>
          </w:tcPr>
          <w:p w14:paraId="1C870A15" w14:textId="109D93B2" w:rsidR="00A06592" w:rsidRPr="0084333C" w:rsidRDefault="00BD7E03" w:rsidP="00065FCA">
            <w:pPr>
              <w:pStyle w:val="Texto"/>
              <w:ind w:right="142"/>
              <w:jc w:val="right"/>
              <w:rPr>
                <w:b/>
                <w:sz w:val="16"/>
                <w:szCs w:val="16"/>
                <w:lang w:val="es-AR"/>
              </w:rPr>
            </w:pPr>
            <w:r w:rsidRPr="0084333C">
              <w:rPr>
                <w:b/>
                <w:sz w:val="16"/>
                <w:szCs w:val="16"/>
                <w:lang w:val="es-AR"/>
              </w:rPr>
              <w:t>212.898</w:t>
            </w:r>
          </w:p>
        </w:tc>
        <w:tc>
          <w:tcPr>
            <w:tcW w:w="66" w:type="dxa"/>
            <w:vAlign w:val="center"/>
          </w:tcPr>
          <w:p w14:paraId="039A84ED" w14:textId="77777777" w:rsidR="00A06592" w:rsidRPr="006E0649" w:rsidRDefault="00A06592" w:rsidP="00065FCA">
            <w:pPr>
              <w:pStyle w:val="Texto"/>
              <w:jc w:val="right"/>
              <w:rPr>
                <w:b/>
                <w:sz w:val="16"/>
                <w:szCs w:val="16"/>
                <w:lang w:val="es-AR"/>
              </w:rPr>
            </w:pPr>
          </w:p>
        </w:tc>
        <w:tc>
          <w:tcPr>
            <w:tcW w:w="1337" w:type="dxa"/>
            <w:vAlign w:val="center"/>
          </w:tcPr>
          <w:p w14:paraId="59EA1B8A" w14:textId="77777777" w:rsidR="00A06592" w:rsidRPr="0084333C" w:rsidRDefault="00A06592" w:rsidP="00065FCA">
            <w:pPr>
              <w:pStyle w:val="Texto"/>
              <w:ind w:right="90"/>
              <w:jc w:val="right"/>
              <w:rPr>
                <w:b/>
                <w:sz w:val="16"/>
                <w:szCs w:val="16"/>
                <w:lang w:val="es-AR"/>
              </w:rPr>
            </w:pPr>
            <w:r w:rsidRPr="0084333C">
              <w:rPr>
                <w:b/>
                <w:sz w:val="16"/>
                <w:szCs w:val="16"/>
                <w:lang w:val="es-AR"/>
              </w:rPr>
              <w:t>-</w:t>
            </w:r>
          </w:p>
        </w:tc>
        <w:tc>
          <w:tcPr>
            <w:tcW w:w="134" w:type="dxa"/>
            <w:vAlign w:val="center"/>
          </w:tcPr>
          <w:p w14:paraId="052F53C1" w14:textId="77777777" w:rsidR="00A06592" w:rsidRPr="0084333C" w:rsidRDefault="00A06592" w:rsidP="00065FCA">
            <w:pPr>
              <w:pStyle w:val="Texto"/>
              <w:ind w:right="7"/>
              <w:jc w:val="right"/>
              <w:rPr>
                <w:b/>
                <w:sz w:val="16"/>
                <w:szCs w:val="16"/>
                <w:lang w:val="es-AR"/>
              </w:rPr>
            </w:pPr>
          </w:p>
        </w:tc>
      </w:tr>
      <w:tr w:rsidR="00A06592" w:rsidRPr="0084333C" w14:paraId="2489FB03" w14:textId="77777777" w:rsidTr="00A06592">
        <w:trPr>
          <w:cantSplit/>
          <w:trHeight w:val="134"/>
          <w:jc w:val="center"/>
        </w:trPr>
        <w:tc>
          <w:tcPr>
            <w:tcW w:w="5641" w:type="dxa"/>
            <w:vAlign w:val="center"/>
          </w:tcPr>
          <w:p w14:paraId="1628E215" w14:textId="77777777" w:rsidR="00A06592" w:rsidRPr="0084333C" w:rsidRDefault="00A06592" w:rsidP="00065FCA">
            <w:pPr>
              <w:pStyle w:val="Texto"/>
              <w:jc w:val="left"/>
              <w:rPr>
                <w:sz w:val="16"/>
                <w:szCs w:val="16"/>
                <w:lang w:val="es-AR"/>
              </w:rPr>
            </w:pPr>
          </w:p>
        </w:tc>
        <w:tc>
          <w:tcPr>
            <w:tcW w:w="1417" w:type="dxa"/>
            <w:shd w:val="clear" w:color="auto" w:fill="auto"/>
            <w:vAlign w:val="center"/>
          </w:tcPr>
          <w:p w14:paraId="3975FDBF" w14:textId="77777777" w:rsidR="00A06592" w:rsidRPr="0084333C" w:rsidRDefault="00A06592" w:rsidP="00065FCA">
            <w:pPr>
              <w:pStyle w:val="Texto"/>
              <w:ind w:right="142"/>
              <w:jc w:val="right"/>
              <w:rPr>
                <w:sz w:val="16"/>
                <w:szCs w:val="16"/>
                <w:lang w:val="es-AR"/>
              </w:rPr>
            </w:pPr>
          </w:p>
        </w:tc>
        <w:tc>
          <w:tcPr>
            <w:tcW w:w="66" w:type="dxa"/>
            <w:vAlign w:val="center"/>
          </w:tcPr>
          <w:p w14:paraId="7E94521D" w14:textId="77777777" w:rsidR="00A06592" w:rsidRPr="006E0649" w:rsidRDefault="00A06592" w:rsidP="00065FCA">
            <w:pPr>
              <w:pStyle w:val="Texto"/>
              <w:jc w:val="right"/>
              <w:rPr>
                <w:sz w:val="16"/>
                <w:szCs w:val="16"/>
                <w:lang w:val="es-AR"/>
              </w:rPr>
            </w:pPr>
          </w:p>
        </w:tc>
        <w:tc>
          <w:tcPr>
            <w:tcW w:w="1337" w:type="dxa"/>
            <w:vAlign w:val="center"/>
          </w:tcPr>
          <w:p w14:paraId="1B1F188D" w14:textId="77777777" w:rsidR="00A06592" w:rsidRPr="0084333C" w:rsidRDefault="00A06592" w:rsidP="00065FCA">
            <w:pPr>
              <w:pStyle w:val="Texto"/>
              <w:ind w:right="90"/>
              <w:jc w:val="right"/>
              <w:rPr>
                <w:sz w:val="16"/>
                <w:szCs w:val="16"/>
                <w:lang w:val="es-AR"/>
              </w:rPr>
            </w:pPr>
          </w:p>
        </w:tc>
        <w:tc>
          <w:tcPr>
            <w:tcW w:w="134" w:type="dxa"/>
            <w:vAlign w:val="center"/>
          </w:tcPr>
          <w:p w14:paraId="12FD9000" w14:textId="77777777" w:rsidR="00A06592" w:rsidRPr="0084333C" w:rsidRDefault="00A06592" w:rsidP="00065FCA">
            <w:pPr>
              <w:pStyle w:val="Texto"/>
              <w:ind w:right="7"/>
              <w:jc w:val="right"/>
              <w:rPr>
                <w:sz w:val="16"/>
                <w:szCs w:val="16"/>
                <w:lang w:val="es-AR"/>
              </w:rPr>
            </w:pPr>
          </w:p>
        </w:tc>
      </w:tr>
      <w:tr w:rsidR="00A06592" w:rsidRPr="0084333C" w14:paraId="1259B936" w14:textId="77777777" w:rsidTr="00A06592">
        <w:trPr>
          <w:cantSplit/>
          <w:trHeight w:val="209"/>
          <w:jc w:val="center"/>
        </w:trPr>
        <w:tc>
          <w:tcPr>
            <w:tcW w:w="5641" w:type="dxa"/>
            <w:vAlign w:val="center"/>
          </w:tcPr>
          <w:p w14:paraId="5C6F5F9B" w14:textId="77777777" w:rsidR="00A06592" w:rsidRPr="0084333C" w:rsidRDefault="00A06592" w:rsidP="00065FCA">
            <w:pPr>
              <w:pStyle w:val="Texto1"/>
              <w:rPr>
                <w:sz w:val="16"/>
                <w:szCs w:val="16"/>
                <w:lang w:val="es-AR"/>
              </w:rPr>
            </w:pPr>
            <w:r w:rsidRPr="0084333C">
              <w:rPr>
                <w:sz w:val="16"/>
                <w:szCs w:val="16"/>
                <w:lang w:val="es-AR"/>
              </w:rPr>
              <w:t>Con garantías y contragarantías preferidas “A”</w:t>
            </w:r>
          </w:p>
        </w:tc>
        <w:tc>
          <w:tcPr>
            <w:tcW w:w="1417" w:type="dxa"/>
            <w:shd w:val="clear" w:color="auto" w:fill="auto"/>
            <w:vAlign w:val="center"/>
          </w:tcPr>
          <w:p w14:paraId="37B39C05" w14:textId="77777777" w:rsidR="00A06592" w:rsidRPr="0084333C" w:rsidRDefault="00A06592" w:rsidP="00065FCA">
            <w:pPr>
              <w:pStyle w:val="Texto"/>
              <w:ind w:right="142"/>
              <w:jc w:val="right"/>
              <w:rPr>
                <w:sz w:val="16"/>
                <w:szCs w:val="16"/>
                <w:lang w:val="es-AR"/>
              </w:rPr>
            </w:pPr>
            <w:r w:rsidRPr="0084333C">
              <w:rPr>
                <w:sz w:val="16"/>
                <w:szCs w:val="16"/>
                <w:lang w:val="es-AR"/>
              </w:rPr>
              <w:t>-</w:t>
            </w:r>
          </w:p>
        </w:tc>
        <w:tc>
          <w:tcPr>
            <w:tcW w:w="66" w:type="dxa"/>
            <w:vAlign w:val="center"/>
          </w:tcPr>
          <w:p w14:paraId="00753613" w14:textId="77777777" w:rsidR="00A06592" w:rsidRPr="006E0649" w:rsidRDefault="00A06592" w:rsidP="00065FCA">
            <w:pPr>
              <w:pStyle w:val="Texto"/>
              <w:ind w:right="90"/>
              <w:jc w:val="right"/>
              <w:rPr>
                <w:sz w:val="16"/>
                <w:szCs w:val="16"/>
                <w:lang w:val="es-AR"/>
              </w:rPr>
            </w:pPr>
          </w:p>
        </w:tc>
        <w:tc>
          <w:tcPr>
            <w:tcW w:w="1337" w:type="dxa"/>
            <w:vAlign w:val="center"/>
          </w:tcPr>
          <w:p w14:paraId="2BA82A9B" w14:textId="77777777" w:rsidR="00A06592" w:rsidRPr="0084333C" w:rsidRDefault="00A06592" w:rsidP="00065FCA">
            <w:pPr>
              <w:pStyle w:val="Texto"/>
              <w:ind w:right="90"/>
              <w:jc w:val="right"/>
              <w:rPr>
                <w:sz w:val="16"/>
                <w:szCs w:val="16"/>
                <w:lang w:val="es-AR"/>
              </w:rPr>
            </w:pPr>
            <w:r w:rsidRPr="0084333C">
              <w:rPr>
                <w:sz w:val="16"/>
                <w:szCs w:val="16"/>
                <w:lang w:val="es-AR"/>
              </w:rPr>
              <w:t>-</w:t>
            </w:r>
          </w:p>
        </w:tc>
        <w:tc>
          <w:tcPr>
            <w:tcW w:w="134" w:type="dxa"/>
            <w:vAlign w:val="center"/>
          </w:tcPr>
          <w:p w14:paraId="6D773C85" w14:textId="77777777" w:rsidR="00A06592" w:rsidRPr="0084333C" w:rsidRDefault="00A06592" w:rsidP="00065FCA">
            <w:pPr>
              <w:pStyle w:val="Texto"/>
              <w:ind w:right="7"/>
              <w:jc w:val="right"/>
              <w:rPr>
                <w:sz w:val="16"/>
                <w:szCs w:val="16"/>
                <w:lang w:val="es-AR"/>
              </w:rPr>
            </w:pPr>
          </w:p>
        </w:tc>
      </w:tr>
      <w:tr w:rsidR="00A06592" w:rsidRPr="0084333C" w14:paraId="7B83597B" w14:textId="77777777" w:rsidTr="00A06592">
        <w:trPr>
          <w:cantSplit/>
          <w:trHeight w:val="209"/>
          <w:jc w:val="center"/>
        </w:trPr>
        <w:tc>
          <w:tcPr>
            <w:tcW w:w="5641" w:type="dxa"/>
            <w:vAlign w:val="center"/>
          </w:tcPr>
          <w:p w14:paraId="1723044B" w14:textId="77777777" w:rsidR="00A06592" w:rsidRPr="0084333C" w:rsidRDefault="00A06592" w:rsidP="00065FCA">
            <w:pPr>
              <w:pStyle w:val="Texto1"/>
              <w:rPr>
                <w:sz w:val="16"/>
                <w:szCs w:val="16"/>
                <w:lang w:val="es-AR"/>
              </w:rPr>
            </w:pPr>
            <w:r w:rsidRPr="0084333C">
              <w:rPr>
                <w:sz w:val="16"/>
                <w:szCs w:val="16"/>
                <w:lang w:val="es-AR"/>
              </w:rPr>
              <w:t>Con garantías y contragarantías preferidas “B”</w:t>
            </w:r>
          </w:p>
        </w:tc>
        <w:tc>
          <w:tcPr>
            <w:tcW w:w="1417" w:type="dxa"/>
            <w:shd w:val="clear" w:color="auto" w:fill="auto"/>
            <w:vAlign w:val="center"/>
          </w:tcPr>
          <w:p w14:paraId="35686326" w14:textId="60804EFF" w:rsidR="00A06592" w:rsidRPr="0084333C" w:rsidRDefault="00BD7E03" w:rsidP="00065FCA">
            <w:pPr>
              <w:pStyle w:val="Texto"/>
              <w:ind w:right="142"/>
              <w:jc w:val="right"/>
              <w:rPr>
                <w:sz w:val="16"/>
                <w:szCs w:val="16"/>
                <w:lang w:val="es-AR"/>
              </w:rPr>
            </w:pPr>
            <w:r w:rsidRPr="0084333C">
              <w:rPr>
                <w:sz w:val="16"/>
                <w:szCs w:val="16"/>
                <w:lang w:val="es-AR"/>
              </w:rPr>
              <w:t>19.133</w:t>
            </w:r>
          </w:p>
        </w:tc>
        <w:tc>
          <w:tcPr>
            <w:tcW w:w="66" w:type="dxa"/>
            <w:vAlign w:val="center"/>
          </w:tcPr>
          <w:p w14:paraId="00B08199" w14:textId="77777777" w:rsidR="00A06592" w:rsidRPr="006E0649" w:rsidRDefault="00A06592" w:rsidP="00065FCA">
            <w:pPr>
              <w:pStyle w:val="Texto"/>
              <w:ind w:right="90"/>
              <w:jc w:val="right"/>
              <w:rPr>
                <w:sz w:val="16"/>
                <w:szCs w:val="16"/>
                <w:lang w:val="es-AR"/>
              </w:rPr>
            </w:pPr>
          </w:p>
        </w:tc>
        <w:tc>
          <w:tcPr>
            <w:tcW w:w="1337" w:type="dxa"/>
            <w:vAlign w:val="center"/>
          </w:tcPr>
          <w:p w14:paraId="0E68876D" w14:textId="77777777" w:rsidR="00A06592" w:rsidRPr="0084333C" w:rsidRDefault="00A06592" w:rsidP="00065FCA">
            <w:pPr>
              <w:pStyle w:val="Texto"/>
              <w:ind w:right="90"/>
              <w:jc w:val="right"/>
              <w:rPr>
                <w:sz w:val="16"/>
                <w:szCs w:val="16"/>
                <w:lang w:val="es-AR"/>
              </w:rPr>
            </w:pPr>
            <w:r w:rsidRPr="0084333C">
              <w:rPr>
                <w:sz w:val="16"/>
                <w:szCs w:val="16"/>
                <w:lang w:val="es-AR"/>
              </w:rPr>
              <w:t>-</w:t>
            </w:r>
          </w:p>
        </w:tc>
        <w:tc>
          <w:tcPr>
            <w:tcW w:w="134" w:type="dxa"/>
            <w:vAlign w:val="center"/>
          </w:tcPr>
          <w:p w14:paraId="5B2026F5" w14:textId="77777777" w:rsidR="00A06592" w:rsidRPr="0084333C" w:rsidRDefault="00A06592" w:rsidP="00065FCA">
            <w:pPr>
              <w:pStyle w:val="Texto"/>
              <w:ind w:right="7"/>
              <w:jc w:val="right"/>
              <w:rPr>
                <w:sz w:val="16"/>
                <w:szCs w:val="16"/>
                <w:lang w:val="es-AR"/>
              </w:rPr>
            </w:pPr>
          </w:p>
        </w:tc>
      </w:tr>
      <w:tr w:rsidR="00A06592" w:rsidRPr="0084333C" w14:paraId="4C02B8EF" w14:textId="77777777" w:rsidTr="00A06592">
        <w:trPr>
          <w:cantSplit/>
          <w:trHeight w:val="224"/>
          <w:jc w:val="center"/>
        </w:trPr>
        <w:tc>
          <w:tcPr>
            <w:tcW w:w="5641" w:type="dxa"/>
            <w:vAlign w:val="center"/>
          </w:tcPr>
          <w:p w14:paraId="790CCF59" w14:textId="77777777" w:rsidR="00A06592" w:rsidRPr="0084333C" w:rsidRDefault="00A06592" w:rsidP="00065FCA">
            <w:pPr>
              <w:pStyle w:val="Texto1"/>
              <w:rPr>
                <w:sz w:val="16"/>
                <w:szCs w:val="16"/>
                <w:lang w:val="es-AR"/>
              </w:rPr>
            </w:pPr>
            <w:r w:rsidRPr="0084333C">
              <w:rPr>
                <w:sz w:val="16"/>
                <w:szCs w:val="16"/>
                <w:lang w:val="es-AR"/>
              </w:rPr>
              <w:t>Sin garantías ni contragarantías preferidas</w:t>
            </w:r>
          </w:p>
        </w:tc>
        <w:tc>
          <w:tcPr>
            <w:tcW w:w="1417" w:type="dxa"/>
            <w:shd w:val="clear" w:color="auto" w:fill="auto"/>
            <w:vAlign w:val="center"/>
          </w:tcPr>
          <w:p w14:paraId="7B7B7959" w14:textId="43BDACB4" w:rsidR="00A06592" w:rsidRPr="0084333C" w:rsidRDefault="00BD7E03" w:rsidP="00065FCA">
            <w:pPr>
              <w:pStyle w:val="Texto"/>
              <w:ind w:right="142"/>
              <w:jc w:val="right"/>
              <w:rPr>
                <w:sz w:val="16"/>
                <w:szCs w:val="16"/>
                <w:lang w:val="es-AR"/>
              </w:rPr>
            </w:pPr>
            <w:r w:rsidRPr="0084333C">
              <w:rPr>
                <w:sz w:val="16"/>
                <w:szCs w:val="16"/>
                <w:lang w:val="es-AR"/>
              </w:rPr>
              <w:t>193.765</w:t>
            </w:r>
          </w:p>
        </w:tc>
        <w:tc>
          <w:tcPr>
            <w:tcW w:w="66" w:type="dxa"/>
            <w:vAlign w:val="center"/>
          </w:tcPr>
          <w:p w14:paraId="4AEB3A73" w14:textId="77777777" w:rsidR="00A06592" w:rsidRPr="006E0649" w:rsidRDefault="00A06592" w:rsidP="00065FCA">
            <w:pPr>
              <w:pStyle w:val="Texto"/>
              <w:ind w:right="90"/>
              <w:jc w:val="right"/>
              <w:rPr>
                <w:sz w:val="16"/>
                <w:szCs w:val="16"/>
                <w:lang w:val="es-AR"/>
              </w:rPr>
            </w:pPr>
          </w:p>
        </w:tc>
        <w:tc>
          <w:tcPr>
            <w:tcW w:w="1337" w:type="dxa"/>
            <w:vAlign w:val="center"/>
          </w:tcPr>
          <w:p w14:paraId="3D2E3601" w14:textId="77777777" w:rsidR="00A06592" w:rsidRPr="0084333C" w:rsidRDefault="00A06592" w:rsidP="00065FCA">
            <w:pPr>
              <w:pStyle w:val="Texto"/>
              <w:ind w:right="90"/>
              <w:jc w:val="right"/>
              <w:rPr>
                <w:sz w:val="16"/>
                <w:szCs w:val="16"/>
                <w:lang w:val="es-AR"/>
              </w:rPr>
            </w:pPr>
            <w:r w:rsidRPr="0084333C">
              <w:rPr>
                <w:sz w:val="16"/>
                <w:szCs w:val="16"/>
                <w:lang w:val="es-AR"/>
              </w:rPr>
              <w:t>-</w:t>
            </w:r>
          </w:p>
        </w:tc>
        <w:tc>
          <w:tcPr>
            <w:tcW w:w="134" w:type="dxa"/>
            <w:vAlign w:val="center"/>
          </w:tcPr>
          <w:p w14:paraId="30DA913E" w14:textId="77777777" w:rsidR="00A06592" w:rsidRPr="0084333C" w:rsidRDefault="00A06592" w:rsidP="00065FCA">
            <w:pPr>
              <w:pStyle w:val="Texto"/>
              <w:ind w:right="7"/>
              <w:jc w:val="right"/>
              <w:rPr>
                <w:sz w:val="16"/>
                <w:szCs w:val="16"/>
                <w:lang w:val="es-AR"/>
              </w:rPr>
            </w:pPr>
          </w:p>
        </w:tc>
      </w:tr>
      <w:tr w:rsidR="00A06592" w:rsidRPr="0084333C" w14:paraId="071957FA" w14:textId="77777777" w:rsidTr="00A06592">
        <w:trPr>
          <w:cantSplit/>
          <w:trHeight w:val="164"/>
          <w:jc w:val="center"/>
        </w:trPr>
        <w:tc>
          <w:tcPr>
            <w:tcW w:w="5641" w:type="dxa"/>
            <w:vAlign w:val="center"/>
          </w:tcPr>
          <w:p w14:paraId="1F7D989F" w14:textId="77777777" w:rsidR="00A06592" w:rsidRPr="0084333C" w:rsidRDefault="00A06592" w:rsidP="00065FCA">
            <w:pPr>
              <w:pStyle w:val="Texto1"/>
              <w:rPr>
                <w:sz w:val="16"/>
                <w:szCs w:val="16"/>
                <w:lang w:val="es-AR"/>
              </w:rPr>
            </w:pPr>
          </w:p>
        </w:tc>
        <w:tc>
          <w:tcPr>
            <w:tcW w:w="1417" w:type="dxa"/>
            <w:shd w:val="clear" w:color="auto" w:fill="auto"/>
            <w:vAlign w:val="center"/>
          </w:tcPr>
          <w:p w14:paraId="3054BF8A" w14:textId="77777777" w:rsidR="00A06592" w:rsidRPr="0084333C" w:rsidRDefault="00A06592" w:rsidP="00065FCA">
            <w:pPr>
              <w:pStyle w:val="Texto"/>
              <w:ind w:right="142"/>
              <w:jc w:val="right"/>
              <w:rPr>
                <w:sz w:val="16"/>
                <w:szCs w:val="16"/>
                <w:lang w:val="es-AR"/>
              </w:rPr>
            </w:pPr>
          </w:p>
        </w:tc>
        <w:tc>
          <w:tcPr>
            <w:tcW w:w="66" w:type="dxa"/>
            <w:vAlign w:val="center"/>
          </w:tcPr>
          <w:p w14:paraId="3E44D851" w14:textId="77777777" w:rsidR="00A06592" w:rsidRPr="006E0649" w:rsidRDefault="00A06592" w:rsidP="00065FCA">
            <w:pPr>
              <w:pStyle w:val="Texto"/>
              <w:jc w:val="right"/>
              <w:rPr>
                <w:sz w:val="16"/>
                <w:szCs w:val="16"/>
                <w:lang w:val="es-AR"/>
              </w:rPr>
            </w:pPr>
          </w:p>
        </w:tc>
        <w:tc>
          <w:tcPr>
            <w:tcW w:w="1337" w:type="dxa"/>
            <w:vAlign w:val="center"/>
          </w:tcPr>
          <w:p w14:paraId="722B6454" w14:textId="77777777" w:rsidR="00A06592" w:rsidRPr="0084333C" w:rsidRDefault="00A06592" w:rsidP="00065FCA">
            <w:pPr>
              <w:pStyle w:val="Texto"/>
              <w:ind w:right="90"/>
              <w:jc w:val="right"/>
              <w:rPr>
                <w:sz w:val="16"/>
                <w:szCs w:val="16"/>
                <w:lang w:val="es-AR"/>
              </w:rPr>
            </w:pPr>
          </w:p>
        </w:tc>
        <w:tc>
          <w:tcPr>
            <w:tcW w:w="134" w:type="dxa"/>
            <w:vAlign w:val="center"/>
          </w:tcPr>
          <w:p w14:paraId="05B4E09B" w14:textId="77777777" w:rsidR="00A06592" w:rsidRPr="0084333C" w:rsidRDefault="00A06592" w:rsidP="00065FCA">
            <w:pPr>
              <w:pStyle w:val="Texto"/>
              <w:ind w:right="7"/>
              <w:jc w:val="right"/>
              <w:rPr>
                <w:sz w:val="16"/>
                <w:szCs w:val="16"/>
                <w:lang w:val="es-AR"/>
              </w:rPr>
            </w:pPr>
          </w:p>
        </w:tc>
      </w:tr>
      <w:tr w:rsidR="00A06592" w:rsidRPr="0084333C" w14:paraId="683E5615" w14:textId="77777777" w:rsidTr="00A06592">
        <w:trPr>
          <w:cantSplit/>
          <w:trHeight w:val="224"/>
          <w:jc w:val="center"/>
        </w:trPr>
        <w:tc>
          <w:tcPr>
            <w:tcW w:w="5641" w:type="dxa"/>
            <w:vAlign w:val="center"/>
          </w:tcPr>
          <w:p w14:paraId="7250D81A" w14:textId="77777777" w:rsidR="00A06592" w:rsidRPr="0084333C" w:rsidRDefault="00A06592" w:rsidP="00065FCA">
            <w:pPr>
              <w:pStyle w:val="Texto"/>
              <w:jc w:val="left"/>
              <w:rPr>
                <w:b/>
                <w:sz w:val="16"/>
                <w:szCs w:val="16"/>
                <w:lang w:val="es-AR"/>
              </w:rPr>
            </w:pPr>
            <w:r w:rsidRPr="0084333C">
              <w:rPr>
                <w:b/>
                <w:sz w:val="16"/>
                <w:szCs w:val="16"/>
                <w:lang w:val="es-AR"/>
              </w:rPr>
              <w:t>Irrecuperable por disposición técnica</w:t>
            </w:r>
          </w:p>
        </w:tc>
        <w:tc>
          <w:tcPr>
            <w:tcW w:w="1417" w:type="dxa"/>
            <w:shd w:val="clear" w:color="auto" w:fill="auto"/>
            <w:vAlign w:val="center"/>
          </w:tcPr>
          <w:p w14:paraId="227F45D3" w14:textId="77777777" w:rsidR="00A06592" w:rsidRPr="0084333C" w:rsidRDefault="00A06592" w:rsidP="00065FCA">
            <w:pPr>
              <w:pStyle w:val="Texto"/>
              <w:ind w:right="142"/>
              <w:jc w:val="right"/>
              <w:rPr>
                <w:b/>
                <w:sz w:val="16"/>
                <w:szCs w:val="16"/>
                <w:lang w:val="es-AR"/>
              </w:rPr>
            </w:pPr>
            <w:r w:rsidRPr="0084333C">
              <w:rPr>
                <w:b/>
                <w:sz w:val="16"/>
                <w:szCs w:val="16"/>
                <w:lang w:val="es-AR"/>
              </w:rPr>
              <w:t>-</w:t>
            </w:r>
          </w:p>
        </w:tc>
        <w:tc>
          <w:tcPr>
            <w:tcW w:w="66" w:type="dxa"/>
            <w:vAlign w:val="center"/>
          </w:tcPr>
          <w:p w14:paraId="07A6642E" w14:textId="77777777" w:rsidR="00A06592" w:rsidRPr="006E0649" w:rsidRDefault="00A06592" w:rsidP="00065FCA">
            <w:pPr>
              <w:pStyle w:val="Texto"/>
              <w:ind w:right="90"/>
              <w:jc w:val="right"/>
              <w:rPr>
                <w:b/>
                <w:sz w:val="16"/>
                <w:szCs w:val="16"/>
                <w:lang w:val="es-AR"/>
              </w:rPr>
            </w:pPr>
          </w:p>
        </w:tc>
        <w:tc>
          <w:tcPr>
            <w:tcW w:w="1337" w:type="dxa"/>
            <w:vAlign w:val="center"/>
          </w:tcPr>
          <w:p w14:paraId="155DF8DA" w14:textId="77777777" w:rsidR="00A06592" w:rsidRPr="0084333C" w:rsidRDefault="00A06592" w:rsidP="00065FCA">
            <w:pPr>
              <w:pStyle w:val="Texto"/>
              <w:ind w:right="90"/>
              <w:jc w:val="right"/>
              <w:rPr>
                <w:b/>
                <w:sz w:val="16"/>
                <w:szCs w:val="16"/>
                <w:lang w:val="es-AR"/>
              </w:rPr>
            </w:pPr>
            <w:r w:rsidRPr="0084333C">
              <w:rPr>
                <w:b/>
                <w:sz w:val="16"/>
                <w:szCs w:val="16"/>
                <w:lang w:val="es-AR"/>
              </w:rPr>
              <w:t>-</w:t>
            </w:r>
          </w:p>
        </w:tc>
        <w:tc>
          <w:tcPr>
            <w:tcW w:w="134" w:type="dxa"/>
            <w:vAlign w:val="center"/>
          </w:tcPr>
          <w:p w14:paraId="51208941" w14:textId="77777777" w:rsidR="00A06592" w:rsidRPr="0084333C" w:rsidRDefault="00A06592" w:rsidP="00065FCA">
            <w:pPr>
              <w:pStyle w:val="Texto"/>
              <w:ind w:right="7"/>
              <w:jc w:val="right"/>
              <w:rPr>
                <w:b/>
                <w:sz w:val="16"/>
                <w:szCs w:val="16"/>
                <w:lang w:val="es-AR"/>
              </w:rPr>
            </w:pPr>
          </w:p>
        </w:tc>
      </w:tr>
      <w:tr w:rsidR="00A06592" w:rsidRPr="0084333C" w14:paraId="1F688272" w14:textId="77777777" w:rsidTr="00A06592">
        <w:trPr>
          <w:cantSplit/>
          <w:trHeight w:val="134"/>
          <w:jc w:val="center"/>
        </w:trPr>
        <w:tc>
          <w:tcPr>
            <w:tcW w:w="5641" w:type="dxa"/>
            <w:vAlign w:val="center"/>
          </w:tcPr>
          <w:p w14:paraId="3A794ACE" w14:textId="77777777" w:rsidR="00A06592" w:rsidRPr="0084333C" w:rsidRDefault="00A06592" w:rsidP="00065FCA">
            <w:pPr>
              <w:pStyle w:val="Texto"/>
              <w:jc w:val="left"/>
              <w:rPr>
                <w:sz w:val="16"/>
                <w:szCs w:val="16"/>
                <w:lang w:val="es-AR"/>
              </w:rPr>
            </w:pPr>
          </w:p>
        </w:tc>
        <w:tc>
          <w:tcPr>
            <w:tcW w:w="1417" w:type="dxa"/>
            <w:shd w:val="clear" w:color="auto" w:fill="auto"/>
            <w:vAlign w:val="center"/>
          </w:tcPr>
          <w:p w14:paraId="5A379F3F" w14:textId="77777777" w:rsidR="00A06592" w:rsidRPr="0084333C" w:rsidRDefault="00A06592" w:rsidP="00065FCA">
            <w:pPr>
              <w:pStyle w:val="Texto"/>
              <w:ind w:right="142"/>
              <w:jc w:val="right"/>
              <w:rPr>
                <w:sz w:val="16"/>
                <w:szCs w:val="16"/>
                <w:lang w:val="es-AR"/>
              </w:rPr>
            </w:pPr>
          </w:p>
        </w:tc>
        <w:tc>
          <w:tcPr>
            <w:tcW w:w="66" w:type="dxa"/>
            <w:vAlign w:val="center"/>
          </w:tcPr>
          <w:p w14:paraId="22E508A2" w14:textId="77777777" w:rsidR="00A06592" w:rsidRPr="006E0649" w:rsidRDefault="00A06592" w:rsidP="00065FCA">
            <w:pPr>
              <w:pStyle w:val="Texto"/>
              <w:ind w:right="90"/>
              <w:jc w:val="right"/>
              <w:rPr>
                <w:sz w:val="16"/>
                <w:szCs w:val="16"/>
                <w:lang w:val="es-AR"/>
              </w:rPr>
            </w:pPr>
          </w:p>
        </w:tc>
        <w:tc>
          <w:tcPr>
            <w:tcW w:w="1337" w:type="dxa"/>
            <w:vAlign w:val="center"/>
          </w:tcPr>
          <w:p w14:paraId="4788F309" w14:textId="77777777" w:rsidR="00A06592" w:rsidRPr="0084333C" w:rsidRDefault="00A06592" w:rsidP="00065FCA">
            <w:pPr>
              <w:pStyle w:val="Texto"/>
              <w:ind w:right="90"/>
              <w:jc w:val="right"/>
              <w:rPr>
                <w:sz w:val="16"/>
                <w:szCs w:val="16"/>
                <w:lang w:val="es-AR"/>
              </w:rPr>
            </w:pPr>
          </w:p>
        </w:tc>
        <w:tc>
          <w:tcPr>
            <w:tcW w:w="134" w:type="dxa"/>
            <w:vAlign w:val="center"/>
          </w:tcPr>
          <w:p w14:paraId="6BE08558" w14:textId="77777777" w:rsidR="00A06592" w:rsidRPr="0084333C" w:rsidRDefault="00A06592" w:rsidP="00065FCA">
            <w:pPr>
              <w:pStyle w:val="Texto"/>
              <w:ind w:right="7"/>
              <w:jc w:val="right"/>
              <w:rPr>
                <w:sz w:val="16"/>
                <w:szCs w:val="16"/>
                <w:lang w:val="es-AR"/>
              </w:rPr>
            </w:pPr>
          </w:p>
        </w:tc>
      </w:tr>
      <w:tr w:rsidR="00A06592" w:rsidRPr="0084333C" w14:paraId="7E38282A" w14:textId="77777777" w:rsidTr="00A06592">
        <w:trPr>
          <w:cantSplit/>
          <w:trHeight w:val="209"/>
          <w:jc w:val="center"/>
        </w:trPr>
        <w:tc>
          <w:tcPr>
            <w:tcW w:w="5641" w:type="dxa"/>
            <w:vAlign w:val="center"/>
          </w:tcPr>
          <w:p w14:paraId="07612476" w14:textId="77777777" w:rsidR="00A06592" w:rsidRPr="0084333C" w:rsidRDefault="00A06592" w:rsidP="00065FCA">
            <w:pPr>
              <w:pStyle w:val="Texto1"/>
              <w:rPr>
                <w:sz w:val="16"/>
                <w:szCs w:val="16"/>
                <w:lang w:val="es-AR"/>
              </w:rPr>
            </w:pPr>
            <w:r w:rsidRPr="0084333C">
              <w:rPr>
                <w:sz w:val="16"/>
                <w:szCs w:val="16"/>
                <w:lang w:val="es-AR"/>
              </w:rPr>
              <w:t>Con garantías y contragarantías preferidas “A”</w:t>
            </w:r>
          </w:p>
        </w:tc>
        <w:tc>
          <w:tcPr>
            <w:tcW w:w="1417" w:type="dxa"/>
            <w:shd w:val="clear" w:color="auto" w:fill="auto"/>
            <w:vAlign w:val="center"/>
          </w:tcPr>
          <w:p w14:paraId="34C07C90" w14:textId="77777777" w:rsidR="00A06592" w:rsidRPr="0084333C" w:rsidRDefault="00A06592" w:rsidP="00065FCA">
            <w:pPr>
              <w:pStyle w:val="Texto"/>
              <w:ind w:right="142"/>
              <w:jc w:val="right"/>
              <w:rPr>
                <w:sz w:val="16"/>
                <w:szCs w:val="16"/>
                <w:lang w:val="es-AR"/>
              </w:rPr>
            </w:pPr>
            <w:r w:rsidRPr="0084333C">
              <w:rPr>
                <w:sz w:val="16"/>
                <w:szCs w:val="16"/>
                <w:lang w:val="es-AR"/>
              </w:rPr>
              <w:t>-</w:t>
            </w:r>
          </w:p>
        </w:tc>
        <w:tc>
          <w:tcPr>
            <w:tcW w:w="66" w:type="dxa"/>
            <w:vAlign w:val="center"/>
          </w:tcPr>
          <w:p w14:paraId="577774E8" w14:textId="77777777" w:rsidR="00A06592" w:rsidRPr="006E0649" w:rsidRDefault="00A06592" w:rsidP="00065FCA">
            <w:pPr>
              <w:pStyle w:val="Texto"/>
              <w:ind w:right="90"/>
              <w:jc w:val="right"/>
              <w:rPr>
                <w:sz w:val="16"/>
                <w:szCs w:val="16"/>
                <w:lang w:val="es-AR"/>
              </w:rPr>
            </w:pPr>
          </w:p>
        </w:tc>
        <w:tc>
          <w:tcPr>
            <w:tcW w:w="1337" w:type="dxa"/>
            <w:vAlign w:val="center"/>
          </w:tcPr>
          <w:p w14:paraId="1CCCC4E5" w14:textId="77777777" w:rsidR="00A06592" w:rsidRPr="0084333C" w:rsidRDefault="00A06592" w:rsidP="00065FCA">
            <w:pPr>
              <w:pStyle w:val="Texto"/>
              <w:ind w:right="90"/>
              <w:jc w:val="right"/>
              <w:rPr>
                <w:sz w:val="16"/>
                <w:szCs w:val="16"/>
                <w:lang w:val="es-AR"/>
              </w:rPr>
            </w:pPr>
            <w:r w:rsidRPr="0084333C">
              <w:rPr>
                <w:sz w:val="16"/>
                <w:szCs w:val="16"/>
                <w:lang w:val="es-AR"/>
              </w:rPr>
              <w:t>-</w:t>
            </w:r>
          </w:p>
        </w:tc>
        <w:tc>
          <w:tcPr>
            <w:tcW w:w="134" w:type="dxa"/>
            <w:vAlign w:val="center"/>
          </w:tcPr>
          <w:p w14:paraId="76AA4C25" w14:textId="77777777" w:rsidR="00A06592" w:rsidRPr="0084333C" w:rsidRDefault="00A06592" w:rsidP="00065FCA">
            <w:pPr>
              <w:pStyle w:val="Texto"/>
              <w:ind w:right="7"/>
              <w:jc w:val="right"/>
              <w:rPr>
                <w:sz w:val="16"/>
                <w:szCs w:val="16"/>
                <w:lang w:val="es-AR"/>
              </w:rPr>
            </w:pPr>
          </w:p>
        </w:tc>
      </w:tr>
      <w:tr w:rsidR="00A06592" w:rsidRPr="0084333C" w14:paraId="293C95A0" w14:textId="77777777" w:rsidTr="00A06592">
        <w:trPr>
          <w:cantSplit/>
          <w:trHeight w:val="209"/>
          <w:jc w:val="center"/>
        </w:trPr>
        <w:tc>
          <w:tcPr>
            <w:tcW w:w="5641" w:type="dxa"/>
            <w:vAlign w:val="center"/>
          </w:tcPr>
          <w:p w14:paraId="4B69D5DC" w14:textId="77777777" w:rsidR="00A06592" w:rsidRPr="0084333C" w:rsidRDefault="00A06592" w:rsidP="00065FCA">
            <w:pPr>
              <w:pStyle w:val="Texto1"/>
              <w:rPr>
                <w:sz w:val="16"/>
                <w:szCs w:val="16"/>
                <w:lang w:val="es-AR"/>
              </w:rPr>
            </w:pPr>
            <w:r w:rsidRPr="0084333C">
              <w:rPr>
                <w:sz w:val="16"/>
                <w:szCs w:val="16"/>
                <w:lang w:val="es-AR"/>
              </w:rPr>
              <w:t>Con garantías y contragarantías preferidas “B”</w:t>
            </w:r>
          </w:p>
        </w:tc>
        <w:tc>
          <w:tcPr>
            <w:tcW w:w="1417" w:type="dxa"/>
            <w:shd w:val="clear" w:color="auto" w:fill="auto"/>
            <w:vAlign w:val="center"/>
          </w:tcPr>
          <w:p w14:paraId="363E237A" w14:textId="77777777" w:rsidR="00A06592" w:rsidRPr="0084333C" w:rsidRDefault="00A06592" w:rsidP="00065FCA">
            <w:pPr>
              <w:pStyle w:val="Texto"/>
              <w:ind w:right="142"/>
              <w:jc w:val="right"/>
              <w:rPr>
                <w:sz w:val="16"/>
                <w:szCs w:val="16"/>
                <w:lang w:val="es-AR"/>
              </w:rPr>
            </w:pPr>
            <w:r w:rsidRPr="0084333C">
              <w:rPr>
                <w:sz w:val="16"/>
                <w:szCs w:val="16"/>
                <w:lang w:val="es-AR"/>
              </w:rPr>
              <w:t>-</w:t>
            </w:r>
          </w:p>
        </w:tc>
        <w:tc>
          <w:tcPr>
            <w:tcW w:w="66" w:type="dxa"/>
            <w:vAlign w:val="center"/>
          </w:tcPr>
          <w:p w14:paraId="08E3CEE6" w14:textId="77777777" w:rsidR="00A06592" w:rsidRPr="006E0649" w:rsidRDefault="00A06592" w:rsidP="00065FCA">
            <w:pPr>
              <w:pStyle w:val="Texto"/>
              <w:ind w:right="90"/>
              <w:jc w:val="right"/>
              <w:rPr>
                <w:sz w:val="16"/>
                <w:szCs w:val="16"/>
                <w:lang w:val="es-AR"/>
              </w:rPr>
            </w:pPr>
          </w:p>
        </w:tc>
        <w:tc>
          <w:tcPr>
            <w:tcW w:w="1337" w:type="dxa"/>
            <w:vAlign w:val="center"/>
          </w:tcPr>
          <w:p w14:paraId="2684FD49" w14:textId="77777777" w:rsidR="00A06592" w:rsidRPr="0084333C" w:rsidRDefault="00A06592" w:rsidP="00065FCA">
            <w:pPr>
              <w:pStyle w:val="Texto"/>
              <w:ind w:right="90"/>
              <w:jc w:val="right"/>
              <w:rPr>
                <w:sz w:val="16"/>
                <w:szCs w:val="16"/>
                <w:lang w:val="es-AR"/>
              </w:rPr>
            </w:pPr>
            <w:r w:rsidRPr="0084333C">
              <w:rPr>
                <w:sz w:val="16"/>
                <w:szCs w:val="16"/>
                <w:lang w:val="es-AR"/>
              </w:rPr>
              <w:t>-</w:t>
            </w:r>
          </w:p>
        </w:tc>
        <w:tc>
          <w:tcPr>
            <w:tcW w:w="134" w:type="dxa"/>
            <w:vAlign w:val="center"/>
          </w:tcPr>
          <w:p w14:paraId="56F5A80B" w14:textId="77777777" w:rsidR="00A06592" w:rsidRPr="0084333C" w:rsidRDefault="00A06592" w:rsidP="00065FCA">
            <w:pPr>
              <w:pStyle w:val="Texto"/>
              <w:ind w:right="7"/>
              <w:jc w:val="right"/>
              <w:rPr>
                <w:sz w:val="16"/>
                <w:szCs w:val="16"/>
                <w:lang w:val="es-AR"/>
              </w:rPr>
            </w:pPr>
          </w:p>
        </w:tc>
      </w:tr>
      <w:tr w:rsidR="00A06592" w:rsidRPr="0084333C" w14:paraId="72324890" w14:textId="77777777" w:rsidTr="00A06592">
        <w:trPr>
          <w:cantSplit/>
          <w:trHeight w:val="209"/>
          <w:jc w:val="center"/>
        </w:trPr>
        <w:tc>
          <w:tcPr>
            <w:tcW w:w="5641" w:type="dxa"/>
            <w:vAlign w:val="center"/>
          </w:tcPr>
          <w:p w14:paraId="1444D69F" w14:textId="77777777" w:rsidR="00A06592" w:rsidRPr="0084333C" w:rsidRDefault="00A06592" w:rsidP="00065FCA">
            <w:pPr>
              <w:pStyle w:val="Texto1"/>
              <w:rPr>
                <w:sz w:val="16"/>
                <w:szCs w:val="16"/>
                <w:lang w:val="es-AR"/>
              </w:rPr>
            </w:pPr>
            <w:r w:rsidRPr="0084333C">
              <w:rPr>
                <w:sz w:val="16"/>
                <w:szCs w:val="16"/>
                <w:lang w:val="es-AR"/>
              </w:rPr>
              <w:t>Sin garantías ni contragarantías preferidas</w:t>
            </w:r>
          </w:p>
        </w:tc>
        <w:tc>
          <w:tcPr>
            <w:tcW w:w="1417" w:type="dxa"/>
            <w:tcBorders>
              <w:bottom w:val="single" w:sz="4" w:space="0" w:color="auto"/>
            </w:tcBorders>
            <w:shd w:val="clear" w:color="auto" w:fill="auto"/>
            <w:vAlign w:val="center"/>
          </w:tcPr>
          <w:p w14:paraId="2FEA4DC8" w14:textId="77777777" w:rsidR="00A06592" w:rsidRPr="0084333C" w:rsidRDefault="00A06592" w:rsidP="00065FCA">
            <w:pPr>
              <w:pStyle w:val="Texto"/>
              <w:ind w:right="142"/>
              <w:jc w:val="right"/>
              <w:rPr>
                <w:sz w:val="16"/>
                <w:szCs w:val="16"/>
                <w:lang w:val="es-AR"/>
              </w:rPr>
            </w:pPr>
            <w:r w:rsidRPr="0084333C">
              <w:rPr>
                <w:sz w:val="16"/>
                <w:szCs w:val="16"/>
                <w:lang w:val="es-AR"/>
              </w:rPr>
              <w:t>-</w:t>
            </w:r>
          </w:p>
        </w:tc>
        <w:tc>
          <w:tcPr>
            <w:tcW w:w="66" w:type="dxa"/>
            <w:tcBorders>
              <w:bottom w:val="single" w:sz="4" w:space="0" w:color="auto"/>
            </w:tcBorders>
            <w:vAlign w:val="center"/>
          </w:tcPr>
          <w:p w14:paraId="4AB6B817" w14:textId="77777777" w:rsidR="00A06592" w:rsidRPr="006E0649" w:rsidRDefault="00A06592" w:rsidP="00065FCA">
            <w:pPr>
              <w:pStyle w:val="Texto"/>
              <w:ind w:right="90"/>
              <w:jc w:val="right"/>
              <w:rPr>
                <w:sz w:val="16"/>
                <w:szCs w:val="16"/>
                <w:lang w:val="es-AR"/>
              </w:rPr>
            </w:pPr>
          </w:p>
        </w:tc>
        <w:tc>
          <w:tcPr>
            <w:tcW w:w="1337" w:type="dxa"/>
            <w:tcBorders>
              <w:bottom w:val="single" w:sz="4" w:space="0" w:color="auto"/>
            </w:tcBorders>
            <w:vAlign w:val="center"/>
          </w:tcPr>
          <w:p w14:paraId="5EC11A4D" w14:textId="77777777" w:rsidR="00A06592" w:rsidRPr="0084333C" w:rsidRDefault="00A06592" w:rsidP="00065FCA">
            <w:pPr>
              <w:pStyle w:val="Texto"/>
              <w:ind w:right="90"/>
              <w:jc w:val="right"/>
              <w:rPr>
                <w:sz w:val="16"/>
                <w:szCs w:val="16"/>
                <w:lang w:val="es-AR"/>
              </w:rPr>
            </w:pPr>
            <w:r w:rsidRPr="0084333C">
              <w:rPr>
                <w:sz w:val="16"/>
                <w:szCs w:val="16"/>
                <w:lang w:val="es-AR"/>
              </w:rPr>
              <w:t>-</w:t>
            </w:r>
          </w:p>
        </w:tc>
        <w:tc>
          <w:tcPr>
            <w:tcW w:w="134" w:type="dxa"/>
            <w:tcBorders>
              <w:bottom w:val="single" w:sz="4" w:space="0" w:color="auto"/>
            </w:tcBorders>
            <w:vAlign w:val="center"/>
          </w:tcPr>
          <w:p w14:paraId="311AF4E8" w14:textId="77777777" w:rsidR="00A06592" w:rsidRPr="0084333C" w:rsidRDefault="00A06592" w:rsidP="00065FCA">
            <w:pPr>
              <w:pStyle w:val="Texto"/>
              <w:ind w:right="7"/>
              <w:jc w:val="right"/>
              <w:rPr>
                <w:sz w:val="16"/>
                <w:szCs w:val="16"/>
                <w:lang w:val="es-AR"/>
              </w:rPr>
            </w:pPr>
          </w:p>
        </w:tc>
      </w:tr>
      <w:tr w:rsidR="00A06592" w:rsidRPr="0084333C" w14:paraId="0F883A8F" w14:textId="77777777" w:rsidTr="00A06592">
        <w:trPr>
          <w:cantSplit/>
          <w:trHeight w:val="209"/>
          <w:jc w:val="center"/>
        </w:trPr>
        <w:tc>
          <w:tcPr>
            <w:tcW w:w="5641" w:type="dxa"/>
            <w:vAlign w:val="center"/>
          </w:tcPr>
          <w:p w14:paraId="0E16A5D1" w14:textId="77777777" w:rsidR="00A06592" w:rsidRPr="0084333C" w:rsidRDefault="00A06592" w:rsidP="00065FCA">
            <w:pPr>
              <w:pStyle w:val="Texto1"/>
              <w:rPr>
                <w:sz w:val="16"/>
                <w:szCs w:val="16"/>
                <w:lang w:val="es-AR"/>
              </w:rPr>
            </w:pPr>
          </w:p>
        </w:tc>
        <w:tc>
          <w:tcPr>
            <w:tcW w:w="1417" w:type="dxa"/>
            <w:tcBorders>
              <w:top w:val="single" w:sz="4" w:space="0" w:color="auto"/>
            </w:tcBorders>
            <w:shd w:val="clear" w:color="auto" w:fill="auto"/>
            <w:vAlign w:val="center"/>
          </w:tcPr>
          <w:p w14:paraId="15E3ECD0" w14:textId="77777777" w:rsidR="00A06592" w:rsidRPr="0084333C" w:rsidRDefault="00A06592" w:rsidP="00065FCA">
            <w:pPr>
              <w:pStyle w:val="Texto"/>
              <w:ind w:right="142"/>
              <w:jc w:val="right"/>
              <w:rPr>
                <w:sz w:val="16"/>
                <w:szCs w:val="16"/>
                <w:lang w:val="es-AR"/>
              </w:rPr>
            </w:pPr>
          </w:p>
        </w:tc>
        <w:tc>
          <w:tcPr>
            <w:tcW w:w="66" w:type="dxa"/>
            <w:tcBorders>
              <w:top w:val="single" w:sz="4" w:space="0" w:color="auto"/>
            </w:tcBorders>
            <w:vAlign w:val="center"/>
          </w:tcPr>
          <w:p w14:paraId="6400AFA4" w14:textId="77777777" w:rsidR="00A06592" w:rsidRPr="006E0649" w:rsidRDefault="00A06592" w:rsidP="00065FCA">
            <w:pPr>
              <w:pStyle w:val="Texto"/>
              <w:ind w:right="90"/>
              <w:jc w:val="right"/>
              <w:rPr>
                <w:sz w:val="16"/>
                <w:szCs w:val="16"/>
                <w:lang w:val="es-AR"/>
              </w:rPr>
            </w:pPr>
          </w:p>
        </w:tc>
        <w:tc>
          <w:tcPr>
            <w:tcW w:w="1337" w:type="dxa"/>
            <w:tcBorders>
              <w:top w:val="single" w:sz="4" w:space="0" w:color="auto"/>
            </w:tcBorders>
            <w:vAlign w:val="center"/>
          </w:tcPr>
          <w:p w14:paraId="095F1CBE" w14:textId="77777777" w:rsidR="00A06592" w:rsidRPr="0084333C" w:rsidRDefault="00A06592" w:rsidP="00065FCA">
            <w:pPr>
              <w:pStyle w:val="Texto"/>
              <w:ind w:right="90"/>
              <w:jc w:val="right"/>
              <w:rPr>
                <w:sz w:val="16"/>
                <w:szCs w:val="16"/>
                <w:lang w:val="es-AR"/>
              </w:rPr>
            </w:pPr>
          </w:p>
        </w:tc>
        <w:tc>
          <w:tcPr>
            <w:tcW w:w="134" w:type="dxa"/>
            <w:tcBorders>
              <w:top w:val="single" w:sz="4" w:space="0" w:color="auto"/>
            </w:tcBorders>
            <w:vAlign w:val="center"/>
          </w:tcPr>
          <w:p w14:paraId="20DE69A9" w14:textId="77777777" w:rsidR="00A06592" w:rsidRPr="0084333C" w:rsidRDefault="00A06592" w:rsidP="00065FCA">
            <w:pPr>
              <w:pStyle w:val="Texto"/>
              <w:ind w:right="7"/>
              <w:jc w:val="right"/>
              <w:rPr>
                <w:sz w:val="16"/>
                <w:szCs w:val="16"/>
                <w:lang w:val="es-AR"/>
              </w:rPr>
            </w:pPr>
          </w:p>
        </w:tc>
      </w:tr>
      <w:tr w:rsidR="00A06592" w:rsidRPr="0084333C" w14:paraId="11CEEF94" w14:textId="77777777" w:rsidTr="00A06592">
        <w:trPr>
          <w:cantSplit/>
          <w:trHeight w:val="224"/>
          <w:jc w:val="center"/>
        </w:trPr>
        <w:tc>
          <w:tcPr>
            <w:tcW w:w="5641" w:type="dxa"/>
            <w:vAlign w:val="center"/>
          </w:tcPr>
          <w:p w14:paraId="783B4255" w14:textId="77777777" w:rsidR="00A06592" w:rsidRPr="0084333C" w:rsidRDefault="00A06592" w:rsidP="00065FCA">
            <w:pPr>
              <w:pStyle w:val="Texto"/>
              <w:jc w:val="left"/>
              <w:rPr>
                <w:b/>
                <w:sz w:val="16"/>
                <w:szCs w:val="16"/>
                <w:lang w:val="es-AR"/>
              </w:rPr>
            </w:pPr>
            <w:r w:rsidRPr="0084333C">
              <w:rPr>
                <w:b/>
                <w:sz w:val="16"/>
                <w:szCs w:val="16"/>
                <w:lang w:val="es-AR"/>
              </w:rPr>
              <w:t>TOTAL</w:t>
            </w:r>
          </w:p>
        </w:tc>
        <w:tc>
          <w:tcPr>
            <w:tcW w:w="1417" w:type="dxa"/>
            <w:tcBorders>
              <w:bottom w:val="double" w:sz="4" w:space="0" w:color="auto"/>
            </w:tcBorders>
            <w:shd w:val="clear" w:color="auto" w:fill="auto"/>
            <w:vAlign w:val="center"/>
          </w:tcPr>
          <w:p w14:paraId="146CB489" w14:textId="6FA1A6C4" w:rsidR="00A06592" w:rsidRPr="0084333C" w:rsidRDefault="00BD7E03" w:rsidP="00065FCA">
            <w:pPr>
              <w:pStyle w:val="Texto"/>
              <w:ind w:right="142"/>
              <w:jc w:val="right"/>
              <w:rPr>
                <w:b/>
                <w:sz w:val="16"/>
                <w:szCs w:val="16"/>
                <w:lang w:val="es-AR"/>
              </w:rPr>
            </w:pPr>
            <w:r w:rsidRPr="0084333C">
              <w:rPr>
                <w:b/>
                <w:sz w:val="16"/>
                <w:szCs w:val="16"/>
                <w:lang w:val="es-AR"/>
              </w:rPr>
              <w:t>5.388.486</w:t>
            </w:r>
          </w:p>
        </w:tc>
        <w:tc>
          <w:tcPr>
            <w:tcW w:w="66" w:type="dxa"/>
            <w:tcBorders>
              <w:bottom w:val="double" w:sz="4" w:space="0" w:color="auto"/>
            </w:tcBorders>
            <w:vAlign w:val="center"/>
          </w:tcPr>
          <w:p w14:paraId="2956B6C6" w14:textId="77777777" w:rsidR="00A06592" w:rsidRPr="006E0649" w:rsidRDefault="00A06592" w:rsidP="00065FCA">
            <w:pPr>
              <w:pStyle w:val="Texto"/>
              <w:ind w:right="90"/>
              <w:jc w:val="right"/>
              <w:rPr>
                <w:b/>
                <w:sz w:val="16"/>
                <w:szCs w:val="16"/>
                <w:lang w:val="es-AR"/>
              </w:rPr>
            </w:pPr>
          </w:p>
        </w:tc>
        <w:tc>
          <w:tcPr>
            <w:tcW w:w="1337" w:type="dxa"/>
            <w:tcBorders>
              <w:bottom w:val="double" w:sz="4" w:space="0" w:color="auto"/>
            </w:tcBorders>
            <w:vAlign w:val="center"/>
          </w:tcPr>
          <w:p w14:paraId="7EAE9CF2" w14:textId="72D384C6" w:rsidR="00A06592" w:rsidRPr="0084333C" w:rsidRDefault="00B30A1C" w:rsidP="00065FCA">
            <w:pPr>
              <w:pStyle w:val="Texto"/>
              <w:ind w:right="90"/>
              <w:jc w:val="right"/>
              <w:rPr>
                <w:b/>
                <w:sz w:val="16"/>
                <w:szCs w:val="16"/>
                <w:lang w:val="es-AR"/>
              </w:rPr>
            </w:pPr>
            <w:r w:rsidRPr="0084333C">
              <w:rPr>
                <w:b/>
                <w:sz w:val="16"/>
                <w:szCs w:val="16"/>
                <w:lang w:val="es-AR"/>
              </w:rPr>
              <w:t>6.579.9</w:t>
            </w:r>
            <w:r w:rsidR="006A4FB6" w:rsidRPr="006E0649">
              <w:rPr>
                <w:b/>
                <w:sz w:val="16"/>
                <w:szCs w:val="16"/>
                <w:lang w:val="es-AR"/>
              </w:rPr>
              <w:t>80</w:t>
            </w:r>
          </w:p>
        </w:tc>
        <w:tc>
          <w:tcPr>
            <w:tcW w:w="134" w:type="dxa"/>
            <w:tcBorders>
              <w:bottom w:val="double" w:sz="4" w:space="0" w:color="auto"/>
            </w:tcBorders>
            <w:vAlign w:val="center"/>
          </w:tcPr>
          <w:p w14:paraId="0BC7FA03" w14:textId="77777777" w:rsidR="00A06592" w:rsidRPr="0084333C" w:rsidRDefault="00A06592" w:rsidP="00065FCA">
            <w:pPr>
              <w:pStyle w:val="Texto"/>
              <w:ind w:right="7"/>
              <w:jc w:val="right"/>
              <w:rPr>
                <w:b/>
                <w:sz w:val="16"/>
                <w:szCs w:val="16"/>
                <w:lang w:val="es-AR"/>
              </w:rPr>
            </w:pPr>
          </w:p>
        </w:tc>
      </w:tr>
    </w:tbl>
    <w:p w14:paraId="4AC9B3DE" w14:textId="77777777" w:rsidR="00AB1FC1" w:rsidRPr="006E0649" w:rsidRDefault="00AB1FC1">
      <w:pPr>
        <w:rPr>
          <w:b/>
          <w:sz w:val="22"/>
        </w:rPr>
      </w:pPr>
      <w:r w:rsidRPr="006E0649">
        <w:rPr>
          <w:b/>
          <w:sz w:val="22"/>
        </w:rPr>
        <w:br w:type="page"/>
      </w:r>
    </w:p>
    <w:p w14:paraId="370620D8" w14:textId="77777777" w:rsidR="00B734C8" w:rsidRPr="0084333C" w:rsidRDefault="0059098D" w:rsidP="00075812">
      <w:pPr>
        <w:jc w:val="right"/>
        <w:rPr>
          <w:b/>
          <w:sz w:val="22"/>
        </w:rPr>
      </w:pPr>
      <w:r w:rsidRPr="0084333C">
        <w:rPr>
          <w:b/>
          <w:sz w:val="22"/>
        </w:rPr>
        <w:lastRenderedPageBreak/>
        <w:t>ANEXO “B”</w:t>
      </w:r>
    </w:p>
    <w:p w14:paraId="0126C61B" w14:textId="77777777" w:rsidR="00A37DE9" w:rsidRPr="0084333C" w:rsidRDefault="00567942" w:rsidP="00102140">
      <w:pPr>
        <w:jc w:val="right"/>
        <w:rPr>
          <w:b/>
          <w:sz w:val="22"/>
        </w:rPr>
      </w:pPr>
      <w:r w:rsidRPr="0084333C">
        <w:rPr>
          <w:b/>
          <w:sz w:val="22"/>
        </w:rPr>
        <w:t xml:space="preserve"> </w:t>
      </w:r>
      <w:r w:rsidR="00A37DE9" w:rsidRPr="0084333C">
        <w:rPr>
          <w:b/>
          <w:sz w:val="22"/>
        </w:rPr>
        <w:t>(Cont.)</w:t>
      </w:r>
    </w:p>
    <w:p w14:paraId="478A9FCC" w14:textId="77777777" w:rsidR="007B29E4" w:rsidRPr="0084333C" w:rsidRDefault="007B29E4" w:rsidP="007B29E4">
      <w:pPr>
        <w:jc w:val="center"/>
        <w:rPr>
          <w:b/>
          <w:caps/>
          <w:sz w:val="22"/>
        </w:rPr>
      </w:pPr>
      <w:r w:rsidRPr="0084333C">
        <w:rPr>
          <w:b/>
          <w:caps/>
          <w:sz w:val="22"/>
        </w:rPr>
        <w:t>CLASIFICACIÓN DE PRÉSTAMOS Y OTRAS FINANCIACIONES</w:t>
      </w:r>
    </w:p>
    <w:p w14:paraId="2C213279" w14:textId="77777777" w:rsidR="007B29E4" w:rsidRPr="0084333C" w:rsidRDefault="007B29E4" w:rsidP="007B29E4">
      <w:pPr>
        <w:jc w:val="center"/>
        <w:rPr>
          <w:b/>
          <w:caps/>
          <w:sz w:val="22"/>
        </w:rPr>
      </w:pPr>
      <w:r w:rsidRPr="0084333C">
        <w:rPr>
          <w:b/>
          <w:caps/>
          <w:sz w:val="22"/>
        </w:rPr>
        <w:t>POR SITUACIÓN Y GARANTÍAS RECIBIDAS CONSOLIDADOS</w:t>
      </w:r>
    </w:p>
    <w:p w14:paraId="109A1757" w14:textId="16D8915D" w:rsidR="007B29E4" w:rsidRPr="0084333C" w:rsidRDefault="007B29E4" w:rsidP="007B29E4">
      <w:pPr>
        <w:jc w:val="center"/>
        <w:rPr>
          <w:b/>
          <w:caps/>
          <w:sz w:val="22"/>
        </w:rPr>
      </w:pPr>
      <w:r w:rsidRPr="0084333C">
        <w:rPr>
          <w:b/>
          <w:caps/>
          <w:sz w:val="22"/>
        </w:rPr>
        <w:t xml:space="preserve">AL </w:t>
      </w:r>
      <w:r w:rsidR="00943E5D" w:rsidRPr="0084333C">
        <w:rPr>
          <w:b/>
          <w:caps/>
          <w:sz w:val="22"/>
        </w:rPr>
        <w:t>3</w:t>
      </w:r>
      <w:r w:rsidR="00BD7E03" w:rsidRPr="0084333C">
        <w:rPr>
          <w:b/>
          <w:caps/>
          <w:sz w:val="22"/>
        </w:rPr>
        <w:t xml:space="preserve">0 de junio </w:t>
      </w:r>
      <w:r w:rsidR="00943E5D" w:rsidRPr="0084333C">
        <w:rPr>
          <w:b/>
          <w:caps/>
          <w:sz w:val="22"/>
        </w:rPr>
        <w:t>de 2020</w:t>
      </w:r>
      <w:r w:rsidR="00A06592" w:rsidRPr="0084333C">
        <w:rPr>
          <w:b/>
          <w:caps/>
          <w:sz w:val="22"/>
        </w:rPr>
        <w:t xml:space="preserve"> y</w:t>
      </w:r>
      <w:r w:rsidR="00222D63" w:rsidRPr="0084333C">
        <w:rPr>
          <w:b/>
          <w:caps/>
          <w:sz w:val="22"/>
        </w:rPr>
        <w:t xml:space="preserve"> </w:t>
      </w:r>
      <w:r w:rsidRPr="0084333C">
        <w:rPr>
          <w:b/>
          <w:caps/>
          <w:sz w:val="22"/>
        </w:rPr>
        <w:t>31 DE DICIEMBRE DE 201</w:t>
      </w:r>
      <w:r w:rsidR="00943E5D" w:rsidRPr="0084333C">
        <w:rPr>
          <w:b/>
          <w:caps/>
          <w:sz w:val="22"/>
        </w:rPr>
        <w:t>9</w:t>
      </w:r>
      <w:r w:rsidRPr="0084333C">
        <w:rPr>
          <w:b/>
          <w:caps/>
          <w:sz w:val="22"/>
        </w:rPr>
        <w:t xml:space="preserve"> </w:t>
      </w:r>
    </w:p>
    <w:p w14:paraId="027E0DBF" w14:textId="77777777" w:rsidR="006E7192" w:rsidRPr="0084333C" w:rsidRDefault="006E7192" w:rsidP="007B29E4">
      <w:pPr>
        <w:jc w:val="center"/>
        <w:rPr>
          <w:sz w:val="18"/>
        </w:rPr>
      </w:pPr>
    </w:p>
    <w:p w14:paraId="38E20126" w14:textId="77777777" w:rsidR="007B29E4" w:rsidRPr="0084333C" w:rsidRDefault="007B29E4" w:rsidP="00DC3A38">
      <w:pPr>
        <w:pStyle w:val="Heading6"/>
        <w:rPr>
          <w:b w:val="0"/>
        </w:rPr>
      </w:pPr>
      <w:r w:rsidRPr="0084333C">
        <w:rPr>
          <w:b w:val="0"/>
        </w:rPr>
        <w:t>(Cifras expresadas en miles de pesos)</w:t>
      </w:r>
    </w:p>
    <w:tbl>
      <w:tblPr>
        <w:tblW w:w="8647" w:type="dxa"/>
        <w:tblInd w:w="709" w:type="dxa"/>
        <w:tblLayout w:type="fixed"/>
        <w:tblCellMar>
          <w:left w:w="0" w:type="dxa"/>
          <w:right w:w="0" w:type="dxa"/>
        </w:tblCellMar>
        <w:tblLook w:val="0000" w:firstRow="0" w:lastRow="0" w:firstColumn="0" w:lastColumn="0" w:noHBand="0" w:noVBand="0"/>
      </w:tblPr>
      <w:tblGrid>
        <w:gridCol w:w="5573"/>
        <w:gridCol w:w="1381"/>
        <w:gridCol w:w="148"/>
        <w:gridCol w:w="1353"/>
        <w:gridCol w:w="135"/>
        <w:gridCol w:w="57"/>
      </w:tblGrid>
      <w:tr w:rsidR="00A06592" w:rsidRPr="0084333C" w14:paraId="5BA5B105" w14:textId="77777777" w:rsidTr="00273B59">
        <w:trPr>
          <w:gridAfter w:val="1"/>
          <w:wAfter w:w="57" w:type="dxa"/>
          <w:cantSplit/>
          <w:trHeight w:val="364"/>
        </w:trPr>
        <w:tc>
          <w:tcPr>
            <w:tcW w:w="5573" w:type="dxa"/>
          </w:tcPr>
          <w:p w14:paraId="5152E174" w14:textId="77777777" w:rsidR="00A06592" w:rsidRPr="0084333C" w:rsidRDefault="00A06592" w:rsidP="00273B59">
            <w:pPr>
              <w:pStyle w:val="Texto"/>
              <w:jc w:val="center"/>
              <w:rPr>
                <w:sz w:val="16"/>
                <w:szCs w:val="16"/>
                <w:lang w:val="es-AR"/>
              </w:rPr>
            </w:pPr>
          </w:p>
        </w:tc>
        <w:tc>
          <w:tcPr>
            <w:tcW w:w="1381" w:type="dxa"/>
            <w:tcBorders>
              <w:bottom w:val="single" w:sz="4" w:space="0" w:color="auto"/>
            </w:tcBorders>
            <w:shd w:val="clear" w:color="auto" w:fill="auto"/>
            <w:vAlign w:val="bottom"/>
          </w:tcPr>
          <w:p w14:paraId="739FF707" w14:textId="692F95F8" w:rsidR="00A06592" w:rsidRPr="0084333C" w:rsidRDefault="00BD7E03" w:rsidP="005B2C26">
            <w:pPr>
              <w:pStyle w:val="Texto"/>
              <w:tabs>
                <w:tab w:val="left" w:pos="720"/>
                <w:tab w:val="left" w:pos="1080"/>
              </w:tabs>
              <w:spacing w:line="360" w:lineRule="atLeast"/>
              <w:jc w:val="center"/>
              <w:rPr>
                <w:b/>
                <w:sz w:val="16"/>
                <w:szCs w:val="16"/>
                <w:lang w:val="es-AR"/>
              </w:rPr>
            </w:pPr>
            <w:r w:rsidRPr="0084333C">
              <w:rPr>
                <w:b/>
                <w:sz w:val="16"/>
                <w:szCs w:val="16"/>
                <w:lang w:val="es-AR"/>
              </w:rPr>
              <w:t>30/06/2020</w:t>
            </w:r>
          </w:p>
        </w:tc>
        <w:tc>
          <w:tcPr>
            <w:tcW w:w="148" w:type="dxa"/>
            <w:vAlign w:val="bottom"/>
          </w:tcPr>
          <w:p w14:paraId="5AD4CA37" w14:textId="77777777" w:rsidR="00A06592" w:rsidRPr="0084333C" w:rsidRDefault="00A06592" w:rsidP="00B734C8">
            <w:pPr>
              <w:pStyle w:val="Texto"/>
              <w:jc w:val="center"/>
              <w:rPr>
                <w:sz w:val="16"/>
                <w:szCs w:val="16"/>
                <w:lang w:val="es-AR"/>
              </w:rPr>
            </w:pPr>
          </w:p>
        </w:tc>
        <w:tc>
          <w:tcPr>
            <w:tcW w:w="1353" w:type="dxa"/>
            <w:tcBorders>
              <w:bottom w:val="single" w:sz="4" w:space="0" w:color="auto"/>
            </w:tcBorders>
            <w:vAlign w:val="bottom"/>
          </w:tcPr>
          <w:p w14:paraId="305E97CB" w14:textId="77777777" w:rsidR="00A06592" w:rsidRPr="0084333C" w:rsidRDefault="00A06592" w:rsidP="00943E5D">
            <w:pPr>
              <w:pStyle w:val="Texto"/>
              <w:tabs>
                <w:tab w:val="left" w:pos="720"/>
                <w:tab w:val="left" w:pos="1080"/>
              </w:tabs>
              <w:spacing w:line="360" w:lineRule="atLeast"/>
              <w:jc w:val="center"/>
              <w:rPr>
                <w:b/>
                <w:sz w:val="16"/>
                <w:szCs w:val="16"/>
                <w:lang w:val="es-AR"/>
              </w:rPr>
            </w:pPr>
            <w:r w:rsidRPr="0084333C">
              <w:rPr>
                <w:b/>
                <w:sz w:val="16"/>
                <w:szCs w:val="16"/>
                <w:lang w:val="es-AR"/>
              </w:rPr>
              <w:t>31/12/201</w:t>
            </w:r>
            <w:r w:rsidR="00943E5D" w:rsidRPr="0084333C">
              <w:rPr>
                <w:b/>
                <w:sz w:val="16"/>
                <w:szCs w:val="16"/>
                <w:lang w:val="es-AR"/>
              </w:rPr>
              <w:t>9</w:t>
            </w:r>
          </w:p>
        </w:tc>
        <w:tc>
          <w:tcPr>
            <w:tcW w:w="135" w:type="dxa"/>
            <w:vAlign w:val="bottom"/>
          </w:tcPr>
          <w:p w14:paraId="37F20B3B" w14:textId="77777777" w:rsidR="00A06592" w:rsidRPr="0084333C" w:rsidRDefault="00A06592" w:rsidP="00B734C8">
            <w:pPr>
              <w:pStyle w:val="Texto"/>
              <w:tabs>
                <w:tab w:val="left" w:pos="720"/>
                <w:tab w:val="left" w:pos="1080"/>
              </w:tabs>
              <w:spacing w:line="360" w:lineRule="atLeast"/>
              <w:jc w:val="center"/>
              <w:rPr>
                <w:b/>
                <w:sz w:val="16"/>
                <w:szCs w:val="16"/>
                <w:lang w:val="es-AR"/>
              </w:rPr>
            </w:pPr>
          </w:p>
        </w:tc>
      </w:tr>
      <w:tr w:rsidR="00A06592" w:rsidRPr="0084333C" w14:paraId="6CB3F0D4" w14:textId="77777777" w:rsidTr="00273B59">
        <w:trPr>
          <w:gridAfter w:val="1"/>
          <w:wAfter w:w="57" w:type="dxa"/>
          <w:cantSplit/>
          <w:trHeight w:val="182"/>
        </w:trPr>
        <w:tc>
          <w:tcPr>
            <w:tcW w:w="5573" w:type="dxa"/>
            <w:vAlign w:val="center"/>
          </w:tcPr>
          <w:p w14:paraId="7E84FDCE" w14:textId="77777777" w:rsidR="00A06592" w:rsidRPr="0084333C" w:rsidRDefault="00A06592" w:rsidP="00065FCA">
            <w:pPr>
              <w:pStyle w:val="Texto"/>
              <w:jc w:val="left"/>
              <w:rPr>
                <w:b/>
                <w:sz w:val="16"/>
                <w:szCs w:val="16"/>
                <w:lang w:val="es-AR"/>
              </w:rPr>
            </w:pPr>
            <w:r w:rsidRPr="0084333C">
              <w:rPr>
                <w:b/>
                <w:sz w:val="16"/>
                <w:szCs w:val="16"/>
                <w:lang w:val="es-AR"/>
              </w:rPr>
              <w:t>CARTERA DE CONSUMO Y VIVIENDA</w:t>
            </w:r>
          </w:p>
        </w:tc>
        <w:tc>
          <w:tcPr>
            <w:tcW w:w="1381" w:type="dxa"/>
            <w:tcBorders>
              <w:top w:val="single" w:sz="4" w:space="0" w:color="auto"/>
            </w:tcBorders>
            <w:vAlign w:val="center"/>
          </w:tcPr>
          <w:p w14:paraId="4F09C4BE" w14:textId="77777777" w:rsidR="00A06592" w:rsidRPr="0084333C" w:rsidRDefault="00A06592" w:rsidP="00065FCA">
            <w:pPr>
              <w:pStyle w:val="Texto"/>
              <w:tabs>
                <w:tab w:val="decimal" w:pos="1170"/>
              </w:tabs>
              <w:jc w:val="right"/>
              <w:rPr>
                <w:sz w:val="16"/>
                <w:szCs w:val="16"/>
                <w:lang w:val="es-AR"/>
              </w:rPr>
            </w:pPr>
          </w:p>
        </w:tc>
        <w:tc>
          <w:tcPr>
            <w:tcW w:w="148" w:type="dxa"/>
            <w:vAlign w:val="center"/>
          </w:tcPr>
          <w:p w14:paraId="44CD7F12" w14:textId="77777777" w:rsidR="00A06592" w:rsidRPr="0084333C" w:rsidRDefault="00A06592" w:rsidP="00065FCA">
            <w:pPr>
              <w:pStyle w:val="Texto"/>
              <w:jc w:val="right"/>
              <w:rPr>
                <w:sz w:val="16"/>
                <w:szCs w:val="16"/>
                <w:lang w:val="es-AR"/>
              </w:rPr>
            </w:pPr>
          </w:p>
        </w:tc>
        <w:tc>
          <w:tcPr>
            <w:tcW w:w="1353" w:type="dxa"/>
            <w:tcBorders>
              <w:top w:val="single" w:sz="4" w:space="0" w:color="auto"/>
            </w:tcBorders>
            <w:vAlign w:val="center"/>
          </w:tcPr>
          <w:p w14:paraId="1A90AB69" w14:textId="77777777" w:rsidR="00A06592" w:rsidRPr="0084333C" w:rsidRDefault="00A06592" w:rsidP="00065FCA">
            <w:pPr>
              <w:pStyle w:val="Texto"/>
              <w:ind w:right="-478"/>
              <w:jc w:val="right"/>
              <w:rPr>
                <w:b/>
                <w:sz w:val="16"/>
                <w:szCs w:val="16"/>
                <w:lang w:val="es-AR"/>
              </w:rPr>
            </w:pPr>
          </w:p>
        </w:tc>
        <w:tc>
          <w:tcPr>
            <w:tcW w:w="135" w:type="dxa"/>
            <w:vAlign w:val="center"/>
          </w:tcPr>
          <w:p w14:paraId="3B0C94C4" w14:textId="77777777" w:rsidR="00A06592" w:rsidRPr="0084333C" w:rsidRDefault="00A06592" w:rsidP="00065FCA">
            <w:pPr>
              <w:pStyle w:val="Texto"/>
              <w:ind w:right="-478"/>
              <w:jc w:val="right"/>
              <w:rPr>
                <w:b/>
                <w:sz w:val="16"/>
                <w:szCs w:val="16"/>
                <w:lang w:val="es-AR"/>
              </w:rPr>
            </w:pPr>
          </w:p>
        </w:tc>
      </w:tr>
      <w:tr w:rsidR="00A06592" w:rsidRPr="0084333C" w14:paraId="6A212C83" w14:textId="77777777" w:rsidTr="00273B59">
        <w:trPr>
          <w:gridAfter w:val="1"/>
          <w:wAfter w:w="57" w:type="dxa"/>
          <w:cantSplit/>
          <w:trHeight w:val="138"/>
        </w:trPr>
        <w:tc>
          <w:tcPr>
            <w:tcW w:w="5573" w:type="dxa"/>
            <w:vAlign w:val="center"/>
          </w:tcPr>
          <w:p w14:paraId="4E2AD5BF" w14:textId="77777777" w:rsidR="00A06592" w:rsidRPr="0084333C" w:rsidRDefault="00A06592" w:rsidP="00065FCA">
            <w:pPr>
              <w:pStyle w:val="Texto"/>
              <w:jc w:val="left"/>
              <w:rPr>
                <w:sz w:val="16"/>
                <w:szCs w:val="16"/>
                <w:lang w:val="es-AR"/>
              </w:rPr>
            </w:pPr>
          </w:p>
        </w:tc>
        <w:tc>
          <w:tcPr>
            <w:tcW w:w="1381" w:type="dxa"/>
            <w:vAlign w:val="center"/>
          </w:tcPr>
          <w:p w14:paraId="5C56ED68" w14:textId="77777777" w:rsidR="00A06592" w:rsidRPr="0084333C" w:rsidRDefault="00A06592" w:rsidP="00065FCA">
            <w:pPr>
              <w:pStyle w:val="Texto"/>
              <w:tabs>
                <w:tab w:val="decimal" w:pos="1170"/>
              </w:tabs>
              <w:jc w:val="right"/>
              <w:rPr>
                <w:sz w:val="16"/>
                <w:szCs w:val="16"/>
                <w:lang w:val="es-AR"/>
              </w:rPr>
            </w:pPr>
          </w:p>
        </w:tc>
        <w:tc>
          <w:tcPr>
            <w:tcW w:w="148" w:type="dxa"/>
            <w:vAlign w:val="center"/>
          </w:tcPr>
          <w:p w14:paraId="0DDE93A3" w14:textId="77777777" w:rsidR="00A06592" w:rsidRPr="0084333C" w:rsidRDefault="00A06592" w:rsidP="00065FCA">
            <w:pPr>
              <w:pStyle w:val="Texto"/>
              <w:jc w:val="right"/>
              <w:rPr>
                <w:sz w:val="16"/>
                <w:szCs w:val="16"/>
                <w:lang w:val="es-AR"/>
              </w:rPr>
            </w:pPr>
          </w:p>
        </w:tc>
        <w:tc>
          <w:tcPr>
            <w:tcW w:w="1353" w:type="dxa"/>
            <w:vAlign w:val="center"/>
          </w:tcPr>
          <w:p w14:paraId="2ED29A6D" w14:textId="77777777" w:rsidR="00A06592" w:rsidRPr="0084333C" w:rsidRDefault="00A06592" w:rsidP="00065FCA">
            <w:pPr>
              <w:pStyle w:val="Texto"/>
              <w:tabs>
                <w:tab w:val="decimal" w:pos="1170"/>
              </w:tabs>
              <w:ind w:right="-478"/>
              <w:jc w:val="right"/>
              <w:rPr>
                <w:sz w:val="16"/>
                <w:szCs w:val="16"/>
                <w:lang w:val="es-AR"/>
              </w:rPr>
            </w:pPr>
          </w:p>
        </w:tc>
        <w:tc>
          <w:tcPr>
            <w:tcW w:w="135" w:type="dxa"/>
            <w:vAlign w:val="center"/>
          </w:tcPr>
          <w:p w14:paraId="607B02A4" w14:textId="77777777" w:rsidR="00A06592" w:rsidRPr="0084333C" w:rsidRDefault="00A06592" w:rsidP="00065FCA">
            <w:pPr>
              <w:pStyle w:val="Texto"/>
              <w:tabs>
                <w:tab w:val="decimal" w:pos="1170"/>
              </w:tabs>
              <w:ind w:right="-478"/>
              <w:jc w:val="right"/>
              <w:rPr>
                <w:sz w:val="16"/>
                <w:szCs w:val="16"/>
                <w:lang w:val="es-AR"/>
              </w:rPr>
            </w:pPr>
          </w:p>
        </w:tc>
      </w:tr>
      <w:tr w:rsidR="00A06592" w:rsidRPr="0084333C" w14:paraId="6930DC32" w14:textId="77777777" w:rsidTr="00273B59">
        <w:trPr>
          <w:gridAfter w:val="1"/>
          <w:wAfter w:w="57" w:type="dxa"/>
          <w:cantSplit/>
          <w:trHeight w:val="182"/>
        </w:trPr>
        <w:tc>
          <w:tcPr>
            <w:tcW w:w="5573" w:type="dxa"/>
            <w:vAlign w:val="center"/>
          </w:tcPr>
          <w:p w14:paraId="15B57CC0" w14:textId="77777777" w:rsidR="00A06592" w:rsidRPr="0084333C" w:rsidRDefault="00A06592" w:rsidP="00065FCA">
            <w:pPr>
              <w:pStyle w:val="Texto"/>
              <w:jc w:val="left"/>
              <w:rPr>
                <w:b/>
                <w:sz w:val="16"/>
                <w:szCs w:val="16"/>
                <w:lang w:val="es-AR"/>
              </w:rPr>
            </w:pPr>
            <w:r w:rsidRPr="0084333C">
              <w:rPr>
                <w:b/>
                <w:sz w:val="16"/>
                <w:szCs w:val="16"/>
                <w:lang w:val="es-AR"/>
              </w:rPr>
              <w:t>Cumplimiento normal</w:t>
            </w:r>
          </w:p>
        </w:tc>
        <w:tc>
          <w:tcPr>
            <w:tcW w:w="1381" w:type="dxa"/>
            <w:vAlign w:val="center"/>
          </w:tcPr>
          <w:p w14:paraId="6E7F9F73" w14:textId="0D5955F7" w:rsidR="00A06592" w:rsidRPr="0084333C" w:rsidRDefault="00BD7E03" w:rsidP="00065FCA">
            <w:pPr>
              <w:pStyle w:val="Texto1"/>
              <w:ind w:right="144"/>
              <w:jc w:val="right"/>
              <w:rPr>
                <w:b/>
                <w:sz w:val="16"/>
                <w:szCs w:val="16"/>
                <w:lang w:val="es-AR"/>
              </w:rPr>
            </w:pPr>
            <w:r w:rsidRPr="0084333C">
              <w:rPr>
                <w:b/>
                <w:sz w:val="16"/>
                <w:szCs w:val="16"/>
                <w:lang w:val="es-AR"/>
              </w:rPr>
              <w:t>716.939</w:t>
            </w:r>
          </w:p>
        </w:tc>
        <w:tc>
          <w:tcPr>
            <w:tcW w:w="148" w:type="dxa"/>
            <w:vAlign w:val="center"/>
          </w:tcPr>
          <w:p w14:paraId="3114E67B" w14:textId="77777777" w:rsidR="00A06592" w:rsidRPr="0084333C" w:rsidRDefault="00A06592" w:rsidP="00065FCA">
            <w:pPr>
              <w:pStyle w:val="Texto"/>
              <w:jc w:val="right"/>
              <w:rPr>
                <w:b/>
                <w:sz w:val="16"/>
                <w:szCs w:val="16"/>
                <w:lang w:val="es-AR"/>
              </w:rPr>
            </w:pPr>
          </w:p>
        </w:tc>
        <w:tc>
          <w:tcPr>
            <w:tcW w:w="1353" w:type="dxa"/>
            <w:vAlign w:val="center"/>
          </w:tcPr>
          <w:p w14:paraId="09DABF26" w14:textId="1A22BB60" w:rsidR="00A06592" w:rsidRPr="0084333C" w:rsidRDefault="00B30A1C" w:rsidP="00065FCA">
            <w:pPr>
              <w:pStyle w:val="Texto1"/>
              <w:ind w:right="144"/>
              <w:jc w:val="right"/>
              <w:rPr>
                <w:b/>
                <w:sz w:val="16"/>
                <w:szCs w:val="16"/>
                <w:lang w:val="es-AR"/>
              </w:rPr>
            </w:pPr>
            <w:r w:rsidRPr="0084333C">
              <w:rPr>
                <w:b/>
                <w:sz w:val="16"/>
                <w:szCs w:val="16"/>
                <w:lang w:val="es-AR"/>
              </w:rPr>
              <w:t>379.64</w:t>
            </w:r>
            <w:r w:rsidR="006A4FB6" w:rsidRPr="006E0649">
              <w:rPr>
                <w:b/>
                <w:sz w:val="16"/>
                <w:szCs w:val="16"/>
                <w:lang w:val="es-AR"/>
              </w:rPr>
              <w:t>5</w:t>
            </w:r>
          </w:p>
        </w:tc>
        <w:tc>
          <w:tcPr>
            <w:tcW w:w="135" w:type="dxa"/>
            <w:vAlign w:val="center"/>
          </w:tcPr>
          <w:p w14:paraId="27E3CCB4" w14:textId="77777777" w:rsidR="00A06592" w:rsidRPr="0084333C" w:rsidRDefault="00A06592" w:rsidP="00065FCA">
            <w:pPr>
              <w:pStyle w:val="Texto1"/>
              <w:ind w:right="144"/>
              <w:jc w:val="right"/>
              <w:rPr>
                <w:b/>
                <w:sz w:val="16"/>
                <w:szCs w:val="16"/>
                <w:lang w:val="es-AR"/>
              </w:rPr>
            </w:pPr>
          </w:p>
        </w:tc>
      </w:tr>
      <w:tr w:rsidR="00A06592" w:rsidRPr="0084333C" w14:paraId="630AADC6" w14:textId="77777777" w:rsidTr="00273B59">
        <w:trPr>
          <w:gridAfter w:val="1"/>
          <w:wAfter w:w="57" w:type="dxa"/>
          <w:cantSplit/>
          <w:trHeight w:val="61"/>
        </w:trPr>
        <w:tc>
          <w:tcPr>
            <w:tcW w:w="5573" w:type="dxa"/>
            <w:vAlign w:val="center"/>
          </w:tcPr>
          <w:p w14:paraId="127C5CF5" w14:textId="77777777" w:rsidR="00A06592" w:rsidRPr="0084333C" w:rsidRDefault="00A06592" w:rsidP="00065FCA">
            <w:pPr>
              <w:pStyle w:val="Texto"/>
              <w:jc w:val="left"/>
              <w:rPr>
                <w:sz w:val="16"/>
                <w:szCs w:val="16"/>
                <w:lang w:val="es-AR"/>
              </w:rPr>
            </w:pPr>
          </w:p>
        </w:tc>
        <w:tc>
          <w:tcPr>
            <w:tcW w:w="1381" w:type="dxa"/>
            <w:vAlign w:val="center"/>
          </w:tcPr>
          <w:p w14:paraId="4806E0F8" w14:textId="77777777" w:rsidR="00A06592" w:rsidRPr="0084333C" w:rsidRDefault="00A06592" w:rsidP="00065FCA">
            <w:pPr>
              <w:pStyle w:val="Texto"/>
              <w:tabs>
                <w:tab w:val="decimal" w:pos="1170"/>
              </w:tabs>
              <w:jc w:val="right"/>
              <w:rPr>
                <w:sz w:val="16"/>
                <w:szCs w:val="16"/>
                <w:lang w:val="es-AR"/>
              </w:rPr>
            </w:pPr>
          </w:p>
        </w:tc>
        <w:tc>
          <w:tcPr>
            <w:tcW w:w="148" w:type="dxa"/>
            <w:vAlign w:val="center"/>
          </w:tcPr>
          <w:p w14:paraId="4AF16C40" w14:textId="77777777" w:rsidR="00A06592" w:rsidRPr="0084333C" w:rsidRDefault="00A06592" w:rsidP="00065FCA">
            <w:pPr>
              <w:pStyle w:val="Texto"/>
              <w:jc w:val="right"/>
              <w:rPr>
                <w:sz w:val="16"/>
                <w:szCs w:val="16"/>
                <w:lang w:val="es-AR"/>
              </w:rPr>
            </w:pPr>
          </w:p>
        </w:tc>
        <w:tc>
          <w:tcPr>
            <w:tcW w:w="1353" w:type="dxa"/>
            <w:vAlign w:val="center"/>
          </w:tcPr>
          <w:p w14:paraId="2AD2AB24" w14:textId="77777777" w:rsidR="00A06592" w:rsidRPr="0084333C" w:rsidRDefault="00A06592" w:rsidP="00065FCA">
            <w:pPr>
              <w:pStyle w:val="Texto1"/>
              <w:ind w:right="144"/>
              <w:jc w:val="right"/>
              <w:rPr>
                <w:b/>
                <w:sz w:val="16"/>
                <w:szCs w:val="16"/>
                <w:lang w:val="es-AR"/>
              </w:rPr>
            </w:pPr>
          </w:p>
        </w:tc>
        <w:tc>
          <w:tcPr>
            <w:tcW w:w="135" w:type="dxa"/>
            <w:vAlign w:val="center"/>
          </w:tcPr>
          <w:p w14:paraId="6EFC6063" w14:textId="77777777" w:rsidR="00A06592" w:rsidRPr="0084333C" w:rsidRDefault="00A06592" w:rsidP="00065FCA">
            <w:pPr>
              <w:pStyle w:val="Texto"/>
              <w:tabs>
                <w:tab w:val="decimal" w:pos="1170"/>
              </w:tabs>
              <w:ind w:right="-478"/>
              <w:jc w:val="right"/>
              <w:rPr>
                <w:sz w:val="16"/>
                <w:szCs w:val="16"/>
                <w:lang w:val="es-AR"/>
              </w:rPr>
            </w:pPr>
          </w:p>
        </w:tc>
      </w:tr>
      <w:tr w:rsidR="00A06592" w:rsidRPr="0084333C" w14:paraId="638AF40D" w14:textId="77777777" w:rsidTr="00273B59">
        <w:trPr>
          <w:gridAfter w:val="1"/>
          <w:wAfter w:w="57" w:type="dxa"/>
          <w:cantSplit/>
          <w:trHeight w:val="182"/>
        </w:trPr>
        <w:tc>
          <w:tcPr>
            <w:tcW w:w="5573" w:type="dxa"/>
            <w:vAlign w:val="center"/>
          </w:tcPr>
          <w:p w14:paraId="2BB96FDB" w14:textId="77777777" w:rsidR="00A06592" w:rsidRPr="0084333C" w:rsidRDefault="00A06592" w:rsidP="00065FCA">
            <w:pPr>
              <w:pStyle w:val="Texto1"/>
              <w:rPr>
                <w:sz w:val="16"/>
                <w:szCs w:val="16"/>
                <w:lang w:val="es-AR"/>
              </w:rPr>
            </w:pPr>
            <w:r w:rsidRPr="0084333C">
              <w:rPr>
                <w:sz w:val="16"/>
                <w:szCs w:val="16"/>
                <w:lang w:val="es-AR"/>
              </w:rPr>
              <w:t>Con garantías y contragarantías preferidas “A”</w:t>
            </w:r>
          </w:p>
        </w:tc>
        <w:tc>
          <w:tcPr>
            <w:tcW w:w="1381" w:type="dxa"/>
            <w:vAlign w:val="center"/>
          </w:tcPr>
          <w:p w14:paraId="0404DFC2" w14:textId="374FB9A2" w:rsidR="00A06592" w:rsidRPr="0084333C" w:rsidRDefault="00BD7E03" w:rsidP="005C1040">
            <w:pPr>
              <w:pStyle w:val="Texto1"/>
              <w:ind w:right="144"/>
              <w:jc w:val="right"/>
              <w:rPr>
                <w:sz w:val="16"/>
                <w:szCs w:val="16"/>
                <w:lang w:val="es-AR"/>
              </w:rPr>
            </w:pPr>
            <w:r w:rsidRPr="0084333C">
              <w:rPr>
                <w:sz w:val="16"/>
                <w:szCs w:val="16"/>
                <w:lang w:val="es-AR"/>
              </w:rPr>
              <w:t>21.745</w:t>
            </w:r>
          </w:p>
        </w:tc>
        <w:tc>
          <w:tcPr>
            <w:tcW w:w="148" w:type="dxa"/>
            <w:vAlign w:val="center"/>
          </w:tcPr>
          <w:p w14:paraId="4A08B59F" w14:textId="77777777" w:rsidR="00A06592" w:rsidRPr="0084333C" w:rsidRDefault="00A06592" w:rsidP="00065FCA">
            <w:pPr>
              <w:pStyle w:val="Texto1"/>
              <w:jc w:val="right"/>
              <w:rPr>
                <w:sz w:val="16"/>
                <w:szCs w:val="16"/>
                <w:lang w:val="es-AR"/>
              </w:rPr>
            </w:pPr>
          </w:p>
        </w:tc>
        <w:tc>
          <w:tcPr>
            <w:tcW w:w="1353" w:type="dxa"/>
            <w:vAlign w:val="center"/>
          </w:tcPr>
          <w:p w14:paraId="4B2C6BAE" w14:textId="6C0D1086" w:rsidR="00A06592" w:rsidRPr="0084333C" w:rsidRDefault="00E30836" w:rsidP="00B30A1C">
            <w:pPr>
              <w:pStyle w:val="Texto1"/>
              <w:ind w:right="144"/>
              <w:jc w:val="right"/>
              <w:rPr>
                <w:sz w:val="16"/>
                <w:szCs w:val="16"/>
                <w:lang w:val="es-AR"/>
              </w:rPr>
            </w:pPr>
            <w:r w:rsidRPr="0084333C">
              <w:rPr>
                <w:sz w:val="16"/>
                <w:szCs w:val="16"/>
                <w:lang w:val="es-AR"/>
              </w:rPr>
              <w:t>6.</w:t>
            </w:r>
            <w:r w:rsidR="00B30A1C" w:rsidRPr="0084333C">
              <w:rPr>
                <w:sz w:val="16"/>
                <w:szCs w:val="16"/>
                <w:lang w:val="es-AR"/>
              </w:rPr>
              <w:t>855</w:t>
            </w:r>
          </w:p>
        </w:tc>
        <w:tc>
          <w:tcPr>
            <w:tcW w:w="135" w:type="dxa"/>
            <w:vAlign w:val="center"/>
          </w:tcPr>
          <w:p w14:paraId="022BC0AA" w14:textId="77777777" w:rsidR="00A06592" w:rsidRPr="0084333C" w:rsidRDefault="00A06592" w:rsidP="00065FCA">
            <w:pPr>
              <w:pStyle w:val="Texto1"/>
              <w:ind w:right="-478"/>
              <w:jc w:val="right"/>
              <w:rPr>
                <w:sz w:val="16"/>
                <w:szCs w:val="16"/>
                <w:lang w:val="es-AR"/>
              </w:rPr>
            </w:pPr>
          </w:p>
        </w:tc>
      </w:tr>
      <w:tr w:rsidR="00A06592" w:rsidRPr="0084333C" w14:paraId="65205B39" w14:textId="77777777" w:rsidTr="00273B59">
        <w:trPr>
          <w:gridAfter w:val="1"/>
          <w:wAfter w:w="57" w:type="dxa"/>
          <w:cantSplit/>
          <w:trHeight w:val="182"/>
        </w:trPr>
        <w:tc>
          <w:tcPr>
            <w:tcW w:w="5573" w:type="dxa"/>
            <w:vAlign w:val="center"/>
          </w:tcPr>
          <w:p w14:paraId="64C17CB3" w14:textId="77777777" w:rsidR="00A06592" w:rsidRPr="0084333C" w:rsidRDefault="00A06592" w:rsidP="00065FCA">
            <w:pPr>
              <w:pStyle w:val="Texto1"/>
              <w:rPr>
                <w:sz w:val="16"/>
                <w:szCs w:val="16"/>
                <w:lang w:val="es-AR"/>
              </w:rPr>
            </w:pPr>
            <w:r w:rsidRPr="0084333C">
              <w:rPr>
                <w:sz w:val="16"/>
                <w:szCs w:val="16"/>
                <w:lang w:val="es-AR"/>
              </w:rPr>
              <w:t>Con garantías y contragarantías preferidas “B”</w:t>
            </w:r>
          </w:p>
        </w:tc>
        <w:tc>
          <w:tcPr>
            <w:tcW w:w="1381" w:type="dxa"/>
            <w:vAlign w:val="center"/>
          </w:tcPr>
          <w:p w14:paraId="6DD9D809" w14:textId="4A12BEAA" w:rsidR="00A06592" w:rsidRPr="0084333C" w:rsidRDefault="00BD7E03" w:rsidP="00065FCA">
            <w:pPr>
              <w:pStyle w:val="Texto1"/>
              <w:ind w:right="144"/>
              <w:jc w:val="right"/>
              <w:rPr>
                <w:sz w:val="16"/>
                <w:szCs w:val="16"/>
                <w:lang w:val="es-AR"/>
              </w:rPr>
            </w:pPr>
            <w:r w:rsidRPr="0084333C">
              <w:rPr>
                <w:sz w:val="16"/>
                <w:szCs w:val="16"/>
                <w:lang w:val="es-AR"/>
              </w:rPr>
              <w:t>23.733</w:t>
            </w:r>
          </w:p>
        </w:tc>
        <w:tc>
          <w:tcPr>
            <w:tcW w:w="148" w:type="dxa"/>
            <w:vAlign w:val="center"/>
          </w:tcPr>
          <w:p w14:paraId="5941B885" w14:textId="77777777" w:rsidR="00A06592" w:rsidRPr="0084333C" w:rsidRDefault="00A06592" w:rsidP="00065FCA">
            <w:pPr>
              <w:pStyle w:val="Texto1"/>
              <w:jc w:val="right"/>
              <w:rPr>
                <w:sz w:val="16"/>
                <w:szCs w:val="16"/>
                <w:lang w:val="es-AR"/>
              </w:rPr>
            </w:pPr>
          </w:p>
        </w:tc>
        <w:tc>
          <w:tcPr>
            <w:tcW w:w="1353" w:type="dxa"/>
            <w:vAlign w:val="center"/>
          </w:tcPr>
          <w:p w14:paraId="4950ABD8" w14:textId="4A36C41B" w:rsidR="00A06592" w:rsidRPr="0084333C" w:rsidRDefault="00B30A1C" w:rsidP="00065FCA">
            <w:pPr>
              <w:pStyle w:val="Texto1"/>
              <w:ind w:right="144"/>
              <w:jc w:val="right"/>
              <w:rPr>
                <w:sz w:val="16"/>
                <w:szCs w:val="16"/>
                <w:lang w:val="es-AR"/>
              </w:rPr>
            </w:pPr>
            <w:r w:rsidRPr="0084333C">
              <w:rPr>
                <w:sz w:val="16"/>
                <w:szCs w:val="16"/>
                <w:lang w:val="es-AR"/>
              </w:rPr>
              <w:t>25.916</w:t>
            </w:r>
          </w:p>
        </w:tc>
        <w:tc>
          <w:tcPr>
            <w:tcW w:w="135" w:type="dxa"/>
            <w:vAlign w:val="center"/>
          </w:tcPr>
          <w:p w14:paraId="36DD5C07" w14:textId="77777777" w:rsidR="00A06592" w:rsidRPr="0084333C" w:rsidRDefault="00A06592" w:rsidP="00065FCA">
            <w:pPr>
              <w:pStyle w:val="Texto1"/>
              <w:ind w:right="-478"/>
              <w:jc w:val="right"/>
              <w:rPr>
                <w:sz w:val="16"/>
                <w:szCs w:val="16"/>
                <w:lang w:val="es-AR"/>
              </w:rPr>
            </w:pPr>
          </w:p>
        </w:tc>
      </w:tr>
      <w:tr w:rsidR="00A06592" w:rsidRPr="0084333C" w14:paraId="6F65460A" w14:textId="77777777" w:rsidTr="00273B59">
        <w:trPr>
          <w:gridAfter w:val="1"/>
          <w:wAfter w:w="57" w:type="dxa"/>
          <w:cantSplit/>
          <w:trHeight w:val="182"/>
        </w:trPr>
        <w:tc>
          <w:tcPr>
            <w:tcW w:w="5573" w:type="dxa"/>
            <w:vAlign w:val="center"/>
          </w:tcPr>
          <w:p w14:paraId="25587C04" w14:textId="77777777" w:rsidR="00A06592" w:rsidRPr="0084333C" w:rsidRDefault="00A06592" w:rsidP="00065FCA">
            <w:pPr>
              <w:pStyle w:val="Texto1"/>
              <w:rPr>
                <w:sz w:val="16"/>
                <w:szCs w:val="16"/>
                <w:lang w:val="es-AR"/>
              </w:rPr>
            </w:pPr>
            <w:r w:rsidRPr="0084333C">
              <w:rPr>
                <w:sz w:val="16"/>
                <w:szCs w:val="16"/>
                <w:lang w:val="es-AR"/>
              </w:rPr>
              <w:t>Sin garantías ni contragarantías preferidas</w:t>
            </w:r>
          </w:p>
        </w:tc>
        <w:tc>
          <w:tcPr>
            <w:tcW w:w="1381" w:type="dxa"/>
            <w:vAlign w:val="center"/>
          </w:tcPr>
          <w:p w14:paraId="4E9A64EB" w14:textId="67BB6722" w:rsidR="00A06592" w:rsidRPr="0084333C" w:rsidRDefault="00BD7E03" w:rsidP="00065FCA">
            <w:pPr>
              <w:pStyle w:val="Texto1"/>
              <w:ind w:right="144"/>
              <w:jc w:val="right"/>
              <w:rPr>
                <w:sz w:val="16"/>
                <w:szCs w:val="16"/>
                <w:lang w:val="es-AR"/>
              </w:rPr>
            </w:pPr>
            <w:r w:rsidRPr="0084333C">
              <w:rPr>
                <w:sz w:val="16"/>
                <w:szCs w:val="16"/>
                <w:lang w:val="es-AR"/>
              </w:rPr>
              <w:t>671.461</w:t>
            </w:r>
          </w:p>
        </w:tc>
        <w:tc>
          <w:tcPr>
            <w:tcW w:w="148" w:type="dxa"/>
            <w:vAlign w:val="center"/>
          </w:tcPr>
          <w:p w14:paraId="141E5F72" w14:textId="77777777" w:rsidR="00A06592" w:rsidRPr="0084333C" w:rsidRDefault="00A06592" w:rsidP="00065FCA">
            <w:pPr>
              <w:pStyle w:val="Texto1"/>
              <w:jc w:val="right"/>
              <w:rPr>
                <w:sz w:val="16"/>
                <w:szCs w:val="16"/>
                <w:lang w:val="es-AR"/>
              </w:rPr>
            </w:pPr>
          </w:p>
        </w:tc>
        <w:tc>
          <w:tcPr>
            <w:tcW w:w="1353" w:type="dxa"/>
            <w:vAlign w:val="center"/>
          </w:tcPr>
          <w:p w14:paraId="6C40443F" w14:textId="48DFBAAC" w:rsidR="00A06592" w:rsidRPr="0084333C" w:rsidRDefault="00B30A1C" w:rsidP="00065FCA">
            <w:pPr>
              <w:pStyle w:val="Texto1"/>
              <w:ind w:right="144"/>
              <w:jc w:val="right"/>
              <w:rPr>
                <w:sz w:val="16"/>
                <w:szCs w:val="16"/>
                <w:lang w:val="es-AR"/>
              </w:rPr>
            </w:pPr>
            <w:r w:rsidRPr="0084333C">
              <w:rPr>
                <w:sz w:val="16"/>
                <w:szCs w:val="16"/>
                <w:lang w:val="es-AR"/>
              </w:rPr>
              <w:t>346.874</w:t>
            </w:r>
          </w:p>
        </w:tc>
        <w:tc>
          <w:tcPr>
            <w:tcW w:w="135" w:type="dxa"/>
            <w:vAlign w:val="center"/>
          </w:tcPr>
          <w:p w14:paraId="788708B0" w14:textId="77777777" w:rsidR="00A06592" w:rsidRPr="0084333C" w:rsidRDefault="00A06592" w:rsidP="00065FCA">
            <w:pPr>
              <w:pStyle w:val="Texto1"/>
              <w:ind w:right="-478"/>
              <w:jc w:val="right"/>
              <w:rPr>
                <w:sz w:val="16"/>
                <w:szCs w:val="16"/>
                <w:lang w:val="es-AR"/>
              </w:rPr>
            </w:pPr>
          </w:p>
        </w:tc>
      </w:tr>
      <w:tr w:rsidR="00A06592" w:rsidRPr="0084333C" w14:paraId="5ACA69B6" w14:textId="77777777" w:rsidTr="00273B59">
        <w:trPr>
          <w:gridAfter w:val="1"/>
          <w:wAfter w:w="57" w:type="dxa"/>
          <w:cantSplit/>
          <w:trHeight w:val="182"/>
        </w:trPr>
        <w:tc>
          <w:tcPr>
            <w:tcW w:w="5573" w:type="dxa"/>
            <w:vAlign w:val="center"/>
          </w:tcPr>
          <w:p w14:paraId="1B3CE273" w14:textId="77777777" w:rsidR="00A06592" w:rsidRPr="0084333C" w:rsidRDefault="00A06592" w:rsidP="00065FCA">
            <w:pPr>
              <w:pStyle w:val="Texto"/>
              <w:jc w:val="left"/>
              <w:rPr>
                <w:sz w:val="16"/>
                <w:szCs w:val="16"/>
                <w:lang w:val="es-AR"/>
              </w:rPr>
            </w:pPr>
          </w:p>
        </w:tc>
        <w:tc>
          <w:tcPr>
            <w:tcW w:w="1381" w:type="dxa"/>
            <w:vAlign w:val="center"/>
          </w:tcPr>
          <w:p w14:paraId="09C81026" w14:textId="77777777" w:rsidR="00A06592" w:rsidRPr="0084333C" w:rsidRDefault="00A06592" w:rsidP="00065FCA">
            <w:pPr>
              <w:pStyle w:val="Texto"/>
              <w:tabs>
                <w:tab w:val="decimal" w:pos="1170"/>
              </w:tabs>
              <w:jc w:val="right"/>
              <w:rPr>
                <w:sz w:val="16"/>
                <w:szCs w:val="16"/>
                <w:lang w:val="es-AR"/>
              </w:rPr>
            </w:pPr>
          </w:p>
        </w:tc>
        <w:tc>
          <w:tcPr>
            <w:tcW w:w="148" w:type="dxa"/>
            <w:vAlign w:val="center"/>
          </w:tcPr>
          <w:p w14:paraId="5B204863" w14:textId="77777777" w:rsidR="00A06592" w:rsidRPr="0084333C" w:rsidRDefault="00A06592" w:rsidP="00065FCA">
            <w:pPr>
              <w:pStyle w:val="Texto"/>
              <w:jc w:val="right"/>
              <w:rPr>
                <w:sz w:val="16"/>
                <w:szCs w:val="16"/>
                <w:lang w:val="es-AR"/>
              </w:rPr>
            </w:pPr>
          </w:p>
        </w:tc>
        <w:tc>
          <w:tcPr>
            <w:tcW w:w="1353" w:type="dxa"/>
            <w:vAlign w:val="center"/>
          </w:tcPr>
          <w:p w14:paraId="0085DBDB" w14:textId="77777777" w:rsidR="00A06592" w:rsidRPr="0084333C" w:rsidRDefault="00A06592" w:rsidP="00065FCA">
            <w:pPr>
              <w:pStyle w:val="Texto1"/>
              <w:ind w:right="144"/>
              <w:jc w:val="right"/>
              <w:rPr>
                <w:b/>
                <w:sz w:val="16"/>
                <w:szCs w:val="16"/>
                <w:lang w:val="es-AR"/>
              </w:rPr>
            </w:pPr>
          </w:p>
        </w:tc>
        <w:tc>
          <w:tcPr>
            <w:tcW w:w="135" w:type="dxa"/>
            <w:vAlign w:val="center"/>
          </w:tcPr>
          <w:p w14:paraId="2A500487" w14:textId="77777777" w:rsidR="00A06592" w:rsidRPr="0084333C" w:rsidRDefault="00A06592" w:rsidP="00065FCA">
            <w:pPr>
              <w:pStyle w:val="Texto"/>
              <w:tabs>
                <w:tab w:val="decimal" w:pos="1170"/>
              </w:tabs>
              <w:ind w:right="-478"/>
              <w:jc w:val="right"/>
              <w:rPr>
                <w:sz w:val="16"/>
                <w:szCs w:val="16"/>
                <w:lang w:val="es-AR"/>
              </w:rPr>
            </w:pPr>
          </w:p>
        </w:tc>
      </w:tr>
      <w:tr w:rsidR="00A06592" w:rsidRPr="0084333C" w14:paraId="20CAE269" w14:textId="77777777" w:rsidTr="00273B59">
        <w:trPr>
          <w:gridAfter w:val="1"/>
          <w:wAfter w:w="57" w:type="dxa"/>
          <w:cantSplit/>
          <w:trHeight w:val="182"/>
        </w:trPr>
        <w:tc>
          <w:tcPr>
            <w:tcW w:w="5573" w:type="dxa"/>
            <w:vAlign w:val="center"/>
          </w:tcPr>
          <w:p w14:paraId="22465914" w14:textId="77777777" w:rsidR="00A06592" w:rsidRPr="0084333C" w:rsidRDefault="00A06592" w:rsidP="00065FCA">
            <w:pPr>
              <w:pStyle w:val="Texto"/>
              <w:jc w:val="left"/>
              <w:rPr>
                <w:b/>
                <w:sz w:val="16"/>
                <w:szCs w:val="16"/>
                <w:lang w:val="es-AR"/>
              </w:rPr>
            </w:pPr>
            <w:r w:rsidRPr="0084333C">
              <w:rPr>
                <w:b/>
                <w:sz w:val="16"/>
                <w:szCs w:val="16"/>
                <w:lang w:val="es-AR"/>
              </w:rPr>
              <w:t>Riesgo bajo</w:t>
            </w:r>
          </w:p>
        </w:tc>
        <w:tc>
          <w:tcPr>
            <w:tcW w:w="1381" w:type="dxa"/>
            <w:vAlign w:val="center"/>
          </w:tcPr>
          <w:p w14:paraId="7FD409E9" w14:textId="4490C5FC" w:rsidR="00A06592" w:rsidRPr="0084333C" w:rsidRDefault="00BD7E03" w:rsidP="00065FCA">
            <w:pPr>
              <w:pStyle w:val="Texto1"/>
              <w:ind w:right="144"/>
              <w:jc w:val="right"/>
              <w:rPr>
                <w:b/>
                <w:sz w:val="16"/>
                <w:szCs w:val="16"/>
                <w:lang w:val="es-AR"/>
              </w:rPr>
            </w:pPr>
            <w:r w:rsidRPr="0084333C">
              <w:rPr>
                <w:b/>
                <w:sz w:val="16"/>
                <w:szCs w:val="16"/>
                <w:lang w:val="es-AR"/>
              </w:rPr>
              <w:t>3.643</w:t>
            </w:r>
          </w:p>
        </w:tc>
        <w:tc>
          <w:tcPr>
            <w:tcW w:w="148" w:type="dxa"/>
            <w:vAlign w:val="center"/>
          </w:tcPr>
          <w:p w14:paraId="048D31F3" w14:textId="77777777" w:rsidR="00A06592" w:rsidRPr="0084333C" w:rsidRDefault="00A06592" w:rsidP="00065FCA">
            <w:pPr>
              <w:pStyle w:val="Texto1"/>
              <w:ind w:right="144"/>
              <w:jc w:val="right"/>
              <w:rPr>
                <w:b/>
                <w:sz w:val="16"/>
                <w:szCs w:val="16"/>
                <w:lang w:val="es-AR"/>
              </w:rPr>
            </w:pPr>
          </w:p>
        </w:tc>
        <w:tc>
          <w:tcPr>
            <w:tcW w:w="1353" w:type="dxa"/>
            <w:vAlign w:val="center"/>
          </w:tcPr>
          <w:p w14:paraId="37C1E5F5" w14:textId="5BAEC4E9" w:rsidR="00A06592" w:rsidRPr="0084333C" w:rsidRDefault="00B30A1C" w:rsidP="00065FCA">
            <w:pPr>
              <w:pStyle w:val="Texto1"/>
              <w:ind w:right="144"/>
              <w:jc w:val="right"/>
              <w:rPr>
                <w:b/>
                <w:sz w:val="16"/>
                <w:szCs w:val="16"/>
                <w:lang w:val="es-AR"/>
              </w:rPr>
            </w:pPr>
            <w:r w:rsidRPr="0084333C">
              <w:rPr>
                <w:b/>
                <w:sz w:val="16"/>
                <w:szCs w:val="16"/>
                <w:lang w:val="es-AR"/>
              </w:rPr>
              <w:t>30.375</w:t>
            </w:r>
          </w:p>
        </w:tc>
        <w:tc>
          <w:tcPr>
            <w:tcW w:w="135" w:type="dxa"/>
            <w:vAlign w:val="center"/>
          </w:tcPr>
          <w:p w14:paraId="249FC810" w14:textId="77777777" w:rsidR="00A06592" w:rsidRPr="0084333C" w:rsidRDefault="00A06592" w:rsidP="00065FCA">
            <w:pPr>
              <w:pStyle w:val="Texto1"/>
              <w:ind w:right="-478"/>
              <w:jc w:val="right"/>
              <w:rPr>
                <w:b/>
                <w:sz w:val="16"/>
                <w:szCs w:val="16"/>
                <w:lang w:val="es-AR"/>
              </w:rPr>
            </w:pPr>
          </w:p>
        </w:tc>
      </w:tr>
      <w:tr w:rsidR="00A06592" w:rsidRPr="0084333C" w14:paraId="01F1CCBF" w14:textId="77777777" w:rsidTr="00273B59">
        <w:trPr>
          <w:gridAfter w:val="1"/>
          <w:wAfter w:w="57" w:type="dxa"/>
          <w:cantSplit/>
          <w:trHeight w:val="54"/>
        </w:trPr>
        <w:tc>
          <w:tcPr>
            <w:tcW w:w="5573" w:type="dxa"/>
            <w:vAlign w:val="center"/>
          </w:tcPr>
          <w:p w14:paraId="225C8C65" w14:textId="77777777" w:rsidR="00A06592" w:rsidRPr="0084333C" w:rsidRDefault="00A06592" w:rsidP="00065FCA">
            <w:pPr>
              <w:pStyle w:val="Texto"/>
              <w:jc w:val="left"/>
              <w:rPr>
                <w:sz w:val="16"/>
                <w:szCs w:val="16"/>
                <w:lang w:val="es-AR"/>
              </w:rPr>
            </w:pPr>
          </w:p>
        </w:tc>
        <w:tc>
          <w:tcPr>
            <w:tcW w:w="1381" w:type="dxa"/>
            <w:vAlign w:val="center"/>
          </w:tcPr>
          <w:p w14:paraId="5382C5A6" w14:textId="77777777" w:rsidR="00A06592" w:rsidRPr="0084333C" w:rsidRDefault="00A06592" w:rsidP="00065FCA">
            <w:pPr>
              <w:pStyle w:val="Texto"/>
              <w:tabs>
                <w:tab w:val="decimal" w:pos="1170"/>
              </w:tabs>
              <w:jc w:val="right"/>
              <w:rPr>
                <w:sz w:val="16"/>
                <w:szCs w:val="16"/>
                <w:lang w:val="es-AR"/>
              </w:rPr>
            </w:pPr>
          </w:p>
        </w:tc>
        <w:tc>
          <w:tcPr>
            <w:tcW w:w="148" w:type="dxa"/>
            <w:vAlign w:val="center"/>
          </w:tcPr>
          <w:p w14:paraId="5AE54BAB" w14:textId="77777777" w:rsidR="00A06592" w:rsidRPr="0084333C" w:rsidRDefault="00A06592" w:rsidP="00065FCA">
            <w:pPr>
              <w:pStyle w:val="Texto"/>
              <w:jc w:val="right"/>
              <w:rPr>
                <w:sz w:val="16"/>
                <w:szCs w:val="16"/>
                <w:lang w:val="es-AR"/>
              </w:rPr>
            </w:pPr>
          </w:p>
        </w:tc>
        <w:tc>
          <w:tcPr>
            <w:tcW w:w="1353" w:type="dxa"/>
            <w:vAlign w:val="center"/>
          </w:tcPr>
          <w:p w14:paraId="2994BB36" w14:textId="77777777" w:rsidR="00A06592" w:rsidRPr="0084333C" w:rsidRDefault="00A06592" w:rsidP="00065FCA">
            <w:pPr>
              <w:pStyle w:val="Texto"/>
              <w:tabs>
                <w:tab w:val="decimal" w:pos="1170"/>
              </w:tabs>
              <w:ind w:right="-478"/>
              <w:jc w:val="right"/>
              <w:rPr>
                <w:sz w:val="16"/>
                <w:szCs w:val="16"/>
                <w:lang w:val="es-AR"/>
              </w:rPr>
            </w:pPr>
          </w:p>
        </w:tc>
        <w:tc>
          <w:tcPr>
            <w:tcW w:w="135" w:type="dxa"/>
            <w:vAlign w:val="center"/>
          </w:tcPr>
          <w:p w14:paraId="49DEC329" w14:textId="77777777" w:rsidR="00A06592" w:rsidRPr="0084333C" w:rsidRDefault="00A06592" w:rsidP="00065FCA">
            <w:pPr>
              <w:pStyle w:val="Texto"/>
              <w:tabs>
                <w:tab w:val="decimal" w:pos="1170"/>
              </w:tabs>
              <w:ind w:right="-478"/>
              <w:jc w:val="right"/>
              <w:rPr>
                <w:sz w:val="16"/>
                <w:szCs w:val="16"/>
                <w:lang w:val="es-AR"/>
              </w:rPr>
            </w:pPr>
          </w:p>
        </w:tc>
      </w:tr>
      <w:tr w:rsidR="00A06592" w:rsidRPr="0084333C" w14:paraId="778FC351" w14:textId="77777777" w:rsidTr="00273B59">
        <w:trPr>
          <w:gridAfter w:val="1"/>
          <w:wAfter w:w="57" w:type="dxa"/>
          <w:cantSplit/>
          <w:trHeight w:val="182"/>
        </w:trPr>
        <w:tc>
          <w:tcPr>
            <w:tcW w:w="5573" w:type="dxa"/>
            <w:vAlign w:val="center"/>
          </w:tcPr>
          <w:p w14:paraId="34486E7D" w14:textId="77777777" w:rsidR="00A06592" w:rsidRPr="0084333C" w:rsidRDefault="00A06592" w:rsidP="00065FCA">
            <w:pPr>
              <w:pStyle w:val="Texto1"/>
              <w:rPr>
                <w:sz w:val="16"/>
                <w:szCs w:val="16"/>
                <w:lang w:val="es-AR"/>
              </w:rPr>
            </w:pPr>
            <w:r w:rsidRPr="0084333C">
              <w:rPr>
                <w:sz w:val="16"/>
                <w:szCs w:val="16"/>
                <w:lang w:val="es-AR"/>
              </w:rPr>
              <w:t>Con garantías y contragarantías preferidas “A”</w:t>
            </w:r>
          </w:p>
        </w:tc>
        <w:tc>
          <w:tcPr>
            <w:tcW w:w="1381" w:type="dxa"/>
            <w:vAlign w:val="center"/>
          </w:tcPr>
          <w:p w14:paraId="59C3869B" w14:textId="77777777" w:rsidR="00A06592" w:rsidRPr="0084333C" w:rsidRDefault="00A06592" w:rsidP="00065FCA">
            <w:pPr>
              <w:pStyle w:val="Texto1"/>
              <w:ind w:right="144"/>
              <w:jc w:val="right"/>
              <w:rPr>
                <w:sz w:val="16"/>
                <w:szCs w:val="16"/>
                <w:lang w:val="es-AR"/>
              </w:rPr>
            </w:pPr>
            <w:r w:rsidRPr="0084333C">
              <w:rPr>
                <w:sz w:val="16"/>
                <w:szCs w:val="16"/>
                <w:lang w:val="es-AR"/>
              </w:rPr>
              <w:t>-</w:t>
            </w:r>
          </w:p>
        </w:tc>
        <w:tc>
          <w:tcPr>
            <w:tcW w:w="148" w:type="dxa"/>
            <w:vAlign w:val="center"/>
          </w:tcPr>
          <w:p w14:paraId="3D0FC6F2" w14:textId="77777777" w:rsidR="00A06592" w:rsidRPr="0084333C" w:rsidRDefault="00A06592" w:rsidP="00065FCA">
            <w:pPr>
              <w:pStyle w:val="Texto1"/>
              <w:ind w:right="144"/>
              <w:jc w:val="right"/>
              <w:rPr>
                <w:sz w:val="16"/>
                <w:szCs w:val="16"/>
                <w:lang w:val="es-AR"/>
              </w:rPr>
            </w:pPr>
          </w:p>
        </w:tc>
        <w:tc>
          <w:tcPr>
            <w:tcW w:w="1353" w:type="dxa"/>
            <w:vAlign w:val="center"/>
          </w:tcPr>
          <w:p w14:paraId="214FF534" w14:textId="77777777" w:rsidR="00A06592" w:rsidRPr="0084333C" w:rsidRDefault="00A06592" w:rsidP="00065FCA">
            <w:pPr>
              <w:pStyle w:val="Texto1"/>
              <w:ind w:right="144"/>
              <w:jc w:val="right"/>
              <w:rPr>
                <w:sz w:val="16"/>
                <w:szCs w:val="16"/>
                <w:lang w:val="es-AR"/>
              </w:rPr>
            </w:pPr>
            <w:r w:rsidRPr="0084333C">
              <w:rPr>
                <w:sz w:val="16"/>
                <w:szCs w:val="16"/>
                <w:lang w:val="es-AR"/>
              </w:rPr>
              <w:t>-</w:t>
            </w:r>
          </w:p>
        </w:tc>
        <w:tc>
          <w:tcPr>
            <w:tcW w:w="135" w:type="dxa"/>
            <w:vAlign w:val="center"/>
          </w:tcPr>
          <w:p w14:paraId="137E83B7" w14:textId="77777777" w:rsidR="00A06592" w:rsidRPr="0084333C" w:rsidRDefault="00A06592" w:rsidP="00065FCA">
            <w:pPr>
              <w:pStyle w:val="Texto1"/>
              <w:ind w:right="-478"/>
              <w:jc w:val="right"/>
              <w:rPr>
                <w:sz w:val="16"/>
                <w:szCs w:val="16"/>
                <w:lang w:val="es-AR"/>
              </w:rPr>
            </w:pPr>
          </w:p>
        </w:tc>
      </w:tr>
      <w:tr w:rsidR="00A06592" w:rsidRPr="0084333C" w14:paraId="41CCA707" w14:textId="77777777" w:rsidTr="00273B59">
        <w:trPr>
          <w:gridAfter w:val="1"/>
          <w:wAfter w:w="57" w:type="dxa"/>
          <w:cantSplit/>
          <w:trHeight w:val="182"/>
        </w:trPr>
        <w:tc>
          <w:tcPr>
            <w:tcW w:w="5573" w:type="dxa"/>
            <w:vAlign w:val="center"/>
          </w:tcPr>
          <w:p w14:paraId="6144F156" w14:textId="77777777" w:rsidR="00A06592" w:rsidRPr="0084333C" w:rsidRDefault="00A06592" w:rsidP="00065FCA">
            <w:pPr>
              <w:pStyle w:val="Texto1"/>
              <w:rPr>
                <w:sz w:val="16"/>
                <w:szCs w:val="16"/>
                <w:lang w:val="es-AR"/>
              </w:rPr>
            </w:pPr>
            <w:r w:rsidRPr="0084333C">
              <w:rPr>
                <w:sz w:val="16"/>
                <w:szCs w:val="16"/>
                <w:lang w:val="es-AR"/>
              </w:rPr>
              <w:t>Con garantías y contragarantías preferidas “B”</w:t>
            </w:r>
          </w:p>
        </w:tc>
        <w:tc>
          <w:tcPr>
            <w:tcW w:w="1381" w:type="dxa"/>
            <w:vAlign w:val="center"/>
          </w:tcPr>
          <w:p w14:paraId="2CEB5446" w14:textId="77777777" w:rsidR="00A06592" w:rsidRPr="0084333C" w:rsidRDefault="00A06592" w:rsidP="00065FCA">
            <w:pPr>
              <w:pStyle w:val="Texto1"/>
              <w:ind w:right="144"/>
              <w:jc w:val="right"/>
              <w:rPr>
                <w:sz w:val="16"/>
                <w:szCs w:val="16"/>
                <w:lang w:val="es-AR"/>
              </w:rPr>
            </w:pPr>
            <w:r w:rsidRPr="0084333C">
              <w:rPr>
                <w:sz w:val="16"/>
                <w:szCs w:val="16"/>
                <w:lang w:val="es-AR"/>
              </w:rPr>
              <w:t>-</w:t>
            </w:r>
          </w:p>
        </w:tc>
        <w:tc>
          <w:tcPr>
            <w:tcW w:w="148" w:type="dxa"/>
            <w:vAlign w:val="center"/>
          </w:tcPr>
          <w:p w14:paraId="5B0CC7B6" w14:textId="77777777" w:rsidR="00A06592" w:rsidRPr="0084333C" w:rsidRDefault="00A06592" w:rsidP="00065FCA">
            <w:pPr>
              <w:pStyle w:val="Texto1"/>
              <w:ind w:right="144"/>
              <w:jc w:val="right"/>
              <w:rPr>
                <w:sz w:val="16"/>
                <w:szCs w:val="16"/>
                <w:lang w:val="es-AR"/>
              </w:rPr>
            </w:pPr>
          </w:p>
        </w:tc>
        <w:tc>
          <w:tcPr>
            <w:tcW w:w="1353" w:type="dxa"/>
            <w:vAlign w:val="center"/>
          </w:tcPr>
          <w:p w14:paraId="1456797F" w14:textId="77777777" w:rsidR="00A06592" w:rsidRPr="0084333C" w:rsidRDefault="00A06592" w:rsidP="00A06592">
            <w:pPr>
              <w:pStyle w:val="Texto1"/>
              <w:ind w:right="144"/>
              <w:jc w:val="right"/>
              <w:rPr>
                <w:sz w:val="16"/>
                <w:szCs w:val="16"/>
                <w:lang w:val="es-AR"/>
              </w:rPr>
            </w:pPr>
            <w:r w:rsidRPr="0084333C">
              <w:rPr>
                <w:sz w:val="16"/>
                <w:szCs w:val="16"/>
                <w:lang w:val="es-AR"/>
              </w:rPr>
              <w:t>-</w:t>
            </w:r>
          </w:p>
        </w:tc>
        <w:tc>
          <w:tcPr>
            <w:tcW w:w="135" w:type="dxa"/>
            <w:vAlign w:val="center"/>
          </w:tcPr>
          <w:p w14:paraId="547FB196" w14:textId="77777777" w:rsidR="00A06592" w:rsidRPr="0084333C" w:rsidRDefault="00A06592" w:rsidP="00065FCA">
            <w:pPr>
              <w:pStyle w:val="Texto1"/>
              <w:ind w:right="-478"/>
              <w:jc w:val="right"/>
              <w:rPr>
                <w:sz w:val="16"/>
                <w:szCs w:val="16"/>
                <w:lang w:val="es-AR"/>
              </w:rPr>
            </w:pPr>
          </w:p>
        </w:tc>
      </w:tr>
      <w:tr w:rsidR="00A06592" w:rsidRPr="0084333C" w14:paraId="7338C53A" w14:textId="77777777" w:rsidTr="00273B59">
        <w:trPr>
          <w:gridAfter w:val="1"/>
          <w:wAfter w:w="57" w:type="dxa"/>
          <w:cantSplit/>
          <w:trHeight w:val="182"/>
        </w:trPr>
        <w:tc>
          <w:tcPr>
            <w:tcW w:w="5573" w:type="dxa"/>
            <w:vAlign w:val="center"/>
          </w:tcPr>
          <w:p w14:paraId="633081B8" w14:textId="77777777" w:rsidR="00A06592" w:rsidRPr="0084333C" w:rsidRDefault="00A06592" w:rsidP="00065FCA">
            <w:pPr>
              <w:pStyle w:val="Texto1"/>
              <w:rPr>
                <w:sz w:val="16"/>
                <w:szCs w:val="16"/>
                <w:lang w:val="es-AR"/>
              </w:rPr>
            </w:pPr>
            <w:r w:rsidRPr="0084333C">
              <w:rPr>
                <w:sz w:val="16"/>
                <w:szCs w:val="16"/>
                <w:lang w:val="es-AR"/>
              </w:rPr>
              <w:t>Sin garantías ni contragarantías preferidas</w:t>
            </w:r>
          </w:p>
        </w:tc>
        <w:tc>
          <w:tcPr>
            <w:tcW w:w="1381" w:type="dxa"/>
            <w:vAlign w:val="center"/>
          </w:tcPr>
          <w:p w14:paraId="56ED694D" w14:textId="321C1B4F" w:rsidR="00A06592" w:rsidRPr="0084333C" w:rsidRDefault="00BD7E03" w:rsidP="00065FCA">
            <w:pPr>
              <w:pStyle w:val="Texto1"/>
              <w:ind w:right="144"/>
              <w:jc w:val="right"/>
              <w:rPr>
                <w:sz w:val="16"/>
                <w:szCs w:val="16"/>
                <w:lang w:val="es-AR"/>
              </w:rPr>
            </w:pPr>
            <w:r w:rsidRPr="0084333C">
              <w:rPr>
                <w:sz w:val="16"/>
                <w:szCs w:val="16"/>
                <w:lang w:val="es-AR"/>
              </w:rPr>
              <w:t>3.643</w:t>
            </w:r>
          </w:p>
        </w:tc>
        <w:tc>
          <w:tcPr>
            <w:tcW w:w="148" w:type="dxa"/>
            <w:vAlign w:val="center"/>
          </w:tcPr>
          <w:p w14:paraId="6CED99AB" w14:textId="77777777" w:rsidR="00A06592" w:rsidRPr="0084333C" w:rsidRDefault="00A06592" w:rsidP="00065FCA">
            <w:pPr>
              <w:pStyle w:val="Texto1"/>
              <w:ind w:right="144"/>
              <w:jc w:val="right"/>
              <w:rPr>
                <w:sz w:val="16"/>
                <w:szCs w:val="16"/>
                <w:lang w:val="es-AR"/>
              </w:rPr>
            </w:pPr>
          </w:p>
        </w:tc>
        <w:tc>
          <w:tcPr>
            <w:tcW w:w="1353" w:type="dxa"/>
            <w:vAlign w:val="center"/>
          </w:tcPr>
          <w:p w14:paraId="722D2822" w14:textId="564047E2" w:rsidR="00A06592" w:rsidRPr="0084333C" w:rsidRDefault="00B30A1C" w:rsidP="00065FCA">
            <w:pPr>
              <w:pStyle w:val="Texto1"/>
              <w:ind w:right="144"/>
              <w:jc w:val="right"/>
              <w:rPr>
                <w:sz w:val="16"/>
                <w:szCs w:val="16"/>
                <w:lang w:val="es-AR"/>
              </w:rPr>
            </w:pPr>
            <w:r w:rsidRPr="0084333C">
              <w:rPr>
                <w:sz w:val="16"/>
                <w:szCs w:val="16"/>
                <w:lang w:val="es-AR"/>
              </w:rPr>
              <w:t>30.375</w:t>
            </w:r>
          </w:p>
        </w:tc>
        <w:tc>
          <w:tcPr>
            <w:tcW w:w="135" w:type="dxa"/>
            <w:vAlign w:val="center"/>
          </w:tcPr>
          <w:p w14:paraId="496999A9" w14:textId="77777777" w:rsidR="00A06592" w:rsidRPr="0084333C" w:rsidRDefault="00A06592" w:rsidP="00065FCA">
            <w:pPr>
              <w:pStyle w:val="Texto1"/>
              <w:ind w:right="-478"/>
              <w:jc w:val="right"/>
              <w:rPr>
                <w:sz w:val="16"/>
                <w:szCs w:val="16"/>
                <w:lang w:val="es-AR"/>
              </w:rPr>
            </w:pPr>
          </w:p>
        </w:tc>
      </w:tr>
      <w:tr w:rsidR="00A06592" w:rsidRPr="0084333C" w14:paraId="0BDA7506" w14:textId="77777777" w:rsidTr="00273B59">
        <w:trPr>
          <w:gridAfter w:val="1"/>
          <w:wAfter w:w="57" w:type="dxa"/>
          <w:cantSplit/>
          <w:trHeight w:val="182"/>
        </w:trPr>
        <w:tc>
          <w:tcPr>
            <w:tcW w:w="5573" w:type="dxa"/>
            <w:vAlign w:val="center"/>
          </w:tcPr>
          <w:p w14:paraId="63F3444B" w14:textId="77777777" w:rsidR="00A06592" w:rsidRPr="0084333C" w:rsidRDefault="00A06592" w:rsidP="00065FCA">
            <w:pPr>
              <w:pStyle w:val="Texto"/>
              <w:jc w:val="left"/>
              <w:rPr>
                <w:sz w:val="16"/>
                <w:szCs w:val="16"/>
                <w:lang w:val="es-AR"/>
              </w:rPr>
            </w:pPr>
          </w:p>
        </w:tc>
        <w:tc>
          <w:tcPr>
            <w:tcW w:w="1381" w:type="dxa"/>
            <w:vAlign w:val="center"/>
          </w:tcPr>
          <w:p w14:paraId="068FE5C3" w14:textId="77777777" w:rsidR="00A06592" w:rsidRPr="0084333C" w:rsidRDefault="00A06592" w:rsidP="00065FCA">
            <w:pPr>
              <w:pStyle w:val="Texto"/>
              <w:tabs>
                <w:tab w:val="decimal" w:pos="1170"/>
              </w:tabs>
              <w:jc w:val="right"/>
              <w:rPr>
                <w:sz w:val="16"/>
                <w:szCs w:val="16"/>
                <w:lang w:val="es-AR"/>
              </w:rPr>
            </w:pPr>
          </w:p>
        </w:tc>
        <w:tc>
          <w:tcPr>
            <w:tcW w:w="148" w:type="dxa"/>
            <w:vAlign w:val="center"/>
          </w:tcPr>
          <w:p w14:paraId="596E2E9F" w14:textId="77777777" w:rsidR="00A06592" w:rsidRPr="0084333C" w:rsidRDefault="00A06592" w:rsidP="00065FCA">
            <w:pPr>
              <w:pStyle w:val="Texto"/>
              <w:jc w:val="right"/>
              <w:rPr>
                <w:sz w:val="16"/>
                <w:szCs w:val="16"/>
                <w:lang w:val="es-AR"/>
              </w:rPr>
            </w:pPr>
          </w:p>
        </w:tc>
        <w:tc>
          <w:tcPr>
            <w:tcW w:w="1353" w:type="dxa"/>
            <w:vAlign w:val="center"/>
          </w:tcPr>
          <w:p w14:paraId="72FF8038" w14:textId="77777777" w:rsidR="00A06592" w:rsidRPr="0084333C" w:rsidRDefault="00A06592" w:rsidP="00065FCA">
            <w:pPr>
              <w:pStyle w:val="Texto1"/>
              <w:ind w:right="144"/>
              <w:jc w:val="right"/>
              <w:rPr>
                <w:sz w:val="16"/>
                <w:szCs w:val="16"/>
                <w:lang w:val="es-AR"/>
              </w:rPr>
            </w:pPr>
          </w:p>
        </w:tc>
        <w:tc>
          <w:tcPr>
            <w:tcW w:w="135" w:type="dxa"/>
            <w:vAlign w:val="center"/>
          </w:tcPr>
          <w:p w14:paraId="4EE6EB37" w14:textId="77777777" w:rsidR="00A06592" w:rsidRPr="0084333C" w:rsidRDefault="00A06592" w:rsidP="00065FCA">
            <w:pPr>
              <w:pStyle w:val="Texto"/>
              <w:tabs>
                <w:tab w:val="decimal" w:pos="1170"/>
              </w:tabs>
              <w:ind w:right="-478"/>
              <w:jc w:val="right"/>
              <w:rPr>
                <w:sz w:val="16"/>
                <w:szCs w:val="16"/>
                <w:lang w:val="es-AR"/>
              </w:rPr>
            </w:pPr>
          </w:p>
        </w:tc>
      </w:tr>
      <w:tr w:rsidR="00A06592" w:rsidRPr="0084333C" w14:paraId="5DDB3F0B" w14:textId="77777777" w:rsidTr="00273B59">
        <w:trPr>
          <w:gridAfter w:val="1"/>
          <w:wAfter w:w="57" w:type="dxa"/>
          <w:cantSplit/>
          <w:trHeight w:val="182"/>
        </w:trPr>
        <w:tc>
          <w:tcPr>
            <w:tcW w:w="5573" w:type="dxa"/>
            <w:vAlign w:val="center"/>
          </w:tcPr>
          <w:p w14:paraId="56C82B10" w14:textId="77777777" w:rsidR="00A06592" w:rsidRPr="0084333C" w:rsidRDefault="00A06592" w:rsidP="00065FCA">
            <w:pPr>
              <w:pStyle w:val="Texto"/>
              <w:jc w:val="left"/>
              <w:rPr>
                <w:b/>
                <w:sz w:val="16"/>
                <w:szCs w:val="16"/>
                <w:lang w:val="es-AR"/>
              </w:rPr>
            </w:pPr>
            <w:r w:rsidRPr="0084333C">
              <w:rPr>
                <w:b/>
                <w:sz w:val="16"/>
                <w:szCs w:val="16"/>
                <w:lang w:val="es-AR"/>
              </w:rPr>
              <w:t>Riesgo medio</w:t>
            </w:r>
          </w:p>
        </w:tc>
        <w:tc>
          <w:tcPr>
            <w:tcW w:w="1381" w:type="dxa"/>
            <w:vAlign w:val="center"/>
          </w:tcPr>
          <w:p w14:paraId="5828F461" w14:textId="5A8A2AAF" w:rsidR="00A06592" w:rsidRPr="0084333C" w:rsidRDefault="00BD7E03" w:rsidP="00840DDB">
            <w:pPr>
              <w:pStyle w:val="Texto1"/>
              <w:ind w:right="144"/>
              <w:jc w:val="right"/>
              <w:rPr>
                <w:b/>
                <w:sz w:val="16"/>
                <w:szCs w:val="16"/>
                <w:lang w:val="es-AR"/>
              </w:rPr>
            </w:pPr>
            <w:r w:rsidRPr="0084333C">
              <w:rPr>
                <w:b/>
                <w:sz w:val="16"/>
                <w:szCs w:val="16"/>
                <w:lang w:val="es-AR"/>
              </w:rPr>
              <w:t>7.648</w:t>
            </w:r>
          </w:p>
        </w:tc>
        <w:tc>
          <w:tcPr>
            <w:tcW w:w="148" w:type="dxa"/>
            <w:vAlign w:val="center"/>
          </w:tcPr>
          <w:p w14:paraId="363418D6" w14:textId="77777777" w:rsidR="00A06592" w:rsidRPr="0084333C" w:rsidRDefault="00A06592" w:rsidP="00065FCA">
            <w:pPr>
              <w:pStyle w:val="Texto1"/>
              <w:ind w:right="144"/>
              <w:jc w:val="right"/>
              <w:rPr>
                <w:b/>
                <w:sz w:val="16"/>
                <w:szCs w:val="16"/>
                <w:lang w:val="es-AR"/>
              </w:rPr>
            </w:pPr>
          </w:p>
        </w:tc>
        <w:tc>
          <w:tcPr>
            <w:tcW w:w="1353" w:type="dxa"/>
            <w:vAlign w:val="center"/>
          </w:tcPr>
          <w:p w14:paraId="07A99D4A" w14:textId="12BFCC00" w:rsidR="00A06592" w:rsidRPr="0084333C" w:rsidRDefault="00E30836" w:rsidP="00B30A1C">
            <w:pPr>
              <w:pStyle w:val="Texto1"/>
              <w:ind w:right="144"/>
              <w:jc w:val="right"/>
              <w:rPr>
                <w:b/>
                <w:sz w:val="16"/>
                <w:szCs w:val="16"/>
                <w:lang w:val="es-AR"/>
              </w:rPr>
            </w:pPr>
            <w:r w:rsidRPr="0084333C">
              <w:rPr>
                <w:b/>
                <w:sz w:val="16"/>
                <w:szCs w:val="16"/>
                <w:lang w:val="es-AR"/>
              </w:rPr>
              <w:t>6.</w:t>
            </w:r>
            <w:r w:rsidR="00B30A1C" w:rsidRPr="0084333C">
              <w:rPr>
                <w:b/>
                <w:sz w:val="16"/>
                <w:szCs w:val="16"/>
                <w:lang w:val="es-AR"/>
              </w:rPr>
              <w:t>544</w:t>
            </w:r>
          </w:p>
        </w:tc>
        <w:tc>
          <w:tcPr>
            <w:tcW w:w="135" w:type="dxa"/>
            <w:vAlign w:val="center"/>
          </w:tcPr>
          <w:p w14:paraId="1103E7AB" w14:textId="77777777" w:rsidR="00A06592" w:rsidRPr="0084333C" w:rsidRDefault="00A06592" w:rsidP="00065FCA">
            <w:pPr>
              <w:pStyle w:val="Texto1"/>
              <w:ind w:right="-478"/>
              <w:jc w:val="right"/>
              <w:rPr>
                <w:b/>
                <w:sz w:val="16"/>
                <w:szCs w:val="16"/>
                <w:lang w:val="es-AR"/>
              </w:rPr>
            </w:pPr>
          </w:p>
        </w:tc>
      </w:tr>
      <w:tr w:rsidR="00A06592" w:rsidRPr="0084333C" w14:paraId="4D11F61D" w14:textId="77777777" w:rsidTr="00273B59">
        <w:trPr>
          <w:gridAfter w:val="1"/>
          <w:wAfter w:w="57" w:type="dxa"/>
          <w:cantSplit/>
          <w:trHeight w:val="182"/>
        </w:trPr>
        <w:tc>
          <w:tcPr>
            <w:tcW w:w="5573" w:type="dxa"/>
            <w:vAlign w:val="center"/>
          </w:tcPr>
          <w:p w14:paraId="3F0E847A" w14:textId="77777777" w:rsidR="00A06592" w:rsidRPr="0084333C" w:rsidRDefault="00A06592" w:rsidP="00065FCA">
            <w:pPr>
              <w:pStyle w:val="Texto"/>
              <w:jc w:val="left"/>
              <w:rPr>
                <w:sz w:val="16"/>
                <w:szCs w:val="16"/>
                <w:lang w:val="es-AR"/>
              </w:rPr>
            </w:pPr>
          </w:p>
        </w:tc>
        <w:tc>
          <w:tcPr>
            <w:tcW w:w="1381" w:type="dxa"/>
            <w:vAlign w:val="center"/>
          </w:tcPr>
          <w:p w14:paraId="2AFD2359" w14:textId="77777777" w:rsidR="00A06592" w:rsidRPr="0084333C" w:rsidRDefault="00A06592" w:rsidP="00065FCA">
            <w:pPr>
              <w:pStyle w:val="Texto"/>
              <w:tabs>
                <w:tab w:val="decimal" w:pos="1170"/>
              </w:tabs>
              <w:jc w:val="right"/>
              <w:rPr>
                <w:sz w:val="16"/>
                <w:szCs w:val="16"/>
                <w:lang w:val="es-AR"/>
              </w:rPr>
            </w:pPr>
          </w:p>
        </w:tc>
        <w:tc>
          <w:tcPr>
            <w:tcW w:w="148" w:type="dxa"/>
            <w:vAlign w:val="center"/>
          </w:tcPr>
          <w:p w14:paraId="4C41DDCE" w14:textId="77777777" w:rsidR="00A06592" w:rsidRPr="0084333C" w:rsidRDefault="00A06592" w:rsidP="00065FCA">
            <w:pPr>
              <w:pStyle w:val="Texto"/>
              <w:jc w:val="right"/>
              <w:rPr>
                <w:sz w:val="16"/>
                <w:szCs w:val="16"/>
                <w:lang w:val="es-AR"/>
              </w:rPr>
            </w:pPr>
          </w:p>
        </w:tc>
        <w:tc>
          <w:tcPr>
            <w:tcW w:w="1353" w:type="dxa"/>
            <w:vAlign w:val="center"/>
          </w:tcPr>
          <w:p w14:paraId="15E704D3" w14:textId="77777777" w:rsidR="00A06592" w:rsidRPr="0084333C" w:rsidRDefault="00A06592" w:rsidP="00065FCA">
            <w:pPr>
              <w:pStyle w:val="Texto1"/>
              <w:ind w:right="144"/>
              <w:jc w:val="right"/>
              <w:rPr>
                <w:sz w:val="16"/>
                <w:szCs w:val="16"/>
                <w:lang w:val="es-AR"/>
              </w:rPr>
            </w:pPr>
          </w:p>
        </w:tc>
        <w:tc>
          <w:tcPr>
            <w:tcW w:w="135" w:type="dxa"/>
            <w:vAlign w:val="center"/>
          </w:tcPr>
          <w:p w14:paraId="5AB0D616" w14:textId="77777777" w:rsidR="00A06592" w:rsidRPr="0084333C" w:rsidRDefault="00A06592" w:rsidP="00065FCA">
            <w:pPr>
              <w:pStyle w:val="Texto"/>
              <w:tabs>
                <w:tab w:val="decimal" w:pos="1170"/>
              </w:tabs>
              <w:ind w:right="-478"/>
              <w:jc w:val="right"/>
              <w:rPr>
                <w:sz w:val="16"/>
                <w:szCs w:val="16"/>
                <w:lang w:val="es-AR"/>
              </w:rPr>
            </w:pPr>
          </w:p>
        </w:tc>
      </w:tr>
      <w:tr w:rsidR="00A06592" w:rsidRPr="0084333C" w14:paraId="251F7DE3" w14:textId="77777777" w:rsidTr="00273B59">
        <w:trPr>
          <w:gridAfter w:val="1"/>
          <w:wAfter w:w="57" w:type="dxa"/>
          <w:cantSplit/>
          <w:trHeight w:val="182"/>
        </w:trPr>
        <w:tc>
          <w:tcPr>
            <w:tcW w:w="5573" w:type="dxa"/>
            <w:vAlign w:val="center"/>
          </w:tcPr>
          <w:p w14:paraId="451B947F" w14:textId="77777777" w:rsidR="00A06592" w:rsidRPr="0084333C" w:rsidRDefault="00A06592" w:rsidP="00065FCA">
            <w:pPr>
              <w:pStyle w:val="Texto1"/>
              <w:rPr>
                <w:sz w:val="16"/>
                <w:szCs w:val="16"/>
                <w:lang w:val="es-AR"/>
              </w:rPr>
            </w:pPr>
            <w:r w:rsidRPr="0084333C">
              <w:rPr>
                <w:sz w:val="16"/>
                <w:szCs w:val="16"/>
                <w:lang w:val="es-AR"/>
              </w:rPr>
              <w:t>Con garantías y contragarantías preferidas “A”</w:t>
            </w:r>
          </w:p>
        </w:tc>
        <w:tc>
          <w:tcPr>
            <w:tcW w:w="1381" w:type="dxa"/>
            <w:vAlign w:val="center"/>
          </w:tcPr>
          <w:p w14:paraId="4E1C9D6F" w14:textId="77777777" w:rsidR="00A06592" w:rsidRPr="0084333C" w:rsidRDefault="00A06592" w:rsidP="00065FCA">
            <w:pPr>
              <w:pStyle w:val="Texto"/>
              <w:tabs>
                <w:tab w:val="decimal" w:pos="1170"/>
              </w:tabs>
              <w:ind w:right="144"/>
              <w:jc w:val="right"/>
              <w:rPr>
                <w:sz w:val="16"/>
                <w:szCs w:val="16"/>
                <w:lang w:val="es-AR"/>
              </w:rPr>
            </w:pPr>
            <w:r w:rsidRPr="0084333C">
              <w:rPr>
                <w:sz w:val="16"/>
                <w:szCs w:val="16"/>
                <w:lang w:val="es-AR"/>
              </w:rPr>
              <w:t>-</w:t>
            </w:r>
          </w:p>
        </w:tc>
        <w:tc>
          <w:tcPr>
            <w:tcW w:w="148" w:type="dxa"/>
            <w:vAlign w:val="center"/>
          </w:tcPr>
          <w:p w14:paraId="3AD0883C" w14:textId="77777777" w:rsidR="00A06592" w:rsidRPr="0084333C" w:rsidRDefault="00A06592" w:rsidP="00065FCA">
            <w:pPr>
              <w:pStyle w:val="Texto"/>
              <w:ind w:right="144"/>
              <w:jc w:val="right"/>
              <w:rPr>
                <w:sz w:val="16"/>
                <w:szCs w:val="16"/>
                <w:lang w:val="es-AR"/>
              </w:rPr>
            </w:pPr>
          </w:p>
        </w:tc>
        <w:tc>
          <w:tcPr>
            <w:tcW w:w="1353" w:type="dxa"/>
            <w:vAlign w:val="center"/>
          </w:tcPr>
          <w:p w14:paraId="6D0748A0" w14:textId="77777777" w:rsidR="00A06592" w:rsidRPr="0084333C" w:rsidRDefault="00A06592" w:rsidP="00065FCA">
            <w:pPr>
              <w:pStyle w:val="Texto1"/>
              <w:ind w:right="144"/>
              <w:jc w:val="right"/>
              <w:rPr>
                <w:sz w:val="16"/>
                <w:szCs w:val="16"/>
                <w:lang w:val="es-AR"/>
              </w:rPr>
            </w:pPr>
            <w:r w:rsidRPr="0084333C">
              <w:rPr>
                <w:sz w:val="16"/>
                <w:szCs w:val="16"/>
                <w:lang w:val="es-AR"/>
              </w:rPr>
              <w:t>-</w:t>
            </w:r>
          </w:p>
        </w:tc>
        <w:tc>
          <w:tcPr>
            <w:tcW w:w="135" w:type="dxa"/>
            <w:vAlign w:val="center"/>
          </w:tcPr>
          <w:p w14:paraId="4B7A125E" w14:textId="77777777" w:rsidR="00A06592" w:rsidRPr="0084333C" w:rsidRDefault="00A06592" w:rsidP="00065FCA">
            <w:pPr>
              <w:pStyle w:val="Texto"/>
              <w:tabs>
                <w:tab w:val="decimal" w:pos="1170"/>
              </w:tabs>
              <w:ind w:right="-478"/>
              <w:jc w:val="right"/>
              <w:rPr>
                <w:sz w:val="16"/>
                <w:szCs w:val="16"/>
                <w:lang w:val="es-AR"/>
              </w:rPr>
            </w:pPr>
          </w:p>
        </w:tc>
      </w:tr>
      <w:tr w:rsidR="00A06592" w:rsidRPr="0084333C" w14:paraId="5BAB89FC" w14:textId="77777777" w:rsidTr="00273B59">
        <w:trPr>
          <w:gridAfter w:val="1"/>
          <w:wAfter w:w="57" w:type="dxa"/>
          <w:cantSplit/>
          <w:trHeight w:val="182"/>
        </w:trPr>
        <w:tc>
          <w:tcPr>
            <w:tcW w:w="5573" w:type="dxa"/>
            <w:vAlign w:val="center"/>
          </w:tcPr>
          <w:p w14:paraId="442D29DB" w14:textId="77777777" w:rsidR="00A06592" w:rsidRPr="0084333C" w:rsidRDefault="00A06592" w:rsidP="00065FCA">
            <w:pPr>
              <w:pStyle w:val="Texto1"/>
              <w:rPr>
                <w:sz w:val="16"/>
                <w:szCs w:val="16"/>
                <w:lang w:val="es-AR"/>
              </w:rPr>
            </w:pPr>
            <w:r w:rsidRPr="0084333C">
              <w:rPr>
                <w:sz w:val="16"/>
                <w:szCs w:val="16"/>
                <w:lang w:val="es-AR"/>
              </w:rPr>
              <w:t>Con garantías y contragarantías preferidas “B”</w:t>
            </w:r>
          </w:p>
        </w:tc>
        <w:tc>
          <w:tcPr>
            <w:tcW w:w="1381" w:type="dxa"/>
            <w:vAlign w:val="center"/>
          </w:tcPr>
          <w:p w14:paraId="13AB9FD6" w14:textId="0B9F3991" w:rsidR="00A06592" w:rsidRPr="0084333C" w:rsidRDefault="00BD7E03" w:rsidP="00065FCA">
            <w:pPr>
              <w:pStyle w:val="Texto"/>
              <w:tabs>
                <w:tab w:val="decimal" w:pos="1170"/>
              </w:tabs>
              <w:ind w:right="144"/>
              <w:jc w:val="right"/>
              <w:rPr>
                <w:sz w:val="16"/>
                <w:szCs w:val="16"/>
                <w:lang w:val="es-AR"/>
              </w:rPr>
            </w:pPr>
            <w:r w:rsidRPr="0084333C">
              <w:rPr>
                <w:sz w:val="16"/>
                <w:szCs w:val="16"/>
                <w:lang w:val="es-AR"/>
              </w:rPr>
              <w:t>-</w:t>
            </w:r>
          </w:p>
        </w:tc>
        <w:tc>
          <w:tcPr>
            <w:tcW w:w="148" w:type="dxa"/>
            <w:vAlign w:val="center"/>
          </w:tcPr>
          <w:p w14:paraId="3A1F9016" w14:textId="77777777" w:rsidR="00A06592" w:rsidRPr="0084333C" w:rsidRDefault="00A06592" w:rsidP="00065FCA">
            <w:pPr>
              <w:pStyle w:val="Texto"/>
              <w:ind w:right="144"/>
              <w:jc w:val="right"/>
              <w:rPr>
                <w:sz w:val="16"/>
                <w:szCs w:val="16"/>
                <w:lang w:val="es-AR"/>
              </w:rPr>
            </w:pPr>
          </w:p>
        </w:tc>
        <w:tc>
          <w:tcPr>
            <w:tcW w:w="1353" w:type="dxa"/>
            <w:vAlign w:val="center"/>
          </w:tcPr>
          <w:p w14:paraId="67E7706F" w14:textId="77777777" w:rsidR="00A06592" w:rsidRPr="0084333C" w:rsidRDefault="00A06592" w:rsidP="00065FCA">
            <w:pPr>
              <w:pStyle w:val="Texto1"/>
              <w:ind w:right="144"/>
              <w:jc w:val="right"/>
              <w:rPr>
                <w:sz w:val="16"/>
                <w:szCs w:val="16"/>
                <w:lang w:val="es-AR"/>
              </w:rPr>
            </w:pPr>
            <w:r w:rsidRPr="0084333C">
              <w:rPr>
                <w:sz w:val="16"/>
                <w:szCs w:val="16"/>
                <w:lang w:val="es-AR"/>
              </w:rPr>
              <w:t>-</w:t>
            </w:r>
          </w:p>
        </w:tc>
        <w:tc>
          <w:tcPr>
            <w:tcW w:w="135" w:type="dxa"/>
            <w:vAlign w:val="center"/>
          </w:tcPr>
          <w:p w14:paraId="34D1475D" w14:textId="77777777" w:rsidR="00A06592" w:rsidRPr="0084333C" w:rsidRDefault="00A06592" w:rsidP="00065FCA">
            <w:pPr>
              <w:pStyle w:val="Texto"/>
              <w:tabs>
                <w:tab w:val="decimal" w:pos="1170"/>
              </w:tabs>
              <w:ind w:right="-478"/>
              <w:jc w:val="right"/>
              <w:rPr>
                <w:sz w:val="16"/>
                <w:szCs w:val="16"/>
                <w:lang w:val="es-AR"/>
              </w:rPr>
            </w:pPr>
          </w:p>
        </w:tc>
      </w:tr>
      <w:tr w:rsidR="00A06592" w:rsidRPr="0084333C" w14:paraId="79F3F5EF" w14:textId="77777777" w:rsidTr="00273B59">
        <w:trPr>
          <w:gridAfter w:val="1"/>
          <w:wAfter w:w="57" w:type="dxa"/>
          <w:cantSplit/>
          <w:trHeight w:val="182"/>
        </w:trPr>
        <w:tc>
          <w:tcPr>
            <w:tcW w:w="5573" w:type="dxa"/>
            <w:vAlign w:val="center"/>
          </w:tcPr>
          <w:p w14:paraId="5ED96229" w14:textId="77777777" w:rsidR="00A06592" w:rsidRPr="0084333C" w:rsidRDefault="00A06592" w:rsidP="00065FCA">
            <w:pPr>
              <w:pStyle w:val="Texto1"/>
              <w:rPr>
                <w:sz w:val="16"/>
                <w:szCs w:val="16"/>
                <w:lang w:val="es-AR"/>
              </w:rPr>
            </w:pPr>
            <w:r w:rsidRPr="0084333C">
              <w:rPr>
                <w:sz w:val="16"/>
                <w:szCs w:val="16"/>
                <w:lang w:val="es-AR"/>
              </w:rPr>
              <w:t>Sin garantías ni contragarantías preferidas</w:t>
            </w:r>
          </w:p>
        </w:tc>
        <w:tc>
          <w:tcPr>
            <w:tcW w:w="1381" w:type="dxa"/>
            <w:vAlign w:val="center"/>
          </w:tcPr>
          <w:p w14:paraId="5497A206" w14:textId="34B43D20" w:rsidR="00A06592" w:rsidRPr="0084333C" w:rsidRDefault="00BD7E03" w:rsidP="00065FCA">
            <w:pPr>
              <w:pStyle w:val="Texto"/>
              <w:tabs>
                <w:tab w:val="decimal" w:pos="1170"/>
              </w:tabs>
              <w:ind w:right="144"/>
              <w:jc w:val="right"/>
              <w:rPr>
                <w:sz w:val="16"/>
                <w:szCs w:val="16"/>
                <w:lang w:val="es-AR"/>
              </w:rPr>
            </w:pPr>
            <w:r w:rsidRPr="0084333C">
              <w:rPr>
                <w:sz w:val="16"/>
                <w:szCs w:val="16"/>
                <w:lang w:val="es-AR"/>
              </w:rPr>
              <w:t>7.648</w:t>
            </w:r>
          </w:p>
        </w:tc>
        <w:tc>
          <w:tcPr>
            <w:tcW w:w="148" w:type="dxa"/>
            <w:vAlign w:val="center"/>
          </w:tcPr>
          <w:p w14:paraId="582FA5EE" w14:textId="77777777" w:rsidR="00A06592" w:rsidRPr="0084333C" w:rsidRDefault="00A06592" w:rsidP="00065FCA">
            <w:pPr>
              <w:pStyle w:val="Texto"/>
              <w:ind w:right="144"/>
              <w:jc w:val="right"/>
              <w:rPr>
                <w:sz w:val="16"/>
                <w:szCs w:val="16"/>
                <w:lang w:val="es-AR"/>
              </w:rPr>
            </w:pPr>
          </w:p>
        </w:tc>
        <w:tc>
          <w:tcPr>
            <w:tcW w:w="1353" w:type="dxa"/>
            <w:vAlign w:val="center"/>
          </w:tcPr>
          <w:p w14:paraId="36FD8EED" w14:textId="55D7E022" w:rsidR="00A06592" w:rsidRPr="0084333C" w:rsidRDefault="00346AA6" w:rsidP="00B30A1C">
            <w:pPr>
              <w:pStyle w:val="Texto1"/>
              <w:ind w:right="144"/>
              <w:jc w:val="right"/>
              <w:rPr>
                <w:sz w:val="16"/>
                <w:szCs w:val="16"/>
                <w:lang w:val="es-AR"/>
              </w:rPr>
            </w:pPr>
            <w:r w:rsidRPr="0084333C">
              <w:rPr>
                <w:sz w:val="16"/>
                <w:szCs w:val="16"/>
                <w:lang w:val="es-AR"/>
              </w:rPr>
              <w:t>6.</w:t>
            </w:r>
            <w:r w:rsidR="00B30A1C" w:rsidRPr="0084333C">
              <w:rPr>
                <w:sz w:val="16"/>
                <w:szCs w:val="16"/>
                <w:lang w:val="es-AR"/>
              </w:rPr>
              <w:t>544</w:t>
            </w:r>
          </w:p>
        </w:tc>
        <w:tc>
          <w:tcPr>
            <w:tcW w:w="135" w:type="dxa"/>
            <w:vAlign w:val="center"/>
          </w:tcPr>
          <w:p w14:paraId="3860F06A" w14:textId="77777777" w:rsidR="00A06592" w:rsidRPr="0084333C" w:rsidRDefault="00A06592" w:rsidP="00065FCA">
            <w:pPr>
              <w:pStyle w:val="Texto"/>
              <w:tabs>
                <w:tab w:val="decimal" w:pos="1170"/>
              </w:tabs>
              <w:ind w:right="-478"/>
              <w:jc w:val="right"/>
              <w:rPr>
                <w:sz w:val="16"/>
                <w:szCs w:val="16"/>
                <w:lang w:val="es-AR"/>
              </w:rPr>
            </w:pPr>
          </w:p>
        </w:tc>
      </w:tr>
      <w:tr w:rsidR="00A06592" w:rsidRPr="0084333C" w14:paraId="128C2F73" w14:textId="77777777" w:rsidTr="00273B59">
        <w:trPr>
          <w:gridAfter w:val="1"/>
          <w:wAfter w:w="57" w:type="dxa"/>
          <w:cantSplit/>
          <w:trHeight w:val="109"/>
        </w:trPr>
        <w:tc>
          <w:tcPr>
            <w:tcW w:w="5573" w:type="dxa"/>
            <w:vAlign w:val="center"/>
          </w:tcPr>
          <w:p w14:paraId="1F2ED374" w14:textId="77777777" w:rsidR="00A06592" w:rsidRPr="0084333C" w:rsidRDefault="00A06592" w:rsidP="00065FCA">
            <w:pPr>
              <w:pStyle w:val="Texto"/>
              <w:jc w:val="left"/>
              <w:rPr>
                <w:sz w:val="16"/>
                <w:szCs w:val="16"/>
                <w:lang w:val="es-AR"/>
              </w:rPr>
            </w:pPr>
          </w:p>
        </w:tc>
        <w:tc>
          <w:tcPr>
            <w:tcW w:w="1381" w:type="dxa"/>
            <w:vAlign w:val="center"/>
          </w:tcPr>
          <w:p w14:paraId="6272C5E8" w14:textId="77777777" w:rsidR="00A06592" w:rsidRPr="0084333C" w:rsidRDefault="00A06592" w:rsidP="00065FCA">
            <w:pPr>
              <w:pStyle w:val="Texto"/>
              <w:jc w:val="right"/>
              <w:rPr>
                <w:sz w:val="16"/>
                <w:szCs w:val="16"/>
                <w:lang w:val="es-AR"/>
              </w:rPr>
            </w:pPr>
          </w:p>
        </w:tc>
        <w:tc>
          <w:tcPr>
            <w:tcW w:w="148" w:type="dxa"/>
            <w:vAlign w:val="center"/>
          </w:tcPr>
          <w:p w14:paraId="681F3B08" w14:textId="77777777" w:rsidR="00A06592" w:rsidRPr="006E0649" w:rsidRDefault="00A06592" w:rsidP="00065FCA">
            <w:pPr>
              <w:pStyle w:val="Texto"/>
              <w:jc w:val="right"/>
              <w:rPr>
                <w:sz w:val="16"/>
                <w:szCs w:val="16"/>
                <w:lang w:val="es-AR"/>
              </w:rPr>
            </w:pPr>
          </w:p>
        </w:tc>
        <w:tc>
          <w:tcPr>
            <w:tcW w:w="1353" w:type="dxa"/>
            <w:vAlign w:val="center"/>
          </w:tcPr>
          <w:p w14:paraId="11289560" w14:textId="77777777" w:rsidR="00A06592" w:rsidRPr="006E0649" w:rsidRDefault="00A06592" w:rsidP="00065FCA">
            <w:pPr>
              <w:pStyle w:val="Texto1"/>
              <w:ind w:right="144"/>
              <w:jc w:val="right"/>
              <w:rPr>
                <w:sz w:val="16"/>
                <w:szCs w:val="16"/>
                <w:lang w:val="es-AR"/>
              </w:rPr>
            </w:pPr>
          </w:p>
        </w:tc>
        <w:tc>
          <w:tcPr>
            <w:tcW w:w="135" w:type="dxa"/>
            <w:vAlign w:val="center"/>
          </w:tcPr>
          <w:p w14:paraId="5CF733D4" w14:textId="77777777" w:rsidR="00A06592" w:rsidRPr="006E0649" w:rsidRDefault="00A06592" w:rsidP="00065FCA">
            <w:pPr>
              <w:pStyle w:val="Texto"/>
              <w:ind w:right="-478"/>
              <w:jc w:val="right"/>
              <w:rPr>
                <w:sz w:val="16"/>
                <w:szCs w:val="16"/>
                <w:lang w:val="es-AR"/>
              </w:rPr>
            </w:pPr>
          </w:p>
        </w:tc>
      </w:tr>
      <w:tr w:rsidR="00A06592" w:rsidRPr="0084333C" w14:paraId="136BBE68" w14:textId="77777777" w:rsidTr="0050780A">
        <w:trPr>
          <w:gridAfter w:val="1"/>
          <w:wAfter w:w="57" w:type="dxa"/>
          <w:cantSplit/>
          <w:trHeight w:val="192"/>
        </w:trPr>
        <w:tc>
          <w:tcPr>
            <w:tcW w:w="5573" w:type="dxa"/>
            <w:vAlign w:val="center"/>
          </w:tcPr>
          <w:p w14:paraId="270503AE" w14:textId="77777777" w:rsidR="00A06592" w:rsidRPr="0084333C" w:rsidRDefault="00A06592" w:rsidP="00065FCA">
            <w:pPr>
              <w:pStyle w:val="Texto"/>
              <w:jc w:val="left"/>
              <w:rPr>
                <w:b/>
                <w:sz w:val="16"/>
                <w:szCs w:val="16"/>
                <w:lang w:val="es-AR"/>
              </w:rPr>
            </w:pPr>
            <w:r w:rsidRPr="0084333C">
              <w:rPr>
                <w:b/>
                <w:sz w:val="16"/>
                <w:szCs w:val="16"/>
                <w:lang w:val="es-AR"/>
              </w:rPr>
              <w:t>Riesgo alto</w:t>
            </w:r>
          </w:p>
        </w:tc>
        <w:tc>
          <w:tcPr>
            <w:tcW w:w="1381" w:type="dxa"/>
            <w:vAlign w:val="center"/>
          </w:tcPr>
          <w:p w14:paraId="066AE6D5" w14:textId="049E07E4" w:rsidR="00A06592" w:rsidRPr="0084333C" w:rsidRDefault="00BD7E03" w:rsidP="00797246">
            <w:pPr>
              <w:pStyle w:val="Texto1"/>
              <w:ind w:right="144"/>
              <w:jc w:val="right"/>
              <w:rPr>
                <w:b/>
                <w:sz w:val="16"/>
                <w:szCs w:val="16"/>
                <w:lang w:val="es-AR"/>
              </w:rPr>
            </w:pPr>
            <w:r w:rsidRPr="0084333C">
              <w:rPr>
                <w:b/>
                <w:sz w:val="16"/>
                <w:szCs w:val="16"/>
                <w:lang w:val="es-AR"/>
              </w:rPr>
              <w:t>4.588</w:t>
            </w:r>
          </w:p>
        </w:tc>
        <w:tc>
          <w:tcPr>
            <w:tcW w:w="148" w:type="dxa"/>
            <w:shd w:val="clear" w:color="auto" w:fill="auto"/>
            <w:vAlign w:val="center"/>
          </w:tcPr>
          <w:p w14:paraId="4E262AD5" w14:textId="77777777" w:rsidR="00A06592" w:rsidRPr="0084333C" w:rsidRDefault="00A06592" w:rsidP="00065FCA">
            <w:pPr>
              <w:pStyle w:val="Texto1"/>
              <w:ind w:right="144"/>
              <w:jc w:val="right"/>
              <w:rPr>
                <w:b/>
                <w:sz w:val="16"/>
                <w:szCs w:val="16"/>
                <w:lang w:val="es-AR"/>
              </w:rPr>
            </w:pPr>
          </w:p>
        </w:tc>
        <w:tc>
          <w:tcPr>
            <w:tcW w:w="1353" w:type="dxa"/>
            <w:shd w:val="clear" w:color="auto" w:fill="auto"/>
            <w:vAlign w:val="center"/>
          </w:tcPr>
          <w:p w14:paraId="294602B9" w14:textId="00BD3AFA" w:rsidR="00A06592" w:rsidRPr="0084333C" w:rsidRDefault="00B30A1C" w:rsidP="00346AA6">
            <w:pPr>
              <w:pStyle w:val="Texto1"/>
              <w:ind w:right="144"/>
              <w:jc w:val="right"/>
              <w:rPr>
                <w:b/>
                <w:sz w:val="16"/>
                <w:szCs w:val="16"/>
                <w:lang w:val="es-AR"/>
              </w:rPr>
            </w:pPr>
            <w:r w:rsidRPr="0084333C">
              <w:rPr>
                <w:b/>
                <w:sz w:val="16"/>
                <w:szCs w:val="16"/>
                <w:lang w:val="es-AR"/>
              </w:rPr>
              <w:t>19.538</w:t>
            </w:r>
          </w:p>
        </w:tc>
        <w:tc>
          <w:tcPr>
            <w:tcW w:w="135" w:type="dxa"/>
            <w:shd w:val="clear" w:color="auto" w:fill="auto"/>
            <w:vAlign w:val="center"/>
          </w:tcPr>
          <w:p w14:paraId="7DE348C6" w14:textId="77777777" w:rsidR="00A06592" w:rsidRPr="0084333C" w:rsidRDefault="00A06592" w:rsidP="00065FCA">
            <w:pPr>
              <w:pStyle w:val="Texto1"/>
              <w:ind w:right="-478"/>
              <w:jc w:val="right"/>
              <w:rPr>
                <w:b/>
                <w:sz w:val="16"/>
                <w:szCs w:val="16"/>
                <w:lang w:val="es-AR"/>
              </w:rPr>
            </w:pPr>
          </w:p>
        </w:tc>
      </w:tr>
      <w:tr w:rsidR="00A06592" w:rsidRPr="0084333C" w14:paraId="5644F5AE" w14:textId="77777777" w:rsidTr="0050780A">
        <w:trPr>
          <w:gridAfter w:val="1"/>
          <w:wAfter w:w="57" w:type="dxa"/>
          <w:cantSplit/>
          <w:trHeight w:val="182"/>
        </w:trPr>
        <w:tc>
          <w:tcPr>
            <w:tcW w:w="5573" w:type="dxa"/>
            <w:vAlign w:val="center"/>
          </w:tcPr>
          <w:p w14:paraId="2774539B" w14:textId="77777777" w:rsidR="00A06592" w:rsidRPr="0084333C" w:rsidRDefault="00A06592" w:rsidP="00065FCA">
            <w:pPr>
              <w:pStyle w:val="Texto"/>
              <w:jc w:val="left"/>
              <w:rPr>
                <w:sz w:val="16"/>
                <w:szCs w:val="16"/>
                <w:lang w:val="es-AR"/>
              </w:rPr>
            </w:pPr>
          </w:p>
        </w:tc>
        <w:tc>
          <w:tcPr>
            <w:tcW w:w="1381" w:type="dxa"/>
            <w:vAlign w:val="center"/>
          </w:tcPr>
          <w:p w14:paraId="34B82126" w14:textId="77777777" w:rsidR="00A06592" w:rsidRPr="0084333C" w:rsidRDefault="00A06592" w:rsidP="00065FCA">
            <w:pPr>
              <w:pStyle w:val="Texto"/>
              <w:tabs>
                <w:tab w:val="decimal" w:pos="1170"/>
              </w:tabs>
              <w:jc w:val="right"/>
              <w:rPr>
                <w:sz w:val="16"/>
                <w:szCs w:val="16"/>
                <w:lang w:val="es-AR"/>
              </w:rPr>
            </w:pPr>
          </w:p>
        </w:tc>
        <w:tc>
          <w:tcPr>
            <w:tcW w:w="148" w:type="dxa"/>
            <w:shd w:val="clear" w:color="auto" w:fill="auto"/>
            <w:vAlign w:val="center"/>
          </w:tcPr>
          <w:p w14:paraId="16DC7F5B" w14:textId="77777777" w:rsidR="00A06592" w:rsidRPr="0084333C" w:rsidRDefault="00A06592" w:rsidP="00065FCA">
            <w:pPr>
              <w:pStyle w:val="Texto"/>
              <w:jc w:val="right"/>
              <w:rPr>
                <w:sz w:val="16"/>
                <w:szCs w:val="16"/>
                <w:lang w:val="es-AR"/>
              </w:rPr>
            </w:pPr>
          </w:p>
        </w:tc>
        <w:tc>
          <w:tcPr>
            <w:tcW w:w="1353" w:type="dxa"/>
            <w:shd w:val="clear" w:color="auto" w:fill="auto"/>
            <w:vAlign w:val="center"/>
          </w:tcPr>
          <w:p w14:paraId="240E83A7" w14:textId="77777777" w:rsidR="00A06592" w:rsidRPr="0084333C" w:rsidRDefault="00A06592" w:rsidP="00065FCA">
            <w:pPr>
              <w:pStyle w:val="Texto1"/>
              <w:ind w:right="144"/>
              <w:jc w:val="right"/>
              <w:rPr>
                <w:sz w:val="16"/>
                <w:szCs w:val="16"/>
                <w:lang w:val="es-AR"/>
              </w:rPr>
            </w:pPr>
          </w:p>
        </w:tc>
        <w:tc>
          <w:tcPr>
            <w:tcW w:w="135" w:type="dxa"/>
            <w:shd w:val="clear" w:color="auto" w:fill="auto"/>
            <w:vAlign w:val="center"/>
          </w:tcPr>
          <w:p w14:paraId="5BDD5CFB" w14:textId="77777777" w:rsidR="00A06592" w:rsidRPr="0084333C" w:rsidRDefault="00A06592" w:rsidP="00065FCA">
            <w:pPr>
              <w:pStyle w:val="Texto"/>
              <w:tabs>
                <w:tab w:val="decimal" w:pos="1170"/>
              </w:tabs>
              <w:ind w:right="-478"/>
              <w:jc w:val="right"/>
              <w:rPr>
                <w:sz w:val="16"/>
                <w:szCs w:val="16"/>
                <w:lang w:val="es-AR"/>
              </w:rPr>
            </w:pPr>
          </w:p>
        </w:tc>
      </w:tr>
      <w:tr w:rsidR="00A06592" w:rsidRPr="0084333C" w14:paraId="024EFA4C" w14:textId="77777777" w:rsidTr="0050780A">
        <w:trPr>
          <w:gridAfter w:val="1"/>
          <w:wAfter w:w="57" w:type="dxa"/>
          <w:cantSplit/>
          <w:trHeight w:val="182"/>
        </w:trPr>
        <w:tc>
          <w:tcPr>
            <w:tcW w:w="5573" w:type="dxa"/>
            <w:vAlign w:val="center"/>
          </w:tcPr>
          <w:p w14:paraId="2E91EEA7" w14:textId="77777777" w:rsidR="00A06592" w:rsidRPr="0084333C" w:rsidRDefault="00A06592" w:rsidP="00065FCA">
            <w:pPr>
              <w:pStyle w:val="Texto1"/>
              <w:rPr>
                <w:sz w:val="16"/>
                <w:szCs w:val="16"/>
                <w:lang w:val="es-AR"/>
              </w:rPr>
            </w:pPr>
            <w:r w:rsidRPr="0084333C">
              <w:rPr>
                <w:sz w:val="16"/>
                <w:szCs w:val="16"/>
                <w:lang w:val="es-AR"/>
              </w:rPr>
              <w:t>Con garantías y contragarantías preferidas “A”</w:t>
            </w:r>
          </w:p>
        </w:tc>
        <w:tc>
          <w:tcPr>
            <w:tcW w:w="1381" w:type="dxa"/>
            <w:vAlign w:val="center"/>
          </w:tcPr>
          <w:p w14:paraId="2F7D395C" w14:textId="77777777" w:rsidR="00A06592" w:rsidRPr="0084333C" w:rsidRDefault="005C1040" w:rsidP="00065FCA">
            <w:pPr>
              <w:pStyle w:val="Texto"/>
              <w:tabs>
                <w:tab w:val="decimal" w:pos="1170"/>
              </w:tabs>
              <w:ind w:right="144"/>
              <w:jc w:val="right"/>
              <w:rPr>
                <w:sz w:val="16"/>
                <w:szCs w:val="16"/>
                <w:lang w:val="es-AR"/>
              </w:rPr>
            </w:pPr>
            <w:r w:rsidRPr="0084333C">
              <w:rPr>
                <w:sz w:val="16"/>
                <w:szCs w:val="16"/>
                <w:lang w:val="es-AR"/>
              </w:rPr>
              <w:t>-</w:t>
            </w:r>
          </w:p>
        </w:tc>
        <w:tc>
          <w:tcPr>
            <w:tcW w:w="148" w:type="dxa"/>
            <w:shd w:val="clear" w:color="auto" w:fill="auto"/>
            <w:vAlign w:val="center"/>
          </w:tcPr>
          <w:p w14:paraId="720E5D34" w14:textId="77777777" w:rsidR="00A06592" w:rsidRPr="0084333C" w:rsidRDefault="00A06592" w:rsidP="00065FCA">
            <w:pPr>
              <w:pStyle w:val="Texto1"/>
              <w:jc w:val="right"/>
              <w:rPr>
                <w:sz w:val="16"/>
                <w:szCs w:val="16"/>
                <w:lang w:val="es-AR"/>
              </w:rPr>
            </w:pPr>
          </w:p>
        </w:tc>
        <w:tc>
          <w:tcPr>
            <w:tcW w:w="1353" w:type="dxa"/>
            <w:shd w:val="clear" w:color="auto" w:fill="auto"/>
            <w:vAlign w:val="center"/>
          </w:tcPr>
          <w:p w14:paraId="2C1A8B7A" w14:textId="77777777" w:rsidR="00A06592" w:rsidRPr="0084333C" w:rsidRDefault="00A06592" w:rsidP="00065FCA">
            <w:pPr>
              <w:pStyle w:val="Texto1"/>
              <w:ind w:right="144"/>
              <w:jc w:val="right"/>
              <w:rPr>
                <w:sz w:val="16"/>
                <w:szCs w:val="16"/>
                <w:lang w:val="es-AR"/>
              </w:rPr>
            </w:pPr>
            <w:r w:rsidRPr="0084333C">
              <w:rPr>
                <w:sz w:val="16"/>
                <w:szCs w:val="16"/>
                <w:lang w:val="es-AR"/>
              </w:rPr>
              <w:t>-</w:t>
            </w:r>
          </w:p>
        </w:tc>
        <w:tc>
          <w:tcPr>
            <w:tcW w:w="135" w:type="dxa"/>
            <w:shd w:val="clear" w:color="auto" w:fill="auto"/>
            <w:vAlign w:val="center"/>
          </w:tcPr>
          <w:p w14:paraId="11659D44" w14:textId="77777777" w:rsidR="00A06592" w:rsidRPr="0084333C" w:rsidRDefault="00A06592" w:rsidP="00065FCA">
            <w:pPr>
              <w:pStyle w:val="Texto"/>
              <w:tabs>
                <w:tab w:val="decimal" w:pos="1170"/>
              </w:tabs>
              <w:ind w:right="-478"/>
              <w:jc w:val="right"/>
              <w:rPr>
                <w:sz w:val="16"/>
                <w:szCs w:val="16"/>
                <w:lang w:val="es-AR"/>
              </w:rPr>
            </w:pPr>
          </w:p>
        </w:tc>
      </w:tr>
      <w:tr w:rsidR="00A06592" w:rsidRPr="0084333C" w14:paraId="7ED9FAE2" w14:textId="77777777" w:rsidTr="0050780A">
        <w:trPr>
          <w:gridAfter w:val="1"/>
          <w:wAfter w:w="57" w:type="dxa"/>
          <w:cantSplit/>
          <w:trHeight w:val="182"/>
        </w:trPr>
        <w:tc>
          <w:tcPr>
            <w:tcW w:w="5573" w:type="dxa"/>
            <w:vAlign w:val="center"/>
          </w:tcPr>
          <w:p w14:paraId="2AE4D8C1" w14:textId="77777777" w:rsidR="00A06592" w:rsidRPr="0084333C" w:rsidRDefault="00A06592" w:rsidP="00065FCA">
            <w:pPr>
              <w:pStyle w:val="Texto1"/>
              <w:rPr>
                <w:sz w:val="16"/>
                <w:szCs w:val="16"/>
                <w:lang w:val="es-AR"/>
              </w:rPr>
            </w:pPr>
            <w:r w:rsidRPr="0084333C">
              <w:rPr>
                <w:sz w:val="16"/>
                <w:szCs w:val="16"/>
                <w:lang w:val="es-AR"/>
              </w:rPr>
              <w:t>Con garantías y contragarantías preferidas “B”</w:t>
            </w:r>
          </w:p>
        </w:tc>
        <w:tc>
          <w:tcPr>
            <w:tcW w:w="1381" w:type="dxa"/>
            <w:vAlign w:val="center"/>
          </w:tcPr>
          <w:p w14:paraId="285C1EDC" w14:textId="73FA0672" w:rsidR="00A06592" w:rsidRPr="0084333C" w:rsidRDefault="00BD7E03" w:rsidP="00065FCA">
            <w:pPr>
              <w:pStyle w:val="Texto"/>
              <w:tabs>
                <w:tab w:val="decimal" w:pos="1170"/>
              </w:tabs>
              <w:ind w:right="144"/>
              <w:jc w:val="right"/>
              <w:rPr>
                <w:sz w:val="16"/>
                <w:szCs w:val="16"/>
                <w:lang w:val="es-AR"/>
              </w:rPr>
            </w:pPr>
            <w:r w:rsidRPr="0084333C">
              <w:rPr>
                <w:sz w:val="16"/>
                <w:szCs w:val="16"/>
                <w:lang w:val="es-AR"/>
              </w:rPr>
              <w:t>235</w:t>
            </w:r>
          </w:p>
        </w:tc>
        <w:tc>
          <w:tcPr>
            <w:tcW w:w="148" w:type="dxa"/>
            <w:shd w:val="clear" w:color="auto" w:fill="auto"/>
            <w:vAlign w:val="center"/>
          </w:tcPr>
          <w:p w14:paraId="7118B7FC" w14:textId="77777777" w:rsidR="00A06592" w:rsidRPr="0084333C" w:rsidRDefault="00A06592" w:rsidP="00065FCA">
            <w:pPr>
              <w:pStyle w:val="Texto1"/>
              <w:jc w:val="right"/>
              <w:rPr>
                <w:sz w:val="16"/>
                <w:szCs w:val="16"/>
                <w:lang w:val="es-AR"/>
              </w:rPr>
            </w:pPr>
          </w:p>
        </w:tc>
        <w:tc>
          <w:tcPr>
            <w:tcW w:w="1353" w:type="dxa"/>
            <w:shd w:val="clear" w:color="auto" w:fill="auto"/>
            <w:vAlign w:val="center"/>
          </w:tcPr>
          <w:p w14:paraId="5C57251F" w14:textId="7E33F2CB" w:rsidR="00A06592" w:rsidRPr="0084333C" w:rsidRDefault="00B30A1C" w:rsidP="00065FCA">
            <w:pPr>
              <w:pStyle w:val="Texto1"/>
              <w:ind w:right="144"/>
              <w:jc w:val="right"/>
              <w:rPr>
                <w:sz w:val="16"/>
                <w:szCs w:val="16"/>
                <w:lang w:val="es-AR"/>
              </w:rPr>
            </w:pPr>
            <w:r w:rsidRPr="0084333C">
              <w:rPr>
                <w:sz w:val="16"/>
                <w:szCs w:val="16"/>
                <w:lang w:val="es-AR"/>
              </w:rPr>
              <w:t>492</w:t>
            </w:r>
          </w:p>
        </w:tc>
        <w:tc>
          <w:tcPr>
            <w:tcW w:w="135" w:type="dxa"/>
            <w:shd w:val="clear" w:color="auto" w:fill="auto"/>
            <w:vAlign w:val="center"/>
          </w:tcPr>
          <w:p w14:paraId="163809BB" w14:textId="77777777" w:rsidR="00A06592" w:rsidRPr="0084333C" w:rsidRDefault="00A06592" w:rsidP="00065FCA">
            <w:pPr>
              <w:pStyle w:val="Texto"/>
              <w:tabs>
                <w:tab w:val="decimal" w:pos="1170"/>
              </w:tabs>
              <w:ind w:right="-478"/>
              <w:jc w:val="right"/>
              <w:rPr>
                <w:sz w:val="16"/>
                <w:szCs w:val="16"/>
                <w:lang w:val="es-AR"/>
              </w:rPr>
            </w:pPr>
          </w:p>
        </w:tc>
      </w:tr>
      <w:tr w:rsidR="00A06592" w:rsidRPr="0084333C" w14:paraId="50BD948A" w14:textId="77777777" w:rsidTr="0050780A">
        <w:trPr>
          <w:gridAfter w:val="1"/>
          <w:wAfter w:w="57" w:type="dxa"/>
          <w:cantSplit/>
          <w:trHeight w:val="182"/>
        </w:trPr>
        <w:tc>
          <w:tcPr>
            <w:tcW w:w="5573" w:type="dxa"/>
            <w:vAlign w:val="center"/>
          </w:tcPr>
          <w:p w14:paraId="0B7AB9E6" w14:textId="77777777" w:rsidR="00A06592" w:rsidRPr="0084333C" w:rsidRDefault="00A06592" w:rsidP="00065FCA">
            <w:pPr>
              <w:pStyle w:val="Texto1"/>
              <w:rPr>
                <w:sz w:val="16"/>
                <w:szCs w:val="16"/>
                <w:lang w:val="es-AR"/>
              </w:rPr>
            </w:pPr>
            <w:r w:rsidRPr="0084333C">
              <w:rPr>
                <w:sz w:val="16"/>
                <w:szCs w:val="16"/>
                <w:lang w:val="es-AR"/>
              </w:rPr>
              <w:t>Sin garantías ni contragarantías preferidas</w:t>
            </w:r>
          </w:p>
        </w:tc>
        <w:tc>
          <w:tcPr>
            <w:tcW w:w="1381" w:type="dxa"/>
            <w:vAlign w:val="center"/>
          </w:tcPr>
          <w:p w14:paraId="7E3A6187" w14:textId="465D8836" w:rsidR="00A06592" w:rsidRPr="0084333C" w:rsidRDefault="00BD7E03" w:rsidP="00065FCA">
            <w:pPr>
              <w:pStyle w:val="Texto"/>
              <w:tabs>
                <w:tab w:val="decimal" w:pos="1170"/>
              </w:tabs>
              <w:ind w:right="144"/>
              <w:jc w:val="right"/>
              <w:rPr>
                <w:sz w:val="16"/>
                <w:szCs w:val="16"/>
                <w:lang w:val="es-AR"/>
              </w:rPr>
            </w:pPr>
            <w:r w:rsidRPr="0084333C">
              <w:rPr>
                <w:sz w:val="16"/>
                <w:szCs w:val="16"/>
                <w:lang w:val="es-AR"/>
              </w:rPr>
              <w:t>4.353</w:t>
            </w:r>
          </w:p>
        </w:tc>
        <w:tc>
          <w:tcPr>
            <w:tcW w:w="148" w:type="dxa"/>
            <w:shd w:val="clear" w:color="auto" w:fill="auto"/>
            <w:vAlign w:val="center"/>
          </w:tcPr>
          <w:p w14:paraId="20BC61FE" w14:textId="77777777" w:rsidR="00A06592" w:rsidRPr="0084333C" w:rsidRDefault="00A06592" w:rsidP="00065FCA">
            <w:pPr>
              <w:pStyle w:val="Texto1"/>
              <w:jc w:val="right"/>
              <w:rPr>
                <w:sz w:val="16"/>
                <w:szCs w:val="16"/>
                <w:lang w:val="es-AR"/>
              </w:rPr>
            </w:pPr>
          </w:p>
        </w:tc>
        <w:tc>
          <w:tcPr>
            <w:tcW w:w="1353" w:type="dxa"/>
            <w:shd w:val="clear" w:color="auto" w:fill="auto"/>
            <w:vAlign w:val="center"/>
          </w:tcPr>
          <w:p w14:paraId="7608211D" w14:textId="6BC78BF3" w:rsidR="00A06592" w:rsidRPr="0084333C" w:rsidRDefault="00B30A1C" w:rsidP="00346AA6">
            <w:pPr>
              <w:pStyle w:val="Texto1"/>
              <w:ind w:right="144"/>
              <w:jc w:val="right"/>
              <w:rPr>
                <w:sz w:val="16"/>
                <w:szCs w:val="16"/>
                <w:lang w:val="es-AR"/>
              </w:rPr>
            </w:pPr>
            <w:r w:rsidRPr="0084333C">
              <w:rPr>
                <w:sz w:val="16"/>
                <w:szCs w:val="16"/>
                <w:lang w:val="es-AR"/>
              </w:rPr>
              <w:t>19.046</w:t>
            </w:r>
          </w:p>
        </w:tc>
        <w:tc>
          <w:tcPr>
            <w:tcW w:w="135" w:type="dxa"/>
            <w:shd w:val="clear" w:color="auto" w:fill="auto"/>
            <w:vAlign w:val="center"/>
          </w:tcPr>
          <w:p w14:paraId="30EB5F8E" w14:textId="77777777" w:rsidR="00A06592" w:rsidRPr="0084333C" w:rsidRDefault="00A06592" w:rsidP="00065FCA">
            <w:pPr>
              <w:pStyle w:val="Texto"/>
              <w:tabs>
                <w:tab w:val="decimal" w:pos="1170"/>
              </w:tabs>
              <w:ind w:right="-478"/>
              <w:jc w:val="right"/>
              <w:rPr>
                <w:sz w:val="16"/>
                <w:szCs w:val="16"/>
                <w:lang w:val="es-AR"/>
              </w:rPr>
            </w:pPr>
          </w:p>
        </w:tc>
      </w:tr>
      <w:tr w:rsidR="00A06592" w:rsidRPr="0084333C" w14:paraId="7F656603" w14:textId="77777777" w:rsidTr="0050780A">
        <w:trPr>
          <w:gridAfter w:val="1"/>
          <w:wAfter w:w="57" w:type="dxa"/>
          <w:cantSplit/>
          <w:trHeight w:val="182"/>
        </w:trPr>
        <w:tc>
          <w:tcPr>
            <w:tcW w:w="5573" w:type="dxa"/>
            <w:vAlign w:val="center"/>
          </w:tcPr>
          <w:p w14:paraId="13F856B1" w14:textId="77777777" w:rsidR="00A06592" w:rsidRPr="0084333C" w:rsidRDefault="00A06592" w:rsidP="00065FCA">
            <w:pPr>
              <w:pStyle w:val="Texto"/>
              <w:jc w:val="left"/>
              <w:rPr>
                <w:sz w:val="16"/>
                <w:szCs w:val="16"/>
                <w:lang w:val="es-AR"/>
              </w:rPr>
            </w:pPr>
          </w:p>
        </w:tc>
        <w:tc>
          <w:tcPr>
            <w:tcW w:w="1381" w:type="dxa"/>
            <w:vAlign w:val="center"/>
          </w:tcPr>
          <w:p w14:paraId="39226EA3" w14:textId="77777777" w:rsidR="00A06592" w:rsidRPr="0084333C" w:rsidRDefault="00A06592" w:rsidP="00065FCA">
            <w:pPr>
              <w:pStyle w:val="Texto"/>
              <w:tabs>
                <w:tab w:val="decimal" w:pos="1170"/>
              </w:tabs>
              <w:jc w:val="right"/>
              <w:rPr>
                <w:sz w:val="16"/>
                <w:szCs w:val="16"/>
                <w:lang w:val="es-AR"/>
              </w:rPr>
            </w:pPr>
          </w:p>
        </w:tc>
        <w:tc>
          <w:tcPr>
            <w:tcW w:w="148" w:type="dxa"/>
            <w:shd w:val="clear" w:color="auto" w:fill="auto"/>
            <w:vAlign w:val="center"/>
          </w:tcPr>
          <w:p w14:paraId="78FB2EBD" w14:textId="77777777" w:rsidR="00A06592" w:rsidRPr="0084333C" w:rsidRDefault="00A06592" w:rsidP="00065FCA">
            <w:pPr>
              <w:pStyle w:val="Texto"/>
              <w:jc w:val="right"/>
              <w:rPr>
                <w:sz w:val="16"/>
                <w:szCs w:val="16"/>
                <w:lang w:val="es-AR"/>
              </w:rPr>
            </w:pPr>
          </w:p>
        </w:tc>
        <w:tc>
          <w:tcPr>
            <w:tcW w:w="1353" w:type="dxa"/>
            <w:shd w:val="clear" w:color="auto" w:fill="auto"/>
            <w:vAlign w:val="center"/>
          </w:tcPr>
          <w:p w14:paraId="573D0C75" w14:textId="77777777" w:rsidR="00A06592" w:rsidRPr="0084333C" w:rsidRDefault="00A06592" w:rsidP="00065FCA">
            <w:pPr>
              <w:pStyle w:val="Texto1"/>
              <w:ind w:right="144"/>
              <w:jc w:val="right"/>
              <w:rPr>
                <w:sz w:val="16"/>
                <w:szCs w:val="16"/>
                <w:lang w:val="es-AR"/>
              </w:rPr>
            </w:pPr>
          </w:p>
        </w:tc>
        <w:tc>
          <w:tcPr>
            <w:tcW w:w="135" w:type="dxa"/>
            <w:shd w:val="clear" w:color="auto" w:fill="auto"/>
            <w:vAlign w:val="center"/>
          </w:tcPr>
          <w:p w14:paraId="5C13D1D3" w14:textId="77777777" w:rsidR="00A06592" w:rsidRPr="0084333C" w:rsidRDefault="00A06592" w:rsidP="00065FCA">
            <w:pPr>
              <w:pStyle w:val="Texto"/>
              <w:tabs>
                <w:tab w:val="decimal" w:pos="1170"/>
              </w:tabs>
              <w:ind w:right="-478"/>
              <w:jc w:val="right"/>
              <w:rPr>
                <w:sz w:val="16"/>
                <w:szCs w:val="16"/>
                <w:lang w:val="es-AR"/>
              </w:rPr>
            </w:pPr>
          </w:p>
        </w:tc>
      </w:tr>
      <w:tr w:rsidR="00A06592" w:rsidRPr="0084333C" w14:paraId="776B2417" w14:textId="77777777" w:rsidTr="0050780A">
        <w:trPr>
          <w:gridAfter w:val="1"/>
          <w:wAfter w:w="57" w:type="dxa"/>
          <w:cantSplit/>
          <w:trHeight w:val="182"/>
        </w:trPr>
        <w:tc>
          <w:tcPr>
            <w:tcW w:w="5573" w:type="dxa"/>
            <w:vAlign w:val="center"/>
          </w:tcPr>
          <w:p w14:paraId="7007838A" w14:textId="77777777" w:rsidR="00A06592" w:rsidRPr="0084333C" w:rsidRDefault="00A06592" w:rsidP="00065FCA">
            <w:pPr>
              <w:pStyle w:val="Texto"/>
              <w:jc w:val="left"/>
              <w:rPr>
                <w:b/>
                <w:sz w:val="16"/>
                <w:szCs w:val="16"/>
                <w:lang w:val="es-AR"/>
              </w:rPr>
            </w:pPr>
            <w:r w:rsidRPr="0084333C">
              <w:rPr>
                <w:b/>
                <w:sz w:val="16"/>
                <w:szCs w:val="16"/>
                <w:lang w:val="es-AR"/>
              </w:rPr>
              <w:t>Irrecuperable</w:t>
            </w:r>
          </w:p>
        </w:tc>
        <w:tc>
          <w:tcPr>
            <w:tcW w:w="1381" w:type="dxa"/>
            <w:vAlign w:val="center"/>
          </w:tcPr>
          <w:p w14:paraId="6B4E281C" w14:textId="52FE67AD" w:rsidR="00A06592" w:rsidRPr="0084333C" w:rsidRDefault="00BD7E03" w:rsidP="00065FCA">
            <w:pPr>
              <w:pStyle w:val="Texto1"/>
              <w:ind w:right="144"/>
              <w:jc w:val="right"/>
              <w:rPr>
                <w:b/>
                <w:sz w:val="16"/>
                <w:szCs w:val="16"/>
                <w:lang w:val="es-AR"/>
              </w:rPr>
            </w:pPr>
            <w:r w:rsidRPr="0084333C">
              <w:rPr>
                <w:b/>
                <w:sz w:val="16"/>
                <w:szCs w:val="16"/>
                <w:lang w:val="es-AR"/>
              </w:rPr>
              <w:t>15.840</w:t>
            </w:r>
          </w:p>
        </w:tc>
        <w:tc>
          <w:tcPr>
            <w:tcW w:w="148" w:type="dxa"/>
            <w:shd w:val="clear" w:color="auto" w:fill="auto"/>
            <w:vAlign w:val="center"/>
          </w:tcPr>
          <w:p w14:paraId="3065B86D" w14:textId="77777777" w:rsidR="00A06592" w:rsidRPr="0084333C" w:rsidRDefault="00A06592" w:rsidP="00065FCA">
            <w:pPr>
              <w:pStyle w:val="Texto"/>
              <w:jc w:val="right"/>
              <w:rPr>
                <w:b/>
                <w:sz w:val="16"/>
                <w:szCs w:val="16"/>
                <w:lang w:val="es-AR"/>
              </w:rPr>
            </w:pPr>
          </w:p>
        </w:tc>
        <w:tc>
          <w:tcPr>
            <w:tcW w:w="1353" w:type="dxa"/>
            <w:shd w:val="clear" w:color="auto" w:fill="auto"/>
            <w:vAlign w:val="center"/>
          </w:tcPr>
          <w:p w14:paraId="496109FC" w14:textId="739A25EB" w:rsidR="00A06592" w:rsidRPr="0084333C" w:rsidRDefault="0050780A" w:rsidP="00065FCA">
            <w:pPr>
              <w:pStyle w:val="Texto1"/>
              <w:ind w:right="144"/>
              <w:jc w:val="right"/>
              <w:rPr>
                <w:b/>
                <w:sz w:val="16"/>
                <w:szCs w:val="16"/>
                <w:lang w:val="es-AR"/>
              </w:rPr>
            </w:pPr>
            <w:r w:rsidRPr="0084333C">
              <w:rPr>
                <w:b/>
                <w:sz w:val="16"/>
                <w:szCs w:val="16"/>
                <w:lang w:val="es-AR"/>
              </w:rPr>
              <w:t>902</w:t>
            </w:r>
          </w:p>
        </w:tc>
        <w:tc>
          <w:tcPr>
            <w:tcW w:w="135" w:type="dxa"/>
            <w:shd w:val="clear" w:color="auto" w:fill="auto"/>
            <w:vAlign w:val="center"/>
          </w:tcPr>
          <w:p w14:paraId="2AC8E0F7" w14:textId="77777777" w:rsidR="00A06592" w:rsidRPr="0084333C" w:rsidRDefault="00A06592" w:rsidP="00065FCA">
            <w:pPr>
              <w:pStyle w:val="Texto1"/>
              <w:ind w:right="-478"/>
              <w:jc w:val="right"/>
              <w:rPr>
                <w:b/>
                <w:sz w:val="16"/>
                <w:szCs w:val="16"/>
                <w:lang w:val="es-AR"/>
              </w:rPr>
            </w:pPr>
          </w:p>
        </w:tc>
      </w:tr>
      <w:tr w:rsidR="00A06592" w:rsidRPr="0084333C" w14:paraId="61DF25B9" w14:textId="77777777" w:rsidTr="0050780A">
        <w:trPr>
          <w:gridAfter w:val="1"/>
          <w:wAfter w:w="57" w:type="dxa"/>
          <w:cantSplit/>
          <w:trHeight w:val="182"/>
        </w:trPr>
        <w:tc>
          <w:tcPr>
            <w:tcW w:w="5573" w:type="dxa"/>
            <w:vAlign w:val="center"/>
          </w:tcPr>
          <w:p w14:paraId="645487AE" w14:textId="77777777" w:rsidR="00A06592" w:rsidRPr="0084333C" w:rsidRDefault="00A06592" w:rsidP="00065FCA">
            <w:pPr>
              <w:pStyle w:val="Texto"/>
              <w:jc w:val="left"/>
              <w:rPr>
                <w:sz w:val="16"/>
                <w:szCs w:val="16"/>
                <w:lang w:val="es-AR"/>
              </w:rPr>
            </w:pPr>
          </w:p>
        </w:tc>
        <w:tc>
          <w:tcPr>
            <w:tcW w:w="1381" w:type="dxa"/>
            <w:vAlign w:val="center"/>
          </w:tcPr>
          <w:p w14:paraId="19E60BD5" w14:textId="77777777" w:rsidR="00A06592" w:rsidRPr="0084333C" w:rsidRDefault="00A06592" w:rsidP="00065FCA">
            <w:pPr>
              <w:pStyle w:val="Texto"/>
              <w:tabs>
                <w:tab w:val="decimal" w:pos="1170"/>
              </w:tabs>
              <w:jc w:val="right"/>
              <w:rPr>
                <w:sz w:val="16"/>
                <w:szCs w:val="16"/>
                <w:lang w:val="es-AR"/>
              </w:rPr>
            </w:pPr>
          </w:p>
        </w:tc>
        <w:tc>
          <w:tcPr>
            <w:tcW w:w="148" w:type="dxa"/>
            <w:shd w:val="clear" w:color="auto" w:fill="auto"/>
            <w:vAlign w:val="center"/>
          </w:tcPr>
          <w:p w14:paraId="2960BA41" w14:textId="77777777" w:rsidR="00A06592" w:rsidRPr="0084333C" w:rsidRDefault="00A06592" w:rsidP="00065FCA">
            <w:pPr>
              <w:pStyle w:val="Texto"/>
              <w:jc w:val="right"/>
              <w:rPr>
                <w:sz w:val="16"/>
                <w:szCs w:val="16"/>
                <w:lang w:val="es-AR"/>
              </w:rPr>
            </w:pPr>
          </w:p>
        </w:tc>
        <w:tc>
          <w:tcPr>
            <w:tcW w:w="1353" w:type="dxa"/>
            <w:shd w:val="clear" w:color="auto" w:fill="auto"/>
            <w:vAlign w:val="center"/>
          </w:tcPr>
          <w:p w14:paraId="7ED61B36" w14:textId="77777777" w:rsidR="00A06592" w:rsidRPr="0084333C" w:rsidRDefault="00A06592" w:rsidP="00065FCA">
            <w:pPr>
              <w:pStyle w:val="Texto1"/>
              <w:ind w:right="144"/>
              <w:jc w:val="right"/>
              <w:rPr>
                <w:sz w:val="16"/>
                <w:szCs w:val="16"/>
                <w:lang w:val="es-AR"/>
              </w:rPr>
            </w:pPr>
          </w:p>
        </w:tc>
        <w:tc>
          <w:tcPr>
            <w:tcW w:w="135" w:type="dxa"/>
            <w:shd w:val="clear" w:color="auto" w:fill="auto"/>
            <w:vAlign w:val="center"/>
          </w:tcPr>
          <w:p w14:paraId="76DEF162" w14:textId="77777777" w:rsidR="00A06592" w:rsidRPr="0084333C" w:rsidRDefault="00A06592" w:rsidP="00065FCA">
            <w:pPr>
              <w:pStyle w:val="Texto"/>
              <w:tabs>
                <w:tab w:val="decimal" w:pos="1170"/>
              </w:tabs>
              <w:ind w:right="-478"/>
              <w:jc w:val="right"/>
              <w:rPr>
                <w:sz w:val="16"/>
                <w:szCs w:val="16"/>
                <w:lang w:val="es-AR"/>
              </w:rPr>
            </w:pPr>
          </w:p>
        </w:tc>
      </w:tr>
      <w:tr w:rsidR="00A06592" w:rsidRPr="0084333C" w14:paraId="0E7C6BB3" w14:textId="77777777" w:rsidTr="0050780A">
        <w:trPr>
          <w:gridAfter w:val="1"/>
          <w:wAfter w:w="57" w:type="dxa"/>
          <w:cantSplit/>
          <w:trHeight w:val="182"/>
        </w:trPr>
        <w:tc>
          <w:tcPr>
            <w:tcW w:w="5573" w:type="dxa"/>
            <w:vAlign w:val="center"/>
          </w:tcPr>
          <w:p w14:paraId="48B7246A" w14:textId="77777777" w:rsidR="00A06592" w:rsidRPr="0084333C" w:rsidRDefault="00A06592" w:rsidP="00065FCA">
            <w:pPr>
              <w:pStyle w:val="Texto1"/>
              <w:rPr>
                <w:sz w:val="16"/>
                <w:szCs w:val="16"/>
                <w:lang w:val="es-AR"/>
              </w:rPr>
            </w:pPr>
            <w:r w:rsidRPr="0084333C">
              <w:rPr>
                <w:sz w:val="16"/>
                <w:szCs w:val="16"/>
                <w:lang w:val="es-AR"/>
              </w:rPr>
              <w:t>Con garantías y contragarantías preferidas “A”</w:t>
            </w:r>
          </w:p>
        </w:tc>
        <w:tc>
          <w:tcPr>
            <w:tcW w:w="1381" w:type="dxa"/>
            <w:vAlign w:val="center"/>
          </w:tcPr>
          <w:p w14:paraId="34FCDA2A" w14:textId="77777777" w:rsidR="00A06592" w:rsidRPr="0084333C" w:rsidRDefault="00A06592" w:rsidP="00065FCA">
            <w:pPr>
              <w:pStyle w:val="Texto"/>
              <w:tabs>
                <w:tab w:val="decimal" w:pos="1170"/>
              </w:tabs>
              <w:ind w:right="144"/>
              <w:jc w:val="right"/>
              <w:rPr>
                <w:sz w:val="16"/>
                <w:szCs w:val="16"/>
                <w:lang w:val="es-AR"/>
              </w:rPr>
            </w:pPr>
            <w:r w:rsidRPr="0084333C">
              <w:rPr>
                <w:sz w:val="16"/>
                <w:szCs w:val="16"/>
                <w:lang w:val="es-AR"/>
              </w:rPr>
              <w:t>-</w:t>
            </w:r>
          </w:p>
        </w:tc>
        <w:tc>
          <w:tcPr>
            <w:tcW w:w="148" w:type="dxa"/>
            <w:shd w:val="clear" w:color="auto" w:fill="auto"/>
            <w:vAlign w:val="center"/>
          </w:tcPr>
          <w:p w14:paraId="634A470F" w14:textId="77777777" w:rsidR="00A06592" w:rsidRPr="0084333C" w:rsidRDefault="00A06592" w:rsidP="00065FCA">
            <w:pPr>
              <w:pStyle w:val="Texto"/>
              <w:tabs>
                <w:tab w:val="decimal" w:pos="1170"/>
              </w:tabs>
              <w:ind w:right="144"/>
              <w:jc w:val="right"/>
              <w:rPr>
                <w:sz w:val="16"/>
                <w:szCs w:val="16"/>
                <w:lang w:val="es-AR"/>
              </w:rPr>
            </w:pPr>
          </w:p>
        </w:tc>
        <w:tc>
          <w:tcPr>
            <w:tcW w:w="1353" w:type="dxa"/>
            <w:shd w:val="clear" w:color="auto" w:fill="auto"/>
            <w:vAlign w:val="center"/>
          </w:tcPr>
          <w:p w14:paraId="3395076E" w14:textId="77777777" w:rsidR="00A06592" w:rsidRPr="0084333C" w:rsidRDefault="00A06592" w:rsidP="00065FCA">
            <w:pPr>
              <w:pStyle w:val="Texto1"/>
              <w:ind w:right="144"/>
              <w:jc w:val="right"/>
              <w:rPr>
                <w:sz w:val="16"/>
                <w:szCs w:val="16"/>
                <w:lang w:val="es-AR"/>
              </w:rPr>
            </w:pPr>
            <w:r w:rsidRPr="0084333C">
              <w:rPr>
                <w:sz w:val="16"/>
                <w:szCs w:val="16"/>
                <w:lang w:val="es-AR"/>
              </w:rPr>
              <w:t>-</w:t>
            </w:r>
          </w:p>
        </w:tc>
        <w:tc>
          <w:tcPr>
            <w:tcW w:w="135" w:type="dxa"/>
            <w:shd w:val="clear" w:color="auto" w:fill="auto"/>
            <w:vAlign w:val="center"/>
          </w:tcPr>
          <w:p w14:paraId="774ADFE6" w14:textId="77777777" w:rsidR="00A06592" w:rsidRPr="0084333C" w:rsidRDefault="00A06592" w:rsidP="00065FCA">
            <w:pPr>
              <w:pStyle w:val="Texto"/>
              <w:tabs>
                <w:tab w:val="decimal" w:pos="1170"/>
              </w:tabs>
              <w:ind w:right="-478"/>
              <w:jc w:val="right"/>
              <w:rPr>
                <w:sz w:val="16"/>
                <w:szCs w:val="16"/>
                <w:lang w:val="es-AR"/>
              </w:rPr>
            </w:pPr>
          </w:p>
        </w:tc>
      </w:tr>
      <w:tr w:rsidR="00A06592" w:rsidRPr="0084333C" w14:paraId="06044BF6" w14:textId="77777777" w:rsidTr="0050780A">
        <w:trPr>
          <w:gridAfter w:val="1"/>
          <w:wAfter w:w="57" w:type="dxa"/>
          <w:cantSplit/>
          <w:trHeight w:val="182"/>
        </w:trPr>
        <w:tc>
          <w:tcPr>
            <w:tcW w:w="5573" w:type="dxa"/>
            <w:vAlign w:val="center"/>
          </w:tcPr>
          <w:p w14:paraId="563C704B" w14:textId="77777777" w:rsidR="00A06592" w:rsidRPr="0084333C" w:rsidRDefault="00A06592" w:rsidP="00065FCA">
            <w:pPr>
              <w:pStyle w:val="Texto1"/>
              <w:rPr>
                <w:sz w:val="16"/>
                <w:szCs w:val="16"/>
                <w:lang w:val="es-AR"/>
              </w:rPr>
            </w:pPr>
            <w:r w:rsidRPr="0084333C">
              <w:rPr>
                <w:sz w:val="16"/>
                <w:szCs w:val="16"/>
                <w:lang w:val="es-AR"/>
              </w:rPr>
              <w:t>Con garantías y contragarantías preferidas “B”</w:t>
            </w:r>
          </w:p>
        </w:tc>
        <w:tc>
          <w:tcPr>
            <w:tcW w:w="1381" w:type="dxa"/>
            <w:vAlign w:val="center"/>
          </w:tcPr>
          <w:p w14:paraId="67ACC4E9" w14:textId="77777777" w:rsidR="00A06592" w:rsidRPr="0084333C" w:rsidRDefault="00A06592" w:rsidP="00065FCA">
            <w:pPr>
              <w:pStyle w:val="Texto"/>
              <w:tabs>
                <w:tab w:val="decimal" w:pos="1170"/>
              </w:tabs>
              <w:ind w:right="144"/>
              <w:jc w:val="right"/>
              <w:rPr>
                <w:sz w:val="16"/>
                <w:szCs w:val="16"/>
                <w:lang w:val="es-AR"/>
              </w:rPr>
            </w:pPr>
            <w:r w:rsidRPr="0084333C">
              <w:rPr>
                <w:sz w:val="16"/>
                <w:szCs w:val="16"/>
                <w:lang w:val="es-AR"/>
              </w:rPr>
              <w:t>-</w:t>
            </w:r>
          </w:p>
        </w:tc>
        <w:tc>
          <w:tcPr>
            <w:tcW w:w="148" w:type="dxa"/>
            <w:shd w:val="clear" w:color="auto" w:fill="auto"/>
            <w:vAlign w:val="center"/>
          </w:tcPr>
          <w:p w14:paraId="6A0B0C6A" w14:textId="77777777" w:rsidR="00A06592" w:rsidRPr="0084333C" w:rsidRDefault="00A06592" w:rsidP="00065FCA">
            <w:pPr>
              <w:pStyle w:val="Texto"/>
              <w:tabs>
                <w:tab w:val="decimal" w:pos="1170"/>
              </w:tabs>
              <w:ind w:right="144"/>
              <w:jc w:val="right"/>
              <w:rPr>
                <w:sz w:val="16"/>
                <w:szCs w:val="16"/>
                <w:lang w:val="es-AR"/>
              </w:rPr>
            </w:pPr>
          </w:p>
        </w:tc>
        <w:tc>
          <w:tcPr>
            <w:tcW w:w="1353" w:type="dxa"/>
            <w:shd w:val="clear" w:color="auto" w:fill="auto"/>
            <w:vAlign w:val="center"/>
          </w:tcPr>
          <w:p w14:paraId="44E81C51" w14:textId="77777777" w:rsidR="00A06592" w:rsidRPr="0084333C" w:rsidRDefault="00346AA6" w:rsidP="00065FCA">
            <w:pPr>
              <w:pStyle w:val="Texto1"/>
              <w:ind w:right="144"/>
              <w:jc w:val="right"/>
              <w:rPr>
                <w:sz w:val="16"/>
                <w:szCs w:val="16"/>
                <w:lang w:val="es-AR"/>
              </w:rPr>
            </w:pPr>
            <w:r w:rsidRPr="0084333C">
              <w:rPr>
                <w:sz w:val="16"/>
                <w:szCs w:val="16"/>
                <w:lang w:val="es-AR"/>
              </w:rPr>
              <w:t>-</w:t>
            </w:r>
          </w:p>
        </w:tc>
        <w:tc>
          <w:tcPr>
            <w:tcW w:w="135" w:type="dxa"/>
            <w:shd w:val="clear" w:color="auto" w:fill="auto"/>
            <w:vAlign w:val="center"/>
          </w:tcPr>
          <w:p w14:paraId="17933927" w14:textId="77777777" w:rsidR="00A06592" w:rsidRPr="0084333C" w:rsidRDefault="00A06592" w:rsidP="00065FCA">
            <w:pPr>
              <w:pStyle w:val="Texto"/>
              <w:tabs>
                <w:tab w:val="decimal" w:pos="1170"/>
              </w:tabs>
              <w:ind w:right="-478"/>
              <w:jc w:val="right"/>
              <w:rPr>
                <w:sz w:val="16"/>
                <w:szCs w:val="16"/>
                <w:lang w:val="es-AR"/>
              </w:rPr>
            </w:pPr>
          </w:p>
        </w:tc>
      </w:tr>
      <w:tr w:rsidR="00A06592" w:rsidRPr="0084333C" w14:paraId="61B9BFAE" w14:textId="77777777" w:rsidTr="0050780A">
        <w:trPr>
          <w:gridAfter w:val="1"/>
          <w:wAfter w:w="57" w:type="dxa"/>
          <w:cantSplit/>
          <w:trHeight w:val="182"/>
        </w:trPr>
        <w:tc>
          <w:tcPr>
            <w:tcW w:w="5573" w:type="dxa"/>
            <w:vAlign w:val="center"/>
          </w:tcPr>
          <w:p w14:paraId="6DE2D815" w14:textId="77777777" w:rsidR="00A06592" w:rsidRPr="0084333C" w:rsidRDefault="00A06592" w:rsidP="00065FCA">
            <w:pPr>
              <w:pStyle w:val="Texto1"/>
              <w:rPr>
                <w:sz w:val="16"/>
                <w:szCs w:val="16"/>
                <w:lang w:val="es-AR"/>
              </w:rPr>
            </w:pPr>
            <w:r w:rsidRPr="0084333C">
              <w:rPr>
                <w:sz w:val="16"/>
                <w:szCs w:val="16"/>
                <w:lang w:val="es-AR"/>
              </w:rPr>
              <w:t>Sin garantías ni contragarantías preferidas</w:t>
            </w:r>
          </w:p>
        </w:tc>
        <w:tc>
          <w:tcPr>
            <w:tcW w:w="1381" w:type="dxa"/>
            <w:vAlign w:val="center"/>
          </w:tcPr>
          <w:p w14:paraId="328894EA" w14:textId="0D068EA6" w:rsidR="00A06592" w:rsidRPr="0084333C" w:rsidRDefault="00BD7E03" w:rsidP="00065FCA">
            <w:pPr>
              <w:pStyle w:val="Texto"/>
              <w:tabs>
                <w:tab w:val="decimal" w:pos="1170"/>
              </w:tabs>
              <w:ind w:right="144"/>
              <w:jc w:val="right"/>
              <w:rPr>
                <w:sz w:val="16"/>
                <w:szCs w:val="16"/>
                <w:lang w:val="es-AR"/>
              </w:rPr>
            </w:pPr>
            <w:r w:rsidRPr="0084333C">
              <w:rPr>
                <w:sz w:val="16"/>
                <w:szCs w:val="16"/>
                <w:lang w:val="es-AR"/>
              </w:rPr>
              <w:t>15.840</w:t>
            </w:r>
          </w:p>
        </w:tc>
        <w:tc>
          <w:tcPr>
            <w:tcW w:w="148" w:type="dxa"/>
            <w:shd w:val="clear" w:color="auto" w:fill="auto"/>
            <w:vAlign w:val="center"/>
          </w:tcPr>
          <w:p w14:paraId="3CC5B571" w14:textId="77777777" w:rsidR="00A06592" w:rsidRPr="0084333C" w:rsidRDefault="00A06592" w:rsidP="00065FCA">
            <w:pPr>
              <w:pStyle w:val="Texto"/>
              <w:tabs>
                <w:tab w:val="decimal" w:pos="1170"/>
              </w:tabs>
              <w:ind w:right="144"/>
              <w:jc w:val="right"/>
              <w:rPr>
                <w:sz w:val="16"/>
                <w:szCs w:val="16"/>
                <w:lang w:val="es-AR"/>
              </w:rPr>
            </w:pPr>
          </w:p>
        </w:tc>
        <w:tc>
          <w:tcPr>
            <w:tcW w:w="1353" w:type="dxa"/>
            <w:shd w:val="clear" w:color="auto" w:fill="auto"/>
            <w:vAlign w:val="center"/>
          </w:tcPr>
          <w:p w14:paraId="07CE8120" w14:textId="4D2683CF" w:rsidR="00A06592" w:rsidRPr="0084333C" w:rsidRDefault="0050780A" w:rsidP="00065FCA">
            <w:pPr>
              <w:pStyle w:val="Texto1"/>
              <w:ind w:right="144"/>
              <w:jc w:val="right"/>
              <w:rPr>
                <w:sz w:val="16"/>
                <w:szCs w:val="16"/>
                <w:lang w:val="es-AR"/>
              </w:rPr>
            </w:pPr>
            <w:r w:rsidRPr="0084333C">
              <w:rPr>
                <w:sz w:val="16"/>
                <w:szCs w:val="16"/>
                <w:lang w:val="es-AR"/>
              </w:rPr>
              <w:t>902</w:t>
            </w:r>
          </w:p>
        </w:tc>
        <w:tc>
          <w:tcPr>
            <w:tcW w:w="135" w:type="dxa"/>
            <w:shd w:val="clear" w:color="auto" w:fill="auto"/>
            <w:vAlign w:val="center"/>
          </w:tcPr>
          <w:p w14:paraId="183C70A2" w14:textId="77777777" w:rsidR="00A06592" w:rsidRPr="0084333C" w:rsidRDefault="00A06592" w:rsidP="00065FCA">
            <w:pPr>
              <w:pStyle w:val="Texto"/>
              <w:tabs>
                <w:tab w:val="decimal" w:pos="1170"/>
              </w:tabs>
              <w:ind w:right="-478"/>
              <w:jc w:val="right"/>
              <w:rPr>
                <w:sz w:val="16"/>
                <w:szCs w:val="16"/>
                <w:lang w:val="es-AR"/>
              </w:rPr>
            </w:pPr>
          </w:p>
        </w:tc>
      </w:tr>
      <w:tr w:rsidR="00A06592" w:rsidRPr="0084333C" w14:paraId="0516D679" w14:textId="77777777" w:rsidTr="0050780A">
        <w:trPr>
          <w:gridAfter w:val="1"/>
          <w:wAfter w:w="57" w:type="dxa"/>
          <w:cantSplit/>
          <w:trHeight w:val="182"/>
        </w:trPr>
        <w:tc>
          <w:tcPr>
            <w:tcW w:w="5573" w:type="dxa"/>
            <w:vAlign w:val="center"/>
          </w:tcPr>
          <w:p w14:paraId="2DFB6555" w14:textId="77777777" w:rsidR="00A06592" w:rsidRPr="0084333C" w:rsidRDefault="00A06592" w:rsidP="00065FCA">
            <w:pPr>
              <w:pStyle w:val="Texto1"/>
              <w:rPr>
                <w:sz w:val="16"/>
                <w:szCs w:val="16"/>
                <w:lang w:val="es-AR"/>
              </w:rPr>
            </w:pPr>
          </w:p>
        </w:tc>
        <w:tc>
          <w:tcPr>
            <w:tcW w:w="1381" w:type="dxa"/>
            <w:vAlign w:val="center"/>
          </w:tcPr>
          <w:p w14:paraId="206B2FAB" w14:textId="77777777" w:rsidR="00A06592" w:rsidRPr="0084333C" w:rsidRDefault="00A06592" w:rsidP="00065FCA">
            <w:pPr>
              <w:pStyle w:val="Texto1"/>
              <w:jc w:val="right"/>
              <w:rPr>
                <w:sz w:val="16"/>
                <w:szCs w:val="16"/>
                <w:lang w:val="es-AR"/>
              </w:rPr>
            </w:pPr>
          </w:p>
        </w:tc>
        <w:tc>
          <w:tcPr>
            <w:tcW w:w="148" w:type="dxa"/>
            <w:shd w:val="clear" w:color="auto" w:fill="auto"/>
            <w:vAlign w:val="center"/>
          </w:tcPr>
          <w:p w14:paraId="4B107907" w14:textId="77777777" w:rsidR="00A06592" w:rsidRPr="0084333C" w:rsidRDefault="00A06592" w:rsidP="00065FCA">
            <w:pPr>
              <w:pStyle w:val="Texto1"/>
              <w:jc w:val="right"/>
              <w:rPr>
                <w:sz w:val="16"/>
                <w:szCs w:val="16"/>
                <w:lang w:val="es-AR"/>
              </w:rPr>
            </w:pPr>
          </w:p>
        </w:tc>
        <w:tc>
          <w:tcPr>
            <w:tcW w:w="1353" w:type="dxa"/>
            <w:shd w:val="clear" w:color="auto" w:fill="auto"/>
            <w:vAlign w:val="center"/>
          </w:tcPr>
          <w:p w14:paraId="51FFED70" w14:textId="77777777" w:rsidR="00A06592" w:rsidRPr="0084333C" w:rsidRDefault="00A06592" w:rsidP="00065FCA">
            <w:pPr>
              <w:pStyle w:val="Texto1"/>
              <w:ind w:right="144"/>
              <w:jc w:val="right"/>
              <w:rPr>
                <w:sz w:val="16"/>
                <w:szCs w:val="16"/>
                <w:lang w:val="es-AR"/>
              </w:rPr>
            </w:pPr>
          </w:p>
        </w:tc>
        <w:tc>
          <w:tcPr>
            <w:tcW w:w="135" w:type="dxa"/>
            <w:shd w:val="clear" w:color="auto" w:fill="auto"/>
            <w:vAlign w:val="center"/>
          </w:tcPr>
          <w:p w14:paraId="6244D11B" w14:textId="77777777" w:rsidR="00A06592" w:rsidRPr="0084333C" w:rsidRDefault="00A06592" w:rsidP="00065FCA">
            <w:pPr>
              <w:pStyle w:val="Texto1"/>
              <w:ind w:right="-478"/>
              <w:jc w:val="right"/>
              <w:rPr>
                <w:sz w:val="16"/>
                <w:szCs w:val="16"/>
                <w:lang w:val="es-AR"/>
              </w:rPr>
            </w:pPr>
          </w:p>
        </w:tc>
      </w:tr>
      <w:tr w:rsidR="00A06592" w:rsidRPr="0084333C" w14:paraId="7394C255" w14:textId="77777777" w:rsidTr="0050780A">
        <w:trPr>
          <w:gridAfter w:val="1"/>
          <w:wAfter w:w="57" w:type="dxa"/>
          <w:cantSplit/>
          <w:trHeight w:val="182"/>
        </w:trPr>
        <w:tc>
          <w:tcPr>
            <w:tcW w:w="5573" w:type="dxa"/>
            <w:vAlign w:val="center"/>
          </w:tcPr>
          <w:p w14:paraId="582E9561" w14:textId="77777777" w:rsidR="00A06592" w:rsidRPr="0084333C" w:rsidRDefault="00A06592" w:rsidP="00065FCA">
            <w:pPr>
              <w:pStyle w:val="Texto"/>
              <w:jc w:val="left"/>
              <w:rPr>
                <w:b/>
                <w:sz w:val="16"/>
                <w:szCs w:val="16"/>
                <w:lang w:val="es-AR"/>
              </w:rPr>
            </w:pPr>
            <w:r w:rsidRPr="0084333C">
              <w:rPr>
                <w:b/>
                <w:sz w:val="16"/>
                <w:szCs w:val="16"/>
                <w:lang w:val="es-AR"/>
              </w:rPr>
              <w:t>Irrecuperable por disposición técnica</w:t>
            </w:r>
          </w:p>
        </w:tc>
        <w:tc>
          <w:tcPr>
            <w:tcW w:w="1381" w:type="dxa"/>
            <w:vAlign w:val="center"/>
          </w:tcPr>
          <w:p w14:paraId="0E2597A3" w14:textId="77777777" w:rsidR="00A06592" w:rsidRPr="0084333C" w:rsidRDefault="00840DDB" w:rsidP="00065FCA">
            <w:pPr>
              <w:pStyle w:val="Texto1"/>
              <w:ind w:right="144"/>
              <w:jc w:val="right"/>
              <w:rPr>
                <w:b/>
                <w:sz w:val="16"/>
                <w:szCs w:val="16"/>
                <w:lang w:val="es-AR"/>
              </w:rPr>
            </w:pPr>
            <w:r w:rsidRPr="0084333C">
              <w:rPr>
                <w:b/>
                <w:sz w:val="16"/>
                <w:szCs w:val="16"/>
                <w:lang w:val="es-AR"/>
              </w:rPr>
              <w:t>-</w:t>
            </w:r>
          </w:p>
        </w:tc>
        <w:tc>
          <w:tcPr>
            <w:tcW w:w="148" w:type="dxa"/>
            <w:shd w:val="clear" w:color="auto" w:fill="auto"/>
            <w:vAlign w:val="center"/>
          </w:tcPr>
          <w:p w14:paraId="5337032F" w14:textId="77777777" w:rsidR="00A06592" w:rsidRPr="0084333C" w:rsidRDefault="00A06592" w:rsidP="00065FCA">
            <w:pPr>
              <w:pStyle w:val="Texto"/>
              <w:ind w:right="144"/>
              <w:jc w:val="right"/>
              <w:rPr>
                <w:b/>
                <w:sz w:val="16"/>
                <w:szCs w:val="16"/>
                <w:lang w:val="es-AR"/>
              </w:rPr>
            </w:pPr>
          </w:p>
        </w:tc>
        <w:tc>
          <w:tcPr>
            <w:tcW w:w="1353" w:type="dxa"/>
            <w:shd w:val="clear" w:color="auto" w:fill="auto"/>
            <w:vAlign w:val="center"/>
          </w:tcPr>
          <w:p w14:paraId="0081FA0B" w14:textId="77777777" w:rsidR="00A06592" w:rsidRPr="0084333C" w:rsidRDefault="00346AA6" w:rsidP="00065FCA">
            <w:pPr>
              <w:pStyle w:val="Texto1"/>
              <w:ind w:right="144"/>
              <w:jc w:val="right"/>
              <w:rPr>
                <w:b/>
                <w:sz w:val="16"/>
                <w:szCs w:val="16"/>
                <w:lang w:val="es-AR"/>
              </w:rPr>
            </w:pPr>
            <w:r w:rsidRPr="0084333C">
              <w:rPr>
                <w:b/>
                <w:sz w:val="16"/>
                <w:szCs w:val="16"/>
                <w:lang w:val="es-AR"/>
              </w:rPr>
              <w:t>2</w:t>
            </w:r>
          </w:p>
        </w:tc>
        <w:tc>
          <w:tcPr>
            <w:tcW w:w="135" w:type="dxa"/>
            <w:shd w:val="clear" w:color="auto" w:fill="auto"/>
            <w:vAlign w:val="center"/>
          </w:tcPr>
          <w:p w14:paraId="156234EA" w14:textId="77777777" w:rsidR="00A06592" w:rsidRPr="0084333C" w:rsidRDefault="00A06592" w:rsidP="00065FCA">
            <w:pPr>
              <w:pStyle w:val="Texto1"/>
              <w:ind w:right="-478"/>
              <w:jc w:val="right"/>
              <w:rPr>
                <w:b/>
                <w:sz w:val="16"/>
                <w:szCs w:val="16"/>
                <w:lang w:val="es-AR"/>
              </w:rPr>
            </w:pPr>
          </w:p>
        </w:tc>
      </w:tr>
      <w:tr w:rsidR="00A06592" w:rsidRPr="0084333C" w14:paraId="68E472B4" w14:textId="77777777" w:rsidTr="0050780A">
        <w:trPr>
          <w:gridAfter w:val="1"/>
          <w:wAfter w:w="57" w:type="dxa"/>
          <w:cantSplit/>
          <w:trHeight w:val="182"/>
        </w:trPr>
        <w:tc>
          <w:tcPr>
            <w:tcW w:w="5573" w:type="dxa"/>
            <w:vAlign w:val="center"/>
          </w:tcPr>
          <w:p w14:paraId="2CF02D9B" w14:textId="77777777" w:rsidR="00A06592" w:rsidRPr="0084333C" w:rsidRDefault="00A06592" w:rsidP="00065FCA">
            <w:pPr>
              <w:pStyle w:val="Texto"/>
              <w:jc w:val="left"/>
              <w:rPr>
                <w:sz w:val="16"/>
                <w:szCs w:val="16"/>
                <w:lang w:val="es-AR"/>
              </w:rPr>
            </w:pPr>
          </w:p>
        </w:tc>
        <w:tc>
          <w:tcPr>
            <w:tcW w:w="1381" w:type="dxa"/>
            <w:vAlign w:val="center"/>
          </w:tcPr>
          <w:p w14:paraId="151252C7" w14:textId="77777777" w:rsidR="00A06592" w:rsidRPr="0084333C" w:rsidRDefault="00A06592" w:rsidP="00065FCA">
            <w:pPr>
              <w:pStyle w:val="Texto"/>
              <w:tabs>
                <w:tab w:val="decimal" w:pos="1170"/>
              </w:tabs>
              <w:ind w:right="144"/>
              <w:jc w:val="right"/>
              <w:rPr>
                <w:sz w:val="16"/>
                <w:szCs w:val="16"/>
                <w:lang w:val="es-AR"/>
              </w:rPr>
            </w:pPr>
          </w:p>
        </w:tc>
        <w:tc>
          <w:tcPr>
            <w:tcW w:w="148" w:type="dxa"/>
            <w:shd w:val="clear" w:color="auto" w:fill="auto"/>
            <w:vAlign w:val="center"/>
          </w:tcPr>
          <w:p w14:paraId="7AFE49FF" w14:textId="77777777" w:rsidR="00A06592" w:rsidRPr="0084333C" w:rsidRDefault="00A06592" w:rsidP="00065FCA">
            <w:pPr>
              <w:pStyle w:val="Texto"/>
              <w:ind w:right="144"/>
              <w:jc w:val="right"/>
              <w:rPr>
                <w:sz w:val="16"/>
                <w:szCs w:val="16"/>
                <w:lang w:val="es-AR"/>
              </w:rPr>
            </w:pPr>
          </w:p>
        </w:tc>
        <w:tc>
          <w:tcPr>
            <w:tcW w:w="1353" w:type="dxa"/>
            <w:shd w:val="clear" w:color="auto" w:fill="auto"/>
            <w:vAlign w:val="center"/>
          </w:tcPr>
          <w:p w14:paraId="0869B433" w14:textId="77777777" w:rsidR="00A06592" w:rsidRPr="0084333C" w:rsidRDefault="00A06592" w:rsidP="00065FCA">
            <w:pPr>
              <w:pStyle w:val="Texto1"/>
              <w:ind w:right="144"/>
              <w:jc w:val="right"/>
              <w:rPr>
                <w:sz w:val="16"/>
                <w:szCs w:val="16"/>
                <w:lang w:val="es-AR"/>
              </w:rPr>
            </w:pPr>
          </w:p>
        </w:tc>
        <w:tc>
          <w:tcPr>
            <w:tcW w:w="135" w:type="dxa"/>
            <w:shd w:val="clear" w:color="auto" w:fill="auto"/>
            <w:vAlign w:val="center"/>
          </w:tcPr>
          <w:p w14:paraId="5A32C60B" w14:textId="77777777" w:rsidR="00A06592" w:rsidRPr="0084333C" w:rsidRDefault="00A06592" w:rsidP="00065FCA">
            <w:pPr>
              <w:pStyle w:val="Texto"/>
              <w:tabs>
                <w:tab w:val="decimal" w:pos="1170"/>
              </w:tabs>
              <w:ind w:right="-478"/>
              <w:jc w:val="right"/>
              <w:rPr>
                <w:sz w:val="16"/>
                <w:szCs w:val="16"/>
                <w:lang w:val="es-AR"/>
              </w:rPr>
            </w:pPr>
          </w:p>
        </w:tc>
      </w:tr>
      <w:tr w:rsidR="00A06592" w:rsidRPr="0084333C" w14:paraId="4A18D613" w14:textId="77777777" w:rsidTr="0050780A">
        <w:trPr>
          <w:gridAfter w:val="1"/>
          <w:wAfter w:w="57" w:type="dxa"/>
          <w:cantSplit/>
          <w:trHeight w:val="182"/>
        </w:trPr>
        <w:tc>
          <w:tcPr>
            <w:tcW w:w="5573" w:type="dxa"/>
            <w:vAlign w:val="center"/>
          </w:tcPr>
          <w:p w14:paraId="1F115403" w14:textId="77777777" w:rsidR="00A06592" w:rsidRPr="0084333C" w:rsidRDefault="00A06592" w:rsidP="00065FCA">
            <w:pPr>
              <w:pStyle w:val="Texto1"/>
              <w:rPr>
                <w:sz w:val="16"/>
                <w:szCs w:val="16"/>
                <w:lang w:val="es-AR"/>
              </w:rPr>
            </w:pPr>
            <w:r w:rsidRPr="0084333C">
              <w:rPr>
                <w:sz w:val="16"/>
                <w:szCs w:val="16"/>
                <w:lang w:val="es-AR"/>
              </w:rPr>
              <w:t>Con garantías y contragarantías preferidas “A”</w:t>
            </w:r>
          </w:p>
        </w:tc>
        <w:tc>
          <w:tcPr>
            <w:tcW w:w="1381" w:type="dxa"/>
            <w:vAlign w:val="center"/>
          </w:tcPr>
          <w:p w14:paraId="76D0AACA" w14:textId="77777777" w:rsidR="00A06592" w:rsidRPr="0084333C" w:rsidRDefault="00A06592" w:rsidP="00065FCA">
            <w:pPr>
              <w:pStyle w:val="Texto"/>
              <w:tabs>
                <w:tab w:val="decimal" w:pos="1170"/>
              </w:tabs>
              <w:ind w:right="144"/>
              <w:jc w:val="right"/>
              <w:rPr>
                <w:sz w:val="16"/>
                <w:szCs w:val="16"/>
                <w:lang w:val="es-AR"/>
              </w:rPr>
            </w:pPr>
            <w:r w:rsidRPr="0084333C">
              <w:rPr>
                <w:sz w:val="16"/>
                <w:szCs w:val="16"/>
                <w:lang w:val="es-AR"/>
              </w:rPr>
              <w:t>-</w:t>
            </w:r>
          </w:p>
        </w:tc>
        <w:tc>
          <w:tcPr>
            <w:tcW w:w="148" w:type="dxa"/>
            <w:shd w:val="clear" w:color="auto" w:fill="auto"/>
            <w:vAlign w:val="center"/>
          </w:tcPr>
          <w:p w14:paraId="3E34EDF6" w14:textId="77777777" w:rsidR="00A06592" w:rsidRPr="0084333C" w:rsidRDefault="00A06592" w:rsidP="00065FCA">
            <w:pPr>
              <w:pStyle w:val="Texto"/>
              <w:ind w:right="144"/>
              <w:jc w:val="right"/>
              <w:rPr>
                <w:sz w:val="16"/>
                <w:szCs w:val="16"/>
                <w:lang w:val="es-AR"/>
              </w:rPr>
            </w:pPr>
          </w:p>
        </w:tc>
        <w:tc>
          <w:tcPr>
            <w:tcW w:w="1353" w:type="dxa"/>
            <w:shd w:val="clear" w:color="auto" w:fill="auto"/>
            <w:vAlign w:val="center"/>
          </w:tcPr>
          <w:p w14:paraId="0F99C379" w14:textId="77777777" w:rsidR="00A06592" w:rsidRPr="0084333C" w:rsidRDefault="00A06592" w:rsidP="00065FCA">
            <w:pPr>
              <w:pStyle w:val="Texto1"/>
              <w:ind w:right="144"/>
              <w:jc w:val="right"/>
              <w:rPr>
                <w:sz w:val="16"/>
                <w:szCs w:val="16"/>
                <w:lang w:val="es-AR"/>
              </w:rPr>
            </w:pPr>
            <w:r w:rsidRPr="0084333C">
              <w:rPr>
                <w:sz w:val="16"/>
                <w:szCs w:val="16"/>
                <w:lang w:val="es-AR"/>
              </w:rPr>
              <w:t>-</w:t>
            </w:r>
          </w:p>
        </w:tc>
        <w:tc>
          <w:tcPr>
            <w:tcW w:w="135" w:type="dxa"/>
            <w:shd w:val="clear" w:color="auto" w:fill="auto"/>
            <w:vAlign w:val="center"/>
          </w:tcPr>
          <w:p w14:paraId="18ECA8EA" w14:textId="77777777" w:rsidR="00A06592" w:rsidRPr="0084333C" w:rsidRDefault="00A06592" w:rsidP="00065FCA">
            <w:pPr>
              <w:pStyle w:val="Texto"/>
              <w:tabs>
                <w:tab w:val="decimal" w:pos="1170"/>
              </w:tabs>
              <w:ind w:right="-478"/>
              <w:jc w:val="right"/>
              <w:rPr>
                <w:sz w:val="16"/>
                <w:szCs w:val="16"/>
                <w:lang w:val="es-AR"/>
              </w:rPr>
            </w:pPr>
          </w:p>
        </w:tc>
      </w:tr>
      <w:tr w:rsidR="00A06592" w:rsidRPr="0084333C" w14:paraId="252FD421" w14:textId="77777777" w:rsidTr="0050780A">
        <w:trPr>
          <w:gridAfter w:val="1"/>
          <w:wAfter w:w="57" w:type="dxa"/>
          <w:cantSplit/>
          <w:trHeight w:val="182"/>
        </w:trPr>
        <w:tc>
          <w:tcPr>
            <w:tcW w:w="5573" w:type="dxa"/>
            <w:vAlign w:val="center"/>
          </w:tcPr>
          <w:p w14:paraId="35D9722A" w14:textId="77777777" w:rsidR="00A06592" w:rsidRPr="0084333C" w:rsidRDefault="00A06592" w:rsidP="00065FCA">
            <w:pPr>
              <w:pStyle w:val="Texto1"/>
              <w:rPr>
                <w:sz w:val="16"/>
                <w:szCs w:val="16"/>
                <w:lang w:val="es-AR"/>
              </w:rPr>
            </w:pPr>
            <w:r w:rsidRPr="0084333C">
              <w:rPr>
                <w:sz w:val="16"/>
                <w:szCs w:val="16"/>
                <w:lang w:val="es-AR"/>
              </w:rPr>
              <w:t>Con garantías y contragarantías preferidas “B”</w:t>
            </w:r>
          </w:p>
        </w:tc>
        <w:tc>
          <w:tcPr>
            <w:tcW w:w="1381" w:type="dxa"/>
            <w:vAlign w:val="center"/>
          </w:tcPr>
          <w:p w14:paraId="71FD983C" w14:textId="77777777" w:rsidR="00A06592" w:rsidRPr="0084333C" w:rsidRDefault="00A06592" w:rsidP="00065FCA">
            <w:pPr>
              <w:pStyle w:val="Texto"/>
              <w:tabs>
                <w:tab w:val="decimal" w:pos="1152"/>
              </w:tabs>
              <w:ind w:right="144"/>
              <w:jc w:val="right"/>
              <w:rPr>
                <w:sz w:val="16"/>
                <w:szCs w:val="16"/>
                <w:lang w:val="es-AR"/>
              </w:rPr>
            </w:pPr>
            <w:r w:rsidRPr="0084333C">
              <w:rPr>
                <w:sz w:val="16"/>
                <w:szCs w:val="16"/>
                <w:lang w:val="es-AR"/>
              </w:rPr>
              <w:t>-</w:t>
            </w:r>
          </w:p>
        </w:tc>
        <w:tc>
          <w:tcPr>
            <w:tcW w:w="148" w:type="dxa"/>
            <w:shd w:val="clear" w:color="auto" w:fill="auto"/>
            <w:vAlign w:val="center"/>
          </w:tcPr>
          <w:p w14:paraId="28C633FA" w14:textId="77777777" w:rsidR="00A06592" w:rsidRPr="0084333C" w:rsidRDefault="00A06592" w:rsidP="00065FCA">
            <w:pPr>
              <w:pStyle w:val="Texto"/>
              <w:ind w:right="144"/>
              <w:jc w:val="right"/>
              <w:rPr>
                <w:sz w:val="16"/>
                <w:szCs w:val="16"/>
                <w:lang w:val="es-AR"/>
              </w:rPr>
            </w:pPr>
          </w:p>
        </w:tc>
        <w:tc>
          <w:tcPr>
            <w:tcW w:w="1353" w:type="dxa"/>
            <w:shd w:val="clear" w:color="auto" w:fill="auto"/>
            <w:vAlign w:val="center"/>
          </w:tcPr>
          <w:p w14:paraId="56C4D32A" w14:textId="77777777" w:rsidR="00A06592" w:rsidRPr="0084333C" w:rsidRDefault="00A06592" w:rsidP="00065FCA">
            <w:pPr>
              <w:pStyle w:val="Texto1"/>
              <w:ind w:right="144"/>
              <w:jc w:val="right"/>
              <w:rPr>
                <w:sz w:val="16"/>
                <w:szCs w:val="16"/>
                <w:lang w:val="es-AR"/>
              </w:rPr>
            </w:pPr>
            <w:r w:rsidRPr="0084333C">
              <w:rPr>
                <w:sz w:val="16"/>
                <w:szCs w:val="16"/>
                <w:lang w:val="es-AR"/>
              </w:rPr>
              <w:t>-</w:t>
            </w:r>
          </w:p>
        </w:tc>
        <w:tc>
          <w:tcPr>
            <w:tcW w:w="135" w:type="dxa"/>
            <w:shd w:val="clear" w:color="auto" w:fill="auto"/>
            <w:vAlign w:val="center"/>
          </w:tcPr>
          <w:p w14:paraId="57E5C7D3" w14:textId="77777777" w:rsidR="00A06592" w:rsidRPr="0084333C" w:rsidRDefault="00A06592" w:rsidP="00065FCA">
            <w:pPr>
              <w:pStyle w:val="Texto"/>
              <w:tabs>
                <w:tab w:val="decimal" w:pos="1152"/>
              </w:tabs>
              <w:ind w:right="-478"/>
              <w:jc w:val="right"/>
              <w:rPr>
                <w:sz w:val="16"/>
                <w:szCs w:val="16"/>
                <w:lang w:val="es-AR"/>
              </w:rPr>
            </w:pPr>
          </w:p>
        </w:tc>
      </w:tr>
      <w:tr w:rsidR="00A06592" w:rsidRPr="0084333C" w14:paraId="50C821D7" w14:textId="77777777" w:rsidTr="0050780A">
        <w:trPr>
          <w:gridAfter w:val="1"/>
          <w:wAfter w:w="57" w:type="dxa"/>
          <w:cantSplit/>
          <w:trHeight w:val="182"/>
        </w:trPr>
        <w:tc>
          <w:tcPr>
            <w:tcW w:w="5573" w:type="dxa"/>
            <w:vAlign w:val="center"/>
          </w:tcPr>
          <w:p w14:paraId="36E9ADBC" w14:textId="77777777" w:rsidR="00A06592" w:rsidRPr="0084333C" w:rsidRDefault="00A06592" w:rsidP="00065FCA">
            <w:pPr>
              <w:pStyle w:val="Texto1"/>
              <w:rPr>
                <w:sz w:val="16"/>
                <w:szCs w:val="16"/>
                <w:lang w:val="es-AR"/>
              </w:rPr>
            </w:pPr>
            <w:r w:rsidRPr="0084333C">
              <w:rPr>
                <w:sz w:val="16"/>
                <w:szCs w:val="16"/>
                <w:lang w:val="es-AR"/>
              </w:rPr>
              <w:t>Sin garantías ni contragarantías preferidas</w:t>
            </w:r>
          </w:p>
        </w:tc>
        <w:tc>
          <w:tcPr>
            <w:tcW w:w="1381" w:type="dxa"/>
            <w:tcBorders>
              <w:bottom w:val="single" w:sz="4" w:space="0" w:color="auto"/>
            </w:tcBorders>
            <w:vAlign w:val="center"/>
          </w:tcPr>
          <w:p w14:paraId="3DBAE488" w14:textId="77777777" w:rsidR="00A06592" w:rsidRPr="0084333C" w:rsidRDefault="00840DDB" w:rsidP="00065FCA">
            <w:pPr>
              <w:pStyle w:val="Texto"/>
              <w:tabs>
                <w:tab w:val="decimal" w:pos="1170"/>
              </w:tabs>
              <w:ind w:right="144"/>
              <w:jc w:val="right"/>
              <w:rPr>
                <w:sz w:val="16"/>
                <w:szCs w:val="16"/>
                <w:lang w:val="es-AR"/>
              </w:rPr>
            </w:pPr>
            <w:r w:rsidRPr="0084333C">
              <w:rPr>
                <w:sz w:val="16"/>
                <w:szCs w:val="16"/>
                <w:lang w:val="es-AR"/>
              </w:rPr>
              <w:t>-</w:t>
            </w:r>
          </w:p>
        </w:tc>
        <w:tc>
          <w:tcPr>
            <w:tcW w:w="148" w:type="dxa"/>
            <w:tcBorders>
              <w:bottom w:val="single" w:sz="4" w:space="0" w:color="auto"/>
            </w:tcBorders>
            <w:shd w:val="clear" w:color="auto" w:fill="auto"/>
            <w:vAlign w:val="center"/>
          </w:tcPr>
          <w:p w14:paraId="45DE0A13" w14:textId="77777777" w:rsidR="00A06592" w:rsidRPr="0084333C" w:rsidRDefault="00A06592" w:rsidP="00065FCA">
            <w:pPr>
              <w:pStyle w:val="Texto"/>
              <w:ind w:right="144"/>
              <w:jc w:val="right"/>
              <w:rPr>
                <w:sz w:val="16"/>
                <w:szCs w:val="16"/>
                <w:lang w:val="es-AR"/>
              </w:rPr>
            </w:pPr>
          </w:p>
        </w:tc>
        <w:tc>
          <w:tcPr>
            <w:tcW w:w="1353" w:type="dxa"/>
            <w:tcBorders>
              <w:bottom w:val="single" w:sz="4" w:space="0" w:color="auto"/>
            </w:tcBorders>
            <w:shd w:val="clear" w:color="auto" w:fill="auto"/>
            <w:vAlign w:val="center"/>
          </w:tcPr>
          <w:p w14:paraId="72355E7B" w14:textId="77777777" w:rsidR="00A06592" w:rsidRPr="0084333C" w:rsidRDefault="00346AA6" w:rsidP="00A06592">
            <w:pPr>
              <w:pStyle w:val="Texto1"/>
              <w:ind w:right="144"/>
              <w:jc w:val="right"/>
              <w:rPr>
                <w:sz w:val="16"/>
                <w:szCs w:val="16"/>
                <w:lang w:val="es-AR"/>
              </w:rPr>
            </w:pPr>
            <w:r w:rsidRPr="0084333C">
              <w:rPr>
                <w:sz w:val="16"/>
                <w:szCs w:val="16"/>
                <w:lang w:val="es-AR"/>
              </w:rPr>
              <w:t>2</w:t>
            </w:r>
          </w:p>
        </w:tc>
        <w:tc>
          <w:tcPr>
            <w:tcW w:w="135" w:type="dxa"/>
            <w:tcBorders>
              <w:bottom w:val="single" w:sz="4" w:space="0" w:color="auto"/>
            </w:tcBorders>
            <w:shd w:val="clear" w:color="auto" w:fill="auto"/>
            <w:vAlign w:val="center"/>
          </w:tcPr>
          <w:p w14:paraId="04767DE3" w14:textId="77777777" w:rsidR="00A06592" w:rsidRPr="0084333C" w:rsidRDefault="00A06592" w:rsidP="00065FCA">
            <w:pPr>
              <w:pStyle w:val="Texto"/>
              <w:tabs>
                <w:tab w:val="decimal" w:pos="1170"/>
              </w:tabs>
              <w:ind w:right="-478"/>
              <w:jc w:val="right"/>
              <w:rPr>
                <w:sz w:val="16"/>
                <w:szCs w:val="16"/>
                <w:lang w:val="es-AR"/>
              </w:rPr>
            </w:pPr>
          </w:p>
        </w:tc>
      </w:tr>
      <w:tr w:rsidR="00A06592" w:rsidRPr="0084333C" w14:paraId="185011A3" w14:textId="77777777" w:rsidTr="0050780A">
        <w:trPr>
          <w:gridAfter w:val="1"/>
          <w:wAfter w:w="57" w:type="dxa"/>
          <w:cantSplit/>
          <w:trHeight w:val="138"/>
        </w:trPr>
        <w:tc>
          <w:tcPr>
            <w:tcW w:w="5573" w:type="dxa"/>
            <w:vAlign w:val="center"/>
          </w:tcPr>
          <w:p w14:paraId="28C70DAC" w14:textId="77777777" w:rsidR="00A06592" w:rsidRPr="0084333C" w:rsidRDefault="00A06592" w:rsidP="00065FCA">
            <w:pPr>
              <w:pStyle w:val="Texto1"/>
              <w:rPr>
                <w:sz w:val="16"/>
                <w:szCs w:val="16"/>
                <w:lang w:val="es-AR"/>
              </w:rPr>
            </w:pPr>
          </w:p>
        </w:tc>
        <w:tc>
          <w:tcPr>
            <w:tcW w:w="1381" w:type="dxa"/>
            <w:tcBorders>
              <w:top w:val="single" w:sz="4" w:space="0" w:color="auto"/>
            </w:tcBorders>
            <w:vAlign w:val="center"/>
          </w:tcPr>
          <w:p w14:paraId="77644DC8" w14:textId="77777777" w:rsidR="00A06592" w:rsidRPr="0084333C" w:rsidRDefault="00A06592" w:rsidP="00065FCA">
            <w:pPr>
              <w:pStyle w:val="Texto"/>
              <w:tabs>
                <w:tab w:val="decimal" w:pos="1170"/>
              </w:tabs>
              <w:ind w:right="144"/>
              <w:jc w:val="right"/>
              <w:rPr>
                <w:sz w:val="16"/>
                <w:szCs w:val="16"/>
                <w:lang w:val="es-AR"/>
              </w:rPr>
            </w:pPr>
          </w:p>
        </w:tc>
        <w:tc>
          <w:tcPr>
            <w:tcW w:w="148" w:type="dxa"/>
            <w:tcBorders>
              <w:top w:val="single" w:sz="4" w:space="0" w:color="auto"/>
            </w:tcBorders>
            <w:shd w:val="clear" w:color="auto" w:fill="auto"/>
            <w:vAlign w:val="center"/>
          </w:tcPr>
          <w:p w14:paraId="5E08EABD" w14:textId="77777777" w:rsidR="00A06592" w:rsidRPr="0084333C" w:rsidRDefault="00A06592" w:rsidP="00065FCA">
            <w:pPr>
              <w:pStyle w:val="Texto"/>
              <w:ind w:right="144"/>
              <w:jc w:val="right"/>
              <w:rPr>
                <w:sz w:val="16"/>
                <w:szCs w:val="16"/>
                <w:lang w:val="es-AR"/>
              </w:rPr>
            </w:pPr>
          </w:p>
        </w:tc>
        <w:tc>
          <w:tcPr>
            <w:tcW w:w="1353" w:type="dxa"/>
            <w:tcBorders>
              <w:top w:val="single" w:sz="4" w:space="0" w:color="auto"/>
            </w:tcBorders>
            <w:shd w:val="clear" w:color="auto" w:fill="auto"/>
            <w:vAlign w:val="center"/>
          </w:tcPr>
          <w:p w14:paraId="172242E2" w14:textId="77777777" w:rsidR="00A06592" w:rsidRPr="0084333C" w:rsidRDefault="00A06592" w:rsidP="00065FCA">
            <w:pPr>
              <w:pStyle w:val="Texto1"/>
              <w:ind w:right="144"/>
              <w:jc w:val="right"/>
              <w:rPr>
                <w:sz w:val="16"/>
                <w:szCs w:val="16"/>
                <w:lang w:val="es-AR"/>
              </w:rPr>
            </w:pPr>
          </w:p>
        </w:tc>
        <w:tc>
          <w:tcPr>
            <w:tcW w:w="135" w:type="dxa"/>
            <w:tcBorders>
              <w:top w:val="single" w:sz="4" w:space="0" w:color="auto"/>
            </w:tcBorders>
            <w:shd w:val="clear" w:color="auto" w:fill="auto"/>
            <w:vAlign w:val="center"/>
          </w:tcPr>
          <w:p w14:paraId="186C92FF" w14:textId="77777777" w:rsidR="00A06592" w:rsidRPr="0084333C" w:rsidRDefault="00A06592" w:rsidP="00065FCA">
            <w:pPr>
              <w:pStyle w:val="Texto"/>
              <w:tabs>
                <w:tab w:val="decimal" w:pos="1170"/>
              </w:tabs>
              <w:ind w:right="-478"/>
              <w:jc w:val="right"/>
              <w:rPr>
                <w:sz w:val="16"/>
                <w:szCs w:val="16"/>
                <w:lang w:val="es-AR"/>
              </w:rPr>
            </w:pPr>
          </w:p>
        </w:tc>
      </w:tr>
      <w:tr w:rsidR="00A06592" w:rsidRPr="0084333C" w14:paraId="5EFA2BEF" w14:textId="77777777" w:rsidTr="0050780A">
        <w:trPr>
          <w:gridAfter w:val="1"/>
          <w:wAfter w:w="57" w:type="dxa"/>
          <w:cantSplit/>
          <w:trHeight w:val="117"/>
        </w:trPr>
        <w:tc>
          <w:tcPr>
            <w:tcW w:w="5573" w:type="dxa"/>
            <w:vAlign w:val="center"/>
          </w:tcPr>
          <w:p w14:paraId="52C15B40" w14:textId="77777777" w:rsidR="00A06592" w:rsidRPr="0084333C" w:rsidRDefault="00A06592" w:rsidP="00065FCA">
            <w:pPr>
              <w:pStyle w:val="Texto"/>
              <w:jc w:val="left"/>
              <w:rPr>
                <w:b/>
                <w:sz w:val="16"/>
                <w:szCs w:val="16"/>
                <w:lang w:val="es-AR"/>
              </w:rPr>
            </w:pPr>
            <w:r w:rsidRPr="0084333C">
              <w:rPr>
                <w:b/>
                <w:sz w:val="16"/>
                <w:szCs w:val="16"/>
                <w:lang w:val="es-AR"/>
              </w:rPr>
              <w:t>TOTAL</w:t>
            </w:r>
          </w:p>
        </w:tc>
        <w:tc>
          <w:tcPr>
            <w:tcW w:w="1381" w:type="dxa"/>
            <w:tcBorders>
              <w:bottom w:val="single" w:sz="4" w:space="0" w:color="auto"/>
            </w:tcBorders>
            <w:vAlign w:val="center"/>
          </w:tcPr>
          <w:p w14:paraId="5ED69990" w14:textId="1064DAE6" w:rsidR="00A06592" w:rsidRPr="0084333C" w:rsidRDefault="00BD7E03" w:rsidP="00065FCA">
            <w:pPr>
              <w:pStyle w:val="Texto"/>
              <w:tabs>
                <w:tab w:val="decimal" w:pos="1152"/>
              </w:tabs>
              <w:ind w:right="144"/>
              <w:jc w:val="right"/>
              <w:rPr>
                <w:b/>
                <w:sz w:val="16"/>
                <w:szCs w:val="16"/>
                <w:lang w:val="es-AR"/>
              </w:rPr>
            </w:pPr>
            <w:r w:rsidRPr="0084333C">
              <w:rPr>
                <w:b/>
                <w:sz w:val="16"/>
                <w:szCs w:val="16"/>
                <w:lang w:val="es-AR"/>
              </w:rPr>
              <w:t>748.658</w:t>
            </w:r>
          </w:p>
        </w:tc>
        <w:tc>
          <w:tcPr>
            <w:tcW w:w="148" w:type="dxa"/>
            <w:tcBorders>
              <w:bottom w:val="single" w:sz="4" w:space="0" w:color="auto"/>
            </w:tcBorders>
            <w:shd w:val="clear" w:color="auto" w:fill="auto"/>
            <w:vAlign w:val="center"/>
          </w:tcPr>
          <w:p w14:paraId="69CE180E" w14:textId="77777777" w:rsidR="00A06592" w:rsidRPr="0084333C" w:rsidRDefault="00A06592" w:rsidP="00065FCA">
            <w:pPr>
              <w:pStyle w:val="Texto"/>
              <w:ind w:right="144"/>
              <w:jc w:val="right"/>
              <w:rPr>
                <w:b/>
                <w:sz w:val="16"/>
                <w:szCs w:val="16"/>
                <w:lang w:val="es-AR"/>
              </w:rPr>
            </w:pPr>
          </w:p>
        </w:tc>
        <w:tc>
          <w:tcPr>
            <w:tcW w:w="1353" w:type="dxa"/>
            <w:tcBorders>
              <w:bottom w:val="single" w:sz="4" w:space="0" w:color="auto"/>
            </w:tcBorders>
            <w:shd w:val="clear" w:color="auto" w:fill="auto"/>
            <w:vAlign w:val="center"/>
          </w:tcPr>
          <w:p w14:paraId="227DBCC3" w14:textId="2B351514" w:rsidR="00A06592" w:rsidRPr="0084333C" w:rsidRDefault="0050780A" w:rsidP="00065FCA">
            <w:pPr>
              <w:pStyle w:val="Texto1"/>
              <w:ind w:right="144"/>
              <w:jc w:val="right"/>
              <w:rPr>
                <w:b/>
                <w:sz w:val="16"/>
                <w:szCs w:val="16"/>
                <w:lang w:val="es-AR"/>
              </w:rPr>
            </w:pPr>
            <w:r w:rsidRPr="0084333C">
              <w:rPr>
                <w:b/>
                <w:sz w:val="16"/>
                <w:szCs w:val="16"/>
                <w:lang w:val="es-AR"/>
              </w:rPr>
              <w:t>437.00</w:t>
            </w:r>
            <w:r w:rsidR="006A4FB6" w:rsidRPr="006E0649">
              <w:rPr>
                <w:b/>
                <w:sz w:val="16"/>
                <w:szCs w:val="16"/>
                <w:lang w:val="es-AR"/>
              </w:rPr>
              <w:t>6</w:t>
            </w:r>
          </w:p>
        </w:tc>
        <w:tc>
          <w:tcPr>
            <w:tcW w:w="135" w:type="dxa"/>
            <w:tcBorders>
              <w:bottom w:val="single" w:sz="4" w:space="0" w:color="auto"/>
            </w:tcBorders>
            <w:shd w:val="clear" w:color="auto" w:fill="auto"/>
            <w:vAlign w:val="center"/>
          </w:tcPr>
          <w:p w14:paraId="4CBF38FD" w14:textId="77777777" w:rsidR="00A06592" w:rsidRPr="0084333C" w:rsidRDefault="00A06592" w:rsidP="00065FCA">
            <w:pPr>
              <w:pStyle w:val="Texto"/>
              <w:tabs>
                <w:tab w:val="decimal" w:pos="1152"/>
              </w:tabs>
              <w:ind w:right="-478"/>
              <w:jc w:val="right"/>
              <w:rPr>
                <w:sz w:val="16"/>
                <w:szCs w:val="16"/>
                <w:lang w:val="es-AR"/>
              </w:rPr>
            </w:pPr>
          </w:p>
        </w:tc>
      </w:tr>
      <w:tr w:rsidR="00A06592" w:rsidRPr="0084333C" w14:paraId="6D0DDF5B" w14:textId="77777777" w:rsidTr="0050780A">
        <w:trPr>
          <w:gridAfter w:val="1"/>
          <w:wAfter w:w="57" w:type="dxa"/>
          <w:cantSplit/>
          <w:trHeight w:val="274"/>
        </w:trPr>
        <w:tc>
          <w:tcPr>
            <w:tcW w:w="5573" w:type="dxa"/>
            <w:vAlign w:val="center"/>
          </w:tcPr>
          <w:p w14:paraId="3E744A7D" w14:textId="77777777" w:rsidR="00A06592" w:rsidRPr="0084333C" w:rsidRDefault="00A06592" w:rsidP="00065FCA">
            <w:pPr>
              <w:pStyle w:val="Texto"/>
              <w:jc w:val="left"/>
              <w:rPr>
                <w:b/>
                <w:sz w:val="16"/>
                <w:szCs w:val="16"/>
                <w:lang w:val="es-AR"/>
              </w:rPr>
            </w:pPr>
            <w:proofErr w:type="gramStart"/>
            <w:r w:rsidRPr="0084333C">
              <w:rPr>
                <w:b/>
                <w:sz w:val="16"/>
                <w:szCs w:val="16"/>
                <w:lang w:val="es-AR"/>
              </w:rPr>
              <w:t>TOTAL</w:t>
            </w:r>
            <w:proofErr w:type="gramEnd"/>
            <w:r w:rsidRPr="0084333C">
              <w:rPr>
                <w:b/>
                <w:sz w:val="16"/>
                <w:szCs w:val="16"/>
                <w:lang w:val="es-AR"/>
              </w:rPr>
              <w:t xml:space="preserve"> GENERAL </w:t>
            </w:r>
            <w:r w:rsidR="00273B59" w:rsidRPr="0084333C">
              <w:rPr>
                <w:b/>
                <w:sz w:val="16"/>
                <w:szCs w:val="16"/>
                <w:lang w:val="es-AR"/>
              </w:rPr>
              <w:t>(1)</w:t>
            </w:r>
          </w:p>
        </w:tc>
        <w:tc>
          <w:tcPr>
            <w:tcW w:w="1381" w:type="dxa"/>
            <w:tcBorders>
              <w:bottom w:val="double" w:sz="4" w:space="0" w:color="auto"/>
            </w:tcBorders>
            <w:vAlign w:val="bottom"/>
          </w:tcPr>
          <w:p w14:paraId="0E5A6F03" w14:textId="75CACC8A" w:rsidR="00A06592" w:rsidRPr="0084333C" w:rsidRDefault="00BD7E03" w:rsidP="00273B59">
            <w:pPr>
              <w:pStyle w:val="Texto"/>
              <w:tabs>
                <w:tab w:val="decimal" w:pos="1170"/>
              </w:tabs>
              <w:ind w:right="144"/>
              <w:jc w:val="right"/>
              <w:rPr>
                <w:b/>
                <w:sz w:val="16"/>
                <w:szCs w:val="16"/>
                <w:lang w:val="es-AR"/>
              </w:rPr>
            </w:pPr>
            <w:r w:rsidRPr="0084333C">
              <w:rPr>
                <w:b/>
                <w:sz w:val="16"/>
                <w:szCs w:val="16"/>
                <w:lang w:val="es-AR"/>
              </w:rPr>
              <w:t>6.137.144</w:t>
            </w:r>
          </w:p>
        </w:tc>
        <w:tc>
          <w:tcPr>
            <w:tcW w:w="148" w:type="dxa"/>
            <w:tcBorders>
              <w:bottom w:val="double" w:sz="4" w:space="0" w:color="auto"/>
            </w:tcBorders>
            <w:shd w:val="clear" w:color="auto" w:fill="auto"/>
            <w:vAlign w:val="bottom"/>
          </w:tcPr>
          <w:p w14:paraId="3E617226" w14:textId="77777777" w:rsidR="00A06592" w:rsidRPr="0084333C" w:rsidRDefault="00A06592" w:rsidP="00273B59">
            <w:pPr>
              <w:pStyle w:val="Texto"/>
              <w:ind w:right="144"/>
              <w:jc w:val="right"/>
              <w:rPr>
                <w:b/>
                <w:sz w:val="16"/>
                <w:szCs w:val="16"/>
                <w:lang w:val="es-AR"/>
              </w:rPr>
            </w:pPr>
          </w:p>
        </w:tc>
        <w:tc>
          <w:tcPr>
            <w:tcW w:w="1353" w:type="dxa"/>
            <w:tcBorders>
              <w:bottom w:val="double" w:sz="4" w:space="0" w:color="auto"/>
            </w:tcBorders>
            <w:shd w:val="clear" w:color="auto" w:fill="auto"/>
            <w:vAlign w:val="bottom"/>
          </w:tcPr>
          <w:p w14:paraId="3B64EE27" w14:textId="19C65A23" w:rsidR="00A06592" w:rsidRPr="0084333C" w:rsidRDefault="0050780A" w:rsidP="00273B59">
            <w:pPr>
              <w:pStyle w:val="Texto"/>
              <w:tabs>
                <w:tab w:val="decimal" w:pos="1170"/>
              </w:tabs>
              <w:ind w:right="144"/>
              <w:jc w:val="right"/>
              <w:rPr>
                <w:b/>
                <w:sz w:val="16"/>
                <w:szCs w:val="16"/>
                <w:lang w:val="es-AR"/>
              </w:rPr>
            </w:pPr>
            <w:r w:rsidRPr="0084333C">
              <w:rPr>
                <w:b/>
                <w:sz w:val="16"/>
                <w:szCs w:val="16"/>
                <w:lang w:val="es-AR"/>
              </w:rPr>
              <w:t>7.016.986</w:t>
            </w:r>
          </w:p>
        </w:tc>
        <w:tc>
          <w:tcPr>
            <w:tcW w:w="135" w:type="dxa"/>
            <w:tcBorders>
              <w:bottom w:val="double" w:sz="4" w:space="0" w:color="auto"/>
            </w:tcBorders>
            <w:shd w:val="clear" w:color="auto" w:fill="auto"/>
            <w:vAlign w:val="center"/>
          </w:tcPr>
          <w:p w14:paraId="2A11198C" w14:textId="77777777" w:rsidR="00A06592" w:rsidRPr="0084333C" w:rsidRDefault="00A06592" w:rsidP="00065FCA">
            <w:pPr>
              <w:pStyle w:val="Texto"/>
              <w:tabs>
                <w:tab w:val="decimal" w:pos="1170"/>
              </w:tabs>
              <w:ind w:right="-478"/>
              <w:jc w:val="right"/>
              <w:rPr>
                <w:sz w:val="16"/>
                <w:szCs w:val="16"/>
                <w:lang w:val="es-AR"/>
              </w:rPr>
            </w:pPr>
          </w:p>
        </w:tc>
      </w:tr>
      <w:tr w:rsidR="007C33D6" w:rsidRPr="0084333C" w14:paraId="253F5EB4" w14:textId="77777777" w:rsidTr="0050780A">
        <w:trPr>
          <w:cantSplit/>
          <w:trHeight w:val="128"/>
        </w:trPr>
        <w:tc>
          <w:tcPr>
            <w:tcW w:w="5573" w:type="dxa"/>
            <w:vAlign w:val="center"/>
          </w:tcPr>
          <w:p w14:paraId="483E9B8C" w14:textId="77777777" w:rsidR="007C33D6" w:rsidRPr="0084333C" w:rsidRDefault="007C33D6" w:rsidP="00065FCA">
            <w:pPr>
              <w:pStyle w:val="Texto1"/>
              <w:rPr>
                <w:sz w:val="16"/>
                <w:szCs w:val="16"/>
                <w:lang w:val="es-AR"/>
              </w:rPr>
            </w:pPr>
          </w:p>
        </w:tc>
        <w:tc>
          <w:tcPr>
            <w:tcW w:w="1381" w:type="dxa"/>
            <w:tcBorders>
              <w:top w:val="double" w:sz="4" w:space="0" w:color="auto"/>
            </w:tcBorders>
            <w:vAlign w:val="center"/>
          </w:tcPr>
          <w:p w14:paraId="24E21C82" w14:textId="77777777" w:rsidR="007C33D6" w:rsidRPr="0084333C" w:rsidRDefault="007C33D6" w:rsidP="00065FCA">
            <w:pPr>
              <w:pStyle w:val="Texto"/>
              <w:tabs>
                <w:tab w:val="decimal" w:pos="1170"/>
              </w:tabs>
              <w:ind w:right="144"/>
              <w:jc w:val="right"/>
              <w:rPr>
                <w:sz w:val="16"/>
                <w:szCs w:val="16"/>
                <w:lang w:val="es-AR"/>
              </w:rPr>
            </w:pPr>
          </w:p>
        </w:tc>
        <w:tc>
          <w:tcPr>
            <w:tcW w:w="148" w:type="dxa"/>
            <w:tcBorders>
              <w:top w:val="double" w:sz="4" w:space="0" w:color="auto"/>
            </w:tcBorders>
            <w:shd w:val="clear" w:color="auto" w:fill="auto"/>
            <w:vAlign w:val="center"/>
          </w:tcPr>
          <w:p w14:paraId="116C681E" w14:textId="77777777" w:rsidR="007C33D6" w:rsidRPr="0084333C" w:rsidRDefault="007C33D6" w:rsidP="00065FCA">
            <w:pPr>
              <w:pStyle w:val="Texto"/>
              <w:ind w:right="144"/>
              <w:jc w:val="right"/>
              <w:rPr>
                <w:sz w:val="16"/>
                <w:szCs w:val="16"/>
                <w:lang w:val="es-AR"/>
              </w:rPr>
            </w:pPr>
          </w:p>
        </w:tc>
        <w:tc>
          <w:tcPr>
            <w:tcW w:w="1353" w:type="dxa"/>
            <w:tcBorders>
              <w:top w:val="double" w:sz="4" w:space="0" w:color="auto"/>
            </w:tcBorders>
            <w:shd w:val="clear" w:color="auto" w:fill="auto"/>
            <w:vAlign w:val="center"/>
          </w:tcPr>
          <w:p w14:paraId="06E305EB" w14:textId="77777777" w:rsidR="007C33D6" w:rsidRPr="0084333C" w:rsidRDefault="007C33D6" w:rsidP="00065FCA">
            <w:pPr>
              <w:pStyle w:val="Texto"/>
              <w:tabs>
                <w:tab w:val="decimal" w:pos="1170"/>
              </w:tabs>
              <w:ind w:right="144"/>
              <w:jc w:val="right"/>
              <w:rPr>
                <w:sz w:val="16"/>
                <w:szCs w:val="16"/>
                <w:lang w:val="es-AR"/>
              </w:rPr>
            </w:pPr>
          </w:p>
        </w:tc>
        <w:tc>
          <w:tcPr>
            <w:tcW w:w="135" w:type="dxa"/>
            <w:tcBorders>
              <w:top w:val="double" w:sz="4" w:space="0" w:color="auto"/>
            </w:tcBorders>
            <w:shd w:val="clear" w:color="auto" w:fill="auto"/>
            <w:vAlign w:val="center"/>
          </w:tcPr>
          <w:p w14:paraId="4E66B2A1" w14:textId="77777777" w:rsidR="007C33D6" w:rsidRPr="0084333C" w:rsidRDefault="007C33D6" w:rsidP="00065FCA">
            <w:pPr>
              <w:pStyle w:val="Texto"/>
              <w:tabs>
                <w:tab w:val="decimal" w:pos="1170"/>
              </w:tabs>
              <w:ind w:right="-478"/>
              <w:jc w:val="right"/>
              <w:rPr>
                <w:sz w:val="16"/>
                <w:szCs w:val="16"/>
                <w:lang w:val="es-AR"/>
              </w:rPr>
            </w:pPr>
          </w:p>
        </w:tc>
        <w:tc>
          <w:tcPr>
            <w:tcW w:w="57" w:type="dxa"/>
            <w:shd w:val="clear" w:color="auto" w:fill="auto"/>
            <w:vAlign w:val="center"/>
          </w:tcPr>
          <w:p w14:paraId="54DFB569" w14:textId="77777777" w:rsidR="007C33D6" w:rsidRPr="0084333C" w:rsidRDefault="007C33D6" w:rsidP="00065FCA">
            <w:pPr>
              <w:pStyle w:val="Texto"/>
              <w:tabs>
                <w:tab w:val="decimal" w:pos="1170"/>
              </w:tabs>
              <w:ind w:right="144"/>
              <w:jc w:val="right"/>
              <w:rPr>
                <w:sz w:val="16"/>
                <w:szCs w:val="16"/>
                <w:lang w:val="es-AR"/>
              </w:rPr>
            </w:pPr>
          </w:p>
        </w:tc>
      </w:tr>
      <w:tr w:rsidR="00DE3C04" w:rsidRPr="0084333C" w14:paraId="08207F7A" w14:textId="77777777" w:rsidTr="00273B59">
        <w:trPr>
          <w:cantSplit/>
          <w:trHeight w:val="138"/>
        </w:trPr>
        <w:tc>
          <w:tcPr>
            <w:tcW w:w="8647" w:type="dxa"/>
            <w:gridSpan w:val="6"/>
            <w:vAlign w:val="bottom"/>
          </w:tcPr>
          <w:p w14:paraId="0B20E5E7" w14:textId="77777777" w:rsidR="00DE3C04" w:rsidRPr="0084333C" w:rsidRDefault="00DE3C04" w:rsidP="009A785C">
            <w:pPr>
              <w:pStyle w:val="Texto1"/>
              <w:numPr>
                <w:ilvl w:val="0"/>
                <w:numId w:val="22"/>
              </w:numPr>
              <w:ind w:right="142"/>
              <w:jc w:val="both"/>
              <w:rPr>
                <w:b/>
                <w:sz w:val="16"/>
                <w:szCs w:val="16"/>
                <w:lang w:val="es-AR"/>
              </w:rPr>
            </w:pPr>
            <w:r w:rsidRPr="0084333C">
              <w:rPr>
                <w:sz w:val="16"/>
                <w:szCs w:val="16"/>
                <w:lang w:val="es-AR"/>
              </w:rPr>
              <w:t xml:space="preserve">El presente Anexo expone las cifras contractuales de acuerdo con lo establecido por el </w:t>
            </w:r>
            <w:r w:rsidR="00B4586D" w:rsidRPr="0084333C">
              <w:rPr>
                <w:sz w:val="16"/>
                <w:szCs w:val="16"/>
                <w:lang w:val="es-AR"/>
              </w:rPr>
              <w:t>BCRA</w:t>
            </w:r>
            <w:r w:rsidR="004852F3" w:rsidRPr="0084333C">
              <w:rPr>
                <w:sz w:val="16"/>
                <w:szCs w:val="16"/>
                <w:lang w:val="es-AR"/>
              </w:rPr>
              <w:t>.</w:t>
            </w:r>
            <w:r w:rsidR="008D0BF2" w:rsidRPr="0084333C">
              <w:rPr>
                <w:sz w:val="16"/>
                <w:szCs w:val="16"/>
                <w:lang w:val="es-AR"/>
              </w:rPr>
              <w:t xml:space="preserve"> </w:t>
            </w:r>
            <w:r w:rsidRPr="0084333C">
              <w:rPr>
                <w:sz w:val="16"/>
                <w:szCs w:val="16"/>
                <w:lang w:val="es-AR"/>
              </w:rPr>
              <w:t>La conciliación con los Estados de situación financiera intermedia consolidados condensados es la detallada a continuación</w:t>
            </w:r>
            <w:r w:rsidR="00FA7504" w:rsidRPr="0084333C">
              <w:rPr>
                <w:sz w:val="16"/>
                <w:szCs w:val="16"/>
                <w:lang w:val="es-AR"/>
              </w:rPr>
              <w:t>:</w:t>
            </w:r>
            <w:r w:rsidRPr="0084333C">
              <w:rPr>
                <w:rFonts w:ascii="Verdana" w:hAnsi="Verdana"/>
                <w:sz w:val="16"/>
                <w:szCs w:val="16"/>
                <w:lang w:eastAsia="es-AR"/>
              </w:rPr>
              <w:t> </w:t>
            </w:r>
          </w:p>
        </w:tc>
      </w:tr>
      <w:tr w:rsidR="00FA7504" w:rsidRPr="0084333C" w14:paraId="2D405D71" w14:textId="77777777" w:rsidTr="00273B59">
        <w:trPr>
          <w:cantSplit/>
          <w:trHeight w:val="138"/>
        </w:trPr>
        <w:tc>
          <w:tcPr>
            <w:tcW w:w="8647" w:type="dxa"/>
            <w:gridSpan w:val="6"/>
            <w:vAlign w:val="center"/>
          </w:tcPr>
          <w:p w14:paraId="61C71368" w14:textId="77777777" w:rsidR="00FA7504" w:rsidRPr="006E0649" w:rsidRDefault="00FA7504" w:rsidP="00065FCA">
            <w:pPr>
              <w:pStyle w:val="Texto1"/>
              <w:ind w:right="144"/>
              <w:jc w:val="right"/>
              <w:rPr>
                <w:sz w:val="16"/>
                <w:szCs w:val="16"/>
                <w:lang w:val="es-AR"/>
              </w:rPr>
            </w:pPr>
          </w:p>
        </w:tc>
      </w:tr>
      <w:tr w:rsidR="00A06592" w:rsidRPr="0084333C" w14:paraId="5278074B" w14:textId="77777777" w:rsidTr="00273B59">
        <w:trPr>
          <w:gridAfter w:val="1"/>
          <w:wAfter w:w="57" w:type="dxa"/>
          <w:cantSplit/>
          <w:trHeight w:val="209"/>
        </w:trPr>
        <w:tc>
          <w:tcPr>
            <w:tcW w:w="5573" w:type="dxa"/>
            <w:vAlign w:val="center"/>
          </w:tcPr>
          <w:p w14:paraId="194D77AB" w14:textId="77777777" w:rsidR="00A06592" w:rsidRPr="0084333C" w:rsidRDefault="00A06592" w:rsidP="00065FCA">
            <w:pPr>
              <w:pStyle w:val="Texto1"/>
              <w:numPr>
                <w:ilvl w:val="0"/>
                <w:numId w:val="1"/>
              </w:numPr>
              <w:tabs>
                <w:tab w:val="clear" w:pos="360"/>
                <w:tab w:val="num" w:pos="738"/>
              </w:tabs>
              <w:ind w:left="720"/>
              <w:rPr>
                <w:sz w:val="16"/>
                <w:szCs w:val="16"/>
                <w:lang w:val="es-AR"/>
              </w:rPr>
            </w:pPr>
            <w:r w:rsidRPr="0084333C">
              <w:rPr>
                <w:sz w:val="16"/>
                <w:szCs w:val="16"/>
                <w:lang w:val="es-AR"/>
              </w:rPr>
              <w:t xml:space="preserve">Préstamos y otras financiaciones </w:t>
            </w:r>
          </w:p>
        </w:tc>
        <w:tc>
          <w:tcPr>
            <w:tcW w:w="1381" w:type="dxa"/>
            <w:vAlign w:val="center"/>
          </w:tcPr>
          <w:p w14:paraId="4BF496C3" w14:textId="505DEA71" w:rsidR="00A06592" w:rsidRPr="0084333C" w:rsidRDefault="001318DF" w:rsidP="00065FCA">
            <w:pPr>
              <w:pStyle w:val="Texto"/>
              <w:tabs>
                <w:tab w:val="decimal" w:pos="1170"/>
              </w:tabs>
              <w:ind w:right="144"/>
              <w:jc w:val="right"/>
              <w:rPr>
                <w:sz w:val="16"/>
                <w:szCs w:val="16"/>
                <w:lang w:val="es-AR"/>
              </w:rPr>
            </w:pPr>
            <w:r w:rsidRPr="006E0649">
              <w:rPr>
                <w:sz w:val="16"/>
                <w:szCs w:val="16"/>
                <w:lang w:val="es-AR"/>
              </w:rPr>
              <w:t>4.40</w:t>
            </w:r>
            <w:r w:rsidR="00AC2EED" w:rsidRPr="006E0649">
              <w:rPr>
                <w:sz w:val="16"/>
                <w:szCs w:val="16"/>
                <w:lang w:val="es-AR"/>
              </w:rPr>
              <w:t>7</w:t>
            </w:r>
            <w:r w:rsidRPr="006E0649">
              <w:rPr>
                <w:sz w:val="16"/>
                <w:szCs w:val="16"/>
                <w:lang w:val="es-AR"/>
              </w:rPr>
              <w:t>.</w:t>
            </w:r>
            <w:r w:rsidR="00AC2EED" w:rsidRPr="006E0649">
              <w:rPr>
                <w:sz w:val="16"/>
                <w:szCs w:val="16"/>
                <w:lang w:val="es-AR"/>
              </w:rPr>
              <w:t>461</w:t>
            </w:r>
          </w:p>
        </w:tc>
        <w:tc>
          <w:tcPr>
            <w:tcW w:w="148" w:type="dxa"/>
            <w:vAlign w:val="center"/>
          </w:tcPr>
          <w:p w14:paraId="0148A729" w14:textId="77777777" w:rsidR="00A06592" w:rsidRPr="006E0649" w:rsidRDefault="00A06592" w:rsidP="00065FCA">
            <w:pPr>
              <w:pStyle w:val="Texto"/>
              <w:ind w:right="90"/>
              <w:jc w:val="right"/>
              <w:rPr>
                <w:sz w:val="16"/>
                <w:szCs w:val="16"/>
                <w:lang w:val="es-AR"/>
              </w:rPr>
            </w:pPr>
          </w:p>
        </w:tc>
        <w:tc>
          <w:tcPr>
            <w:tcW w:w="1353" w:type="dxa"/>
            <w:vAlign w:val="center"/>
          </w:tcPr>
          <w:p w14:paraId="5B418E15" w14:textId="4CA07CC2" w:rsidR="00A06592" w:rsidRPr="0084333C" w:rsidRDefault="0050780A" w:rsidP="008010AA">
            <w:pPr>
              <w:pStyle w:val="Texto"/>
              <w:tabs>
                <w:tab w:val="decimal" w:pos="1170"/>
              </w:tabs>
              <w:ind w:right="144"/>
              <w:jc w:val="right"/>
              <w:rPr>
                <w:sz w:val="16"/>
                <w:szCs w:val="16"/>
                <w:lang w:val="es-AR"/>
              </w:rPr>
            </w:pPr>
            <w:r w:rsidRPr="0084333C">
              <w:rPr>
                <w:sz w:val="16"/>
                <w:szCs w:val="16"/>
                <w:lang w:val="es-AR"/>
              </w:rPr>
              <w:t>5.377.263</w:t>
            </w:r>
          </w:p>
        </w:tc>
        <w:tc>
          <w:tcPr>
            <w:tcW w:w="135" w:type="dxa"/>
            <w:vAlign w:val="center"/>
          </w:tcPr>
          <w:p w14:paraId="7CF4B2B0" w14:textId="77777777" w:rsidR="00A06592" w:rsidRPr="0084333C" w:rsidRDefault="00A06592" w:rsidP="00065FCA">
            <w:pPr>
              <w:pStyle w:val="Texto"/>
              <w:tabs>
                <w:tab w:val="decimal" w:pos="1170"/>
              </w:tabs>
              <w:ind w:right="-478"/>
              <w:jc w:val="right"/>
              <w:rPr>
                <w:sz w:val="16"/>
                <w:szCs w:val="16"/>
                <w:lang w:val="es-AR"/>
              </w:rPr>
            </w:pPr>
          </w:p>
        </w:tc>
      </w:tr>
      <w:tr w:rsidR="00D41FF3" w:rsidRPr="0084333C" w14:paraId="39CF02E0" w14:textId="77777777" w:rsidTr="00273B59">
        <w:trPr>
          <w:gridAfter w:val="1"/>
          <w:wAfter w:w="57" w:type="dxa"/>
          <w:cantSplit/>
          <w:trHeight w:val="209"/>
        </w:trPr>
        <w:tc>
          <w:tcPr>
            <w:tcW w:w="5573" w:type="dxa"/>
            <w:vAlign w:val="center"/>
          </w:tcPr>
          <w:p w14:paraId="61BC9DBD" w14:textId="77777777" w:rsidR="00D41FF3" w:rsidRPr="0084333C" w:rsidRDefault="00D41FF3" w:rsidP="00065FCA">
            <w:pPr>
              <w:pStyle w:val="Texto1"/>
              <w:numPr>
                <w:ilvl w:val="0"/>
                <w:numId w:val="1"/>
              </w:numPr>
              <w:tabs>
                <w:tab w:val="clear" w:pos="360"/>
                <w:tab w:val="num" w:pos="738"/>
              </w:tabs>
              <w:ind w:left="720"/>
              <w:rPr>
                <w:sz w:val="16"/>
                <w:szCs w:val="16"/>
                <w:lang w:val="es-AR"/>
              </w:rPr>
            </w:pPr>
            <w:r w:rsidRPr="0084333C">
              <w:rPr>
                <w:sz w:val="16"/>
                <w:szCs w:val="16"/>
                <w:lang w:val="es-AR"/>
              </w:rPr>
              <w:t>B.C.R.A. no comprendidos</w:t>
            </w:r>
          </w:p>
        </w:tc>
        <w:tc>
          <w:tcPr>
            <w:tcW w:w="1381" w:type="dxa"/>
            <w:vAlign w:val="center"/>
          </w:tcPr>
          <w:p w14:paraId="1BFC3F2B" w14:textId="11AF6498" w:rsidR="00D41FF3" w:rsidRPr="0084333C" w:rsidRDefault="003542A9" w:rsidP="00D30D51">
            <w:pPr>
              <w:pStyle w:val="Texto"/>
              <w:tabs>
                <w:tab w:val="decimal" w:pos="1170"/>
              </w:tabs>
              <w:ind w:right="144"/>
              <w:jc w:val="center"/>
              <w:rPr>
                <w:sz w:val="16"/>
                <w:szCs w:val="16"/>
                <w:lang w:val="es-AR"/>
              </w:rPr>
            </w:pPr>
            <w:r w:rsidRPr="006E0649">
              <w:rPr>
                <w:sz w:val="16"/>
                <w:szCs w:val="16"/>
                <w:lang w:val="es-AR"/>
              </w:rPr>
              <w:t>(465)</w:t>
            </w:r>
          </w:p>
        </w:tc>
        <w:tc>
          <w:tcPr>
            <w:tcW w:w="148" w:type="dxa"/>
            <w:vAlign w:val="center"/>
          </w:tcPr>
          <w:p w14:paraId="3710107D" w14:textId="77777777" w:rsidR="00D41FF3" w:rsidRPr="006E0649" w:rsidRDefault="00D41FF3" w:rsidP="00065FCA">
            <w:pPr>
              <w:pStyle w:val="Texto"/>
              <w:ind w:right="90"/>
              <w:jc w:val="right"/>
              <w:rPr>
                <w:sz w:val="16"/>
                <w:szCs w:val="16"/>
                <w:lang w:val="es-AR"/>
              </w:rPr>
            </w:pPr>
          </w:p>
        </w:tc>
        <w:tc>
          <w:tcPr>
            <w:tcW w:w="1353" w:type="dxa"/>
            <w:vAlign w:val="center"/>
          </w:tcPr>
          <w:p w14:paraId="7E556A44" w14:textId="5A621EAF" w:rsidR="00D41FF3" w:rsidRPr="0084333C" w:rsidRDefault="008010AA" w:rsidP="0050780A">
            <w:pPr>
              <w:pStyle w:val="Texto"/>
              <w:tabs>
                <w:tab w:val="decimal" w:pos="1170"/>
              </w:tabs>
              <w:ind w:right="144"/>
              <w:jc w:val="right"/>
              <w:rPr>
                <w:sz w:val="16"/>
                <w:szCs w:val="16"/>
                <w:lang w:val="es-AR"/>
              </w:rPr>
            </w:pPr>
            <w:r w:rsidRPr="0084333C">
              <w:rPr>
                <w:sz w:val="16"/>
                <w:szCs w:val="16"/>
                <w:lang w:val="es-AR"/>
              </w:rPr>
              <w:t>(</w:t>
            </w:r>
            <w:r w:rsidR="0050780A" w:rsidRPr="0084333C">
              <w:rPr>
                <w:sz w:val="16"/>
                <w:szCs w:val="16"/>
                <w:lang w:val="es-AR"/>
              </w:rPr>
              <w:t>724</w:t>
            </w:r>
            <w:r w:rsidRPr="0084333C">
              <w:rPr>
                <w:sz w:val="16"/>
                <w:szCs w:val="16"/>
                <w:lang w:val="es-AR"/>
              </w:rPr>
              <w:t>)</w:t>
            </w:r>
          </w:p>
        </w:tc>
        <w:tc>
          <w:tcPr>
            <w:tcW w:w="135" w:type="dxa"/>
            <w:vAlign w:val="center"/>
          </w:tcPr>
          <w:p w14:paraId="2DDAB142" w14:textId="77777777" w:rsidR="00D41FF3" w:rsidRPr="0084333C" w:rsidRDefault="00D41FF3" w:rsidP="00065FCA">
            <w:pPr>
              <w:pStyle w:val="Texto"/>
              <w:tabs>
                <w:tab w:val="decimal" w:pos="1170"/>
              </w:tabs>
              <w:ind w:right="-478"/>
              <w:jc w:val="right"/>
              <w:rPr>
                <w:sz w:val="16"/>
                <w:szCs w:val="16"/>
                <w:lang w:val="es-AR"/>
              </w:rPr>
            </w:pPr>
          </w:p>
        </w:tc>
      </w:tr>
      <w:tr w:rsidR="00A06592" w:rsidRPr="0084333C" w14:paraId="3DD25649" w14:textId="77777777" w:rsidTr="00273B59">
        <w:trPr>
          <w:gridAfter w:val="1"/>
          <w:wAfter w:w="57" w:type="dxa"/>
          <w:cantSplit/>
          <w:trHeight w:val="209"/>
        </w:trPr>
        <w:tc>
          <w:tcPr>
            <w:tcW w:w="5573" w:type="dxa"/>
            <w:vAlign w:val="center"/>
          </w:tcPr>
          <w:p w14:paraId="55AE134E" w14:textId="77777777" w:rsidR="00A06592" w:rsidRPr="0084333C" w:rsidRDefault="00A06592" w:rsidP="00065FCA">
            <w:pPr>
              <w:pStyle w:val="Texto1"/>
              <w:numPr>
                <w:ilvl w:val="0"/>
                <w:numId w:val="1"/>
              </w:numPr>
              <w:tabs>
                <w:tab w:val="clear" w:pos="360"/>
                <w:tab w:val="num" w:pos="738"/>
              </w:tabs>
              <w:ind w:left="720"/>
              <w:rPr>
                <w:sz w:val="16"/>
                <w:szCs w:val="16"/>
                <w:lang w:val="es-AR"/>
              </w:rPr>
            </w:pPr>
            <w:r w:rsidRPr="0084333C">
              <w:rPr>
                <w:sz w:val="16"/>
                <w:szCs w:val="16"/>
                <w:lang w:val="es-AR"/>
              </w:rPr>
              <w:t>Previsiones</w:t>
            </w:r>
          </w:p>
        </w:tc>
        <w:tc>
          <w:tcPr>
            <w:tcW w:w="1381" w:type="dxa"/>
            <w:vAlign w:val="center"/>
          </w:tcPr>
          <w:p w14:paraId="12277F90" w14:textId="59C44F24" w:rsidR="00A06592" w:rsidRPr="0084333C" w:rsidRDefault="001318DF" w:rsidP="00065FCA">
            <w:pPr>
              <w:pStyle w:val="Texto"/>
              <w:tabs>
                <w:tab w:val="decimal" w:pos="1170"/>
              </w:tabs>
              <w:ind w:right="144"/>
              <w:jc w:val="right"/>
              <w:rPr>
                <w:sz w:val="16"/>
                <w:szCs w:val="16"/>
                <w:lang w:val="es-AR"/>
              </w:rPr>
            </w:pPr>
            <w:r w:rsidRPr="0084333C">
              <w:rPr>
                <w:sz w:val="16"/>
                <w:szCs w:val="16"/>
                <w:lang w:val="es-AR"/>
              </w:rPr>
              <w:t>672.197</w:t>
            </w:r>
          </w:p>
        </w:tc>
        <w:tc>
          <w:tcPr>
            <w:tcW w:w="148" w:type="dxa"/>
            <w:vAlign w:val="center"/>
          </w:tcPr>
          <w:p w14:paraId="10558431" w14:textId="77777777" w:rsidR="00A06592" w:rsidRPr="006E0649" w:rsidRDefault="00A06592" w:rsidP="00065FCA">
            <w:pPr>
              <w:pStyle w:val="Texto"/>
              <w:ind w:right="90"/>
              <w:jc w:val="right"/>
              <w:rPr>
                <w:sz w:val="16"/>
                <w:szCs w:val="16"/>
                <w:lang w:val="es-AR"/>
              </w:rPr>
            </w:pPr>
          </w:p>
        </w:tc>
        <w:tc>
          <w:tcPr>
            <w:tcW w:w="1353" w:type="dxa"/>
            <w:vAlign w:val="center"/>
          </w:tcPr>
          <w:p w14:paraId="3BBD0D37" w14:textId="047335A6" w:rsidR="00A06592" w:rsidRPr="0084333C" w:rsidRDefault="0050780A" w:rsidP="00065FCA">
            <w:pPr>
              <w:pStyle w:val="Texto"/>
              <w:tabs>
                <w:tab w:val="decimal" w:pos="1170"/>
              </w:tabs>
              <w:ind w:right="144"/>
              <w:jc w:val="right"/>
              <w:rPr>
                <w:sz w:val="16"/>
                <w:szCs w:val="16"/>
                <w:lang w:val="es-AR"/>
              </w:rPr>
            </w:pPr>
            <w:r w:rsidRPr="0084333C">
              <w:rPr>
                <w:sz w:val="16"/>
                <w:szCs w:val="16"/>
                <w:lang w:val="es-AR"/>
              </w:rPr>
              <w:t>452.539</w:t>
            </w:r>
          </w:p>
        </w:tc>
        <w:tc>
          <w:tcPr>
            <w:tcW w:w="135" w:type="dxa"/>
            <w:vAlign w:val="center"/>
          </w:tcPr>
          <w:p w14:paraId="5EB0C069" w14:textId="77777777" w:rsidR="00A06592" w:rsidRPr="0084333C" w:rsidRDefault="00A06592" w:rsidP="00065FCA">
            <w:pPr>
              <w:pStyle w:val="Texto"/>
              <w:tabs>
                <w:tab w:val="decimal" w:pos="1170"/>
              </w:tabs>
              <w:ind w:right="-478"/>
              <w:jc w:val="right"/>
              <w:rPr>
                <w:sz w:val="16"/>
                <w:szCs w:val="16"/>
                <w:lang w:val="es-AR"/>
              </w:rPr>
            </w:pPr>
          </w:p>
        </w:tc>
      </w:tr>
      <w:tr w:rsidR="00A06592" w:rsidRPr="0084333C" w14:paraId="03792E7A" w14:textId="77777777" w:rsidTr="00273B59">
        <w:trPr>
          <w:gridAfter w:val="1"/>
          <w:wAfter w:w="57" w:type="dxa"/>
          <w:cantSplit/>
          <w:trHeight w:val="209"/>
        </w:trPr>
        <w:tc>
          <w:tcPr>
            <w:tcW w:w="5573" w:type="dxa"/>
            <w:vAlign w:val="center"/>
          </w:tcPr>
          <w:p w14:paraId="4944F5B3" w14:textId="77777777" w:rsidR="00A06592" w:rsidRPr="0084333C" w:rsidRDefault="00A06592" w:rsidP="00065FCA">
            <w:pPr>
              <w:pStyle w:val="Texto1"/>
              <w:numPr>
                <w:ilvl w:val="0"/>
                <w:numId w:val="1"/>
              </w:numPr>
              <w:tabs>
                <w:tab w:val="clear" w:pos="360"/>
                <w:tab w:val="num" w:pos="738"/>
              </w:tabs>
              <w:ind w:left="720"/>
              <w:rPr>
                <w:sz w:val="16"/>
                <w:szCs w:val="16"/>
                <w:lang w:val="es-AR"/>
              </w:rPr>
            </w:pPr>
            <w:r w:rsidRPr="0084333C">
              <w:rPr>
                <w:sz w:val="16"/>
                <w:szCs w:val="16"/>
                <w:lang w:val="es-AR"/>
              </w:rPr>
              <w:t>Ajustes Normas Internacionales de Información Financiera</w:t>
            </w:r>
          </w:p>
        </w:tc>
        <w:tc>
          <w:tcPr>
            <w:tcW w:w="1381" w:type="dxa"/>
            <w:vAlign w:val="center"/>
          </w:tcPr>
          <w:p w14:paraId="7592C34B" w14:textId="1CE199BB" w:rsidR="00A06592" w:rsidRPr="0084333C" w:rsidRDefault="003542A9" w:rsidP="00065FCA">
            <w:pPr>
              <w:pStyle w:val="Texto"/>
              <w:tabs>
                <w:tab w:val="decimal" w:pos="1170"/>
              </w:tabs>
              <w:ind w:right="144"/>
              <w:jc w:val="right"/>
              <w:rPr>
                <w:sz w:val="16"/>
                <w:szCs w:val="16"/>
                <w:lang w:val="es-AR"/>
              </w:rPr>
            </w:pPr>
            <w:r w:rsidRPr="0084333C">
              <w:rPr>
                <w:sz w:val="16"/>
                <w:szCs w:val="16"/>
                <w:lang w:val="es-AR"/>
              </w:rPr>
              <w:t>6.454</w:t>
            </w:r>
          </w:p>
        </w:tc>
        <w:tc>
          <w:tcPr>
            <w:tcW w:w="148" w:type="dxa"/>
            <w:vAlign w:val="center"/>
          </w:tcPr>
          <w:p w14:paraId="1A5B0A56" w14:textId="77777777" w:rsidR="00A06592" w:rsidRPr="006E0649" w:rsidRDefault="00A06592" w:rsidP="00065FCA">
            <w:pPr>
              <w:pStyle w:val="Texto"/>
              <w:ind w:right="90"/>
              <w:jc w:val="right"/>
              <w:rPr>
                <w:sz w:val="16"/>
                <w:szCs w:val="16"/>
                <w:lang w:val="es-AR"/>
              </w:rPr>
            </w:pPr>
          </w:p>
        </w:tc>
        <w:tc>
          <w:tcPr>
            <w:tcW w:w="1353" w:type="dxa"/>
            <w:vAlign w:val="center"/>
          </w:tcPr>
          <w:p w14:paraId="31A842E9" w14:textId="23233F4D" w:rsidR="00A06592" w:rsidRPr="0084333C" w:rsidRDefault="008010AA" w:rsidP="0050780A">
            <w:pPr>
              <w:pStyle w:val="Texto"/>
              <w:tabs>
                <w:tab w:val="decimal" w:pos="1170"/>
              </w:tabs>
              <w:ind w:right="144"/>
              <w:jc w:val="right"/>
              <w:rPr>
                <w:sz w:val="16"/>
                <w:szCs w:val="16"/>
                <w:lang w:val="es-AR"/>
              </w:rPr>
            </w:pPr>
            <w:r w:rsidRPr="0084333C">
              <w:rPr>
                <w:sz w:val="16"/>
                <w:szCs w:val="16"/>
                <w:lang w:val="es-AR"/>
              </w:rPr>
              <w:t>5</w:t>
            </w:r>
            <w:r w:rsidR="0050780A" w:rsidRPr="0084333C">
              <w:rPr>
                <w:sz w:val="16"/>
                <w:szCs w:val="16"/>
                <w:lang w:val="es-AR"/>
              </w:rPr>
              <w:t>.488</w:t>
            </w:r>
          </w:p>
        </w:tc>
        <w:tc>
          <w:tcPr>
            <w:tcW w:w="135" w:type="dxa"/>
            <w:vAlign w:val="center"/>
          </w:tcPr>
          <w:p w14:paraId="1F1BAAEE" w14:textId="77777777" w:rsidR="00A06592" w:rsidRPr="0084333C" w:rsidRDefault="00A06592" w:rsidP="00065FCA">
            <w:pPr>
              <w:pStyle w:val="Texto"/>
              <w:tabs>
                <w:tab w:val="decimal" w:pos="1170"/>
              </w:tabs>
              <w:ind w:right="-478"/>
              <w:jc w:val="right"/>
              <w:rPr>
                <w:sz w:val="16"/>
                <w:szCs w:val="16"/>
                <w:lang w:val="es-AR"/>
              </w:rPr>
            </w:pPr>
          </w:p>
        </w:tc>
      </w:tr>
      <w:tr w:rsidR="00A06592" w:rsidRPr="0084333C" w14:paraId="0A03C4A7" w14:textId="77777777" w:rsidTr="00273B59">
        <w:trPr>
          <w:gridAfter w:val="1"/>
          <w:wAfter w:w="57" w:type="dxa"/>
          <w:cantSplit/>
          <w:trHeight w:val="275"/>
        </w:trPr>
        <w:tc>
          <w:tcPr>
            <w:tcW w:w="5573" w:type="dxa"/>
            <w:vAlign w:val="center"/>
          </w:tcPr>
          <w:p w14:paraId="5AF8B2C5" w14:textId="77777777" w:rsidR="00A06592" w:rsidRPr="0084333C" w:rsidRDefault="00A06592" w:rsidP="00065FCA">
            <w:pPr>
              <w:pStyle w:val="Texto1"/>
              <w:numPr>
                <w:ilvl w:val="0"/>
                <w:numId w:val="1"/>
              </w:numPr>
              <w:tabs>
                <w:tab w:val="clear" w:pos="360"/>
                <w:tab w:val="num" w:pos="738"/>
              </w:tabs>
              <w:ind w:left="720"/>
              <w:rPr>
                <w:sz w:val="16"/>
                <w:szCs w:val="16"/>
                <w:lang w:val="es-AR"/>
              </w:rPr>
            </w:pPr>
            <w:r w:rsidRPr="0084333C">
              <w:rPr>
                <w:sz w:val="16"/>
                <w:szCs w:val="16"/>
                <w:lang w:val="es-AR"/>
              </w:rPr>
              <w:t>Obligaciones Negociables y Títulos de Deuda de Fideicomisos Fi</w:t>
            </w:r>
            <w:r w:rsidR="00E52590" w:rsidRPr="0084333C">
              <w:rPr>
                <w:sz w:val="16"/>
                <w:szCs w:val="16"/>
                <w:lang w:val="es-AR"/>
              </w:rPr>
              <w:t>nancieros -</w:t>
            </w:r>
            <w:r w:rsidRPr="0084333C">
              <w:rPr>
                <w:sz w:val="16"/>
                <w:szCs w:val="16"/>
                <w:lang w:val="es-AR"/>
              </w:rPr>
              <w:t xml:space="preserve"> Medición a Costo Amortizado </w:t>
            </w:r>
          </w:p>
        </w:tc>
        <w:tc>
          <w:tcPr>
            <w:tcW w:w="1381" w:type="dxa"/>
            <w:vAlign w:val="bottom"/>
          </w:tcPr>
          <w:p w14:paraId="11EF0F1A" w14:textId="129A8ADA" w:rsidR="00A06592" w:rsidRPr="0084333C" w:rsidRDefault="001318DF" w:rsidP="00381D39">
            <w:pPr>
              <w:pStyle w:val="Texto"/>
              <w:tabs>
                <w:tab w:val="decimal" w:pos="1170"/>
              </w:tabs>
              <w:ind w:right="144"/>
              <w:jc w:val="right"/>
              <w:rPr>
                <w:sz w:val="16"/>
                <w:szCs w:val="16"/>
                <w:lang w:val="es-AR"/>
              </w:rPr>
            </w:pPr>
            <w:r w:rsidRPr="0084333C">
              <w:rPr>
                <w:sz w:val="16"/>
                <w:szCs w:val="16"/>
                <w:lang w:val="es-AR"/>
              </w:rPr>
              <w:t>419.628</w:t>
            </w:r>
          </w:p>
        </w:tc>
        <w:tc>
          <w:tcPr>
            <w:tcW w:w="148" w:type="dxa"/>
            <w:vAlign w:val="bottom"/>
          </w:tcPr>
          <w:p w14:paraId="1B2322A0" w14:textId="77777777" w:rsidR="00A06592" w:rsidRPr="006E0649" w:rsidRDefault="00A06592" w:rsidP="00381D39">
            <w:pPr>
              <w:pStyle w:val="Texto"/>
              <w:ind w:right="90"/>
              <w:jc w:val="right"/>
              <w:rPr>
                <w:sz w:val="16"/>
                <w:szCs w:val="16"/>
                <w:lang w:val="es-AR"/>
              </w:rPr>
            </w:pPr>
          </w:p>
        </w:tc>
        <w:tc>
          <w:tcPr>
            <w:tcW w:w="1353" w:type="dxa"/>
            <w:vAlign w:val="bottom"/>
          </w:tcPr>
          <w:p w14:paraId="2DF42739" w14:textId="07940478" w:rsidR="00A06592" w:rsidRPr="0084333C" w:rsidRDefault="0050780A" w:rsidP="0050780A">
            <w:pPr>
              <w:pStyle w:val="Texto1"/>
              <w:ind w:right="144"/>
              <w:jc w:val="right"/>
              <w:rPr>
                <w:sz w:val="16"/>
                <w:szCs w:val="16"/>
                <w:lang w:val="es-AR"/>
              </w:rPr>
            </w:pPr>
            <w:r w:rsidRPr="0084333C">
              <w:rPr>
                <w:sz w:val="16"/>
                <w:szCs w:val="16"/>
                <w:lang w:val="es-AR"/>
              </w:rPr>
              <w:t>455.060</w:t>
            </w:r>
          </w:p>
        </w:tc>
        <w:tc>
          <w:tcPr>
            <w:tcW w:w="135" w:type="dxa"/>
            <w:vAlign w:val="bottom"/>
          </w:tcPr>
          <w:p w14:paraId="0A917A0C" w14:textId="77777777" w:rsidR="00A06592" w:rsidRPr="0084333C" w:rsidRDefault="00A06592" w:rsidP="00381D39">
            <w:pPr>
              <w:pStyle w:val="Texto"/>
              <w:tabs>
                <w:tab w:val="decimal" w:pos="1170"/>
              </w:tabs>
              <w:ind w:right="-478"/>
              <w:jc w:val="right"/>
              <w:rPr>
                <w:sz w:val="16"/>
                <w:szCs w:val="16"/>
                <w:lang w:val="es-AR"/>
              </w:rPr>
            </w:pPr>
          </w:p>
        </w:tc>
      </w:tr>
      <w:tr w:rsidR="00A06592" w:rsidRPr="0084333C" w14:paraId="2E9A4B1C" w14:textId="77777777" w:rsidTr="00273B59">
        <w:trPr>
          <w:gridAfter w:val="1"/>
          <w:wAfter w:w="57" w:type="dxa"/>
          <w:cantSplit/>
          <w:trHeight w:val="146"/>
        </w:trPr>
        <w:tc>
          <w:tcPr>
            <w:tcW w:w="5573" w:type="dxa"/>
            <w:vAlign w:val="center"/>
          </w:tcPr>
          <w:p w14:paraId="4D9BE72D" w14:textId="77777777" w:rsidR="00A06592" w:rsidRPr="0084333C" w:rsidRDefault="00E52590" w:rsidP="00065FCA">
            <w:pPr>
              <w:pStyle w:val="Texto1"/>
              <w:numPr>
                <w:ilvl w:val="0"/>
                <w:numId w:val="1"/>
              </w:numPr>
              <w:tabs>
                <w:tab w:val="clear" w:pos="360"/>
                <w:tab w:val="num" w:pos="738"/>
              </w:tabs>
              <w:ind w:left="720"/>
              <w:rPr>
                <w:sz w:val="16"/>
                <w:szCs w:val="16"/>
                <w:lang w:val="es-AR"/>
              </w:rPr>
            </w:pPr>
            <w:r w:rsidRPr="0084333C">
              <w:rPr>
                <w:sz w:val="16"/>
                <w:szCs w:val="16"/>
                <w:lang w:val="es-AR"/>
              </w:rPr>
              <w:t>Contingentes -</w:t>
            </w:r>
            <w:r w:rsidR="00A06592" w:rsidRPr="0084333C">
              <w:rPr>
                <w:sz w:val="16"/>
                <w:szCs w:val="16"/>
                <w:lang w:val="es-AR"/>
              </w:rPr>
              <w:t xml:space="preserve"> Otras Garantías Otorgadas</w:t>
            </w:r>
          </w:p>
        </w:tc>
        <w:tc>
          <w:tcPr>
            <w:tcW w:w="1381" w:type="dxa"/>
            <w:vAlign w:val="center"/>
          </w:tcPr>
          <w:p w14:paraId="71007F23" w14:textId="628898BA" w:rsidR="00A06592" w:rsidRPr="0084333C" w:rsidRDefault="001318DF" w:rsidP="00065FCA">
            <w:pPr>
              <w:pStyle w:val="Texto"/>
              <w:tabs>
                <w:tab w:val="decimal" w:pos="1170"/>
              </w:tabs>
              <w:ind w:right="144"/>
              <w:jc w:val="right"/>
              <w:rPr>
                <w:sz w:val="16"/>
                <w:szCs w:val="16"/>
                <w:lang w:val="es-AR"/>
              </w:rPr>
            </w:pPr>
            <w:r w:rsidRPr="0084333C">
              <w:rPr>
                <w:sz w:val="16"/>
                <w:szCs w:val="16"/>
                <w:lang w:val="es-AR"/>
              </w:rPr>
              <w:t>456.720</w:t>
            </w:r>
          </w:p>
        </w:tc>
        <w:tc>
          <w:tcPr>
            <w:tcW w:w="148" w:type="dxa"/>
            <w:vAlign w:val="center"/>
          </w:tcPr>
          <w:p w14:paraId="3B1A6118" w14:textId="77777777" w:rsidR="00A06592" w:rsidRPr="006E0649" w:rsidRDefault="00A06592" w:rsidP="00065FCA">
            <w:pPr>
              <w:pStyle w:val="Texto"/>
              <w:ind w:right="90"/>
              <w:jc w:val="right"/>
              <w:rPr>
                <w:sz w:val="16"/>
                <w:szCs w:val="16"/>
                <w:lang w:val="es-AR"/>
              </w:rPr>
            </w:pPr>
          </w:p>
        </w:tc>
        <w:tc>
          <w:tcPr>
            <w:tcW w:w="1353" w:type="dxa"/>
            <w:vAlign w:val="center"/>
          </w:tcPr>
          <w:p w14:paraId="7E0BA776" w14:textId="3809EA58" w:rsidR="00A06592" w:rsidRPr="0084333C" w:rsidRDefault="0050780A" w:rsidP="00065FCA">
            <w:pPr>
              <w:pStyle w:val="Texto1"/>
              <w:ind w:right="144"/>
              <w:jc w:val="right"/>
              <w:rPr>
                <w:sz w:val="16"/>
                <w:szCs w:val="16"/>
                <w:lang w:val="es-AR"/>
              </w:rPr>
            </w:pPr>
            <w:r w:rsidRPr="0084333C">
              <w:rPr>
                <w:sz w:val="16"/>
                <w:szCs w:val="16"/>
                <w:lang w:val="es-AR"/>
              </w:rPr>
              <w:t>425.433</w:t>
            </w:r>
          </w:p>
        </w:tc>
        <w:tc>
          <w:tcPr>
            <w:tcW w:w="135" w:type="dxa"/>
            <w:vAlign w:val="center"/>
          </w:tcPr>
          <w:p w14:paraId="20246097" w14:textId="77777777" w:rsidR="00A06592" w:rsidRPr="0084333C" w:rsidRDefault="00A06592" w:rsidP="00065FCA">
            <w:pPr>
              <w:pStyle w:val="Texto"/>
              <w:tabs>
                <w:tab w:val="decimal" w:pos="1170"/>
              </w:tabs>
              <w:ind w:right="-478"/>
              <w:jc w:val="right"/>
              <w:rPr>
                <w:sz w:val="16"/>
                <w:szCs w:val="16"/>
                <w:lang w:val="es-AR"/>
              </w:rPr>
            </w:pPr>
          </w:p>
        </w:tc>
      </w:tr>
      <w:tr w:rsidR="00A06592" w:rsidRPr="0084333C" w14:paraId="09C71D99" w14:textId="77777777" w:rsidTr="00E52590">
        <w:trPr>
          <w:gridAfter w:val="1"/>
          <w:wAfter w:w="57" w:type="dxa"/>
          <w:cantSplit/>
          <w:trHeight w:val="138"/>
        </w:trPr>
        <w:tc>
          <w:tcPr>
            <w:tcW w:w="5573" w:type="dxa"/>
            <w:vAlign w:val="center"/>
          </w:tcPr>
          <w:p w14:paraId="70404B3C" w14:textId="77777777" w:rsidR="00A06592" w:rsidRPr="0084333C" w:rsidRDefault="00E52590" w:rsidP="00065FCA">
            <w:pPr>
              <w:pStyle w:val="Texto1"/>
              <w:numPr>
                <w:ilvl w:val="0"/>
                <w:numId w:val="1"/>
              </w:numPr>
              <w:tabs>
                <w:tab w:val="clear" w:pos="360"/>
                <w:tab w:val="num" w:pos="738"/>
              </w:tabs>
              <w:ind w:left="720"/>
              <w:rPr>
                <w:sz w:val="16"/>
                <w:szCs w:val="16"/>
                <w:lang w:val="es-AR"/>
              </w:rPr>
            </w:pPr>
            <w:r w:rsidRPr="0084333C">
              <w:rPr>
                <w:sz w:val="16"/>
                <w:szCs w:val="16"/>
                <w:lang w:val="es-AR"/>
              </w:rPr>
              <w:t>Contingentes -</w:t>
            </w:r>
            <w:r w:rsidR="00A06592" w:rsidRPr="0084333C">
              <w:rPr>
                <w:sz w:val="16"/>
                <w:szCs w:val="16"/>
                <w:lang w:val="es-AR"/>
              </w:rPr>
              <w:t xml:space="preserve"> Otras comprendidas en las normas de clasificación de deudores </w:t>
            </w:r>
          </w:p>
        </w:tc>
        <w:tc>
          <w:tcPr>
            <w:tcW w:w="1381" w:type="dxa"/>
            <w:tcBorders>
              <w:bottom w:val="single" w:sz="4" w:space="0" w:color="auto"/>
            </w:tcBorders>
            <w:vAlign w:val="bottom"/>
          </w:tcPr>
          <w:p w14:paraId="6D93235F" w14:textId="26EB403C" w:rsidR="00A06592" w:rsidRPr="0084333C" w:rsidRDefault="001318DF" w:rsidP="00E52590">
            <w:pPr>
              <w:pStyle w:val="Texto"/>
              <w:tabs>
                <w:tab w:val="decimal" w:pos="1170"/>
              </w:tabs>
              <w:ind w:right="144"/>
              <w:jc w:val="right"/>
              <w:rPr>
                <w:sz w:val="16"/>
                <w:szCs w:val="16"/>
                <w:lang w:val="es-AR"/>
              </w:rPr>
            </w:pPr>
            <w:r w:rsidRPr="0084333C">
              <w:rPr>
                <w:sz w:val="16"/>
                <w:szCs w:val="16"/>
                <w:lang w:val="es-AR"/>
              </w:rPr>
              <w:t>175.149</w:t>
            </w:r>
          </w:p>
        </w:tc>
        <w:tc>
          <w:tcPr>
            <w:tcW w:w="148" w:type="dxa"/>
            <w:vAlign w:val="center"/>
          </w:tcPr>
          <w:p w14:paraId="40C0E6FA" w14:textId="77777777" w:rsidR="00A06592" w:rsidRPr="006E0649" w:rsidRDefault="00A06592" w:rsidP="00065FCA">
            <w:pPr>
              <w:pStyle w:val="Texto1"/>
              <w:ind w:left="0"/>
              <w:jc w:val="right"/>
              <w:rPr>
                <w:sz w:val="16"/>
                <w:szCs w:val="16"/>
                <w:lang w:val="es-AR"/>
              </w:rPr>
            </w:pPr>
          </w:p>
        </w:tc>
        <w:tc>
          <w:tcPr>
            <w:tcW w:w="1353" w:type="dxa"/>
            <w:tcBorders>
              <w:bottom w:val="single" w:sz="4" w:space="0" w:color="auto"/>
            </w:tcBorders>
            <w:vAlign w:val="bottom"/>
          </w:tcPr>
          <w:p w14:paraId="4369DB36" w14:textId="35F5533B" w:rsidR="00A06592" w:rsidRPr="0084333C" w:rsidRDefault="0050780A" w:rsidP="00E52590">
            <w:pPr>
              <w:pStyle w:val="Texto1"/>
              <w:ind w:right="144"/>
              <w:jc w:val="right"/>
              <w:rPr>
                <w:sz w:val="16"/>
                <w:szCs w:val="16"/>
                <w:lang w:val="es-AR"/>
              </w:rPr>
            </w:pPr>
            <w:r w:rsidRPr="0084333C">
              <w:rPr>
                <w:sz w:val="16"/>
                <w:szCs w:val="16"/>
                <w:lang w:val="es-AR"/>
              </w:rPr>
              <w:t>301.927</w:t>
            </w:r>
          </w:p>
        </w:tc>
        <w:tc>
          <w:tcPr>
            <w:tcW w:w="135" w:type="dxa"/>
            <w:vAlign w:val="center"/>
          </w:tcPr>
          <w:p w14:paraId="4F0B9104" w14:textId="77777777" w:rsidR="00A06592" w:rsidRPr="0084333C" w:rsidRDefault="00A06592" w:rsidP="00065FCA">
            <w:pPr>
              <w:pStyle w:val="Texto"/>
              <w:tabs>
                <w:tab w:val="decimal" w:pos="1170"/>
              </w:tabs>
              <w:ind w:right="-478"/>
              <w:jc w:val="right"/>
              <w:rPr>
                <w:sz w:val="16"/>
                <w:szCs w:val="16"/>
                <w:lang w:val="es-AR"/>
              </w:rPr>
            </w:pPr>
          </w:p>
        </w:tc>
      </w:tr>
      <w:tr w:rsidR="00A06592" w:rsidRPr="0084333C" w14:paraId="268E1A03" w14:textId="77777777" w:rsidTr="00273B59">
        <w:trPr>
          <w:gridAfter w:val="1"/>
          <w:wAfter w:w="57" w:type="dxa"/>
          <w:cantSplit/>
          <w:trHeight w:val="211"/>
        </w:trPr>
        <w:tc>
          <w:tcPr>
            <w:tcW w:w="5573" w:type="dxa"/>
            <w:vAlign w:val="center"/>
          </w:tcPr>
          <w:p w14:paraId="36C73393" w14:textId="77777777" w:rsidR="00A06592" w:rsidRPr="0084333C" w:rsidRDefault="00A06592" w:rsidP="00065FCA">
            <w:pPr>
              <w:pStyle w:val="Texto"/>
              <w:jc w:val="left"/>
              <w:rPr>
                <w:sz w:val="16"/>
                <w:szCs w:val="16"/>
                <w:lang w:val="es-AR"/>
              </w:rPr>
            </w:pPr>
          </w:p>
        </w:tc>
        <w:tc>
          <w:tcPr>
            <w:tcW w:w="1381" w:type="dxa"/>
            <w:tcBorders>
              <w:top w:val="single" w:sz="4" w:space="0" w:color="auto"/>
              <w:bottom w:val="double" w:sz="4" w:space="0" w:color="auto"/>
            </w:tcBorders>
            <w:vAlign w:val="center"/>
          </w:tcPr>
          <w:p w14:paraId="131262B3" w14:textId="2913E681" w:rsidR="00A06592" w:rsidRPr="0084333C" w:rsidRDefault="001318DF" w:rsidP="009036FF">
            <w:pPr>
              <w:pStyle w:val="Texto"/>
              <w:tabs>
                <w:tab w:val="decimal" w:pos="1170"/>
              </w:tabs>
              <w:ind w:right="144"/>
              <w:jc w:val="right"/>
              <w:rPr>
                <w:b/>
                <w:sz w:val="16"/>
                <w:szCs w:val="16"/>
                <w:lang w:val="es-AR"/>
              </w:rPr>
            </w:pPr>
            <w:r w:rsidRPr="0084333C">
              <w:rPr>
                <w:b/>
                <w:sz w:val="16"/>
                <w:szCs w:val="16"/>
                <w:lang w:val="es-AR"/>
              </w:rPr>
              <w:t>6.137.144</w:t>
            </w:r>
          </w:p>
        </w:tc>
        <w:tc>
          <w:tcPr>
            <w:tcW w:w="148" w:type="dxa"/>
            <w:tcBorders>
              <w:bottom w:val="double" w:sz="4" w:space="0" w:color="auto"/>
            </w:tcBorders>
            <w:vAlign w:val="center"/>
          </w:tcPr>
          <w:p w14:paraId="43612DC4" w14:textId="77777777" w:rsidR="00A06592" w:rsidRPr="006E0649" w:rsidRDefault="00A06592" w:rsidP="00065FCA">
            <w:pPr>
              <w:pStyle w:val="Texto"/>
              <w:ind w:right="144"/>
              <w:jc w:val="right"/>
              <w:rPr>
                <w:b/>
                <w:sz w:val="16"/>
                <w:szCs w:val="16"/>
                <w:lang w:val="es-AR"/>
              </w:rPr>
            </w:pPr>
          </w:p>
        </w:tc>
        <w:tc>
          <w:tcPr>
            <w:tcW w:w="1353" w:type="dxa"/>
            <w:tcBorders>
              <w:top w:val="single" w:sz="4" w:space="0" w:color="auto"/>
              <w:bottom w:val="double" w:sz="4" w:space="0" w:color="auto"/>
            </w:tcBorders>
            <w:vAlign w:val="center"/>
          </w:tcPr>
          <w:p w14:paraId="02258FA6" w14:textId="0F8BF07D" w:rsidR="00A06592" w:rsidRPr="0084333C" w:rsidRDefault="0050780A" w:rsidP="008010AA">
            <w:pPr>
              <w:pStyle w:val="Texto"/>
              <w:tabs>
                <w:tab w:val="decimal" w:pos="1170"/>
              </w:tabs>
              <w:ind w:right="144"/>
              <w:jc w:val="right"/>
              <w:rPr>
                <w:b/>
                <w:sz w:val="16"/>
                <w:szCs w:val="16"/>
                <w:lang w:val="es-AR"/>
              </w:rPr>
            </w:pPr>
            <w:r w:rsidRPr="0084333C">
              <w:rPr>
                <w:b/>
                <w:sz w:val="16"/>
                <w:szCs w:val="16"/>
                <w:lang w:val="es-AR"/>
              </w:rPr>
              <w:t>7.016.986</w:t>
            </w:r>
          </w:p>
        </w:tc>
        <w:tc>
          <w:tcPr>
            <w:tcW w:w="135" w:type="dxa"/>
            <w:tcBorders>
              <w:bottom w:val="double" w:sz="4" w:space="0" w:color="auto"/>
            </w:tcBorders>
            <w:vAlign w:val="center"/>
          </w:tcPr>
          <w:p w14:paraId="760485CE" w14:textId="77777777" w:rsidR="00A06592" w:rsidRPr="0084333C" w:rsidRDefault="00A06592" w:rsidP="00065FCA">
            <w:pPr>
              <w:pStyle w:val="Texto"/>
              <w:tabs>
                <w:tab w:val="decimal" w:pos="1170"/>
              </w:tabs>
              <w:ind w:right="-478"/>
              <w:jc w:val="right"/>
              <w:rPr>
                <w:sz w:val="16"/>
                <w:szCs w:val="16"/>
                <w:lang w:val="es-AR"/>
              </w:rPr>
            </w:pPr>
          </w:p>
        </w:tc>
      </w:tr>
    </w:tbl>
    <w:p w14:paraId="3488BE55" w14:textId="77777777" w:rsidR="00AB1FC1" w:rsidRPr="006E0649" w:rsidRDefault="00AB1FC1">
      <w:pPr>
        <w:rPr>
          <w:b/>
          <w:caps/>
          <w:sz w:val="22"/>
        </w:rPr>
      </w:pPr>
    </w:p>
    <w:p w14:paraId="7CFA832A" w14:textId="77777777" w:rsidR="0059098D" w:rsidRPr="0084333C" w:rsidRDefault="0059098D" w:rsidP="0032088F">
      <w:pPr>
        <w:pStyle w:val="Heading1"/>
        <w:ind w:left="0" w:firstLine="0"/>
        <w:jc w:val="right"/>
      </w:pPr>
      <w:bookmarkStart w:id="129" w:name="_Toc50384495"/>
      <w:r w:rsidRPr="0084333C">
        <w:t>ANEXO</w:t>
      </w:r>
      <w:r w:rsidRPr="0084333C">
        <w:rPr>
          <w:sz w:val="24"/>
        </w:rPr>
        <w:t xml:space="preserve"> </w:t>
      </w:r>
      <w:r w:rsidRPr="0084333C">
        <w:t>“C”</w:t>
      </w:r>
      <w:bookmarkEnd w:id="129"/>
    </w:p>
    <w:p w14:paraId="3186DC9E" w14:textId="77777777" w:rsidR="00B734C8" w:rsidRPr="0084333C" w:rsidRDefault="00B734C8" w:rsidP="00102140">
      <w:pPr>
        <w:pStyle w:val="Texto"/>
        <w:jc w:val="center"/>
        <w:rPr>
          <w:b/>
          <w:caps/>
          <w:sz w:val="22"/>
          <w:lang w:val="es-AR"/>
        </w:rPr>
      </w:pPr>
    </w:p>
    <w:p w14:paraId="1DCA64B4" w14:textId="77777777" w:rsidR="00102140" w:rsidRPr="0084333C" w:rsidRDefault="00102140" w:rsidP="00102140">
      <w:pPr>
        <w:pStyle w:val="Texto"/>
        <w:jc w:val="center"/>
        <w:rPr>
          <w:b/>
          <w:caps/>
          <w:sz w:val="22"/>
          <w:lang w:val="es-AR"/>
        </w:rPr>
      </w:pPr>
      <w:r w:rsidRPr="0084333C">
        <w:rPr>
          <w:b/>
          <w:caps/>
          <w:sz w:val="22"/>
          <w:lang w:val="es-AR"/>
        </w:rPr>
        <w:t xml:space="preserve">CONCENTRACIÓN </w:t>
      </w:r>
      <w:r w:rsidR="007F1901" w:rsidRPr="0084333C">
        <w:rPr>
          <w:b/>
          <w:caps/>
          <w:sz w:val="22"/>
          <w:lang w:val="es-AR"/>
        </w:rPr>
        <w:t xml:space="preserve">DE </w:t>
      </w:r>
      <w:r w:rsidRPr="0084333C">
        <w:rPr>
          <w:b/>
          <w:caps/>
          <w:sz w:val="22"/>
          <w:lang w:val="es-AR"/>
        </w:rPr>
        <w:t>PRÉSTAMOS Y OTRAS FINANCIACIONES CONSOLIDADO</w:t>
      </w:r>
      <w:r w:rsidR="007F1901" w:rsidRPr="0084333C">
        <w:rPr>
          <w:b/>
          <w:caps/>
          <w:sz w:val="22"/>
          <w:lang w:val="es-AR"/>
        </w:rPr>
        <w:t xml:space="preserve"> </w:t>
      </w:r>
    </w:p>
    <w:p w14:paraId="788615EB" w14:textId="3D8E7AA1" w:rsidR="00102140" w:rsidRPr="0084333C" w:rsidRDefault="00102140" w:rsidP="00102140">
      <w:pPr>
        <w:pStyle w:val="Texto"/>
        <w:jc w:val="center"/>
        <w:rPr>
          <w:b/>
          <w:caps/>
          <w:sz w:val="22"/>
          <w:lang w:val="es-AR"/>
        </w:rPr>
      </w:pPr>
      <w:r w:rsidRPr="0084333C">
        <w:rPr>
          <w:b/>
          <w:caps/>
          <w:sz w:val="22"/>
          <w:lang w:val="es-AR"/>
        </w:rPr>
        <w:t xml:space="preserve">AL </w:t>
      </w:r>
      <w:r w:rsidR="00F34E19" w:rsidRPr="0084333C">
        <w:rPr>
          <w:b/>
          <w:caps/>
          <w:sz w:val="22"/>
          <w:lang w:val="es-AR"/>
        </w:rPr>
        <w:t>30 de junio</w:t>
      </w:r>
      <w:r w:rsidR="00F37253" w:rsidRPr="0084333C">
        <w:rPr>
          <w:b/>
          <w:caps/>
          <w:sz w:val="22"/>
          <w:lang w:val="es-AR"/>
        </w:rPr>
        <w:t xml:space="preserve"> 20</w:t>
      </w:r>
      <w:r w:rsidR="00943E5D" w:rsidRPr="0084333C">
        <w:rPr>
          <w:b/>
          <w:caps/>
          <w:sz w:val="22"/>
          <w:lang w:val="es-AR"/>
        </w:rPr>
        <w:t>20</w:t>
      </w:r>
      <w:r w:rsidR="00F37253" w:rsidRPr="0084333C">
        <w:rPr>
          <w:b/>
          <w:caps/>
          <w:sz w:val="22"/>
          <w:lang w:val="es-AR"/>
        </w:rPr>
        <w:t xml:space="preserve"> y </w:t>
      </w:r>
      <w:r w:rsidRPr="0084333C">
        <w:rPr>
          <w:b/>
          <w:caps/>
          <w:sz w:val="22"/>
          <w:lang w:val="es-AR"/>
        </w:rPr>
        <w:t xml:space="preserve">31 DE DICIEMBRE DE </w:t>
      </w:r>
      <w:r w:rsidR="00F37253" w:rsidRPr="0084333C">
        <w:rPr>
          <w:b/>
          <w:caps/>
          <w:sz w:val="22"/>
          <w:lang w:val="es-AR"/>
        </w:rPr>
        <w:t>201</w:t>
      </w:r>
      <w:r w:rsidR="00943E5D" w:rsidRPr="0084333C">
        <w:rPr>
          <w:b/>
          <w:caps/>
          <w:sz w:val="22"/>
          <w:lang w:val="es-AR"/>
        </w:rPr>
        <w:t>9</w:t>
      </w:r>
    </w:p>
    <w:p w14:paraId="4B03D1FB" w14:textId="77777777" w:rsidR="00065FCA" w:rsidRPr="0084333C" w:rsidRDefault="00065FCA" w:rsidP="00102140">
      <w:pPr>
        <w:pStyle w:val="Texto"/>
        <w:jc w:val="center"/>
        <w:rPr>
          <w:lang w:val="es-AR"/>
        </w:rPr>
      </w:pPr>
    </w:p>
    <w:p w14:paraId="6C9B5C87" w14:textId="77777777" w:rsidR="0059098D" w:rsidRPr="0084333C" w:rsidRDefault="0059098D" w:rsidP="00102140">
      <w:pPr>
        <w:pStyle w:val="Texto"/>
        <w:jc w:val="center"/>
        <w:rPr>
          <w:lang w:val="es-AR"/>
        </w:rPr>
      </w:pPr>
      <w:r w:rsidRPr="0084333C">
        <w:rPr>
          <w:lang w:val="es-AR"/>
        </w:rPr>
        <w:t>(Cifras expresadas en miles de pesos)</w:t>
      </w:r>
    </w:p>
    <w:p w14:paraId="1F3998C9" w14:textId="77777777" w:rsidR="0059098D" w:rsidRPr="0084333C" w:rsidRDefault="0059098D" w:rsidP="0059098D">
      <w:pPr>
        <w:pStyle w:val="Texto"/>
        <w:rPr>
          <w:lang w:val="es-AR"/>
        </w:rPr>
      </w:pPr>
    </w:p>
    <w:p w14:paraId="7FA726AA" w14:textId="77777777" w:rsidR="0012768D" w:rsidRPr="0084333C" w:rsidRDefault="0012768D" w:rsidP="0012768D">
      <w:pPr>
        <w:pStyle w:val="Texto"/>
        <w:rPr>
          <w:lang w:val="es-AR"/>
        </w:rPr>
      </w:pPr>
    </w:p>
    <w:tbl>
      <w:tblPr>
        <w:tblW w:w="8222" w:type="dxa"/>
        <w:jc w:val="center"/>
        <w:tblLayout w:type="fixed"/>
        <w:tblCellMar>
          <w:left w:w="0" w:type="dxa"/>
          <w:right w:w="0" w:type="dxa"/>
        </w:tblCellMar>
        <w:tblLook w:val="0000" w:firstRow="0" w:lastRow="0" w:firstColumn="0" w:lastColumn="0" w:noHBand="0" w:noVBand="0"/>
      </w:tblPr>
      <w:tblGrid>
        <w:gridCol w:w="2543"/>
        <w:gridCol w:w="151"/>
        <w:gridCol w:w="1417"/>
        <w:gridCol w:w="20"/>
        <w:gridCol w:w="1256"/>
        <w:gridCol w:w="142"/>
        <w:gridCol w:w="1451"/>
        <w:gridCol w:w="20"/>
        <w:gridCol w:w="1080"/>
        <w:gridCol w:w="142"/>
      </w:tblGrid>
      <w:tr w:rsidR="00F37253" w:rsidRPr="0084333C" w14:paraId="4533BBCC" w14:textId="77777777" w:rsidTr="00F37253">
        <w:trPr>
          <w:cantSplit/>
          <w:jc w:val="center"/>
        </w:trPr>
        <w:tc>
          <w:tcPr>
            <w:tcW w:w="2543" w:type="dxa"/>
            <w:shd w:val="clear" w:color="auto" w:fill="auto"/>
            <w:vAlign w:val="bottom"/>
          </w:tcPr>
          <w:p w14:paraId="4A834B2F" w14:textId="77777777" w:rsidR="00F37253" w:rsidRPr="0084333C" w:rsidRDefault="00F37253" w:rsidP="0012768D">
            <w:pPr>
              <w:pStyle w:val="Texto"/>
              <w:rPr>
                <w:b/>
                <w:sz w:val="17"/>
                <w:szCs w:val="17"/>
                <w:lang w:val="es-AR"/>
              </w:rPr>
            </w:pPr>
          </w:p>
        </w:tc>
        <w:tc>
          <w:tcPr>
            <w:tcW w:w="151" w:type="dxa"/>
          </w:tcPr>
          <w:p w14:paraId="29E814A1" w14:textId="77777777" w:rsidR="00F37253" w:rsidRPr="0084333C" w:rsidRDefault="00F37253" w:rsidP="0012768D">
            <w:pPr>
              <w:pStyle w:val="Texto"/>
              <w:jc w:val="center"/>
              <w:rPr>
                <w:b/>
                <w:sz w:val="17"/>
                <w:szCs w:val="17"/>
                <w:lang w:val="es-AR"/>
              </w:rPr>
            </w:pPr>
          </w:p>
        </w:tc>
        <w:tc>
          <w:tcPr>
            <w:tcW w:w="2693" w:type="dxa"/>
            <w:gridSpan w:val="3"/>
            <w:tcBorders>
              <w:bottom w:val="single" w:sz="4" w:space="0" w:color="auto"/>
            </w:tcBorders>
            <w:shd w:val="clear" w:color="auto" w:fill="auto"/>
            <w:vAlign w:val="bottom"/>
          </w:tcPr>
          <w:p w14:paraId="476C3410" w14:textId="7F7FE517" w:rsidR="00F37253" w:rsidRPr="0084333C" w:rsidRDefault="00F34E19" w:rsidP="005B2C26">
            <w:pPr>
              <w:pStyle w:val="Texto"/>
              <w:jc w:val="center"/>
              <w:rPr>
                <w:b/>
                <w:sz w:val="17"/>
                <w:szCs w:val="17"/>
                <w:lang w:val="es-AR"/>
              </w:rPr>
            </w:pPr>
            <w:r w:rsidRPr="0084333C">
              <w:rPr>
                <w:b/>
                <w:sz w:val="17"/>
                <w:szCs w:val="17"/>
                <w:lang w:val="es-AR"/>
              </w:rPr>
              <w:t>30/06/2020</w:t>
            </w:r>
          </w:p>
        </w:tc>
        <w:tc>
          <w:tcPr>
            <w:tcW w:w="142" w:type="dxa"/>
            <w:shd w:val="clear" w:color="auto" w:fill="auto"/>
            <w:vAlign w:val="bottom"/>
          </w:tcPr>
          <w:p w14:paraId="1D161FE8" w14:textId="77777777" w:rsidR="00F37253" w:rsidRPr="0084333C" w:rsidRDefault="00F37253" w:rsidP="0012768D">
            <w:pPr>
              <w:pStyle w:val="Texto"/>
              <w:jc w:val="center"/>
              <w:rPr>
                <w:sz w:val="17"/>
                <w:szCs w:val="17"/>
                <w:lang w:val="es-AR"/>
              </w:rPr>
            </w:pPr>
          </w:p>
        </w:tc>
        <w:tc>
          <w:tcPr>
            <w:tcW w:w="2551" w:type="dxa"/>
            <w:gridSpan w:val="3"/>
            <w:tcBorders>
              <w:bottom w:val="single" w:sz="4" w:space="0" w:color="auto"/>
            </w:tcBorders>
            <w:shd w:val="clear" w:color="auto" w:fill="auto"/>
            <w:vAlign w:val="bottom"/>
          </w:tcPr>
          <w:p w14:paraId="74D2D5CE" w14:textId="77777777" w:rsidR="00F37253" w:rsidRPr="0084333C" w:rsidRDefault="00B36BD0" w:rsidP="00943E5D">
            <w:pPr>
              <w:pStyle w:val="Texto"/>
              <w:jc w:val="center"/>
              <w:rPr>
                <w:b/>
                <w:sz w:val="17"/>
                <w:szCs w:val="17"/>
                <w:lang w:val="es-AR"/>
              </w:rPr>
            </w:pPr>
            <w:r w:rsidRPr="0084333C">
              <w:rPr>
                <w:b/>
                <w:sz w:val="17"/>
                <w:szCs w:val="17"/>
                <w:lang w:val="es-AR"/>
              </w:rPr>
              <w:t>31/12/</w:t>
            </w:r>
            <w:r w:rsidR="00F37253" w:rsidRPr="0084333C">
              <w:rPr>
                <w:b/>
                <w:sz w:val="17"/>
                <w:szCs w:val="17"/>
                <w:lang w:val="es-AR"/>
              </w:rPr>
              <w:t>201</w:t>
            </w:r>
            <w:r w:rsidR="00943E5D" w:rsidRPr="0084333C">
              <w:rPr>
                <w:b/>
                <w:sz w:val="17"/>
                <w:szCs w:val="17"/>
                <w:lang w:val="es-AR"/>
              </w:rPr>
              <w:t>9</w:t>
            </w:r>
          </w:p>
        </w:tc>
        <w:tc>
          <w:tcPr>
            <w:tcW w:w="142" w:type="dxa"/>
          </w:tcPr>
          <w:p w14:paraId="57612776" w14:textId="77777777" w:rsidR="00F37253" w:rsidRPr="0084333C" w:rsidRDefault="00F37253" w:rsidP="0012768D">
            <w:pPr>
              <w:pStyle w:val="Texto"/>
              <w:jc w:val="center"/>
              <w:rPr>
                <w:b/>
                <w:sz w:val="17"/>
                <w:szCs w:val="17"/>
                <w:lang w:val="es-AR"/>
              </w:rPr>
            </w:pPr>
          </w:p>
        </w:tc>
      </w:tr>
      <w:tr w:rsidR="00F37253" w:rsidRPr="0084333C" w14:paraId="30B112C8" w14:textId="77777777" w:rsidTr="00F37253">
        <w:trPr>
          <w:cantSplit/>
          <w:jc w:val="center"/>
        </w:trPr>
        <w:tc>
          <w:tcPr>
            <w:tcW w:w="2543" w:type="dxa"/>
            <w:shd w:val="clear" w:color="auto" w:fill="auto"/>
            <w:vAlign w:val="bottom"/>
          </w:tcPr>
          <w:p w14:paraId="6CB86A75" w14:textId="77777777" w:rsidR="00F37253" w:rsidRPr="0084333C" w:rsidRDefault="00F37253" w:rsidP="00E20DF4">
            <w:pPr>
              <w:pStyle w:val="Texto"/>
              <w:jc w:val="center"/>
              <w:rPr>
                <w:b/>
                <w:sz w:val="17"/>
                <w:szCs w:val="17"/>
                <w:lang w:val="es-AR"/>
              </w:rPr>
            </w:pPr>
            <w:r w:rsidRPr="0084333C">
              <w:rPr>
                <w:b/>
                <w:sz w:val="17"/>
                <w:szCs w:val="17"/>
                <w:lang w:val="es-AR"/>
              </w:rPr>
              <w:t>Número de clientes</w:t>
            </w:r>
          </w:p>
        </w:tc>
        <w:tc>
          <w:tcPr>
            <w:tcW w:w="151" w:type="dxa"/>
          </w:tcPr>
          <w:p w14:paraId="79D8F32D" w14:textId="77777777" w:rsidR="00F37253" w:rsidRPr="0084333C" w:rsidRDefault="00F37253" w:rsidP="0012768D">
            <w:pPr>
              <w:pStyle w:val="Texto"/>
              <w:jc w:val="center"/>
              <w:rPr>
                <w:b/>
                <w:sz w:val="17"/>
                <w:szCs w:val="17"/>
                <w:lang w:val="es-AR"/>
              </w:rPr>
            </w:pPr>
          </w:p>
        </w:tc>
        <w:tc>
          <w:tcPr>
            <w:tcW w:w="1417" w:type="dxa"/>
            <w:tcBorders>
              <w:top w:val="single" w:sz="4" w:space="0" w:color="auto"/>
              <w:bottom w:val="single" w:sz="4" w:space="0" w:color="auto"/>
            </w:tcBorders>
            <w:shd w:val="clear" w:color="auto" w:fill="auto"/>
            <w:vAlign w:val="bottom"/>
          </w:tcPr>
          <w:p w14:paraId="12F5FC1D" w14:textId="77777777" w:rsidR="00F37253" w:rsidRPr="0084333C" w:rsidRDefault="00F37253" w:rsidP="00FB7BE9">
            <w:pPr>
              <w:pStyle w:val="Texto"/>
              <w:jc w:val="center"/>
              <w:rPr>
                <w:b/>
                <w:sz w:val="17"/>
                <w:szCs w:val="17"/>
                <w:lang w:val="es-AR"/>
              </w:rPr>
            </w:pPr>
            <w:r w:rsidRPr="0084333C">
              <w:rPr>
                <w:b/>
                <w:sz w:val="17"/>
                <w:szCs w:val="17"/>
                <w:lang w:val="es-AR"/>
              </w:rPr>
              <w:t>Saldo de Deuda</w:t>
            </w:r>
          </w:p>
        </w:tc>
        <w:tc>
          <w:tcPr>
            <w:tcW w:w="20" w:type="dxa"/>
            <w:tcBorders>
              <w:top w:val="single" w:sz="4" w:space="0" w:color="auto"/>
              <w:bottom w:val="single" w:sz="4" w:space="0" w:color="auto"/>
            </w:tcBorders>
            <w:shd w:val="clear" w:color="auto" w:fill="auto"/>
            <w:vAlign w:val="bottom"/>
          </w:tcPr>
          <w:p w14:paraId="01D59445" w14:textId="77777777" w:rsidR="00F37253" w:rsidRPr="0084333C" w:rsidRDefault="00F37253" w:rsidP="00FB7BE9">
            <w:pPr>
              <w:pStyle w:val="Texto"/>
              <w:jc w:val="center"/>
              <w:rPr>
                <w:b/>
                <w:sz w:val="17"/>
                <w:szCs w:val="17"/>
                <w:lang w:val="es-AR"/>
              </w:rPr>
            </w:pPr>
          </w:p>
        </w:tc>
        <w:tc>
          <w:tcPr>
            <w:tcW w:w="1256" w:type="dxa"/>
            <w:tcBorders>
              <w:bottom w:val="single" w:sz="4" w:space="0" w:color="auto"/>
            </w:tcBorders>
            <w:shd w:val="clear" w:color="auto" w:fill="auto"/>
            <w:vAlign w:val="bottom"/>
          </w:tcPr>
          <w:p w14:paraId="79A5C33A" w14:textId="77777777" w:rsidR="00F37253" w:rsidRPr="0084333C" w:rsidRDefault="00F37253" w:rsidP="00FB7BE9">
            <w:pPr>
              <w:pStyle w:val="Texto"/>
              <w:jc w:val="center"/>
              <w:rPr>
                <w:b/>
                <w:sz w:val="17"/>
                <w:szCs w:val="17"/>
                <w:lang w:val="es-AR"/>
              </w:rPr>
            </w:pPr>
            <w:r w:rsidRPr="0084333C">
              <w:rPr>
                <w:b/>
                <w:sz w:val="17"/>
                <w:szCs w:val="17"/>
                <w:lang w:val="es-AR"/>
              </w:rPr>
              <w:t>% sobre cartera total</w:t>
            </w:r>
          </w:p>
        </w:tc>
        <w:tc>
          <w:tcPr>
            <w:tcW w:w="142" w:type="dxa"/>
            <w:shd w:val="clear" w:color="auto" w:fill="auto"/>
            <w:vAlign w:val="bottom"/>
          </w:tcPr>
          <w:p w14:paraId="673F6FB2" w14:textId="77777777" w:rsidR="00F37253" w:rsidRPr="0084333C" w:rsidRDefault="00F37253" w:rsidP="00FB7BE9">
            <w:pPr>
              <w:pStyle w:val="Texto"/>
              <w:jc w:val="center"/>
              <w:rPr>
                <w:b/>
                <w:sz w:val="17"/>
                <w:szCs w:val="17"/>
                <w:lang w:val="es-AR"/>
              </w:rPr>
            </w:pPr>
          </w:p>
        </w:tc>
        <w:tc>
          <w:tcPr>
            <w:tcW w:w="1451" w:type="dxa"/>
            <w:tcBorders>
              <w:top w:val="single" w:sz="4" w:space="0" w:color="auto"/>
              <w:bottom w:val="single" w:sz="4" w:space="0" w:color="auto"/>
            </w:tcBorders>
            <w:shd w:val="clear" w:color="auto" w:fill="auto"/>
            <w:vAlign w:val="bottom"/>
          </w:tcPr>
          <w:p w14:paraId="07ACF887" w14:textId="77777777" w:rsidR="00F37253" w:rsidRPr="0084333C" w:rsidRDefault="00F37253" w:rsidP="00FB7BE9">
            <w:pPr>
              <w:pStyle w:val="Texto"/>
              <w:jc w:val="center"/>
              <w:rPr>
                <w:b/>
                <w:sz w:val="17"/>
                <w:szCs w:val="17"/>
                <w:lang w:val="es-AR"/>
              </w:rPr>
            </w:pPr>
            <w:r w:rsidRPr="0084333C">
              <w:rPr>
                <w:b/>
                <w:sz w:val="17"/>
                <w:szCs w:val="17"/>
                <w:lang w:val="es-AR"/>
              </w:rPr>
              <w:t>Saldo de Deuda</w:t>
            </w:r>
          </w:p>
        </w:tc>
        <w:tc>
          <w:tcPr>
            <w:tcW w:w="20" w:type="dxa"/>
            <w:tcBorders>
              <w:top w:val="single" w:sz="4" w:space="0" w:color="auto"/>
              <w:bottom w:val="single" w:sz="4" w:space="0" w:color="auto"/>
            </w:tcBorders>
            <w:shd w:val="clear" w:color="auto" w:fill="auto"/>
            <w:vAlign w:val="bottom"/>
          </w:tcPr>
          <w:p w14:paraId="11C705FF" w14:textId="77777777" w:rsidR="00F37253" w:rsidRPr="0084333C" w:rsidRDefault="00F37253" w:rsidP="00FB7BE9">
            <w:pPr>
              <w:pStyle w:val="Texto"/>
              <w:jc w:val="center"/>
              <w:rPr>
                <w:b/>
                <w:sz w:val="17"/>
                <w:szCs w:val="17"/>
                <w:lang w:val="es-AR"/>
              </w:rPr>
            </w:pPr>
          </w:p>
        </w:tc>
        <w:tc>
          <w:tcPr>
            <w:tcW w:w="1080" w:type="dxa"/>
            <w:tcBorders>
              <w:top w:val="single" w:sz="4" w:space="0" w:color="auto"/>
              <w:bottom w:val="single" w:sz="4" w:space="0" w:color="auto"/>
            </w:tcBorders>
            <w:shd w:val="clear" w:color="auto" w:fill="auto"/>
            <w:vAlign w:val="bottom"/>
          </w:tcPr>
          <w:p w14:paraId="1B3DCEE5" w14:textId="77777777" w:rsidR="00F37253" w:rsidRPr="0084333C" w:rsidRDefault="00F37253" w:rsidP="00FB7BE9">
            <w:pPr>
              <w:pStyle w:val="Texto"/>
              <w:jc w:val="center"/>
              <w:rPr>
                <w:b/>
                <w:sz w:val="17"/>
                <w:szCs w:val="17"/>
                <w:lang w:val="es-AR"/>
              </w:rPr>
            </w:pPr>
            <w:r w:rsidRPr="0084333C">
              <w:rPr>
                <w:b/>
                <w:sz w:val="17"/>
                <w:szCs w:val="17"/>
                <w:lang w:val="es-AR"/>
              </w:rPr>
              <w:t>% sobre cartera total</w:t>
            </w:r>
          </w:p>
        </w:tc>
        <w:tc>
          <w:tcPr>
            <w:tcW w:w="142" w:type="dxa"/>
            <w:vAlign w:val="bottom"/>
          </w:tcPr>
          <w:p w14:paraId="2D36F711" w14:textId="77777777" w:rsidR="00F37253" w:rsidRPr="0084333C" w:rsidRDefault="00F37253" w:rsidP="00FB7BE9">
            <w:pPr>
              <w:pStyle w:val="Texto"/>
              <w:jc w:val="center"/>
              <w:rPr>
                <w:b/>
                <w:sz w:val="17"/>
                <w:szCs w:val="17"/>
                <w:lang w:val="es-AR"/>
              </w:rPr>
            </w:pPr>
          </w:p>
        </w:tc>
      </w:tr>
      <w:tr w:rsidR="00F37253" w:rsidRPr="0084333C" w14:paraId="2B14348A" w14:textId="77777777" w:rsidTr="00F37253">
        <w:trPr>
          <w:cantSplit/>
          <w:trHeight w:val="138"/>
          <w:jc w:val="center"/>
        </w:trPr>
        <w:tc>
          <w:tcPr>
            <w:tcW w:w="2543" w:type="dxa"/>
            <w:tcBorders>
              <w:top w:val="single" w:sz="4" w:space="0" w:color="auto"/>
            </w:tcBorders>
            <w:shd w:val="clear" w:color="auto" w:fill="auto"/>
          </w:tcPr>
          <w:p w14:paraId="142A40B3" w14:textId="77777777" w:rsidR="00F37253" w:rsidRPr="006E0649" w:rsidRDefault="00F37253" w:rsidP="0012768D">
            <w:pPr>
              <w:pStyle w:val="Texto"/>
              <w:rPr>
                <w:sz w:val="17"/>
                <w:szCs w:val="17"/>
                <w:lang w:val="es-AR"/>
              </w:rPr>
            </w:pPr>
          </w:p>
        </w:tc>
        <w:tc>
          <w:tcPr>
            <w:tcW w:w="151" w:type="dxa"/>
          </w:tcPr>
          <w:p w14:paraId="3400D5CA" w14:textId="77777777" w:rsidR="00F37253" w:rsidRPr="006E0649" w:rsidRDefault="00F37253" w:rsidP="0012768D">
            <w:pPr>
              <w:pStyle w:val="Texto"/>
              <w:rPr>
                <w:sz w:val="17"/>
                <w:szCs w:val="17"/>
                <w:lang w:val="es-AR"/>
              </w:rPr>
            </w:pPr>
          </w:p>
        </w:tc>
        <w:tc>
          <w:tcPr>
            <w:tcW w:w="1417" w:type="dxa"/>
            <w:tcBorders>
              <w:top w:val="single" w:sz="4" w:space="0" w:color="auto"/>
            </w:tcBorders>
            <w:shd w:val="clear" w:color="auto" w:fill="auto"/>
          </w:tcPr>
          <w:p w14:paraId="1F167A28" w14:textId="77777777" w:rsidR="00F37253" w:rsidRPr="006E0649" w:rsidRDefault="00F37253" w:rsidP="0012768D">
            <w:pPr>
              <w:pStyle w:val="Texto"/>
              <w:rPr>
                <w:sz w:val="17"/>
                <w:szCs w:val="17"/>
                <w:lang w:val="es-AR"/>
              </w:rPr>
            </w:pPr>
          </w:p>
        </w:tc>
        <w:tc>
          <w:tcPr>
            <w:tcW w:w="20" w:type="dxa"/>
            <w:tcBorders>
              <w:top w:val="single" w:sz="4" w:space="0" w:color="auto"/>
            </w:tcBorders>
            <w:shd w:val="clear" w:color="auto" w:fill="auto"/>
          </w:tcPr>
          <w:p w14:paraId="3C5906DB" w14:textId="77777777" w:rsidR="00F37253" w:rsidRPr="006E0649" w:rsidRDefault="00F37253" w:rsidP="0012768D">
            <w:pPr>
              <w:pStyle w:val="Texto"/>
              <w:rPr>
                <w:sz w:val="17"/>
                <w:szCs w:val="17"/>
                <w:lang w:val="es-AR"/>
              </w:rPr>
            </w:pPr>
          </w:p>
        </w:tc>
        <w:tc>
          <w:tcPr>
            <w:tcW w:w="1256" w:type="dxa"/>
            <w:tcBorders>
              <w:top w:val="single" w:sz="4" w:space="0" w:color="auto"/>
            </w:tcBorders>
            <w:shd w:val="clear" w:color="auto" w:fill="auto"/>
          </w:tcPr>
          <w:p w14:paraId="3E68CD7C" w14:textId="77777777" w:rsidR="00F37253" w:rsidRPr="006E0649" w:rsidRDefault="00F37253" w:rsidP="0012768D">
            <w:pPr>
              <w:pStyle w:val="Texto"/>
              <w:tabs>
                <w:tab w:val="decimal" w:pos="955"/>
              </w:tabs>
              <w:rPr>
                <w:sz w:val="17"/>
                <w:szCs w:val="17"/>
                <w:lang w:val="es-AR"/>
              </w:rPr>
            </w:pPr>
          </w:p>
        </w:tc>
        <w:tc>
          <w:tcPr>
            <w:tcW w:w="142" w:type="dxa"/>
            <w:shd w:val="clear" w:color="auto" w:fill="auto"/>
          </w:tcPr>
          <w:p w14:paraId="559FE44A" w14:textId="77777777" w:rsidR="00F37253" w:rsidRPr="006E0649" w:rsidRDefault="00F37253" w:rsidP="0012768D">
            <w:pPr>
              <w:pStyle w:val="Texto"/>
              <w:rPr>
                <w:sz w:val="17"/>
                <w:szCs w:val="17"/>
                <w:lang w:val="es-AR"/>
              </w:rPr>
            </w:pPr>
          </w:p>
        </w:tc>
        <w:tc>
          <w:tcPr>
            <w:tcW w:w="1451" w:type="dxa"/>
            <w:tcBorders>
              <w:top w:val="single" w:sz="4" w:space="0" w:color="auto"/>
            </w:tcBorders>
            <w:shd w:val="clear" w:color="auto" w:fill="auto"/>
          </w:tcPr>
          <w:p w14:paraId="7205C757" w14:textId="77777777" w:rsidR="00F37253" w:rsidRPr="0084333C" w:rsidRDefault="00F37253" w:rsidP="0012768D">
            <w:pPr>
              <w:pStyle w:val="Texto"/>
              <w:tabs>
                <w:tab w:val="decimal" w:pos="1356"/>
              </w:tabs>
              <w:rPr>
                <w:sz w:val="17"/>
                <w:szCs w:val="17"/>
                <w:lang w:val="es-AR"/>
              </w:rPr>
            </w:pPr>
          </w:p>
        </w:tc>
        <w:tc>
          <w:tcPr>
            <w:tcW w:w="20" w:type="dxa"/>
            <w:tcBorders>
              <w:top w:val="single" w:sz="4" w:space="0" w:color="auto"/>
            </w:tcBorders>
            <w:shd w:val="clear" w:color="auto" w:fill="auto"/>
          </w:tcPr>
          <w:p w14:paraId="62BD5A5A" w14:textId="77777777" w:rsidR="00F37253" w:rsidRPr="0084333C" w:rsidRDefault="00F37253" w:rsidP="0012768D">
            <w:pPr>
              <w:pStyle w:val="Texto"/>
              <w:rPr>
                <w:sz w:val="17"/>
                <w:szCs w:val="17"/>
                <w:lang w:val="es-AR"/>
              </w:rPr>
            </w:pPr>
          </w:p>
        </w:tc>
        <w:tc>
          <w:tcPr>
            <w:tcW w:w="1080" w:type="dxa"/>
            <w:tcBorders>
              <w:top w:val="single" w:sz="4" w:space="0" w:color="auto"/>
            </w:tcBorders>
            <w:shd w:val="clear" w:color="auto" w:fill="auto"/>
          </w:tcPr>
          <w:p w14:paraId="15401161" w14:textId="77777777" w:rsidR="00F37253" w:rsidRPr="0084333C" w:rsidRDefault="00F37253" w:rsidP="0012768D">
            <w:pPr>
              <w:pStyle w:val="Texto"/>
              <w:tabs>
                <w:tab w:val="decimal" w:pos="828"/>
              </w:tabs>
              <w:rPr>
                <w:sz w:val="17"/>
                <w:szCs w:val="17"/>
                <w:lang w:val="es-AR"/>
              </w:rPr>
            </w:pPr>
          </w:p>
        </w:tc>
        <w:tc>
          <w:tcPr>
            <w:tcW w:w="142" w:type="dxa"/>
          </w:tcPr>
          <w:p w14:paraId="55E7722E" w14:textId="77777777" w:rsidR="00F37253" w:rsidRPr="0084333C" w:rsidRDefault="00F37253" w:rsidP="0012768D">
            <w:pPr>
              <w:pStyle w:val="Texto"/>
              <w:tabs>
                <w:tab w:val="decimal" w:pos="828"/>
              </w:tabs>
              <w:rPr>
                <w:sz w:val="17"/>
                <w:szCs w:val="17"/>
                <w:lang w:val="es-AR"/>
              </w:rPr>
            </w:pPr>
          </w:p>
        </w:tc>
      </w:tr>
      <w:tr w:rsidR="00F37253" w:rsidRPr="0084333C" w14:paraId="6068E93B" w14:textId="77777777" w:rsidTr="00F37253">
        <w:trPr>
          <w:cantSplit/>
          <w:jc w:val="center"/>
        </w:trPr>
        <w:tc>
          <w:tcPr>
            <w:tcW w:w="2543" w:type="dxa"/>
            <w:shd w:val="clear" w:color="auto" w:fill="auto"/>
          </w:tcPr>
          <w:p w14:paraId="41306634" w14:textId="77777777" w:rsidR="00F37253" w:rsidRPr="0084333C" w:rsidRDefault="00F37253" w:rsidP="0012768D">
            <w:pPr>
              <w:pStyle w:val="Texto"/>
              <w:rPr>
                <w:sz w:val="17"/>
                <w:szCs w:val="17"/>
                <w:lang w:val="es-AR"/>
              </w:rPr>
            </w:pPr>
            <w:r w:rsidRPr="0084333C">
              <w:rPr>
                <w:sz w:val="17"/>
                <w:szCs w:val="17"/>
                <w:lang w:val="es-AR"/>
              </w:rPr>
              <w:t>10 mayores clientes</w:t>
            </w:r>
          </w:p>
        </w:tc>
        <w:tc>
          <w:tcPr>
            <w:tcW w:w="151" w:type="dxa"/>
          </w:tcPr>
          <w:p w14:paraId="78CDAB15" w14:textId="77777777" w:rsidR="00F37253" w:rsidRPr="0084333C" w:rsidRDefault="00F37253" w:rsidP="0012768D">
            <w:pPr>
              <w:pStyle w:val="Texto"/>
              <w:tabs>
                <w:tab w:val="decimal" w:pos="1405"/>
              </w:tabs>
              <w:jc w:val="right"/>
              <w:rPr>
                <w:sz w:val="17"/>
                <w:szCs w:val="17"/>
                <w:lang w:val="es-AR"/>
              </w:rPr>
            </w:pPr>
          </w:p>
        </w:tc>
        <w:tc>
          <w:tcPr>
            <w:tcW w:w="1417" w:type="dxa"/>
            <w:shd w:val="clear" w:color="auto" w:fill="auto"/>
            <w:vAlign w:val="bottom"/>
          </w:tcPr>
          <w:p w14:paraId="05294ECD" w14:textId="03FF3D27" w:rsidR="00F37253" w:rsidRPr="0084333C" w:rsidRDefault="00F34E19" w:rsidP="00796911">
            <w:pPr>
              <w:pStyle w:val="Texto"/>
              <w:tabs>
                <w:tab w:val="decimal" w:pos="1405"/>
              </w:tabs>
              <w:ind w:right="142"/>
              <w:jc w:val="right"/>
              <w:rPr>
                <w:sz w:val="17"/>
                <w:szCs w:val="17"/>
                <w:lang w:val="es-AR"/>
              </w:rPr>
            </w:pPr>
            <w:r w:rsidRPr="0084333C">
              <w:rPr>
                <w:sz w:val="17"/>
                <w:szCs w:val="17"/>
                <w:lang w:val="es-AR"/>
              </w:rPr>
              <w:t>2</w:t>
            </w:r>
            <w:r w:rsidR="0088042D" w:rsidRPr="006E0649">
              <w:rPr>
                <w:sz w:val="17"/>
                <w:szCs w:val="17"/>
                <w:lang w:val="es-AR"/>
              </w:rPr>
              <w:t>.</w:t>
            </w:r>
            <w:r w:rsidRPr="0084333C">
              <w:rPr>
                <w:sz w:val="17"/>
                <w:szCs w:val="17"/>
                <w:lang w:val="es-AR"/>
              </w:rPr>
              <w:t>220</w:t>
            </w:r>
            <w:r w:rsidR="0088042D" w:rsidRPr="006E0649">
              <w:rPr>
                <w:sz w:val="17"/>
                <w:szCs w:val="17"/>
                <w:lang w:val="es-AR"/>
              </w:rPr>
              <w:t>.</w:t>
            </w:r>
            <w:r w:rsidRPr="0084333C">
              <w:rPr>
                <w:sz w:val="17"/>
                <w:szCs w:val="17"/>
                <w:lang w:val="es-AR"/>
              </w:rPr>
              <w:t>105</w:t>
            </w:r>
          </w:p>
        </w:tc>
        <w:tc>
          <w:tcPr>
            <w:tcW w:w="20" w:type="dxa"/>
            <w:shd w:val="clear" w:color="auto" w:fill="auto"/>
          </w:tcPr>
          <w:p w14:paraId="1CC0BFDA" w14:textId="77777777" w:rsidR="00F37253" w:rsidRPr="0084333C" w:rsidRDefault="00F37253" w:rsidP="0012768D">
            <w:pPr>
              <w:pStyle w:val="Texto"/>
              <w:tabs>
                <w:tab w:val="decimal" w:pos="1405"/>
              </w:tabs>
              <w:jc w:val="right"/>
              <w:rPr>
                <w:sz w:val="17"/>
                <w:szCs w:val="17"/>
                <w:lang w:val="es-AR"/>
              </w:rPr>
            </w:pPr>
          </w:p>
        </w:tc>
        <w:tc>
          <w:tcPr>
            <w:tcW w:w="1256" w:type="dxa"/>
            <w:shd w:val="clear" w:color="auto" w:fill="auto"/>
            <w:vAlign w:val="bottom"/>
          </w:tcPr>
          <w:p w14:paraId="298CDC92" w14:textId="2E14C287" w:rsidR="00F37253" w:rsidRPr="0084333C" w:rsidRDefault="00D41FF3" w:rsidP="00F34E19">
            <w:pPr>
              <w:pStyle w:val="Texto"/>
              <w:tabs>
                <w:tab w:val="decimal" w:pos="955"/>
              </w:tabs>
              <w:ind w:right="141"/>
              <w:jc w:val="right"/>
              <w:rPr>
                <w:sz w:val="17"/>
                <w:szCs w:val="17"/>
                <w:lang w:val="es-AR"/>
              </w:rPr>
            </w:pPr>
            <w:r w:rsidRPr="0084333C">
              <w:rPr>
                <w:sz w:val="17"/>
                <w:szCs w:val="17"/>
                <w:lang w:val="es-AR"/>
              </w:rPr>
              <w:t>3</w:t>
            </w:r>
            <w:r w:rsidR="00F34E19" w:rsidRPr="0084333C">
              <w:rPr>
                <w:sz w:val="17"/>
                <w:szCs w:val="17"/>
                <w:lang w:val="es-AR"/>
              </w:rPr>
              <w:t>6</w:t>
            </w:r>
            <w:r w:rsidR="00F37253" w:rsidRPr="0084333C">
              <w:rPr>
                <w:sz w:val="17"/>
                <w:szCs w:val="17"/>
                <w:lang w:val="es-AR"/>
              </w:rPr>
              <w:t>%</w:t>
            </w:r>
          </w:p>
        </w:tc>
        <w:tc>
          <w:tcPr>
            <w:tcW w:w="142" w:type="dxa"/>
            <w:shd w:val="clear" w:color="auto" w:fill="auto"/>
          </w:tcPr>
          <w:p w14:paraId="1BF6A6BB" w14:textId="77777777" w:rsidR="00F37253" w:rsidRPr="006E0649" w:rsidRDefault="00F37253" w:rsidP="0012768D">
            <w:pPr>
              <w:pStyle w:val="Texto"/>
              <w:jc w:val="right"/>
              <w:rPr>
                <w:sz w:val="17"/>
                <w:szCs w:val="17"/>
                <w:lang w:val="es-AR"/>
              </w:rPr>
            </w:pPr>
          </w:p>
        </w:tc>
        <w:tc>
          <w:tcPr>
            <w:tcW w:w="1451" w:type="dxa"/>
            <w:shd w:val="clear" w:color="auto" w:fill="auto"/>
            <w:vAlign w:val="bottom"/>
          </w:tcPr>
          <w:p w14:paraId="606717AB" w14:textId="2BBF10F7" w:rsidR="00F37253" w:rsidRPr="0084333C" w:rsidRDefault="009C5236" w:rsidP="00796911">
            <w:pPr>
              <w:pStyle w:val="Texto"/>
              <w:tabs>
                <w:tab w:val="decimal" w:pos="1134"/>
              </w:tabs>
              <w:ind w:right="142"/>
              <w:jc w:val="right"/>
              <w:rPr>
                <w:sz w:val="17"/>
                <w:szCs w:val="17"/>
                <w:lang w:val="es-AR"/>
              </w:rPr>
            </w:pPr>
            <w:r w:rsidRPr="0084333C">
              <w:rPr>
                <w:sz w:val="17"/>
                <w:szCs w:val="17"/>
                <w:lang w:val="es-AR"/>
              </w:rPr>
              <w:t>2.354.936</w:t>
            </w:r>
          </w:p>
        </w:tc>
        <w:tc>
          <w:tcPr>
            <w:tcW w:w="20" w:type="dxa"/>
            <w:shd w:val="clear" w:color="auto" w:fill="auto"/>
          </w:tcPr>
          <w:p w14:paraId="6E03DCC0" w14:textId="77777777" w:rsidR="00F37253" w:rsidRPr="0084333C" w:rsidRDefault="00F37253" w:rsidP="0012768D">
            <w:pPr>
              <w:pStyle w:val="Texto"/>
              <w:tabs>
                <w:tab w:val="decimal" w:pos="1405"/>
              </w:tabs>
              <w:jc w:val="right"/>
              <w:rPr>
                <w:sz w:val="17"/>
                <w:szCs w:val="17"/>
                <w:lang w:val="es-AR"/>
              </w:rPr>
            </w:pPr>
          </w:p>
        </w:tc>
        <w:tc>
          <w:tcPr>
            <w:tcW w:w="1080" w:type="dxa"/>
            <w:shd w:val="clear" w:color="auto" w:fill="auto"/>
            <w:vAlign w:val="bottom"/>
          </w:tcPr>
          <w:p w14:paraId="2538A597" w14:textId="77777777" w:rsidR="00F37253" w:rsidRPr="0084333C" w:rsidRDefault="00336B8C" w:rsidP="00796911">
            <w:pPr>
              <w:pStyle w:val="Texto"/>
              <w:tabs>
                <w:tab w:val="decimal" w:pos="955"/>
              </w:tabs>
              <w:ind w:right="141"/>
              <w:jc w:val="right"/>
              <w:rPr>
                <w:sz w:val="17"/>
                <w:szCs w:val="17"/>
                <w:lang w:val="es-AR"/>
              </w:rPr>
            </w:pPr>
            <w:r w:rsidRPr="0084333C">
              <w:rPr>
                <w:sz w:val="17"/>
                <w:szCs w:val="17"/>
                <w:lang w:val="es-AR"/>
              </w:rPr>
              <w:t>34</w:t>
            </w:r>
            <w:r w:rsidR="00F37253" w:rsidRPr="0084333C">
              <w:rPr>
                <w:sz w:val="17"/>
                <w:szCs w:val="17"/>
                <w:lang w:val="es-AR"/>
              </w:rPr>
              <w:t>%</w:t>
            </w:r>
          </w:p>
        </w:tc>
        <w:tc>
          <w:tcPr>
            <w:tcW w:w="142" w:type="dxa"/>
          </w:tcPr>
          <w:p w14:paraId="093564CE" w14:textId="77777777" w:rsidR="00F37253" w:rsidRPr="0084333C" w:rsidRDefault="00F37253" w:rsidP="0012768D">
            <w:pPr>
              <w:pStyle w:val="Texto"/>
              <w:tabs>
                <w:tab w:val="decimal" w:pos="955"/>
              </w:tabs>
              <w:jc w:val="right"/>
              <w:rPr>
                <w:sz w:val="17"/>
                <w:szCs w:val="17"/>
                <w:lang w:val="es-AR"/>
              </w:rPr>
            </w:pPr>
          </w:p>
        </w:tc>
      </w:tr>
      <w:tr w:rsidR="00F37253" w:rsidRPr="0084333C" w14:paraId="1B243303" w14:textId="77777777" w:rsidTr="00F37253">
        <w:trPr>
          <w:cantSplit/>
          <w:jc w:val="center"/>
        </w:trPr>
        <w:tc>
          <w:tcPr>
            <w:tcW w:w="2543" w:type="dxa"/>
            <w:shd w:val="clear" w:color="auto" w:fill="auto"/>
          </w:tcPr>
          <w:p w14:paraId="33C877B1" w14:textId="77777777" w:rsidR="00F37253" w:rsidRPr="0084333C" w:rsidRDefault="00F37253" w:rsidP="0012768D">
            <w:pPr>
              <w:pStyle w:val="Texto"/>
              <w:rPr>
                <w:sz w:val="17"/>
                <w:szCs w:val="17"/>
                <w:lang w:val="es-AR"/>
              </w:rPr>
            </w:pPr>
          </w:p>
        </w:tc>
        <w:tc>
          <w:tcPr>
            <w:tcW w:w="151" w:type="dxa"/>
          </w:tcPr>
          <w:p w14:paraId="2CA4936C" w14:textId="77777777" w:rsidR="00F37253" w:rsidRPr="0084333C" w:rsidRDefault="00F37253" w:rsidP="0012768D">
            <w:pPr>
              <w:pStyle w:val="Texto"/>
              <w:tabs>
                <w:tab w:val="decimal" w:pos="1405"/>
              </w:tabs>
              <w:jc w:val="right"/>
              <w:rPr>
                <w:sz w:val="17"/>
                <w:szCs w:val="17"/>
                <w:lang w:val="es-AR"/>
              </w:rPr>
            </w:pPr>
          </w:p>
        </w:tc>
        <w:tc>
          <w:tcPr>
            <w:tcW w:w="1417" w:type="dxa"/>
            <w:shd w:val="clear" w:color="auto" w:fill="auto"/>
            <w:vAlign w:val="bottom"/>
          </w:tcPr>
          <w:p w14:paraId="40B87312" w14:textId="77777777" w:rsidR="00F37253" w:rsidRPr="0084333C" w:rsidRDefault="00F37253" w:rsidP="00796911">
            <w:pPr>
              <w:pStyle w:val="Texto"/>
              <w:tabs>
                <w:tab w:val="decimal" w:pos="1405"/>
              </w:tabs>
              <w:ind w:right="142"/>
              <w:jc w:val="right"/>
              <w:rPr>
                <w:sz w:val="17"/>
                <w:szCs w:val="17"/>
                <w:lang w:val="es-AR"/>
              </w:rPr>
            </w:pPr>
          </w:p>
        </w:tc>
        <w:tc>
          <w:tcPr>
            <w:tcW w:w="20" w:type="dxa"/>
            <w:shd w:val="clear" w:color="auto" w:fill="auto"/>
          </w:tcPr>
          <w:p w14:paraId="7F235566" w14:textId="77777777" w:rsidR="00F37253" w:rsidRPr="0084333C" w:rsidRDefault="00F37253" w:rsidP="0012768D">
            <w:pPr>
              <w:pStyle w:val="Texto"/>
              <w:tabs>
                <w:tab w:val="decimal" w:pos="1405"/>
              </w:tabs>
              <w:jc w:val="right"/>
              <w:rPr>
                <w:sz w:val="17"/>
                <w:szCs w:val="17"/>
                <w:lang w:val="es-AR"/>
              </w:rPr>
            </w:pPr>
          </w:p>
        </w:tc>
        <w:tc>
          <w:tcPr>
            <w:tcW w:w="1256" w:type="dxa"/>
            <w:shd w:val="clear" w:color="auto" w:fill="auto"/>
            <w:vAlign w:val="bottom"/>
          </w:tcPr>
          <w:p w14:paraId="09901E6C" w14:textId="77777777" w:rsidR="00F37253" w:rsidRPr="0084333C" w:rsidRDefault="00F37253" w:rsidP="00796911">
            <w:pPr>
              <w:pStyle w:val="Texto"/>
              <w:tabs>
                <w:tab w:val="decimal" w:pos="955"/>
                <w:tab w:val="decimal" w:pos="1405"/>
              </w:tabs>
              <w:ind w:right="141"/>
              <w:jc w:val="right"/>
              <w:rPr>
                <w:sz w:val="17"/>
                <w:szCs w:val="17"/>
                <w:lang w:val="es-AR"/>
              </w:rPr>
            </w:pPr>
          </w:p>
        </w:tc>
        <w:tc>
          <w:tcPr>
            <w:tcW w:w="142" w:type="dxa"/>
            <w:shd w:val="clear" w:color="auto" w:fill="auto"/>
          </w:tcPr>
          <w:p w14:paraId="78EBCC27" w14:textId="77777777" w:rsidR="00F37253" w:rsidRPr="006E0649" w:rsidRDefault="00F37253" w:rsidP="0012768D">
            <w:pPr>
              <w:pStyle w:val="Texto"/>
              <w:jc w:val="right"/>
              <w:rPr>
                <w:sz w:val="17"/>
                <w:szCs w:val="17"/>
                <w:lang w:val="es-AR"/>
              </w:rPr>
            </w:pPr>
          </w:p>
        </w:tc>
        <w:tc>
          <w:tcPr>
            <w:tcW w:w="1451" w:type="dxa"/>
            <w:shd w:val="clear" w:color="auto" w:fill="auto"/>
            <w:vAlign w:val="bottom"/>
          </w:tcPr>
          <w:p w14:paraId="0903F9D8" w14:textId="77777777" w:rsidR="00F37253" w:rsidRPr="0084333C" w:rsidRDefault="00F37253" w:rsidP="00796911">
            <w:pPr>
              <w:pStyle w:val="Texto"/>
              <w:tabs>
                <w:tab w:val="decimal" w:pos="1134"/>
              </w:tabs>
              <w:ind w:right="142"/>
              <w:jc w:val="right"/>
              <w:rPr>
                <w:sz w:val="17"/>
                <w:szCs w:val="17"/>
                <w:lang w:val="es-AR"/>
              </w:rPr>
            </w:pPr>
          </w:p>
        </w:tc>
        <w:tc>
          <w:tcPr>
            <w:tcW w:w="20" w:type="dxa"/>
            <w:shd w:val="clear" w:color="auto" w:fill="auto"/>
          </w:tcPr>
          <w:p w14:paraId="789488BD" w14:textId="77777777" w:rsidR="00F37253" w:rsidRPr="0084333C" w:rsidRDefault="00F37253" w:rsidP="0012768D">
            <w:pPr>
              <w:pStyle w:val="Texto"/>
              <w:tabs>
                <w:tab w:val="decimal" w:pos="1405"/>
              </w:tabs>
              <w:jc w:val="right"/>
              <w:rPr>
                <w:sz w:val="17"/>
                <w:szCs w:val="17"/>
                <w:lang w:val="es-AR"/>
              </w:rPr>
            </w:pPr>
          </w:p>
        </w:tc>
        <w:tc>
          <w:tcPr>
            <w:tcW w:w="1080" w:type="dxa"/>
            <w:shd w:val="clear" w:color="auto" w:fill="auto"/>
            <w:vAlign w:val="bottom"/>
          </w:tcPr>
          <w:p w14:paraId="754EC07B" w14:textId="77777777" w:rsidR="00F37253" w:rsidRPr="0084333C" w:rsidRDefault="00F37253" w:rsidP="00796911">
            <w:pPr>
              <w:pStyle w:val="Texto"/>
              <w:tabs>
                <w:tab w:val="decimal" w:pos="955"/>
                <w:tab w:val="decimal" w:pos="1405"/>
              </w:tabs>
              <w:ind w:right="141"/>
              <w:jc w:val="right"/>
              <w:rPr>
                <w:sz w:val="17"/>
                <w:szCs w:val="17"/>
                <w:lang w:val="es-AR"/>
              </w:rPr>
            </w:pPr>
          </w:p>
        </w:tc>
        <w:tc>
          <w:tcPr>
            <w:tcW w:w="142" w:type="dxa"/>
          </w:tcPr>
          <w:p w14:paraId="693B1868" w14:textId="77777777" w:rsidR="00F37253" w:rsidRPr="0084333C" w:rsidRDefault="00F37253" w:rsidP="0012768D">
            <w:pPr>
              <w:pStyle w:val="Texto"/>
              <w:tabs>
                <w:tab w:val="decimal" w:pos="955"/>
                <w:tab w:val="decimal" w:pos="1405"/>
              </w:tabs>
              <w:jc w:val="right"/>
              <w:rPr>
                <w:sz w:val="17"/>
                <w:szCs w:val="17"/>
                <w:lang w:val="es-AR"/>
              </w:rPr>
            </w:pPr>
          </w:p>
        </w:tc>
      </w:tr>
      <w:tr w:rsidR="00F37253" w:rsidRPr="0084333C" w14:paraId="7314385E" w14:textId="77777777" w:rsidTr="00F37253">
        <w:trPr>
          <w:cantSplit/>
          <w:jc w:val="center"/>
        </w:trPr>
        <w:tc>
          <w:tcPr>
            <w:tcW w:w="2543" w:type="dxa"/>
            <w:shd w:val="clear" w:color="auto" w:fill="auto"/>
          </w:tcPr>
          <w:p w14:paraId="56C5BCC6" w14:textId="77777777" w:rsidR="00F37253" w:rsidRPr="0084333C" w:rsidRDefault="00F37253" w:rsidP="0012768D">
            <w:pPr>
              <w:pStyle w:val="Texto"/>
              <w:rPr>
                <w:sz w:val="17"/>
                <w:szCs w:val="17"/>
                <w:lang w:val="es-AR"/>
              </w:rPr>
            </w:pPr>
            <w:r w:rsidRPr="0084333C">
              <w:rPr>
                <w:sz w:val="17"/>
                <w:szCs w:val="17"/>
                <w:lang w:val="es-AR"/>
              </w:rPr>
              <w:t>50 siguientes mayores clientes</w:t>
            </w:r>
          </w:p>
        </w:tc>
        <w:tc>
          <w:tcPr>
            <w:tcW w:w="151" w:type="dxa"/>
          </w:tcPr>
          <w:p w14:paraId="7AE7EB17" w14:textId="77777777" w:rsidR="00F37253" w:rsidRPr="0084333C" w:rsidRDefault="00F37253" w:rsidP="0012768D">
            <w:pPr>
              <w:pStyle w:val="Texto"/>
              <w:tabs>
                <w:tab w:val="decimal" w:pos="1405"/>
              </w:tabs>
              <w:jc w:val="right"/>
              <w:rPr>
                <w:sz w:val="17"/>
                <w:szCs w:val="17"/>
                <w:lang w:val="es-AR"/>
              </w:rPr>
            </w:pPr>
          </w:p>
        </w:tc>
        <w:tc>
          <w:tcPr>
            <w:tcW w:w="1417" w:type="dxa"/>
            <w:shd w:val="clear" w:color="auto" w:fill="auto"/>
            <w:vAlign w:val="bottom"/>
          </w:tcPr>
          <w:p w14:paraId="2E32D887" w14:textId="4A32D5BF" w:rsidR="00F37253" w:rsidRPr="0084333C" w:rsidRDefault="00F34E19" w:rsidP="00796911">
            <w:pPr>
              <w:pStyle w:val="Texto"/>
              <w:tabs>
                <w:tab w:val="decimal" w:pos="1405"/>
              </w:tabs>
              <w:ind w:right="142"/>
              <w:jc w:val="right"/>
              <w:rPr>
                <w:sz w:val="17"/>
                <w:szCs w:val="17"/>
                <w:lang w:val="es-AR"/>
              </w:rPr>
            </w:pPr>
            <w:r w:rsidRPr="0084333C">
              <w:rPr>
                <w:sz w:val="17"/>
                <w:szCs w:val="17"/>
                <w:lang w:val="es-AR"/>
              </w:rPr>
              <w:t>3</w:t>
            </w:r>
            <w:r w:rsidR="0088042D" w:rsidRPr="0084333C">
              <w:rPr>
                <w:sz w:val="17"/>
                <w:szCs w:val="17"/>
                <w:lang w:val="es-AR"/>
              </w:rPr>
              <w:t>.</w:t>
            </w:r>
            <w:r w:rsidRPr="0084333C">
              <w:rPr>
                <w:sz w:val="17"/>
                <w:szCs w:val="17"/>
                <w:lang w:val="es-AR"/>
              </w:rPr>
              <w:t>053</w:t>
            </w:r>
            <w:r w:rsidR="0088042D" w:rsidRPr="0084333C">
              <w:rPr>
                <w:sz w:val="17"/>
                <w:szCs w:val="17"/>
                <w:lang w:val="es-AR"/>
              </w:rPr>
              <w:t>.</w:t>
            </w:r>
            <w:r w:rsidRPr="0084333C">
              <w:rPr>
                <w:sz w:val="17"/>
                <w:szCs w:val="17"/>
                <w:lang w:val="es-AR"/>
              </w:rPr>
              <w:t>108</w:t>
            </w:r>
          </w:p>
        </w:tc>
        <w:tc>
          <w:tcPr>
            <w:tcW w:w="20" w:type="dxa"/>
            <w:shd w:val="clear" w:color="auto" w:fill="auto"/>
          </w:tcPr>
          <w:p w14:paraId="6FA98097" w14:textId="77777777" w:rsidR="00F37253" w:rsidRPr="0084333C" w:rsidRDefault="00F37253" w:rsidP="0012768D">
            <w:pPr>
              <w:pStyle w:val="Texto"/>
              <w:tabs>
                <w:tab w:val="decimal" w:pos="1405"/>
              </w:tabs>
              <w:jc w:val="right"/>
              <w:rPr>
                <w:sz w:val="17"/>
                <w:szCs w:val="17"/>
                <w:lang w:val="es-AR"/>
              </w:rPr>
            </w:pPr>
          </w:p>
        </w:tc>
        <w:tc>
          <w:tcPr>
            <w:tcW w:w="1256" w:type="dxa"/>
            <w:shd w:val="clear" w:color="auto" w:fill="auto"/>
            <w:vAlign w:val="bottom"/>
          </w:tcPr>
          <w:p w14:paraId="54B720FB" w14:textId="1CE55A78" w:rsidR="00F37253" w:rsidRPr="0084333C" w:rsidRDefault="00F34E19" w:rsidP="00EA0E75">
            <w:pPr>
              <w:pStyle w:val="Texto"/>
              <w:tabs>
                <w:tab w:val="decimal" w:pos="955"/>
              </w:tabs>
              <w:ind w:right="141"/>
              <w:jc w:val="right"/>
              <w:rPr>
                <w:sz w:val="17"/>
                <w:szCs w:val="17"/>
                <w:lang w:val="es-AR"/>
              </w:rPr>
            </w:pPr>
            <w:r w:rsidRPr="0084333C">
              <w:rPr>
                <w:sz w:val="17"/>
                <w:szCs w:val="17"/>
                <w:lang w:val="es-AR"/>
              </w:rPr>
              <w:t>50</w:t>
            </w:r>
            <w:r w:rsidR="00F37253" w:rsidRPr="0084333C">
              <w:rPr>
                <w:sz w:val="17"/>
                <w:szCs w:val="17"/>
                <w:lang w:val="es-AR"/>
              </w:rPr>
              <w:t>%</w:t>
            </w:r>
          </w:p>
        </w:tc>
        <w:tc>
          <w:tcPr>
            <w:tcW w:w="142" w:type="dxa"/>
            <w:shd w:val="clear" w:color="auto" w:fill="auto"/>
          </w:tcPr>
          <w:p w14:paraId="10792E67" w14:textId="77777777" w:rsidR="00F37253" w:rsidRPr="006E0649" w:rsidRDefault="00F37253" w:rsidP="0012768D">
            <w:pPr>
              <w:pStyle w:val="Texto"/>
              <w:jc w:val="right"/>
              <w:rPr>
                <w:sz w:val="17"/>
                <w:szCs w:val="17"/>
                <w:lang w:val="es-AR"/>
              </w:rPr>
            </w:pPr>
          </w:p>
        </w:tc>
        <w:tc>
          <w:tcPr>
            <w:tcW w:w="1451" w:type="dxa"/>
            <w:shd w:val="clear" w:color="auto" w:fill="auto"/>
            <w:vAlign w:val="bottom"/>
          </w:tcPr>
          <w:p w14:paraId="13F5EA81" w14:textId="2950D1C0" w:rsidR="00F37253" w:rsidRPr="0084333C" w:rsidRDefault="009C5236" w:rsidP="00796911">
            <w:pPr>
              <w:pStyle w:val="Texto"/>
              <w:tabs>
                <w:tab w:val="decimal" w:pos="1134"/>
              </w:tabs>
              <w:ind w:right="142"/>
              <w:jc w:val="right"/>
              <w:rPr>
                <w:sz w:val="17"/>
                <w:szCs w:val="17"/>
                <w:lang w:val="es-AR"/>
              </w:rPr>
            </w:pPr>
            <w:r w:rsidRPr="0084333C">
              <w:rPr>
                <w:sz w:val="17"/>
                <w:szCs w:val="17"/>
                <w:lang w:val="es-AR"/>
              </w:rPr>
              <w:t>3.404.508</w:t>
            </w:r>
          </w:p>
        </w:tc>
        <w:tc>
          <w:tcPr>
            <w:tcW w:w="20" w:type="dxa"/>
            <w:shd w:val="clear" w:color="auto" w:fill="auto"/>
          </w:tcPr>
          <w:p w14:paraId="5C321C78" w14:textId="77777777" w:rsidR="00F37253" w:rsidRPr="0084333C" w:rsidRDefault="00F37253" w:rsidP="0012768D">
            <w:pPr>
              <w:pStyle w:val="Texto"/>
              <w:tabs>
                <w:tab w:val="decimal" w:pos="1405"/>
              </w:tabs>
              <w:jc w:val="right"/>
              <w:rPr>
                <w:sz w:val="17"/>
                <w:szCs w:val="17"/>
                <w:lang w:val="es-AR"/>
              </w:rPr>
            </w:pPr>
          </w:p>
        </w:tc>
        <w:tc>
          <w:tcPr>
            <w:tcW w:w="1080" w:type="dxa"/>
            <w:shd w:val="clear" w:color="auto" w:fill="auto"/>
            <w:vAlign w:val="bottom"/>
          </w:tcPr>
          <w:p w14:paraId="097B1DFC" w14:textId="77777777" w:rsidR="00F37253" w:rsidRPr="0084333C" w:rsidRDefault="00F37253" w:rsidP="00336B8C">
            <w:pPr>
              <w:pStyle w:val="Texto"/>
              <w:tabs>
                <w:tab w:val="decimal" w:pos="955"/>
              </w:tabs>
              <w:ind w:right="141"/>
              <w:jc w:val="right"/>
              <w:rPr>
                <w:sz w:val="17"/>
                <w:szCs w:val="17"/>
                <w:lang w:val="es-AR"/>
              </w:rPr>
            </w:pPr>
            <w:r w:rsidRPr="0084333C">
              <w:rPr>
                <w:sz w:val="17"/>
                <w:szCs w:val="17"/>
                <w:lang w:val="es-AR"/>
              </w:rPr>
              <w:t>4</w:t>
            </w:r>
            <w:r w:rsidR="00336B8C" w:rsidRPr="0084333C">
              <w:rPr>
                <w:sz w:val="17"/>
                <w:szCs w:val="17"/>
                <w:lang w:val="es-AR"/>
              </w:rPr>
              <w:t>9</w:t>
            </w:r>
            <w:r w:rsidRPr="0084333C">
              <w:rPr>
                <w:sz w:val="17"/>
                <w:szCs w:val="17"/>
                <w:lang w:val="es-AR"/>
              </w:rPr>
              <w:t>%</w:t>
            </w:r>
          </w:p>
        </w:tc>
        <w:tc>
          <w:tcPr>
            <w:tcW w:w="142" w:type="dxa"/>
          </w:tcPr>
          <w:p w14:paraId="5339FFB9" w14:textId="77777777" w:rsidR="00F37253" w:rsidRPr="0084333C" w:rsidRDefault="00F37253" w:rsidP="0012768D">
            <w:pPr>
              <w:pStyle w:val="Texto"/>
              <w:tabs>
                <w:tab w:val="decimal" w:pos="955"/>
              </w:tabs>
              <w:jc w:val="right"/>
              <w:rPr>
                <w:sz w:val="17"/>
                <w:szCs w:val="17"/>
                <w:lang w:val="es-AR"/>
              </w:rPr>
            </w:pPr>
          </w:p>
        </w:tc>
      </w:tr>
      <w:tr w:rsidR="00F37253" w:rsidRPr="0084333C" w14:paraId="1D112C66" w14:textId="77777777" w:rsidTr="00F37253">
        <w:trPr>
          <w:cantSplit/>
          <w:jc w:val="center"/>
        </w:trPr>
        <w:tc>
          <w:tcPr>
            <w:tcW w:w="2543" w:type="dxa"/>
            <w:shd w:val="clear" w:color="auto" w:fill="auto"/>
          </w:tcPr>
          <w:p w14:paraId="69C35805" w14:textId="77777777" w:rsidR="00F37253" w:rsidRPr="0084333C" w:rsidRDefault="00F37253" w:rsidP="0012768D">
            <w:pPr>
              <w:pStyle w:val="Texto"/>
              <w:rPr>
                <w:sz w:val="17"/>
                <w:szCs w:val="17"/>
                <w:lang w:val="es-AR"/>
              </w:rPr>
            </w:pPr>
          </w:p>
        </w:tc>
        <w:tc>
          <w:tcPr>
            <w:tcW w:w="151" w:type="dxa"/>
          </w:tcPr>
          <w:p w14:paraId="0614AAFC" w14:textId="77777777" w:rsidR="00F37253" w:rsidRPr="0084333C" w:rsidRDefault="00F37253" w:rsidP="0012768D">
            <w:pPr>
              <w:pStyle w:val="Texto"/>
              <w:tabs>
                <w:tab w:val="decimal" w:pos="1405"/>
              </w:tabs>
              <w:jc w:val="right"/>
              <w:rPr>
                <w:sz w:val="17"/>
                <w:szCs w:val="17"/>
                <w:lang w:val="es-AR"/>
              </w:rPr>
            </w:pPr>
          </w:p>
        </w:tc>
        <w:tc>
          <w:tcPr>
            <w:tcW w:w="1417" w:type="dxa"/>
            <w:shd w:val="clear" w:color="auto" w:fill="auto"/>
            <w:vAlign w:val="bottom"/>
          </w:tcPr>
          <w:p w14:paraId="61F03FFD" w14:textId="77777777" w:rsidR="00F37253" w:rsidRPr="0084333C" w:rsidRDefault="00F37253" w:rsidP="00796911">
            <w:pPr>
              <w:pStyle w:val="Texto"/>
              <w:tabs>
                <w:tab w:val="decimal" w:pos="1405"/>
              </w:tabs>
              <w:ind w:right="142"/>
              <w:jc w:val="right"/>
              <w:rPr>
                <w:sz w:val="17"/>
                <w:szCs w:val="17"/>
                <w:lang w:val="es-AR"/>
              </w:rPr>
            </w:pPr>
          </w:p>
        </w:tc>
        <w:tc>
          <w:tcPr>
            <w:tcW w:w="20" w:type="dxa"/>
            <w:shd w:val="clear" w:color="auto" w:fill="auto"/>
          </w:tcPr>
          <w:p w14:paraId="58D3C0D3" w14:textId="77777777" w:rsidR="00F37253" w:rsidRPr="0084333C" w:rsidRDefault="00F37253" w:rsidP="0012768D">
            <w:pPr>
              <w:pStyle w:val="Texto"/>
              <w:tabs>
                <w:tab w:val="decimal" w:pos="1405"/>
              </w:tabs>
              <w:jc w:val="right"/>
              <w:rPr>
                <w:sz w:val="17"/>
                <w:szCs w:val="17"/>
                <w:lang w:val="es-AR"/>
              </w:rPr>
            </w:pPr>
          </w:p>
        </w:tc>
        <w:tc>
          <w:tcPr>
            <w:tcW w:w="1256" w:type="dxa"/>
            <w:shd w:val="clear" w:color="auto" w:fill="auto"/>
            <w:vAlign w:val="bottom"/>
          </w:tcPr>
          <w:p w14:paraId="4E99386A" w14:textId="77777777" w:rsidR="00F37253" w:rsidRPr="0084333C" w:rsidRDefault="00F37253" w:rsidP="00796911">
            <w:pPr>
              <w:pStyle w:val="Texto"/>
              <w:tabs>
                <w:tab w:val="decimal" w:pos="955"/>
              </w:tabs>
              <w:ind w:right="141"/>
              <w:jc w:val="right"/>
              <w:rPr>
                <w:sz w:val="17"/>
                <w:szCs w:val="17"/>
                <w:lang w:val="es-AR"/>
              </w:rPr>
            </w:pPr>
          </w:p>
        </w:tc>
        <w:tc>
          <w:tcPr>
            <w:tcW w:w="142" w:type="dxa"/>
            <w:shd w:val="clear" w:color="auto" w:fill="auto"/>
          </w:tcPr>
          <w:p w14:paraId="67162B93" w14:textId="77777777" w:rsidR="00F37253" w:rsidRPr="006E0649" w:rsidRDefault="00F37253" w:rsidP="0012768D">
            <w:pPr>
              <w:pStyle w:val="Texto"/>
              <w:jc w:val="right"/>
              <w:rPr>
                <w:sz w:val="17"/>
                <w:szCs w:val="17"/>
                <w:lang w:val="es-AR"/>
              </w:rPr>
            </w:pPr>
          </w:p>
        </w:tc>
        <w:tc>
          <w:tcPr>
            <w:tcW w:w="1451" w:type="dxa"/>
            <w:shd w:val="clear" w:color="auto" w:fill="auto"/>
            <w:vAlign w:val="bottom"/>
          </w:tcPr>
          <w:p w14:paraId="589283E9" w14:textId="77777777" w:rsidR="00F37253" w:rsidRPr="0084333C" w:rsidRDefault="00F37253" w:rsidP="00796911">
            <w:pPr>
              <w:pStyle w:val="Texto"/>
              <w:tabs>
                <w:tab w:val="decimal" w:pos="1134"/>
              </w:tabs>
              <w:ind w:right="142"/>
              <w:jc w:val="right"/>
              <w:rPr>
                <w:sz w:val="17"/>
                <w:szCs w:val="17"/>
                <w:lang w:val="es-AR"/>
              </w:rPr>
            </w:pPr>
          </w:p>
        </w:tc>
        <w:tc>
          <w:tcPr>
            <w:tcW w:w="20" w:type="dxa"/>
            <w:shd w:val="clear" w:color="auto" w:fill="auto"/>
          </w:tcPr>
          <w:p w14:paraId="07DB75DD" w14:textId="77777777" w:rsidR="00F37253" w:rsidRPr="0084333C" w:rsidRDefault="00F37253" w:rsidP="0012768D">
            <w:pPr>
              <w:pStyle w:val="Texto"/>
              <w:tabs>
                <w:tab w:val="decimal" w:pos="1405"/>
              </w:tabs>
              <w:jc w:val="right"/>
              <w:rPr>
                <w:sz w:val="17"/>
                <w:szCs w:val="17"/>
                <w:lang w:val="es-AR"/>
              </w:rPr>
            </w:pPr>
          </w:p>
        </w:tc>
        <w:tc>
          <w:tcPr>
            <w:tcW w:w="1080" w:type="dxa"/>
            <w:shd w:val="clear" w:color="auto" w:fill="auto"/>
            <w:vAlign w:val="bottom"/>
          </w:tcPr>
          <w:p w14:paraId="09454833" w14:textId="77777777" w:rsidR="00F37253" w:rsidRPr="0084333C" w:rsidRDefault="00F37253" w:rsidP="00796911">
            <w:pPr>
              <w:pStyle w:val="Texto"/>
              <w:tabs>
                <w:tab w:val="decimal" w:pos="955"/>
              </w:tabs>
              <w:ind w:right="141"/>
              <w:jc w:val="right"/>
              <w:rPr>
                <w:sz w:val="17"/>
                <w:szCs w:val="17"/>
                <w:lang w:val="es-AR"/>
              </w:rPr>
            </w:pPr>
          </w:p>
        </w:tc>
        <w:tc>
          <w:tcPr>
            <w:tcW w:w="142" w:type="dxa"/>
          </w:tcPr>
          <w:p w14:paraId="41EF86BF" w14:textId="77777777" w:rsidR="00F37253" w:rsidRPr="0084333C" w:rsidRDefault="00F37253" w:rsidP="0012768D">
            <w:pPr>
              <w:pStyle w:val="Texto"/>
              <w:tabs>
                <w:tab w:val="decimal" w:pos="955"/>
              </w:tabs>
              <w:jc w:val="right"/>
              <w:rPr>
                <w:sz w:val="17"/>
                <w:szCs w:val="17"/>
                <w:lang w:val="es-AR"/>
              </w:rPr>
            </w:pPr>
          </w:p>
        </w:tc>
      </w:tr>
      <w:tr w:rsidR="00F37253" w:rsidRPr="0084333C" w14:paraId="1B87048D" w14:textId="77777777" w:rsidTr="00F37253">
        <w:trPr>
          <w:cantSplit/>
          <w:jc w:val="center"/>
        </w:trPr>
        <w:tc>
          <w:tcPr>
            <w:tcW w:w="2543" w:type="dxa"/>
            <w:shd w:val="clear" w:color="auto" w:fill="auto"/>
          </w:tcPr>
          <w:p w14:paraId="36E104D2" w14:textId="77777777" w:rsidR="00F37253" w:rsidRPr="0084333C" w:rsidRDefault="00F37253" w:rsidP="0012768D">
            <w:pPr>
              <w:pStyle w:val="Texto"/>
              <w:rPr>
                <w:sz w:val="17"/>
                <w:szCs w:val="17"/>
                <w:lang w:val="es-AR"/>
              </w:rPr>
            </w:pPr>
            <w:r w:rsidRPr="0084333C">
              <w:rPr>
                <w:sz w:val="17"/>
                <w:szCs w:val="17"/>
                <w:lang w:val="es-AR"/>
              </w:rPr>
              <w:t>100 siguientes mayores clientes</w:t>
            </w:r>
          </w:p>
        </w:tc>
        <w:tc>
          <w:tcPr>
            <w:tcW w:w="151" w:type="dxa"/>
          </w:tcPr>
          <w:p w14:paraId="7182B5DE" w14:textId="77777777" w:rsidR="00F37253" w:rsidRPr="0084333C" w:rsidRDefault="00F37253" w:rsidP="0012768D">
            <w:pPr>
              <w:pStyle w:val="Texto"/>
              <w:tabs>
                <w:tab w:val="decimal" w:pos="1405"/>
              </w:tabs>
              <w:jc w:val="right"/>
              <w:rPr>
                <w:sz w:val="17"/>
                <w:szCs w:val="17"/>
                <w:lang w:val="es-AR"/>
              </w:rPr>
            </w:pPr>
          </w:p>
        </w:tc>
        <w:tc>
          <w:tcPr>
            <w:tcW w:w="1417" w:type="dxa"/>
            <w:shd w:val="clear" w:color="auto" w:fill="auto"/>
            <w:vAlign w:val="bottom"/>
          </w:tcPr>
          <w:p w14:paraId="3E87EDB9" w14:textId="1B3EEDB6" w:rsidR="00F37253" w:rsidRPr="0084333C" w:rsidRDefault="00F34E19" w:rsidP="00F37253">
            <w:pPr>
              <w:pStyle w:val="Texto"/>
              <w:tabs>
                <w:tab w:val="decimal" w:pos="1405"/>
              </w:tabs>
              <w:ind w:right="142"/>
              <w:jc w:val="right"/>
              <w:rPr>
                <w:sz w:val="17"/>
                <w:szCs w:val="17"/>
                <w:lang w:val="es-AR"/>
              </w:rPr>
            </w:pPr>
            <w:r w:rsidRPr="0084333C">
              <w:rPr>
                <w:sz w:val="17"/>
                <w:szCs w:val="17"/>
                <w:lang w:val="es-AR"/>
              </w:rPr>
              <w:t>778</w:t>
            </w:r>
            <w:r w:rsidR="0088042D" w:rsidRPr="0084333C">
              <w:rPr>
                <w:sz w:val="17"/>
                <w:szCs w:val="17"/>
                <w:lang w:val="es-AR"/>
              </w:rPr>
              <w:t>.</w:t>
            </w:r>
            <w:r w:rsidRPr="0084333C">
              <w:rPr>
                <w:sz w:val="17"/>
                <w:szCs w:val="17"/>
                <w:lang w:val="es-AR"/>
              </w:rPr>
              <w:t>446</w:t>
            </w:r>
          </w:p>
        </w:tc>
        <w:tc>
          <w:tcPr>
            <w:tcW w:w="20" w:type="dxa"/>
            <w:shd w:val="clear" w:color="auto" w:fill="auto"/>
          </w:tcPr>
          <w:p w14:paraId="7FB7B795" w14:textId="77777777" w:rsidR="00F37253" w:rsidRPr="0084333C" w:rsidRDefault="00F37253" w:rsidP="0012768D">
            <w:pPr>
              <w:pStyle w:val="Texto"/>
              <w:tabs>
                <w:tab w:val="decimal" w:pos="1405"/>
              </w:tabs>
              <w:jc w:val="right"/>
              <w:rPr>
                <w:sz w:val="17"/>
                <w:szCs w:val="17"/>
                <w:lang w:val="es-AR"/>
              </w:rPr>
            </w:pPr>
          </w:p>
        </w:tc>
        <w:tc>
          <w:tcPr>
            <w:tcW w:w="1256" w:type="dxa"/>
            <w:shd w:val="clear" w:color="auto" w:fill="auto"/>
            <w:vAlign w:val="bottom"/>
          </w:tcPr>
          <w:p w14:paraId="460AC61D" w14:textId="2DBD3550" w:rsidR="00F37253" w:rsidRPr="0084333C" w:rsidRDefault="00D41FF3" w:rsidP="00F34E19">
            <w:pPr>
              <w:pStyle w:val="Texto"/>
              <w:tabs>
                <w:tab w:val="decimal" w:pos="955"/>
              </w:tabs>
              <w:ind w:right="141"/>
              <w:jc w:val="right"/>
              <w:rPr>
                <w:sz w:val="17"/>
                <w:szCs w:val="17"/>
                <w:lang w:val="es-AR"/>
              </w:rPr>
            </w:pPr>
            <w:r w:rsidRPr="0084333C">
              <w:rPr>
                <w:sz w:val="17"/>
                <w:szCs w:val="17"/>
                <w:lang w:val="es-AR"/>
              </w:rPr>
              <w:t>1</w:t>
            </w:r>
            <w:r w:rsidR="00F34E19" w:rsidRPr="0084333C">
              <w:rPr>
                <w:sz w:val="17"/>
                <w:szCs w:val="17"/>
                <w:lang w:val="es-AR"/>
              </w:rPr>
              <w:t>3</w:t>
            </w:r>
            <w:r w:rsidR="00F37253" w:rsidRPr="0084333C">
              <w:rPr>
                <w:sz w:val="17"/>
                <w:szCs w:val="17"/>
                <w:lang w:val="es-AR"/>
              </w:rPr>
              <w:t>%</w:t>
            </w:r>
          </w:p>
        </w:tc>
        <w:tc>
          <w:tcPr>
            <w:tcW w:w="142" w:type="dxa"/>
            <w:shd w:val="clear" w:color="auto" w:fill="auto"/>
          </w:tcPr>
          <w:p w14:paraId="265F3176" w14:textId="77777777" w:rsidR="00F37253" w:rsidRPr="006E0649" w:rsidRDefault="00F37253" w:rsidP="0012768D">
            <w:pPr>
              <w:pStyle w:val="Texto"/>
              <w:jc w:val="right"/>
              <w:rPr>
                <w:sz w:val="17"/>
                <w:szCs w:val="17"/>
                <w:lang w:val="es-AR"/>
              </w:rPr>
            </w:pPr>
          </w:p>
        </w:tc>
        <w:tc>
          <w:tcPr>
            <w:tcW w:w="1451" w:type="dxa"/>
            <w:shd w:val="clear" w:color="auto" w:fill="auto"/>
            <w:vAlign w:val="bottom"/>
          </w:tcPr>
          <w:p w14:paraId="2CF93710" w14:textId="60D3DDA2" w:rsidR="00F37253" w:rsidRPr="0084333C" w:rsidRDefault="00336B8C" w:rsidP="009C5236">
            <w:pPr>
              <w:pStyle w:val="Texto"/>
              <w:tabs>
                <w:tab w:val="decimal" w:pos="1134"/>
              </w:tabs>
              <w:ind w:right="142"/>
              <w:jc w:val="right"/>
              <w:rPr>
                <w:sz w:val="17"/>
                <w:szCs w:val="17"/>
                <w:lang w:val="es-AR"/>
              </w:rPr>
            </w:pPr>
            <w:r w:rsidRPr="0084333C">
              <w:rPr>
                <w:sz w:val="17"/>
                <w:szCs w:val="17"/>
                <w:lang w:val="es-AR"/>
              </w:rPr>
              <w:t>1.</w:t>
            </w:r>
            <w:r w:rsidR="009C5236" w:rsidRPr="0084333C">
              <w:rPr>
                <w:sz w:val="17"/>
                <w:szCs w:val="17"/>
                <w:lang w:val="es-AR"/>
              </w:rPr>
              <w:t>083.008</w:t>
            </w:r>
          </w:p>
        </w:tc>
        <w:tc>
          <w:tcPr>
            <w:tcW w:w="20" w:type="dxa"/>
            <w:shd w:val="clear" w:color="auto" w:fill="auto"/>
          </w:tcPr>
          <w:p w14:paraId="6FC22751" w14:textId="77777777" w:rsidR="00F37253" w:rsidRPr="0084333C" w:rsidRDefault="00F37253" w:rsidP="0012768D">
            <w:pPr>
              <w:pStyle w:val="Texto"/>
              <w:tabs>
                <w:tab w:val="decimal" w:pos="1405"/>
              </w:tabs>
              <w:jc w:val="right"/>
              <w:rPr>
                <w:sz w:val="17"/>
                <w:szCs w:val="17"/>
                <w:lang w:val="es-AR"/>
              </w:rPr>
            </w:pPr>
          </w:p>
        </w:tc>
        <w:tc>
          <w:tcPr>
            <w:tcW w:w="1080" w:type="dxa"/>
            <w:shd w:val="clear" w:color="auto" w:fill="auto"/>
            <w:vAlign w:val="bottom"/>
          </w:tcPr>
          <w:p w14:paraId="066B4BB6" w14:textId="77777777" w:rsidR="00F37253" w:rsidRPr="0084333C" w:rsidRDefault="00336B8C" w:rsidP="00796911">
            <w:pPr>
              <w:pStyle w:val="Texto"/>
              <w:tabs>
                <w:tab w:val="decimal" w:pos="955"/>
              </w:tabs>
              <w:ind w:right="141"/>
              <w:jc w:val="right"/>
              <w:rPr>
                <w:sz w:val="17"/>
                <w:szCs w:val="17"/>
                <w:lang w:val="es-AR"/>
              </w:rPr>
            </w:pPr>
            <w:r w:rsidRPr="0084333C">
              <w:rPr>
                <w:sz w:val="17"/>
                <w:szCs w:val="17"/>
                <w:lang w:val="es-AR"/>
              </w:rPr>
              <w:t>15</w:t>
            </w:r>
            <w:r w:rsidR="00F37253" w:rsidRPr="0084333C">
              <w:rPr>
                <w:sz w:val="17"/>
                <w:szCs w:val="17"/>
                <w:lang w:val="es-AR"/>
              </w:rPr>
              <w:t>%</w:t>
            </w:r>
          </w:p>
        </w:tc>
        <w:tc>
          <w:tcPr>
            <w:tcW w:w="142" w:type="dxa"/>
          </w:tcPr>
          <w:p w14:paraId="5D442D34" w14:textId="77777777" w:rsidR="00F37253" w:rsidRPr="0084333C" w:rsidRDefault="00F37253" w:rsidP="0012768D">
            <w:pPr>
              <w:pStyle w:val="Texto"/>
              <w:tabs>
                <w:tab w:val="decimal" w:pos="955"/>
              </w:tabs>
              <w:jc w:val="right"/>
              <w:rPr>
                <w:sz w:val="17"/>
                <w:szCs w:val="17"/>
                <w:lang w:val="es-AR"/>
              </w:rPr>
            </w:pPr>
          </w:p>
        </w:tc>
      </w:tr>
      <w:tr w:rsidR="00F37253" w:rsidRPr="0084333C" w14:paraId="7FBF583F" w14:textId="77777777" w:rsidTr="00F37253">
        <w:trPr>
          <w:cantSplit/>
          <w:jc w:val="center"/>
        </w:trPr>
        <w:tc>
          <w:tcPr>
            <w:tcW w:w="2543" w:type="dxa"/>
            <w:shd w:val="clear" w:color="auto" w:fill="auto"/>
          </w:tcPr>
          <w:p w14:paraId="25C654D7" w14:textId="77777777" w:rsidR="00F37253" w:rsidRPr="0084333C" w:rsidRDefault="00F37253" w:rsidP="0012768D">
            <w:pPr>
              <w:pStyle w:val="Texto"/>
              <w:rPr>
                <w:sz w:val="17"/>
                <w:szCs w:val="17"/>
                <w:lang w:val="es-AR"/>
              </w:rPr>
            </w:pPr>
          </w:p>
        </w:tc>
        <w:tc>
          <w:tcPr>
            <w:tcW w:w="151" w:type="dxa"/>
          </w:tcPr>
          <w:p w14:paraId="44B177C0" w14:textId="77777777" w:rsidR="00F37253" w:rsidRPr="0084333C" w:rsidRDefault="00F37253" w:rsidP="0012768D">
            <w:pPr>
              <w:pStyle w:val="Texto"/>
              <w:tabs>
                <w:tab w:val="decimal" w:pos="1405"/>
              </w:tabs>
              <w:jc w:val="right"/>
              <w:rPr>
                <w:sz w:val="17"/>
                <w:szCs w:val="17"/>
                <w:lang w:val="es-AR"/>
              </w:rPr>
            </w:pPr>
          </w:p>
        </w:tc>
        <w:tc>
          <w:tcPr>
            <w:tcW w:w="1417" w:type="dxa"/>
            <w:shd w:val="clear" w:color="auto" w:fill="auto"/>
            <w:vAlign w:val="bottom"/>
          </w:tcPr>
          <w:p w14:paraId="674BCAB4" w14:textId="77777777" w:rsidR="00F37253" w:rsidRPr="0084333C" w:rsidRDefault="00F37253" w:rsidP="00796911">
            <w:pPr>
              <w:pStyle w:val="Texto"/>
              <w:tabs>
                <w:tab w:val="decimal" w:pos="1405"/>
              </w:tabs>
              <w:ind w:right="142"/>
              <w:jc w:val="right"/>
              <w:rPr>
                <w:sz w:val="17"/>
                <w:szCs w:val="17"/>
                <w:lang w:val="es-AR"/>
              </w:rPr>
            </w:pPr>
          </w:p>
        </w:tc>
        <w:tc>
          <w:tcPr>
            <w:tcW w:w="20" w:type="dxa"/>
            <w:shd w:val="clear" w:color="auto" w:fill="auto"/>
          </w:tcPr>
          <w:p w14:paraId="61AC3FF1" w14:textId="77777777" w:rsidR="00F37253" w:rsidRPr="0084333C" w:rsidRDefault="00F37253" w:rsidP="0012768D">
            <w:pPr>
              <w:pStyle w:val="Texto"/>
              <w:tabs>
                <w:tab w:val="decimal" w:pos="1405"/>
              </w:tabs>
              <w:jc w:val="right"/>
              <w:rPr>
                <w:sz w:val="17"/>
                <w:szCs w:val="17"/>
                <w:lang w:val="es-AR"/>
              </w:rPr>
            </w:pPr>
          </w:p>
        </w:tc>
        <w:tc>
          <w:tcPr>
            <w:tcW w:w="1256" w:type="dxa"/>
            <w:shd w:val="clear" w:color="auto" w:fill="auto"/>
            <w:vAlign w:val="bottom"/>
          </w:tcPr>
          <w:p w14:paraId="281DF79D" w14:textId="77777777" w:rsidR="00F37253" w:rsidRPr="0084333C" w:rsidRDefault="00F37253" w:rsidP="00796911">
            <w:pPr>
              <w:pStyle w:val="Texto"/>
              <w:tabs>
                <w:tab w:val="decimal" w:pos="955"/>
              </w:tabs>
              <w:ind w:right="141"/>
              <w:jc w:val="right"/>
              <w:rPr>
                <w:sz w:val="17"/>
                <w:szCs w:val="17"/>
                <w:lang w:val="es-AR"/>
              </w:rPr>
            </w:pPr>
          </w:p>
        </w:tc>
        <w:tc>
          <w:tcPr>
            <w:tcW w:w="142" w:type="dxa"/>
            <w:shd w:val="clear" w:color="auto" w:fill="auto"/>
          </w:tcPr>
          <w:p w14:paraId="20B10D91" w14:textId="77777777" w:rsidR="00F37253" w:rsidRPr="006E0649" w:rsidRDefault="00F37253" w:rsidP="0012768D">
            <w:pPr>
              <w:pStyle w:val="Texto"/>
              <w:jc w:val="right"/>
              <w:rPr>
                <w:sz w:val="17"/>
                <w:szCs w:val="17"/>
                <w:lang w:val="es-AR"/>
              </w:rPr>
            </w:pPr>
          </w:p>
        </w:tc>
        <w:tc>
          <w:tcPr>
            <w:tcW w:w="1451" w:type="dxa"/>
            <w:shd w:val="clear" w:color="auto" w:fill="auto"/>
            <w:vAlign w:val="bottom"/>
          </w:tcPr>
          <w:p w14:paraId="43622AC0" w14:textId="77777777" w:rsidR="00F37253" w:rsidRPr="0084333C" w:rsidRDefault="00F37253" w:rsidP="00796911">
            <w:pPr>
              <w:pStyle w:val="Texto"/>
              <w:tabs>
                <w:tab w:val="decimal" w:pos="1134"/>
              </w:tabs>
              <w:ind w:right="142"/>
              <w:jc w:val="right"/>
              <w:rPr>
                <w:sz w:val="17"/>
                <w:szCs w:val="17"/>
                <w:lang w:val="es-AR"/>
              </w:rPr>
            </w:pPr>
          </w:p>
        </w:tc>
        <w:tc>
          <w:tcPr>
            <w:tcW w:w="20" w:type="dxa"/>
            <w:shd w:val="clear" w:color="auto" w:fill="auto"/>
          </w:tcPr>
          <w:p w14:paraId="280ECEA2" w14:textId="77777777" w:rsidR="00F37253" w:rsidRPr="0084333C" w:rsidRDefault="00F37253" w:rsidP="0012768D">
            <w:pPr>
              <w:pStyle w:val="Texto"/>
              <w:tabs>
                <w:tab w:val="decimal" w:pos="1405"/>
              </w:tabs>
              <w:jc w:val="right"/>
              <w:rPr>
                <w:sz w:val="17"/>
                <w:szCs w:val="17"/>
                <w:lang w:val="es-AR"/>
              </w:rPr>
            </w:pPr>
          </w:p>
        </w:tc>
        <w:tc>
          <w:tcPr>
            <w:tcW w:w="1080" w:type="dxa"/>
            <w:shd w:val="clear" w:color="auto" w:fill="auto"/>
            <w:vAlign w:val="bottom"/>
          </w:tcPr>
          <w:p w14:paraId="5B19F03F" w14:textId="77777777" w:rsidR="00F37253" w:rsidRPr="0084333C" w:rsidRDefault="00F37253" w:rsidP="00796911">
            <w:pPr>
              <w:pStyle w:val="Texto"/>
              <w:tabs>
                <w:tab w:val="decimal" w:pos="955"/>
              </w:tabs>
              <w:ind w:right="141"/>
              <w:jc w:val="right"/>
              <w:rPr>
                <w:sz w:val="17"/>
                <w:szCs w:val="17"/>
                <w:lang w:val="es-AR"/>
              </w:rPr>
            </w:pPr>
          </w:p>
        </w:tc>
        <w:tc>
          <w:tcPr>
            <w:tcW w:w="142" w:type="dxa"/>
          </w:tcPr>
          <w:p w14:paraId="0D228119" w14:textId="77777777" w:rsidR="00F37253" w:rsidRPr="0084333C" w:rsidRDefault="00F37253" w:rsidP="0012768D">
            <w:pPr>
              <w:pStyle w:val="Texto"/>
              <w:tabs>
                <w:tab w:val="decimal" w:pos="955"/>
              </w:tabs>
              <w:jc w:val="right"/>
              <w:rPr>
                <w:sz w:val="17"/>
                <w:szCs w:val="17"/>
                <w:lang w:val="es-AR"/>
              </w:rPr>
            </w:pPr>
          </w:p>
        </w:tc>
      </w:tr>
      <w:tr w:rsidR="00F37253" w:rsidRPr="0084333C" w14:paraId="71BACBB1" w14:textId="77777777" w:rsidTr="00F37253">
        <w:trPr>
          <w:cantSplit/>
          <w:jc w:val="center"/>
        </w:trPr>
        <w:tc>
          <w:tcPr>
            <w:tcW w:w="2543" w:type="dxa"/>
            <w:shd w:val="clear" w:color="auto" w:fill="auto"/>
          </w:tcPr>
          <w:p w14:paraId="6AA9639E" w14:textId="77777777" w:rsidR="00F37253" w:rsidRPr="0084333C" w:rsidRDefault="00F37253" w:rsidP="0012768D">
            <w:pPr>
              <w:pStyle w:val="Texto"/>
              <w:rPr>
                <w:sz w:val="17"/>
                <w:szCs w:val="17"/>
                <w:lang w:val="es-AR"/>
              </w:rPr>
            </w:pPr>
            <w:r w:rsidRPr="0084333C">
              <w:rPr>
                <w:sz w:val="17"/>
                <w:szCs w:val="17"/>
                <w:lang w:val="es-AR"/>
              </w:rPr>
              <w:t>Resto de clientes</w:t>
            </w:r>
          </w:p>
        </w:tc>
        <w:tc>
          <w:tcPr>
            <w:tcW w:w="151" w:type="dxa"/>
          </w:tcPr>
          <w:p w14:paraId="7F5F929D" w14:textId="77777777" w:rsidR="00F37253" w:rsidRPr="0084333C" w:rsidRDefault="00F37253" w:rsidP="0012768D">
            <w:pPr>
              <w:pStyle w:val="Texto"/>
              <w:tabs>
                <w:tab w:val="decimal" w:pos="1405"/>
              </w:tabs>
              <w:jc w:val="right"/>
              <w:rPr>
                <w:sz w:val="17"/>
                <w:szCs w:val="17"/>
                <w:lang w:val="es-AR"/>
              </w:rPr>
            </w:pPr>
          </w:p>
        </w:tc>
        <w:tc>
          <w:tcPr>
            <w:tcW w:w="1417" w:type="dxa"/>
            <w:tcBorders>
              <w:bottom w:val="single" w:sz="4" w:space="0" w:color="auto"/>
            </w:tcBorders>
            <w:shd w:val="clear" w:color="auto" w:fill="auto"/>
            <w:vAlign w:val="bottom"/>
          </w:tcPr>
          <w:p w14:paraId="108898A9" w14:textId="5832131E" w:rsidR="00F37253" w:rsidRPr="0084333C" w:rsidRDefault="00F34E19" w:rsidP="00CF4B8C">
            <w:pPr>
              <w:pStyle w:val="Texto"/>
              <w:tabs>
                <w:tab w:val="decimal" w:pos="1405"/>
              </w:tabs>
              <w:ind w:right="142"/>
              <w:jc w:val="right"/>
              <w:rPr>
                <w:sz w:val="17"/>
                <w:szCs w:val="17"/>
                <w:lang w:val="es-AR"/>
              </w:rPr>
            </w:pPr>
            <w:r w:rsidRPr="0084333C">
              <w:rPr>
                <w:sz w:val="17"/>
                <w:szCs w:val="17"/>
                <w:lang w:val="es-AR"/>
              </w:rPr>
              <w:t>85</w:t>
            </w:r>
            <w:r w:rsidR="0088042D" w:rsidRPr="0084333C">
              <w:rPr>
                <w:sz w:val="17"/>
                <w:szCs w:val="17"/>
                <w:lang w:val="es-AR"/>
              </w:rPr>
              <w:t>.</w:t>
            </w:r>
            <w:r w:rsidRPr="0084333C">
              <w:rPr>
                <w:sz w:val="17"/>
                <w:szCs w:val="17"/>
                <w:lang w:val="es-AR"/>
              </w:rPr>
              <w:t>485</w:t>
            </w:r>
          </w:p>
        </w:tc>
        <w:tc>
          <w:tcPr>
            <w:tcW w:w="20" w:type="dxa"/>
            <w:tcBorders>
              <w:bottom w:val="single" w:sz="4" w:space="0" w:color="auto"/>
            </w:tcBorders>
            <w:shd w:val="clear" w:color="auto" w:fill="auto"/>
          </w:tcPr>
          <w:p w14:paraId="6355362D" w14:textId="77777777" w:rsidR="00F37253" w:rsidRPr="0084333C" w:rsidRDefault="00F37253" w:rsidP="0012768D">
            <w:pPr>
              <w:pStyle w:val="Texto"/>
              <w:tabs>
                <w:tab w:val="decimal" w:pos="1405"/>
              </w:tabs>
              <w:jc w:val="right"/>
              <w:rPr>
                <w:sz w:val="17"/>
                <w:szCs w:val="17"/>
                <w:lang w:val="es-AR"/>
              </w:rPr>
            </w:pPr>
          </w:p>
        </w:tc>
        <w:tc>
          <w:tcPr>
            <w:tcW w:w="1256" w:type="dxa"/>
            <w:tcBorders>
              <w:bottom w:val="single" w:sz="4" w:space="0" w:color="auto"/>
            </w:tcBorders>
            <w:shd w:val="clear" w:color="auto" w:fill="auto"/>
            <w:vAlign w:val="bottom"/>
          </w:tcPr>
          <w:p w14:paraId="570C51AF" w14:textId="4844039B" w:rsidR="00F37253" w:rsidRPr="0084333C" w:rsidRDefault="00F34E19" w:rsidP="00CF4B8C">
            <w:pPr>
              <w:pStyle w:val="Texto"/>
              <w:tabs>
                <w:tab w:val="decimal" w:pos="955"/>
              </w:tabs>
              <w:ind w:right="141"/>
              <w:jc w:val="right"/>
              <w:rPr>
                <w:sz w:val="17"/>
                <w:szCs w:val="17"/>
                <w:lang w:val="es-AR"/>
              </w:rPr>
            </w:pPr>
            <w:r w:rsidRPr="0084333C">
              <w:rPr>
                <w:sz w:val="17"/>
                <w:szCs w:val="17"/>
                <w:lang w:val="es-AR"/>
              </w:rPr>
              <w:t>1</w:t>
            </w:r>
            <w:r w:rsidR="00F37253" w:rsidRPr="0084333C">
              <w:rPr>
                <w:sz w:val="17"/>
                <w:szCs w:val="17"/>
                <w:lang w:val="es-AR"/>
              </w:rPr>
              <w:t>%</w:t>
            </w:r>
          </w:p>
        </w:tc>
        <w:tc>
          <w:tcPr>
            <w:tcW w:w="142" w:type="dxa"/>
            <w:shd w:val="clear" w:color="auto" w:fill="auto"/>
          </w:tcPr>
          <w:p w14:paraId="0EA691A6" w14:textId="77777777" w:rsidR="00F37253" w:rsidRPr="006E0649" w:rsidRDefault="00F37253" w:rsidP="0012768D">
            <w:pPr>
              <w:pStyle w:val="Texto"/>
              <w:jc w:val="right"/>
              <w:rPr>
                <w:sz w:val="17"/>
                <w:szCs w:val="17"/>
                <w:lang w:val="es-AR"/>
              </w:rPr>
            </w:pPr>
          </w:p>
        </w:tc>
        <w:tc>
          <w:tcPr>
            <w:tcW w:w="1451" w:type="dxa"/>
            <w:tcBorders>
              <w:bottom w:val="single" w:sz="4" w:space="0" w:color="auto"/>
            </w:tcBorders>
            <w:shd w:val="clear" w:color="auto" w:fill="auto"/>
            <w:vAlign w:val="bottom"/>
          </w:tcPr>
          <w:p w14:paraId="272E5670" w14:textId="514995EA" w:rsidR="00F37253" w:rsidRPr="0084333C" w:rsidRDefault="009C5236" w:rsidP="00796911">
            <w:pPr>
              <w:pStyle w:val="Texto"/>
              <w:tabs>
                <w:tab w:val="decimal" w:pos="1134"/>
              </w:tabs>
              <w:ind w:right="142"/>
              <w:jc w:val="right"/>
              <w:rPr>
                <w:sz w:val="17"/>
                <w:szCs w:val="17"/>
                <w:lang w:val="es-AR"/>
              </w:rPr>
            </w:pPr>
            <w:r w:rsidRPr="0084333C">
              <w:rPr>
                <w:sz w:val="17"/>
                <w:szCs w:val="17"/>
                <w:lang w:val="es-AR"/>
              </w:rPr>
              <w:t>174.534</w:t>
            </w:r>
          </w:p>
        </w:tc>
        <w:tc>
          <w:tcPr>
            <w:tcW w:w="20" w:type="dxa"/>
            <w:tcBorders>
              <w:bottom w:val="single" w:sz="4" w:space="0" w:color="auto"/>
            </w:tcBorders>
            <w:shd w:val="clear" w:color="auto" w:fill="auto"/>
          </w:tcPr>
          <w:p w14:paraId="37B6C4F4" w14:textId="77777777" w:rsidR="00F37253" w:rsidRPr="0084333C" w:rsidRDefault="00F37253" w:rsidP="0012768D">
            <w:pPr>
              <w:pStyle w:val="Texto"/>
              <w:tabs>
                <w:tab w:val="decimal" w:pos="1405"/>
              </w:tabs>
              <w:jc w:val="right"/>
              <w:rPr>
                <w:sz w:val="17"/>
                <w:szCs w:val="17"/>
                <w:lang w:val="es-AR"/>
              </w:rPr>
            </w:pPr>
          </w:p>
        </w:tc>
        <w:tc>
          <w:tcPr>
            <w:tcW w:w="1080" w:type="dxa"/>
            <w:tcBorders>
              <w:bottom w:val="single" w:sz="4" w:space="0" w:color="auto"/>
            </w:tcBorders>
            <w:shd w:val="clear" w:color="auto" w:fill="auto"/>
            <w:vAlign w:val="bottom"/>
          </w:tcPr>
          <w:p w14:paraId="79AE9C4E" w14:textId="77777777" w:rsidR="00F37253" w:rsidRPr="0084333C" w:rsidRDefault="00336B8C" w:rsidP="00796911">
            <w:pPr>
              <w:pStyle w:val="Texto"/>
              <w:tabs>
                <w:tab w:val="decimal" w:pos="955"/>
              </w:tabs>
              <w:ind w:right="141"/>
              <w:jc w:val="right"/>
              <w:rPr>
                <w:sz w:val="17"/>
                <w:szCs w:val="17"/>
                <w:lang w:val="es-AR"/>
              </w:rPr>
            </w:pPr>
            <w:r w:rsidRPr="0084333C">
              <w:rPr>
                <w:sz w:val="17"/>
                <w:szCs w:val="17"/>
                <w:lang w:val="es-AR"/>
              </w:rPr>
              <w:t>2</w:t>
            </w:r>
            <w:r w:rsidR="00F37253" w:rsidRPr="0084333C">
              <w:rPr>
                <w:sz w:val="17"/>
                <w:szCs w:val="17"/>
                <w:lang w:val="es-AR"/>
              </w:rPr>
              <w:t>%</w:t>
            </w:r>
          </w:p>
        </w:tc>
        <w:tc>
          <w:tcPr>
            <w:tcW w:w="142" w:type="dxa"/>
          </w:tcPr>
          <w:p w14:paraId="3AAF4A1B" w14:textId="77777777" w:rsidR="00F37253" w:rsidRPr="0084333C" w:rsidRDefault="00F37253" w:rsidP="0012768D">
            <w:pPr>
              <w:pStyle w:val="Texto"/>
              <w:tabs>
                <w:tab w:val="decimal" w:pos="955"/>
              </w:tabs>
              <w:jc w:val="right"/>
              <w:rPr>
                <w:sz w:val="17"/>
                <w:szCs w:val="17"/>
                <w:lang w:val="es-AR"/>
              </w:rPr>
            </w:pPr>
          </w:p>
        </w:tc>
      </w:tr>
      <w:tr w:rsidR="00F37253" w:rsidRPr="0084333C" w14:paraId="14BDBD8C" w14:textId="77777777" w:rsidTr="00F37253">
        <w:trPr>
          <w:cantSplit/>
          <w:jc w:val="center"/>
        </w:trPr>
        <w:tc>
          <w:tcPr>
            <w:tcW w:w="2543" w:type="dxa"/>
            <w:shd w:val="clear" w:color="auto" w:fill="auto"/>
          </w:tcPr>
          <w:p w14:paraId="262535FF" w14:textId="77777777" w:rsidR="00F37253" w:rsidRPr="0084333C" w:rsidRDefault="00F37253" w:rsidP="0012768D">
            <w:pPr>
              <w:pStyle w:val="Texto"/>
              <w:rPr>
                <w:sz w:val="17"/>
                <w:szCs w:val="17"/>
                <w:lang w:val="es-AR"/>
              </w:rPr>
            </w:pPr>
          </w:p>
        </w:tc>
        <w:tc>
          <w:tcPr>
            <w:tcW w:w="151" w:type="dxa"/>
          </w:tcPr>
          <w:p w14:paraId="7C95324D" w14:textId="77777777" w:rsidR="00F37253" w:rsidRPr="0084333C" w:rsidRDefault="00F37253" w:rsidP="0012768D">
            <w:pPr>
              <w:pStyle w:val="Texto"/>
              <w:tabs>
                <w:tab w:val="decimal" w:pos="1405"/>
              </w:tabs>
              <w:jc w:val="right"/>
              <w:rPr>
                <w:sz w:val="17"/>
                <w:szCs w:val="17"/>
                <w:lang w:val="es-AR"/>
              </w:rPr>
            </w:pPr>
          </w:p>
        </w:tc>
        <w:tc>
          <w:tcPr>
            <w:tcW w:w="1417" w:type="dxa"/>
            <w:tcBorders>
              <w:top w:val="single" w:sz="4" w:space="0" w:color="auto"/>
            </w:tcBorders>
            <w:shd w:val="clear" w:color="auto" w:fill="auto"/>
          </w:tcPr>
          <w:p w14:paraId="02B7BCCC" w14:textId="77777777" w:rsidR="00F37253" w:rsidRPr="0084333C" w:rsidRDefault="00F37253" w:rsidP="00796911">
            <w:pPr>
              <w:pStyle w:val="Texto"/>
              <w:tabs>
                <w:tab w:val="decimal" w:pos="1405"/>
              </w:tabs>
              <w:ind w:right="142"/>
              <w:jc w:val="right"/>
              <w:rPr>
                <w:sz w:val="17"/>
                <w:szCs w:val="17"/>
                <w:lang w:val="es-AR"/>
              </w:rPr>
            </w:pPr>
          </w:p>
        </w:tc>
        <w:tc>
          <w:tcPr>
            <w:tcW w:w="20" w:type="dxa"/>
            <w:tcBorders>
              <w:top w:val="single" w:sz="4" w:space="0" w:color="auto"/>
            </w:tcBorders>
            <w:shd w:val="clear" w:color="auto" w:fill="auto"/>
          </w:tcPr>
          <w:p w14:paraId="5DD2854C" w14:textId="77777777" w:rsidR="00F37253" w:rsidRPr="0084333C" w:rsidRDefault="00F37253" w:rsidP="0012768D">
            <w:pPr>
              <w:pStyle w:val="Texto"/>
              <w:tabs>
                <w:tab w:val="decimal" w:pos="1405"/>
              </w:tabs>
              <w:jc w:val="right"/>
              <w:rPr>
                <w:sz w:val="17"/>
                <w:szCs w:val="17"/>
                <w:lang w:val="es-AR"/>
              </w:rPr>
            </w:pPr>
          </w:p>
        </w:tc>
        <w:tc>
          <w:tcPr>
            <w:tcW w:w="1256" w:type="dxa"/>
            <w:tcBorders>
              <w:top w:val="single" w:sz="4" w:space="0" w:color="auto"/>
            </w:tcBorders>
            <w:shd w:val="clear" w:color="auto" w:fill="auto"/>
          </w:tcPr>
          <w:p w14:paraId="70508E60" w14:textId="77777777" w:rsidR="00F37253" w:rsidRPr="0084333C" w:rsidRDefault="00F37253" w:rsidP="00796911">
            <w:pPr>
              <w:pStyle w:val="Texto"/>
              <w:tabs>
                <w:tab w:val="decimal" w:pos="1239"/>
              </w:tabs>
              <w:ind w:right="141"/>
              <w:jc w:val="right"/>
              <w:rPr>
                <w:sz w:val="17"/>
                <w:szCs w:val="17"/>
                <w:lang w:val="es-AR"/>
              </w:rPr>
            </w:pPr>
          </w:p>
        </w:tc>
        <w:tc>
          <w:tcPr>
            <w:tcW w:w="142" w:type="dxa"/>
            <w:shd w:val="clear" w:color="auto" w:fill="auto"/>
          </w:tcPr>
          <w:p w14:paraId="5D72DA94" w14:textId="77777777" w:rsidR="00F37253" w:rsidRPr="006E0649" w:rsidRDefault="00F37253" w:rsidP="0012768D">
            <w:pPr>
              <w:pStyle w:val="Texto"/>
              <w:jc w:val="right"/>
              <w:rPr>
                <w:sz w:val="17"/>
                <w:szCs w:val="17"/>
                <w:lang w:val="es-AR"/>
              </w:rPr>
            </w:pPr>
          </w:p>
        </w:tc>
        <w:tc>
          <w:tcPr>
            <w:tcW w:w="1451" w:type="dxa"/>
            <w:tcBorders>
              <w:top w:val="single" w:sz="4" w:space="0" w:color="auto"/>
            </w:tcBorders>
            <w:shd w:val="clear" w:color="auto" w:fill="auto"/>
          </w:tcPr>
          <w:p w14:paraId="1A385A93" w14:textId="77777777" w:rsidR="00F37253" w:rsidRPr="0084333C" w:rsidRDefault="00F37253" w:rsidP="00796911">
            <w:pPr>
              <w:pStyle w:val="Texto"/>
              <w:tabs>
                <w:tab w:val="decimal" w:pos="1134"/>
              </w:tabs>
              <w:ind w:right="142"/>
              <w:jc w:val="right"/>
              <w:rPr>
                <w:sz w:val="17"/>
                <w:szCs w:val="17"/>
                <w:lang w:val="es-AR"/>
              </w:rPr>
            </w:pPr>
          </w:p>
        </w:tc>
        <w:tc>
          <w:tcPr>
            <w:tcW w:w="20" w:type="dxa"/>
            <w:tcBorders>
              <w:top w:val="single" w:sz="4" w:space="0" w:color="auto"/>
            </w:tcBorders>
            <w:shd w:val="clear" w:color="auto" w:fill="auto"/>
          </w:tcPr>
          <w:p w14:paraId="7EF78813" w14:textId="77777777" w:rsidR="00F37253" w:rsidRPr="0084333C" w:rsidRDefault="00F37253" w:rsidP="0012768D">
            <w:pPr>
              <w:pStyle w:val="Texto"/>
              <w:tabs>
                <w:tab w:val="decimal" w:pos="1405"/>
              </w:tabs>
              <w:jc w:val="right"/>
              <w:rPr>
                <w:sz w:val="17"/>
                <w:szCs w:val="17"/>
                <w:lang w:val="es-AR"/>
              </w:rPr>
            </w:pPr>
          </w:p>
        </w:tc>
        <w:tc>
          <w:tcPr>
            <w:tcW w:w="1080" w:type="dxa"/>
            <w:tcBorders>
              <w:top w:val="single" w:sz="4" w:space="0" w:color="auto"/>
            </w:tcBorders>
            <w:shd w:val="clear" w:color="auto" w:fill="auto"/>
          </w:tcPr>
          <w:p w14:paraId="792C3676" w14:textId="77777777" w:rsidR="00F37253" w:rsidRPr="0084333C" w:rsidRDefault="00F37253" w:rsidP="00796911">
            <w:pPr>
              <w:pStyle w:val="Texto"/>
              <w:tabs>
                <w:tab w:val="decimal" w:pos="1239"/>
              </w:tabs>
              <w:ind w:right="141"/>
              <w:jc w:val="right"/>
              <w:rPr>
                <w:sz w:val="17"/>
                <w:szCs w:val="17"/>
                <w:lang w:val="es-AR"/>
              </w:rPr>
            </w:pPr>
          </w:p>
        </w:tc>
        <w:tc>
          <w:tcPr>
            <w:tcW w:w="142" w:type="dxa"/>
          </w:tcPr>
          <w:p w14:paraId="30324CEC" w14:textId="77777777" w:rsidR="00F37253" w:rsidRPr="0084333C" w:rsidRDefault="00F37253" w:rsidP="0012768D">
            <w:pPr>
              <w:pStyle w:val="Texto"/>
              <w:tabs>
                <w:tab w:val="decimal" w:pos="1239"/>
              </w:tabs>
              <w:ind w:right="201"/>
              <w:jc w:val="right"/>
              <w:rPr>
                <w:sz w:val="17"/>
                <w:szCs w:val="17"/>
                <w:lang w:val="es-AR"/>
              </w:rPr>
            </w:pPr>
          </w:p>
        </w:tc>
      </w:tr>
      <w:tr w:rsidR="00F37253" w:rsidRPr="0084333C" w14:paraId="46C714B0" w14:textId="77777777" w:rsidTr="00F37253">
        <w:trPr>
          <w:cantSplit/>
          <w:jc w:val="center"/>
        </w:trPr>
        <w:tc>
          <w:tcPr>
            <w:tcW w:w="2543" w:type="dxa"/>
            <w:shd w:val="clear" w:color="auto" w:fill="auto"/>
          </w:tcPr>
          <w:p w14:paraId="4E1D6618" w14:textId="77777777" w:rsidR="00F37253" w:rsidRPr="0084333C" w:rsidRDefault="00F37253" w:rsidP="0012768D">
            <w:pPr>
              <w:pStyle w:val="Texto"/>
              <w:rPr>
                <w:b/>
                <w:sz w:val="17"/>
                <w:szCs w:val="17"/>
                <w:lang w:val="es-AR"/>
              </w:rPr>
            </w:pPr>
            <w:r w:rsidRPr="0084333C">
              <w:rPr>
                <w:b/>
                <w:sz w:val="17"/>
                <w:szCs w:val="17"/>
                <w:lang w:val="es-AR"/>
              </w:rPr>
              <w:t>Total (1)</w:t>
            </w:r>
          </w:p>
        </w:tc>
        <w:tc>
          <w:tcPr>
            <w:tcW w:w="151" w:type="dxa"/>
          </w:tcPr>
          <w:p w14:paraId="58E29670" w14:textId="77777777" w:rsidR="00F37253" w:rsidRPr="0084333C" w:rsidRDefault="00F37253" w:rsidP="0012768D">
            <w:pPr>
              <w:pStyle w:val="Texto"/>
              <w:tabs>
                <w:tab w:val="decimal" w:pos="1405"/>
              </w:tabs>
              <w:jc w:val="right"/>
              <w:rPr>
                <w:b/>
                <w:sz w:val="17"/>
                <w:szCs w:val="17"/>
                <w:lang w:val="es-AR"/>
              </w:rPr>
            </w:pPr>
          </w:p>
        </w:tc>
        <w:tc>
          <w:tcPr>
            <w:tcW w:w="1417" w:type="dxa"/>
            <w:tcBorders>
              <w:bottom w:val="double" w:sz="4" w:space="0" w:color="auto"/>
            </w:tcBorders>
            <w:shd w:val="clear" w:color="auto" w:fill="auto"/>
          </w:tcPr>
          <w:p w14:paraId="07B219DD" w14:textId="76460E3A" w:rsidR="00F37253" w:rsidRPr="0084333C" w:rsidRDefault="00F34E19" w:rsidP="00796911">
            <w:pPr>
              <w:pStyle w:val="Texto"/>
              <w:tabs>
                <w:tab w:val="decimal" w:pos="1405"/>
              </w:tabs>
              <w:ind w:right="142"/>
              <w:jc w:val="right"/>
              <w:rPr>
                <w:b/>
                <w:sz w:val="17"/>
                <w:szCs w:val="17"/>
                <w:lang w:val="es-AR"/>
              </w:rPr>
            </w:pPr>
            <w:r w:rsidRPr="0084333C">
              <w:rPr>
                <w:b/>
                <w:sz w:val="16"/>
                <w:szCs w:val="16"/>
                <w:lang w:val="es-AR"/>
              </w:rPr>
              <w:t>6.137.144</w:t>
            </w:r>
          </w:p>
        </w:tc>
        <w:tc>
          <w:tcPr>
            <w:tcW w:w="20" w:type="dxa"/>
            <w:tcBorders>
              <w:bottom w:val="double" w:sz="4" w:space="0" w:color="auto"/>
            </w:tcBorders>
            <w:shd w:val="clear" w:color="auto" w:fill="auto"/>
          </w:tcPr>
          <w:p w14:paraId="5696D839" w14:textId="77777777" w:rsidR="00F37253" w:rsidRPr="0084333C" w:rsidRDefault="00F37253" w:rsidP="0012768D">
            <w:pPr>
              <w:pStyle w:val="Texto"/>
              <w:tabs>
                <w:tab w:val="decimal" w:pos="1405"/>
              </w:tabs>
              <w:jc w:val="right"/>
              <w:rPr>
                <w:b/>
                <w:sz w:val="17"/>
                <w:szCs w:val="17"/>
                <w:lang w:val="es-AR"/>
              </w:rPr>
            </w:pPr>
          </w:p>
        </w:tc>
        <w:tc>
          <w:tcPr>
            <w:tcW w:w="1256" w:type="dxa"/>
            <w:tcBorders>
              <w:bottom w:val="double" w:sz="4" w:space="0" w:color="auto"/>
            </w:tcBorders>
            <w:shd w:val="clear" w:color="auto" w:fill="auto"/>
          </w:tcPr>
          <w:p w14:paraId="73F1F199" w14:textId="77777777" w:rsidR="00F37253" w:rsidRPr="0084333C" w:rsidRDefault="00F37253" w:rsidP="00796911">
            <w:pPr>
              <w:pStyle w:val="Texto"/>
              <w:tabs>
                <w:tab w:val="decimal" w:pos="955"/>
              </w:tabs>
              <w:ind w:right="141"/>
              <w:jc w:val="right"/>
              <w:rPr>
                <w:b/>
                <w:sz w:val="17"/>
                <w:szCs w:val="17"/>
                <w:lang w:val="es-AR"/>
              </w:rPr>
            </w:pPr>
            <w:r w:rsidRPr="0084333C">
              <w:rPr>
                <w:b/>
                <w:sz w:val="17"/>
                <w:szCs w:val="17"/>
                <w:lang w:val="es-AR"/>
              </w:rPr>
              <w:t>100%</w:t>
            </w:r>
          </w:p>
        </w:tc>
        <w:tc>
          <w:tcPr>
            <w:tcW w:w="142" w:type="dxa"/>
            <w:shd w:val="clear" w:color="auto" w:fill="auto"/>
          </w:tcPr>
          <w:p w14:paraId="23CE7431" w14:textId="77777777" w:rsidR="00F37253" w:rsidRPr="006E0649" w:rsidRDefault="00F37253" w:rsidP="0012768D">
            <w:pPr>
              <w:pStyle w:val="Texto"/>
              <w:jc w:val="right"/>
              <w:rPr>
                <w:b/>
                <w:sz w:val="17"/>
                <w:szCs w:val="17"/>
                <w:lang w:val="es-AR"/>
              </w:rPr>
            </w:pPr>
          </w:p>
        </w:tc>
        <w:tc>
          <w:tcPr>
            <w:tcW w:w="1451" w:type="dxa"/>
            <w:tcBorders>
              <w:bottom w:val="double" w:sz="4" w:space="0" w:color="auto"/>
            </w:tcBorders>
            <w:shd w:val="clear" w:color="auto" w:fill="auto"/>
          </w:tcPr>
          <w:p w14:paraId="424C4E26" w14:textId="6473EAE3" w:rsidR="00F37253" w:rsidRPr="0084333C" w:rsidRDefault="009C5236" w:rsidP="00796911">
            <w:pPr>
              <w:pStyle w:val="Texto"/>
              <w:tabs>
                <w:tab w:val="decimal" w:pos="1134"/>
              </w:tabs>
              <w:ind w:right="142"/>
              <w:jc w:val="right"/>
              <w:rPr>
                <w:b/>
                <w:sz w:val="17"/>
                <w:szCs w:val="17"/>
                <w:lang w:val="es-AR"/>
              </w:rPr>
            </w:pPr>
            <w:r w:rsidRPr="0084333C">
              <w:rPr>
                <w:b/>
                <w:sz w:val="17"/>
                <w:szCs w:val="17"/>
                <w:lang w:val="es-AR"/>
              </w:rPr>
              <w:t>7.016.986</w:t>
            </w:r>
          </w:p>
        </w:tc>
        <w:tc>
          <w:tcPr>
            <w:tcW w:w="20" w:type="dxa"/>
            <w:tcBorders>
              <w:bottom w:val="double" w:sz="4" w:space="0" w:color="auto"/>
            </w:tcBorders>
            <w:shd w:val="clear" w:color="auto" w:fill="auto"/>
          </w:tcPr>
          <w:p w14:paraId="045ED330" w14:textId="77777777" w:rsidR="00F37253" w:rsidRPr="0084333C" w:rsidRDefault="00F37253" w:rsidP="0012768D">
            <w:pPr>
              <w:pStyle w:val="Texto"/>
              <w:tabs>
                <w:tab w:val="decimal" w:pos="1405"/>
              </w:tabs>
              <w:jc w:val="right"/>
              <w:rPr>
                <w:b/>
                <w:sz w:val="17"/>
                <w:szCs w:val="17"/>
                <w:lang w:val="es-AR"/>
              </w:rPr>
            </w:pPr>
          </w:p>
        </w:tc>
        <w:tc>
          <w:tcPr>
            <w:tcW w:w="1080" w:type="dxa"/>
            <w:tcBorders>
              <w:bottom w:val="double" w:sz="4" w:space="0" w:color="auto"/>
            </w:tcBorders>
            <w:shd w:val="clear" w:color="auto" w:fill="auto"/>
          </w:tcPr>
          <w:p w14:paraId="44D88193" w14:textId="77777777" w:rsidR="00F37253" w:rsidRPr="0084333C" w:rsidRDefault="00F37253" w:rsidP="00796911">
            <w:pPr>
              <w:pStyle w:val="Texto"/>
              <w:tabs>
                <w:tab w:val="decimal" w:pos="955"/>
              </w:tabs>
              <w:ind w:right="141"/>
              <w:jc w:val="right"/>
              <w:rPr>
                <w:b/>
                <w:sz w:val="17"/>
                <w:szCs w:val="17"/>
                <w:lang w:val="es-AR"/>
              </w:rPr>
            </w:pPr>
            <w:r w:rsidRPr="0084333C">
              <w:rPr>
                <w:b/>
                <w:sz w:val="17"/>
                <w:szCs w:val="17"/>
                <w:lang w:val="es-AR"/>
              </w:rPr>
              <w:t>100%</w:t>
            </w:r>
          </w:p>
        </w:tc>
        <w:tc>
          <w:tcPr>
            <w:tcW w:w="142" w:type="dxa"/>
          </w:tcPr>
          <w:p w14:paraId="40EFB387" w14:textId="77777777" w:rsidR="00F37253" w:rsidRPr="0084333C" w:rsidRDefault="00F37253" w:rsidP="0012768D">
            <w:pPr>
              <w:pStyle w:val="Texto"/>
              <w:tabs>
                <w:tab w:val="decimal" w:pos="955"/>
              </w:tabs>
              <w:jc w:val="right"/>
              <w:rPr>
                <w:b/>
                <w:sz w:val="17"/>
                <w:szCs w:val="17"/>
                <w:lang w:val="es-AR"/>
              </w:rPr>
            </w:pPr>
          </w:p>
        </w:tc>
      </w:tr>
      <w:tr w:rsidR="00F37253" w:rsidRPr="0084333C" w14:paraId="2BA302A2" w14:textId="77777777" w:rsidTr="00F37253">
        <w:trPr>
          <w:cantSplit/>
          <w:jc w:val="center"/>
        </w:trPr>
        <w:tc>
          <w:tcPr>
            <w:tcW w:w="2543" w:type="dxa"/>
            <w:shd w:val="clear" w:color="auto" w:fill="auto"/>
          </w:tcPr>
          <w:p w14:paraId="5E718B30" w14:textId="77777777" w:rsidR="00F37253" w:rsidRPr="006E0649" w:rsidRDefault="00F37253" w:rsidP="0012768D">
            <w:pPr>
              <w:pStyle w:val="Texto"/>
              <w:rPr>
                <w:lang w:val="es-AR"/>
              </w:rPr>
            </w:pPr>
          </w:p>
        </w:tc>
        <w:tc>
          <w:tcPr>
            <w:tcW w:w="151" w:type="dxa"/>
          </w:tcPr>
          <w:p w14:paraId="44F595D1" w14:textId="77777777" w:rsidR="00F37253" w:rsidRPr="006E0649" w:rsidRDefault="00F37253" w:rsidP="0012768D">
            <w:pPr>
              <w:pStyle w:val="Texto"/>
              <w:tabs>
                <w:tab w:val="decimal" w:pos="1062"/>
              </w:tabs>
              <w:jc w:val="right"/>
              <w:rPr>
                <w:lang w:val="es-AR"/>
              </w:rPr>
            </w:pPr>
          </w:p>
        </w:tc>
        <w:tc>
          <w:tcPr>
            <w:tcW w:w="1417" w:type="dxa"/>
            <w:tcBorders>
              <w:top w:val="double" w:sz="4" w:space="0" w:color="auto"/>
            </w:tcBorders>
            <w:shd w:val="clear" w:color="auto" w:fill="auto"/>
          </w:tcPr>
          <w:p w14:paraId="1C81438D" w14:textId="77777777" w:rsidR="00F37253" w:rsidRPr="006E0649" w:rsidRDefault="00F37253" w:rsidP="0012768D">
            <w:pPr>
              <w:pStyle w:val="Texto"/>
              <w:tabs>
                <w:tab w:val="decimal" w:pos="1062"/>
              </w:tabs>
              <w:jc w:val="right"/>
              <w:rPr>
                <w:lang w:val="es-AR"/>
              </w:rPr>
            </w:pPr>
          </w:p>
        </w:tc>
        <w:tc>
          <w:tcPr>
            <w:tcW w:w="20" w:type="dxa"/>
            <w:tcBorders>
              <w:top w:val="double" w:sz="4" w:space="0" w:color="auto"/>
            </w:tcBorders>
            <w:shd w:val="clear" w:color="auto" w:fill="auto"/>
          </w:tcPr>
          <w:p w14:paraId="26093CC9" w14:textId="77777777" w:rsidR="00F37253" w:rsidRPr="006E0649" w:rsidRDefault="00F37253" w:rsidP="0012768D">
            <w:pPr>
              <w:pStyle w:val="Texto"/>
              <w:jc w:val="right"/>
              <w:rPr>
                <w:lang w:val="es-AR"/>
              </w:rPr>
            </w:pPr>
          </w:p>
        </w:tc>
        <w:tc>
          <w:tcPr>
            <w:tcW w:w="1256" w:type="dxa"/>
            <w:tcBorders>
              <w:top w:val="double" w:sz="4" w:space="0" w:color="auto"/>
            </w:tcBorders>
            <w:shd w:val="clear" w:color="auto" w:fill="auto"/>
          </w:tcPr>
          <w:p w14:paraId="4B6DA636" w14:textId="77777777" w:rsidR="00F37253" w:rsidRPr="006E0649" w:rsidRDefault="00F37253" w:rsidP="0012768D">
            <w:pPr>
              <w:pStyle w:val="Texto"/>
              <w:tabs>
                <w:tab w:val="decimal" w:pos="1062"/>
              </w:tabs>
              <w:jc w:val="right"/>
              <w:rPr>
                <w:lang w:val="es-AR"/>
              </w:rPr>
            </w:pPr>
          </w:p>
        </w:tc>
        <w:tc>
          <w:tcPr>
            <w:tcW w:w="142" w:type="dxa"/>
            <w:shd w:val="clear" w:color="auto" w:fill="auto"/>
          </w:tcPr>
          <w:p w14:paraId="488E527D" w14:textId="77777777" w:rsidR="00F37253" w:rsidRPr="006E0649" w:rsidRDefault="00F37253" w:rsidP="0012768D">
            <w:pPr>
              <w:pStyle w:val="Texto"/>
              <w:jc w:val="right"/>
              <w:rPr>
                <w:lang w:val="es-AR"/>
              </w:rPr>
            </w:pPr>
          </w:p>
        </w:tc>
        <w:tc>
          <w:tcPr>
            <w:tcW w:w="1451" w:type="dxa"/>
            <w:tcBorders>
              <w:top w:val="double" w:sz="4" w:space="0" w:color="auto"/>
            </w:tcBorders>
            <w:shd w:val="clear" w:color="auto" w:fill="auto"/>
          </w:tcPr>
          <w:p w14:paraId="16FF5C54" w14:textId="77777777" w:rsidR="00F37253" w:rsidRPr="006E0649" w:rsidRDefault="00F37253" w:rsidP="0012768D">
            <w:pPr>
              <w:pStyle w:val="Texto"/>
              <w:tabs>
                <w:tab w:val="decimal" w:pos="1062"/>
              </w:tabs>
              <w:jc w:val="right"/>
              <w:rPr>
                <w:lang w:val="es-AR"/>
              </w:rPr>
            </w:pPr>
          </w:p>
        </w:tc>
        <w:tc>
          <w:tcPr>
            <w:tcW w:w="20" w:type="dxa"/>
            <w:tcBorders>
              <w:top w:val="double" w:sz="4" w:space="0" w:color="auto"/>
            </w:tcBorders>
            <w:shd w:val="clear" w:color="auto" w:fill="auto"/>
          </w:tcPr>
          <w:p w14:paraId="5D85D0F7" w14:textId="77777777" w:rsidR="00F37253" w:rsidRPr="006E0649" w:rsidRDefault="00F37253" w:rsidP="0012768D">
            <w:pPr>
              <w:pStyle w:val="Texto"/>
              <w:jc w:val="right"/>
              <w:rPr>
                <w:lang w:val="es-AR"/>
              </w:rPr>
            </w:pPr>
          </w:p>
        </w:tc>
        <w:tc>
          <w:tcPr>
            <w:tcW w:w="1080" w:type="dxa"/>
            <w:tcBorders>
              <w:top w:val="double" w:sz="4" w:space="0" w:color="auto"/>
            </w:tcBorders>
            <w:shd w:val="clear" w:color="auto" w:fill="auto"/>
          </w:tcPr>
          <w:p w14:paraId="71AE7463" w14:textId="77777777" w:rsidR="00F37253" w:rsidRPr="006E0649" w:rsidRDefault="00F37253" w:rsidP="0012768D">
            <w:pPr>
              <w:pStyle w:val="Texto"/>
              <w:tabs>
                <w:tab w:val="decimal" w:pos="1062"/>
              </w:tabs>
              <w:jc w:val="right"/>
              <w:rPr>
                <w:lang w:val="es-AR"/>
              </w:rPr>
            </w:pPr>
          </w:p>
        </w:tc>
        <w:tc>
          <w:tcPr>
            <w:tcW w:w="142" w:type="dxa"/>
          </w:tcPr>
          <w:p w14:paraId="4CB3DFF1" w14:textId="77777777" w:rsidR="00F37253" w:rsidRPr="006E0649" w:rsidRDefault="00F37253" w:rsidP="0012768D">
            <w:pPr>
              <w:pStyle w:val="Texto"/>
              <w:tabs>
                <w:tab w:val="decimal" w:pos="1239"/>
              </w:tabs>
              <w:ind w:right="201"/>
              <w:jc w:val="right"/>
              <w:rPr>
                <w:lang w:val="es-AR"/>
              </w:rPr>
            </w:pPr>
          </w:p>
        </w:tc>
      </w:tr>
    </w:tbl>
    <w:p w14:paraId="27A8D1C7" w14:textId="77777777" w:rsidR="0012768D" w:rsidRPr="0084333C" w:rsidRDefault="0012768D" w:rsidP="0012768D">
      <w:pPr>
        <w:pStyle w:val="Texto"/>
        <w:rPr>
          <w:lang w:val="es-AR"/>
        </w:rPr>
      </w:pPr>
    </w:p>
    <w:p w14:paraId="1284795E" w14:textId="77777777" w:rsidR="0012768D" w:rsidRPr="0084333C" w:rsidRDefault="0012768D" w:rsidP="00CB4ECF">
      <w:pPr>
        <w:pStyle w:val="Texto"/>
        <w:numPr>
          <w:ilvl w:val="0"/>
          <w:numId w:val="2"/>
        </w:numPr>
        <w:ind w:left="630"/>
        <w:rPr>
          <w:lang w:val="es-AR"/>
        </w:rPr>
      </w:pPr>
      <w:r w:rsidRPr="0084333C">
        <w:rPr>
          <w:lang w:val="es-AR"/>
        </w:rPr>
        <w:t>Ver llamada (1) en Anexo “B”.</w:t>
      </w:r>
    </w:p>
    <w:p w14:paraId="7F30B5DB" w14:textId="77777777" w:rsidR="0012768D" w:rsidRPr="006E0649" w:rsidRDefault="0012768D" w:rsidP="009F4F39">
      <w:pPr>
        <w:pStyle w:val="Texto"/>
        <w:tabs>
          <w:tab w:val="left" w:pos="1985"/>
        </w:tabs>
        <w:rPr>
          <w:lang w:val="es-AR"/>
        </w:rPr>
      </w:pPr>
    </w:p>
    <w:p w14:paraId="0ABD80EE" w14:textId="77777777" w:rsidR="0059098D" w:rsidRPr="006E0649" w:rsidRDefault="0059098D" w:rsidP="0059098D">
      <w:pPr>
        <w:pStyle w:val="Texto"/>
        <w:rPr>
          <w:lang w:val="es-AR"/>
        </w:rPr>
      </w:pPr>
      <w:r w:rsidRPr="006E0649">
        <w:rPr>
          <w:lang w:val="es-AR"/>
        </w:rPr>
        <w:br w:type="page"/>
      </w:r>
    </w:p>
    <w:p w14:paraId="2307F35E" w14:textId="77777777" w:rsidR="0059098D" w:rsidRPr="006E0649" w:rsidRDefault="0059098D" w:rsidP="0059098D">
      <w:pPr>
        <w:pStyle w:val="Texto"/>
        <w:rPr>
          <w:lang w:val="es-AR"/>
        </w:rPr>
      </w:pPr>
    </w:p>
    <w:p w14:paraId="03102CE0" w14:textId="77777777" w:rsidR="0059098D" w:rsidRPr="006E0649" w:rsidRDefault="0059098D" w:rsidP="0059098D">
      <w:pPr>
        <w:pStyle w:val="Texto"/>
        <w:outlineLvl w:val="0"/>
        <w:rPr>
          <w:b/>
          <w:lang w:val="es-AR"/>
        </w:rPr>
      </w:pPr>
    </w:p>
    <w:p w14:paraId="1E964B0B" w14:textId="77777777" w:rsidR="0059098D" w:rsidRPr="0084333C" w:rsidRDefault="0059098D" w:rsidP="00102140">
      <w:pPr>
        <w:pStyle w:val="Heading1"/>
        <w:ind w:hanging="450"/>
        <w:jc w:val="right"/>
      </w:pPr>
      <w:bookmarkStart w:id="130" w:name="_Toc50384496"/>
      <w:r w:rsidRPr="0084333C">
        <w:t>ANEXO “D”</w:t>
      </w:r>
      <w:bookmarkEnd w:id="130"/>
    </w:p>
    <w:p w14:paraId="06C9AB49" w14:textId="77777777" w:rsidR="00B734C8" w:rsidRPr="0084333C" w:rsidRDefault="00B734C8" w:rsidP="00E468C5">
      <w:pPr>
        <w:pStyle w:val="TituloAnexo"/>
        <w:rPr>
          <w:sz w:val="22"/>
        </w:rPr>
      </w:pPr>
    </w:p>
    <w:p w14:paraId="01BCC22D" w14:textId="77777777" w:rsidR="0059098D" w:rsidRPr="0084333C" w:rsidRDefault="0059098D" w:rsidP="00E468C5">
      <w:pPr>
        <w:pStyle w:val="TituloAnexo"/>
        <w:rPr>
          <w:sz w:val="22"/>
        </w:rPr>
      </w:pPr>
      <w:r w:rsidRPr="0084333C">
        <w:rPr>
          <w:sz w:val="22"/>
        </w:rPr>
        <w:t>APERTURA POR PLAZOS DE LAS FINANCIACIONES</w:t>
      </w:r>
      <w:r w:rsidR="00E65FA0" w:rsidRPr="0084333C">
        <w:rPr>
          <w:sz w:val="22"/>
        </w:rPr>
        <w:t xml:space="preserve"> consolidado</w:t>
      </w:r>
    </w:p>
    <w:p w14:paraId="4171E3BB" w14:textId="30AC6A14" w:rsidR="0059098D" w:rsidRPr="0084333C" w:rsidRDefault="0059098D" w:rsidP="00E468C5">
      <w:pPr>
        <w:pStyle w:val="TituloAnexo"/>
        <w:rPr>
          <w:sz w:val="22"/>
        </w:rPr>
      </w:pPr>
      <w:r w:rsidRPr="0084333C">
        <w:rPr>
          <w:sz w:val="22"/>
        </w:rPr>
        <w:t xml:space="preserve">al </w:t>
      </w:r>
      <w:r w:rsidR="00F34E19" w:rsidRPr="0084333C">
        <w:rPr>
          <w:sz w:val="22"/>
        </w:rPr>
        <w:t xml:space="preserve">30 de junio </w:t>
      </w:r>
      <w:r w:rsidR="005F32B9" w:rsidRPr="0084333C">
        <w:rPr>
          <w:sz w:val="22"/>
        </w:rPr>
        <w:t>20</w:t>
      </w:r>
      <w:r w:rsidR="00943E5D" w:rsidRPr="0084333C">
        <w:rPr>
          <w:sz w:val="22"/>
        </w:rPr>
        <w:t>20</w:t>
      </w:r>
      <w:r w:rsidR="004852F3" w:rsidRPr="0084333C">
        <w:rPr>
          <w:sz w:val="22"/>
        </w:rPr>
        <w:t xml:space="preserve"> Y AL 31 DE DICIEMBRE DE 201</w:t>
      </w:r>
      <w:r w:rsidR="00943E5D" w:rsidRPr="0084333C">
        <w:rPr>
          <w:sz w:val="22"/>
        </w:rPr>
        <w:t>9</w:t>
      </w:r>
    </w:p>
    <w:p w14:paraId="493A5D4B" w14:textId="77777777" w:rsidR="00C61C46" w:rsidRPr="0084333C" w:rsidRDefault="00C61C46" w:rsidP="0059098D">
      <w:pPr>
        <w:pStyle w:val="Texto"/>
        <w:jc w:val="center"/>
        <w:rPr>
          <w:lang w:val="es-AR"/>
        </w:rPr>
      </w:pPr>
    </w:p>
    <w:p w14:paraId="5F19E75A" w14:textId="77777777" w:rsidR="0059098D" w:rsidRPr="0084333C" w:rsidRDefault="0059098D" w:rsidP="0059098D">
      <w:pPr>
        <w:pStyle w:val="Texto"/>
        <w:jc w:val="center"/>
        <w:rPr>
          <w:lang w:val="es-AR"/>
        </w:rPr>
      </w:pPr>
      <w:r w:rsidRPr="0084333C">
        <w:rPr>
          <w:lang w:val="es-AR"/>
        </w:rPr>
        <w:t>(Cifras expresadas en miles de pesos)</w:t>
      </w:r>
    </w:p>
    <w:p w14:paraId="7FCD511E" w14:textId="77777777" w:rsidR="000722E3" w:rsidRPr="0084333C" w:rsidRDefault="000722E3" w:rsidP="0059098D">
      <w:pPr>
        <w:pStyle w:val="Texto"/>
        <w:jc w:val="center"/>
        <w:rPr>
          <w:lang w:val="es-AR"/>
        </w:rPr>
      </w:pPr>
    </w:p>
    <w:p w14:paraId="02ADDB8C" w14:textId="77777777" w:rsidR="0059098D" w:rsidRPr="0084333C" w:rsidRDefault="0059098D" w:rsidP="0059098D">
      <w:pPr>
        <w:pStyle w:val="Texto"/>
        <w:jc w:val="center"/>
        <w:rPr>
          <w:lang w:val="es-AR"/>
        </w:rPr>
      </w:pPr>
    </w:p>
    <w:p w14:paraId="62CC2FD9" w14:textId="77777777" w:rsidR="0059098D" w:rsidRPr="0084333C" w:rsidRDefault="0059098D" w:rsidP="0059098D">
      <w:pPr>
        <w:pStyle w:val="Texto"/>
        <w:rPr>
          <w:sz w:val="4"/>
          <w:szCs w:val="4"/>
          <w:lang w:val="es-AR"/>
        </w:rPr>
      </w:pPr>
    </w:p>
    <w:tbl>
      <w:tblPr>
        <w:tblW w:w="10632" w:type="dxa"/>
        <w:tblInd w:w="-851" w:type="dxa"/>
        <w:tblLayout w:type="fixed"/>
        <w:tblCellMar>
          <w:left w:w="0" w:type="dxa"/>
          <w:right w:w="0" w:type="dxa"/>
        </w:tblCellMar>
        <w:tblLook w:val="0000" w:firstRow="0" w:lastRow="0" w:firstColumn="0" w:lastColumn="0" w:noHBand="0" w:noVBand="0"/>
      </w:tblPr>
      <w:tblGrid>
        <w:gridCol w:w="2436"/>
        <w:gridCol w:w="135"/>
        <w:gridCol w:w="974"/>
        <w:gridCol w:w="141"/>
        <w:gridCol w:w="993"/>
        <w:gridCol w:w="138"/>
        <w:gridCol w:w="854"/>
        <w:gridCol w:w="100"/>
        <w:gridCol w:w="785"/>
        <w:gridCol w:w="138"/>
        <w:gridCol w:w="955"/>
        <w:gridCol w:w="141"/>
        <w:gridCol w:w="800"/>
        <w:gridCol w:w="136"/>
        <w:gridCol w:w="752"/>
        <w:gridCol w:w="162"/>
        <w:gridCol w:w="992"/>
      </w:tblGrid>
      <w:tr w:rsidR="004852F3" w:rsidRPr="0084333C" w14:paraId="11941034" w14:textId="77777777" w:rsidTr="007F2F51">
        <w:trPr>
          <w:cantSplit/>
          <w:trHeight w:val="322"/>
        </w:trPr>
        <w:tc>
          <w:tcPr>
            <w:tcW w:w="2436" w:type="dxa"/>
            <w:shd w:val="clear" w:color="auto" w:fill="auto"/>
            <w:vAlign w:val="bottom"/>
          </w:tcPr>
          <w:p w14:paraId="4E547532" w14:textId="77777777" w:rsidR="004852F3" w:rsidRPr="0084333C" w:rsidRDefault="004852F3" w:rsidP="00461C92">
            <w:pPr>
              <w:pStyle w:val="Texto"/>
              <w:rPr>
                <w:b/>
                <w:sz w:val="17"/>
                <w:lang w:val="es-AR"/>
              </w:rPr>
            </w:pPr>
          </w:p>
        </w:tc>
        <w:tc>
          <w:tcPr>
            <w:tcW w:w="135" w:type="dxa"/>
            <w:shd w:val="clear" w:color="auto" w:fill="auto"/>
            <w:vAlign w:val="bottom"/>
          </w:tcPr>
          <w:p w14:paraId="1920D615" w14:textId="77777777" w:rsidR="004852F3" w:rsidRPr="0084333C" w:rsidRDefault="004852F3" w:rsidP="00461C92">
            <w:pPr>
              <w:pStyle w:val="Texto"/>
              <w:rPr>
                <w:b/>
                <w:sz w:val="17"/>
                <w:lang w:val="es-AR"/>
              </w:rPr>
            </w:pPr>
          </w:p>
        </w:tc>
        <w:tc>
          <w:tcPr>
            <w:tcW w:w="974" w:type="dxa"/>
            <w:shd w:val="clear" w:color="auto" w:fill="auto"/>
            <w:vAlign w:val="bottom"/>
          </w:tcPr>
          <w:p w14:paraId="1BC1B215" w14:textId="77777777" w:rsidR="004852F3" w:rsidRPr="0084333C" w:rsidRDefault="004852F3" w:rsidP="00461C92">
            <w:pPr>
              <w:pStyle w:val="Texto"/>
              <w:rPr>
                <w:b/>
                <w:sz w:val="17"/>
                <w:lang w:val="es-AR"/>
              </w:rPr>
            </w:pPr>
          </w:p>
        </w:tc>
        <w:tc>
          <w:tcPr>
            <w:tcW w:w="141" w:type="dxa"/>
          </w:tcPr>
          <w:p w14:paraId="70D989EC" w14:textId="77777777" w:rsidR="004852F3" w:rsidRPr="0084333C" w:rsidRDefault="004852F3" w:rsidP="00461C92">
            <w:pPr>
              <w:pStyle w:val="Texto"/>
              <w:rPr>
                <w:b/>
                <w:sz w:val="17"/>
                <w:lang w:val="es-AR"/>
              </w:rPr>
            </w:pPr>
          </w:p>
        </w:tc>
        <w:tc>
          <w:tcPr>
            <w:tcW w:w="6946" w:type="dxa"/>
            <w:gridSpan w:val="13"/>
            <w:tcBorders>
              <w:bottom w:val="single" w:sz="6" w:space="0" w:color="auto"/>
            </w:tcBorders>
            <w:shd w:val="clear" w:color="auto" w:fill="auto"/>
            <w:vAlign w:val="bottom"/>
          </w:tcPr>
          <w:p w14:paraId="648D08B6" w14:textId="5E8DB04D" w:rsidR="004852F3" w:rsidRPr="0084333C" w:rsidRDefault="00F34E19" w:rsidP="00796911">
            <w:pPr>
              <w:pStyle w:val="Texto"/>
              <w:jc w:val="center"/>
              <w:rPr>
                <w:b/>
                <w:sz w:val="17"/>
                <w:lang w:val="es-AR"/>
              </w:rPr>
            </w:pPr>
            <w:r w:rsidRPr="0084333C">
              <w:rPr>
                <w:b/>
                <w:sz w:val="17"/>
                <w:lang w:val="es-AR"/>
              </w:rPr>
              <w:t>30/06/2020</w:t>
            </w:r>
          </w:p>
        </w:tc>
      </w:tr>
      <w:tr w:rsidR="007F2F51" w:rsidRPr="0084333C" w14:paraId="6E3EC05D" w14:textId="77777777" w:rsidTr="007F2F51">
        <w:trPr>
          <w:cantSplit/>
          <w:trHeight w:val="322"/>
        </w:trPr>
        <w:tc>
          <w:tcPr>
            <w:tcW w:w="2436" w:type="dxa"/>
            <w:shd w:val="clear" w:color="auto" w:fill="auto"/>
            <w:vAlign w:val="bottom"/>
          </w:tcPr>
          <w:p w14:paraId="783E4572" w14:textId="77777777" w:rsidR="007F2F51" w:rsidRPr="0084333C" w:rsidRDefault="007F2F51" w:rsidP="00461C92">
            <w:pPr>
              <w:pStyle w:val="Texto"/>
              <w:rPr>
                <w:b/>
                <w:sz w:val="17"/>
                <w:lang w:val="es-AR"/>
              </w:rPr>
            </w:pPr>
          </w:p>
        </w:tc>
        <w:tc>
          <w:tcPr>
            <w:tcW w:w="135" w:type="dxa"/>
            <w:shd w:val="clear" w:color="auto" w:fill="auto"/>
            <w:vAlign w:val="bottom"/>
          </w:tcPr>
          <w:p w14:paraId="07FB2D37" w14:textId="77777777" w:rsidR="007F2F51" w:rsidRPr="0084333C" w:rsidRDefault="007F2F51" w:rsidP="00461C92">
            <w:pPr>
              <w:pStyle w:val="Texto"/>
              <w:rPr>
                <w:b/>
                <w:sz w:val="17"/>
                <w:lang w:val="es-AR"/>
              </w:rPr>
            </w:pPr>
          </w:p>
        </w:tc>
        <w:tc>
          <w:tcPr>
            <w:tcW w:w="974" w:type="dxa"/>
            <w:shd w:val="clear" w:color="auto" w:fill="auto"/>
            <w:vAlign w:val="bottom"/>
          </w:tcPr>
          <w:p w14:paraId="4A0241C4" w14:textId="77777777" w:rsidR="007F2F51" w:rsidRPr="0084333C" w:rsidRDefault="007F2F51" w:rsidP="00461C92">
            <w:pPr>
              <w:pStyle w:val="Texto"/>
              <w:rPr>
                <w:b/>
                <w:sz w:val="17"/>
                <w:lang w:val="es-AR"/>
              </w:rPr>
            </w:pPr>
          </w:p>
        </w:tc>
        <w:tc>
          <w:tcPr>
            <w:tcW w:w="141" w:type="dxa"/>
          </w:tcPr>
          <w:p w14:paraId="53A1CB2D" w14:textId="77777777" w:rsidR="007F2F51" w:rsidRPr="0084333C" w:rsidRDefault="007F2F51" w:rsidP="00461C92">
            <w:pPr>
              <w:pStyle w:val="Texto"/>
              <w:rPr>
                <w:b/>
                <w:sz w:val="17"/>
                <w:lang w:val="es-AR"/>
              </w:rPr>
            </w:pPr>
          </w:p>
        </w:tc>
        <w:tc>
          <w:tcPr>
            <w:tcW w:w="6946" w:type="dxa"/>
            <w:gridSpan w:val="13"/>
            <w:tcBorders>
              <w:bottom w:val="single" w:sz="6" w:space="0" w:color="auto"/>
            </w:tcBorders>
            <w:shd w:val="clear" w:color="auto" w:fill="auto"/>
            <w:vAlign w:val="bottom"/>
          </w:tcPr>
          <w:p w14:paraId="00FC686D" w14:textId="77777777" w:rsidR="007F2F51" w:rsidRPr="0084333C" w:rsidRDefault="007F2F51" w:rsidP="004852F3">
            <w:pPr>
              <w:pStyle w:val="Texto"/>
              <w:jc w:val="center"/>
              <w:rPr>
                <w:b/>
                <w:sz w:val="17"/>
                <w:lang w:val="es-AR"/>
              </w:rPr>
            </w:pPr>
            <w:r w:rsidRPr="0084333C">
              <w:rPr>
                <w:b/>
                <w:sz w:val="17"/>
                <w:lang w:val="es-AR"/>
              </w:rPr>
              <w:t>Plazos que restan para su vencimiento</w:t>
            </w:r>
          </w:p>
        </w:tc>
      </w:tr>
      <w:tr w:rsidR="007F2F51" w:rsidRPr="0084333C" w14:paraId="5CE76587" w14:textId="77777777" w:rsidTr="008507A4">
        <w:trPr>
          <w:cantSplit/>
          <w:trHeight w:val="573"/>
        </w:trPr>
        <w:tc>
          <w:tcPr>
            <w:tcW w:w="2436" w:type="dxa"/>
            <w:tcBorders>
              <w:bottom w:val="single" w:sz="4" w:space="0" w:color="auto"/>
            </w:tcBorders>
            <w:shd w:val="clear" w:color="auto" w:fill="auto"/>
            <w:vAlign w:val="bottom"/>
          </w:tcPr>
          <w:p w14:paraId="78669469" w14:textId="77777777" w:rsidR="007F2F51" w:rsidRPr="0084333C" w:rsidRDefault="007F2F51" w:rsidP="008507A4">
            <w:pPr>
              <w:pStyle w:val="Texto"/>
              <w:jc w:val="center"/>
              <w:rPr>
                <w:b/>
                <w:sz w:val="17"/>
                <w:lang w:val="es-AR"/>
              </w:rPr>
            </w:pPr>
            <w:r w:rsidRPr="0084333C">
              <w:rPr>
                <w:b/>
                <w:sz w:val="17"/>
                <w:lang w:val="es-AR"/>
              </w:rPr>
              <w:t>Concepto</w:t>
            </w:r>
          </w:p>
        </w:tc>
        <w:tc>
          <w:tcPr>
            <w:tcW w:w="135" w:type="dxa"/>
            <w:shd w:val="clear" w:color="auto" w:fill="auto"/>
            <w:vAlign w:val="bottom"/>
          </w:tcPr>
          <w:p w14:paraId="125889CA" w14:textId="77777777" w:rsidR="007F2F51" w:rsidRPr="0084333C" w:rsidRDefault="007F2F51" w:rsidP="008507A4">
            <w:pPr>
              <w:pStyle w:val="Texto"/>
              <w:jc w:val="center"/>
              <w:rPr>
                <w:b/>
                <w:sz w:val="17"/>
                <w:lang w:val="es-AR"/>
              </w:rPr>
            </w:pPr>
          </w:p>
        </w:tc>
        <w:tc>
          <w:tcPr>
            <w:tcW w:w="974" w:type="dxa"/>
            <w:tcBorders>
              <w:bottom w:val="single" w:sz="4" w:space="0" w:color="auto"/>
            </w:tcBorders>
            <w:shd w:val="clear" w:color="auto" w:fill="auto"/>
            <w:vAlign w:val="bottom"/>
          </w:tcPr>
          <w:p w14:paraId="69AAD7C8" w14:textId="77777777" w:rsidR="007F2F51" w:rsidRPr="0084333C" w:rsidRDefault="007F2F51" w:rsidP="008507A4">
            <w:pPr>
              <w:pStyle w:val="Texto"/>
              <w:jc w:val="center"/>
              <w:rPr>
                <w:b/>
                <w:sz w:val="17"/>
                <w:lang w:val="es-AR"/>
              </w:rPr>
            </w:pPr>
            <w:r w:rsidRPr="0084333C">
              <w:rPr>
                <w:b/>
                <w:sz w:val="17"/>
                <w:lang w:val="es-AR"/>
              </w:rPr>
              <w:t>Cartera vencida</w:t>
            </w:r>
          </w:p>
        </w:tc>
        <w:tc>
          <w:tcPr>
            <w:tcW w:w="141" w:type="dxa"/>
            <w:vAlign w:val="bottom"/>
          </w:tcPr>
          <w:p w14:paraId="5A2505D8" w14:textId="77777777" w:rsidR="007F2F51" w:rsidRPr="0084333C" w:rsidRDefault="007F2F51" w:rsidP="008507A4">
            <w:pPr>
              <w:pStyle w:val="Texto"/>
              <w:jc w:val="center"/>
              <w:rPr>
                <w:b/>
                <w:sz w:val="17"/>
                <w:lang w:val="es-AR"/>
              </w:rPr>
            </w:pPr>
          </w:p>
        </w:tc>
        <w:tc>
          <w:tcPr>
            <w:tcW w:w="993" w:type="dxa"/>
            <w:tcBorders>
              <w:top w:val="single" w:sz="4" w:space="0" w:color="auto"/>
              <w:bottom w:val="single" w:sz="6" w:space="0" w:color="auto"/>
            </w:tcBorders>
            <w:shd w:val="clear" w:color="auto" w:fill="auto"/>
            <w:vAlign w:val="bottom"/>
          </w:tcPr>
          <w:p w14:paraId="595E28C7" w14:textId="77777777" w:rsidR="007F2F51" w:rsidRPr="0084333C" w:rsidRDefault="007F2F51" w:rsidP="008507A4">
            <w:pPr>
              <w:pStyle w:val="Texto"/>
              <w:jc w:val="center"/>
              <w:rPr>
                <w:b/>
                <w:sz w:val="17"/>
                <w:lang w:val="es-AR"/>
              </w:rPr>
            </w:pPr>
            <w:r w:rsidRPr="0084333C">
              <w:rPr>
                <w:b/>
                <w:sz w:val="17"/>
                <w:lang w:val="es-AR"/>
              </w:rPr>
              <w:t>Hasta</w:t>
            </w:r>
          </w:p>
          <w:p w14:paraId="0C4F370F" w14:textId="77777777" w:rsidR="007F2F51" w:rsidRPr="0084333C" w:rsidRDefault="007F2F51" w:rsidP="008507A4">
            <w:pPr>
              <w:pStyle w:val="Texto"/>
              <w:jc w:val="center"/>
              <w:rPr>
                <w:b/>
                <w:sz w:val="17"/>
                <w:lang w:val="es-AR"/>
              </w:rPr>
            </w:pPr>
            <w:r w:rsidRPr="0084333C">
              <w:rPr>
                <w:b/>
                <w:sz w:val="17"/>
                <w:lang w:val="es-AR"/>
              </w:rPr>
              <w:t>1 mes</w:t>
            </w:r>
          </w:p>
        </w:tc>
        <w:tc>
          <w:tcPr>
            <w:tcW w:w="138" w:type="dxa"/>
            <w:tcBorders>
              <w:top w:val="single" w:sz="4" w:space="0" w:color="auto"/>
            </w:tcBorders>
            <w:shd w:val="clear" w:color="auto" w:fill="auto"/>
            <w:vAlign w:val="bottom"/>
          </w:tcPr>
          <w:p w14:paraId="55FFE8FB" w14:textId="77777777" w:rsidR="007F2F51" w:rsidRPr="0084333C" w:rsidRDefault="007F2F51" w:rsidP="008507A4">
            <w:pPr>
              <w:pStyle w:val="Texto"/>
              <w:jc w:val="center"/>
              <w:rPr>
                <w:b/>
                <w:sz w:val="17"/>
                <w:lang w:val="es-AR"/>
              </w:rPr>
            </w:pPr>
          </w:p>
        </w:tc>
        <w:tc>
          <w:tcPr>
            <w:tcW w:w="854" w:type="dxa"/>
            <w:tcBorders>
              <w:top w:val="single" w:sz="4" w:space="0" w:color="auto"/>
              <w:bottom w:val="single" w:sz="6" w:space="0" w:color="auto"/>
            </w:tcBorders>
            <w:shd w:val="clear" w:color="auto" w:fill="auto"/>
            <w:vAlign w:val="bottom"/>
          </w:tcPr>
          <w:p w14:paraId="5599B74E" w14:textId="77777777" w:rsidR="007F2F51" w:rsidRPr="0084333C" w:rsidRDefault="007F2F51" w:rsidP="008507A4">
            <w:pPr>
              <w:pStyle w:val="Texto"/>
              <w:jc w:val="center"/>
              <w:rPr>
                <w:b/>
                <w:sz w:val="17"/>
                <w:lang w:val="es-AR"/>
              </w:rPr>
            </w:pPr>
            <w:r w:rsidRPr="0084333C">
              <w:rPr>
                <w:b/>
                <w:sz w:val="17"/>
                <w:lang w:val="es-AR"/>
              </w:rPr>
              <w:t>De 1</w:t>
            </w:r>
          </w:p>
          <w:p w14:paraId="051A082D" w14:textId="77777777" w:rsidR="007F2F51" w:rsidRPr="0084333C" w:rsidRDefault="007F2F51" w:rsidP="008507A4">
            <w:pPr>
              <w:pStyle w:val="Texto"/>
              <w:jc w:val="center"/>
              <w:rPr>
                <w:b/>
                <w:sz w:val="17"/>
                <w:lang w:val="es-AR"/>
              </w:rPr>
            </w:pPr>
            <w:r w:rsidRPr="0084333C">
              <w:rPr>
                <w:b/>
                <w:sz w:val="17"/>
                <w:lang w:val="es-AR"/>
              </w:rPr>
              <w:t>hasta 3 meses</w:t>
            </w:r>
          </w:p>
        </w:tc>
        <w:tc>
          <w:tcPr>
            <w:tcW w:w="100" w:type="dxa"/>
            <w:shd w:val="clear" w:color="auto" w:fill="auto"/>
            <w:vAlign w:val="bottom"/>
          </w:tcPr>
          <w:p w14:paraId="52B85BD8" w14:textId="77777777" w:rsidR="007F2F51" w:rsidRPr="0084333C" w:rsidRDefault="007F2F51" w:rsidP="008507A4">
            <w:pPr>
              <w:pStyle w:val="Texto"/>
              <w:jc w:val="center"/>
              <w:rPr>
                <w:b/>
                <w:sz w:val="17"/>
                <w:lang w:val="es-AR"/>
              </w:rPr>
            </w:pPr>
          </w:p>
        </w:tc>
        <w:tc>
          <w:tcPr>
            <w:tcW w:w="785" w:type="dxa"/>
            <w:tcBorders>
              <w:bottom w:val="single" w:sz="4" w:space="0" w:color="auto"/>
            </w:tcBorders>
            <w:shd w:val="clear" w:color="auto" w:fill="auto"/>
            <w:vAlign w:val="bottom"/>
          </w:tcPr>
          <w:p w14:paraId="05A861D6" w14:textId="77777777" w:rsidR="007F2F51" w:rsidRPr="0084333C" w:rsidRDefault="007F2F51" w:rsidP="008507A4">
            <w:pPr>
              <w:pStyle w:val="Texto"/>
              <w:jc w:val="center"/>
              <w:rPr>
                <w:b/>
                <w:sz w:val="17"/>
                <w:lang w:val="es-AR"/>
              </w:rPr>
            </w:pPr>
            <w:r w:rsidRPr="0084333C">
              <w:rPr>
                <w:b/>
                <w:sz w:val="17"/>
                <w:lang w:val="es-AR"/>
              </w:rPr>
              <w:t>De 3</w:t>
            </w:r>
          </w:p>
          <w:p w14:paraId="27BE0597" w14:textId="77777777" w:rsidR="007F2F51" w:rsidRPr="0084333C" w:rsidRDefault="007F2F51" w:rsidP="008507A4">
            <w:pPr>
              <w:pStyle w:val="Texto"/>
              <w:jc w:val="center"/>
              <w:rPr>
                <w:b/>
                <w:sz w:val="17"/>
                <w:lang w:val="es-AR"/>
              </w:rPr>
            </w:pPr>
            <w:r w:rsidRPr="0084333C">
              <w:rPr>
                <w:b/>
                <w:sz w:val="17"/>
                <w:lang w:val="es-AR"/>
              </w:rPr>
              <w:t>hasta 6 meses</w:t>
            </w:r>
          </w:p>
        </w:tc>
        <w:tc>
          <w:tcPr>
            <w:tcW w:w="138" w:type="dxa"/>
            <w:shd w:val="clear" w:color="auto" w:fill="auto"/>
            <w:vAlign w:val="bottom"/>
          </w:tcPr>
          <w:p w14:paraId="3FE94A32" w14:textId="77777777" w:rsidR="007F2F51" w:rsidRPr="0084333C" w:rsidRDefault="007F2F51" w:rsidP="008507A4">
            <w:pPr>
              <w:pStyle w:val="Texto"/>
              <w:jc w:val="center"/>
              <w:rPr>
                <w:b/>
                <w:sz w:val="17"/>
                <w:lang w:val="es-AR"/>
              </w:rPr>
            </w:pPr>
          </w:p>
        </w:tc>
        <w:tc>
          <w:tcPr>
            <w:tcW w:w="955" w:type="dxa"/>
            <w:tcBorders>
              <w:bottom w:val="single" w:sz="4" w:space="0" w:color="auto"/>
            </w:tcBorders>
            <w:shd w:val="clear" w:color="auto" w:fill="auto"/>
            <w:vAlign w:val="bottom"/>
          </w:tcPr>
          <w:p w14:paraId="73D03FEB" w14:textId="77777777" w:rsidR="007F2F51" w:rsidRPr="0084333C" w:rsidRDefault="007F2F51" w:rsidP="008507A4">
            <w:pPr>
              <w:pStyle w:val="Texto"/>
              <w:jc w:val="center"/>
              <w:rPr>
                <w:b/>
                <w:sz w:val="17"/>
                <w:lang w:val="es-AR"/>
              </w:rPr>
            </w:pPr>
            <w:r w:rsidRPr="0084333C">
              <w:rPr>
                <w:b/>
                <w:sz w:val="17"/>
                <w:lang w:val="es-AR"/>
              </w:rPr>
              <w:t>De 6</w:t>
            </w:r>
          </w:p>
          <w:p w14:paraId="17311FD2" w14:textId="77777777" w:rsidR="007F2F51" w:rsidRPr="0084333C" w:rsidRDefault="007F2F51" w:rsidP="008507A4">
            <w:pPr>
              <w:pStyle w:val="Texto"/>
              <w:jc w:val="center"/>
              <w:rPr>
                <w:b/>
                <w:sz w:val="17"/>
                <w:lang w:val="es-AR"/>
              </w:rPr>
            </w:pPr>
            <w:r w:rsidRPr="0084333C">
              <w:rPr>
                <w:b/>
                <w:sz w:val="17"/>
                <w:lang w:val="es-AR"/>
              </w:rPr>
              <w:t>hasta 12 meses</w:t>
            </w:r>
          </w:p>
        </w:tc>
        <w:tc>
          <w:tcPr>
            <w:tcW w:w="141" w:type="dxa"/>
            <w:shd w:val="clear" w:color="auto" w:fill="auto"/>
            <w:vAlign w:val="bottom"/>
          </w:tcPr>
          <w:p w14:paraId="529E8218" w14:textId="77777777" w:rsidR="007F2F51" w:rsidRPr="0084333C" w:rsidRDefault="007F2F51" w:rsidP="008507A4">
            <w:pPr>
              <w:pStyle w:val="Texto"/>
              <w:jc w:val="center"/>
              <w:rPr>
                <w:b/>
                <w:sz w:val="17"/>
                <w:lang w:val="es-AR"/>
              </w:rPr>
            </w:pPr>
          </w:p>
        </w:tc>
        <w:tc>
          <w:tcPr>
            <w:tcW w:w="800" w:type="dxa"/>
            <w:tcBorders>
              <w:bottom w:val="single" w:sz="4" w:space="0" w:color="auto"/>
            </w:tcBorders>
            <w:shd w:val="clear" w:color="auto" w:fill="auto"/>
            <w:vAlign w:val="bottom"/>
          </w:tcPr>
          <w:p w14:paraId="25F1C583" w14:textId="77777777" w:rsidR="007F2F51" w:rsidRPr="0084333C" w:rsidRDefault="007F2F51" w:rsidP="008507A4">
            <w:pPr>
              <w:pStyle w:val="Texto"/>
              <w:jc w:val="center"/>
              <w:rPr>
                <w:b/>
                <w:sz w:val="17"/>
                <w:lang w:val="es-AR"/>
              </w:rPr>
            </w:pPr>
            <w:r w:rsidRPr="0084333C">
              <w:rPr>
                <w:b/>
                <w:sz w:val="17"/>
                <w:lang w:val="es-AR"/>
              </w:rPr>
              <w:t>De 12</w:t>
            </w:r>
          </w:p>
          <w:p w14:paraId="4732F08E" w14:textId="77777777" w:rsidR="007F2F51" w:rsidRPr="0084333C" w:rsidRDefault="007F2F51" w:rsidP="008507A4">
            <w:pPr>
              <w:pStyle w:val="Texto"/>
              <w:jc w:val="center"/>
              <w:rPr>
                <w:b/>
                <w:sz w:val="17"/>
                <w:lang w:val="es-AR"/>
              </w:rPr>
            </w:pPr>
            <w:r w:rsidRPr="0084333C">
              <w:rPr>
                <w:b/>
                <w:sz w:val="17"/>
                <w:lang w:val="es-AR"/>
              </w:rPr>
              <w:t>hasta 24 meses</w:t>
            </w:r>
          </w:p>
        </w:tc>
        <w:tc>
          <w:tcPr>
            <w:tcW w:w="136" w:type="dxa"/>
            <w:shd w:val="clear" w:color="auto" w:fill="auto"/>
            <w:vAlign w:val="bottom"/>
          </w:tcPr>
          <w:p w14:paraId="084359BF" w14:textId="77777777" w:rsidR="007F2F51" w:rsidRPr="0084333C" w:rsidRDefault="007F2F51" w:rsidP="008507A4">
            <w:pPr>
              <w:pStyle w:val="Texto"/>
              <w:jc w:val="center"/>
              <w:rPr>
                <w:b/>
                <w:sz w:val="17"/>
                <w:lang w:val="es-AR"/>
              </w:rPr>
            </w:pPr>
          </w:p>
        </w:tc>
        <w:tc>
          <w:tcPr>
            <w:tcW w:w="752" w:type="dxa"/>
            <w:tcBorders>
              <w:bottom w:val="single" w:sz="4" w:space="0" w:color="auto"/>
            </w:tcBorders>
            <w:shd w:val="clear" w:color="auto" w:fill="auto"/>
            <w:vAlign w:val="bottom"/>
          </w:tcPr>
          <w:p w14:paraId="1AD6A5EB" w14:textId="77777777" w:rsidR="007F2F51" w:rsidRPr="0084333C" w:rsidRDefault="007F2F51" w:rsidP="008507A4">
            <w:pPr>
              <w:pStyle w:val="Texto"/>
              <w:jc w:val="center"/>
              <w:rPr>
                <w:b/>
                <w:sz w:val="17"/>
                <w:lang w:val="es-AR"/>
              </w:rPr>
            </w:pPr>
            <w:r w:rsidRPr="0084333C">
              <w:rPr>
                <w:b/>
                <w:sz w:val="17"/>
                <w:lang w:val="es-AR"/>
              </w:rPr>
              <w:t>Más de</w:t>
            </w:r>
          </w:p>
          <w:p w14:paraId="37A7DE52" w14:textId="77777777" w:rsidR="007F2F51" w:rsidRPr="0084333C" w:rsidRDefault="007F2F51" w:rsidP="008507A4">
            <w:pPr>
              <w:pStyle w:val="Texto"/>
              <w:jc w:val="center"/>
              <w:rPr>
                <w:b/>
                <w:sz w:val="17"/>
                <w:lang w:val="es-AR"/>
              </w:rPr>
            </w:pPr>
            <w:r w:rsidRPr="0084333C">
              <w:rPr>
                <w:b/>
                <w:sz w:val="17"/>
                <w:lang w:val="es-AR"/>
              </w:rPr>
              <w:t>24 meses</w:t>
            </w:r>
          </w:p>
        </w:tc>
        <w:tc>
          <w:tcPr>
            <w:tcW w:w="162" w:type="dxa"/>
            <w:shd w:val="clear" w:color="auto" w:fill="auto"/>
            <w:vAlign w:val="bottom"/>
          </w:tcPr>
          <w:p w14:paraId="3E08C13D" w14:textId="77777777" w:rsidR="007F2F51" w:rsidRPr="0084333C" w:rsidRDefault="007F2F51" w:rsidP="008507A4">
            <w:pPr>
              <w:pStyle w:val="Texto"/>
              <w:jc w:val="center"/>
              <w:rPr>
                <w:b/>
                <w:sz w:val="17"/>
                <w:lang w:val="es-AR"/>
              </w:rPr>
            </w:pPr>
          </w:p>
        </w:tc>
        <w:tc>
          <w:tcPr>
            <w:tcW w:w="992" w:type="dxa"/>
            <w:tcBorders>
              <w:bottom w:val="single" w:sz="4" w:space="0" w:color="auto"/>
            </w:tcBorders>
            <w:shd w:val="clear" w:color="auto" w:fill="auto"/>
            <w:vAlign w:val="bottom"/>
          </w:tcPr>
          <w:p w14:paraId="70EA05A4" w14:textId="660178B1" w:rsidR="007F2F51" w:rsidRPr="0084333C" w:rsidRDefault="007F2F51" w:rsidP="00F34E19">
            <w:pPr>
              <w:pStyle w:val="Texto"/>
              <w:jc w:val="center"/>
              <w:rPr>
                <w:b/>
                <w:sz w:val="17"/>
                <w:lang w:val="es-AR"/>
              </w:rPr>
            </w:pPr>
            <w:proofErr w:type="gramStart"/>
            <w:r w:rsidRPr="0084333C">
              <w:rPr>
                <w:b/>
                <w:sz w:val="17"/>
                <w:lang w:val="es-AR"/>
              </w:rPr>
              <w:t>Total</w:t>
            </w:r>
            <w:proofErr w:type="gramEnd"/>
            <w:r w:rsidRPr="0084333C">
              <w:rPr>
                <w:b/>
                <w:sz w:val="17"/>
                <w:lang w:val="es-AR"/>
              </w:rPr>
              <w:t xml:space="preserve"> al </w:t>
            </w:r>
            <w:r w:rsidR="00F34E19" w:rsidRPr="0084333C">
              <w:rPr>
                <w:b/>
                <w:sz w:val="17"/>
                <w:lang w:val="es-AR"/>
              </w:rPr>
              <w:t>30/06/2020</w:t>
            </w:r>
          </w:p>
        </w:tc>
      </w:tr>
      <w:tr w:rsidR="007F2F51" w:rsidRPr="0084333C" w14:paraId="059B786D" w14:textId="77777777" w:rsidTr="00794B06">
        <w:trPr>
          <w:cantSplit/>
          <w:trHeight w:val="154"/>
        </w:trPr>
        <w:tc>
          <w:tcPr>
            <w:tcW w:w="2436" w:type="dxa"/>
            <w:tcBorders>
              <w:top w:val="single" w:sz="4" w:space="0" w:color="auto"/>
            </w:tcBorders>
            <w:shd w:val="clear" w:color="auto" w:fill="auto"/>
          </w:tcPr>
          <w:p w14:paraId="342EDD1C" w14:textId="77777777" w:rsidR="007F2F51" w:rsidRPr="0084333C" w:rsidRDefault="007F2F51" w:rsidP="00461C92">
            <w:pPr>
              <w:pStyle w:val="Texto"/>
              <w:ind w:right="72"/>
              <w:rPr>
                <w:sz w:val="17"/>
                <w:lang w:val="es-AR"/>
              </w:rPr>
            </w:pPr>
          </w:p>
        </w:tc>
        <w:tc>
          <w:tcPr>
            <w:tcW w:w="135" w:type="dxa"/>
            <w:shd w:val="clear" w:color="auto" w:fill="auto"/>
          </w:tcPr>
          <w:p w14:paraId="04E558B0" w14:textId="77777777" w:rsidR="007F2F51" w:rsidRPr="0084333C" w:rsidRDefault="007F2F51" w:rsidP="00461C92">
            <w:pPr>
              <w:pStyle w:val="Texto"/>
              <w:rPr>
                <w:sz w:val="17"/>
                <w:lang w:val="es-AR"/>
              </w:rPr>
            </w:pPr>
          </w:p>
        </w:tc>
        <w:tc>
          <w:tcPr>
            <w:tcW w:w="974" w:type="dxa"/>
            <w:tcBorders>
              <w:top w:val="single" w:sz="4" w:space="0" w:color="auto"/>
            </w:tcBorders>
            <w:shd w:val="clear" w:color="auto" w:fill="auto"/>
          </w:tcPr>
          <w:p w14:paraId="6D87FF6C" w14:textId="77777777" w:rsidR="007F2F51" w:rsidRPr="0084333C" w:rsidRDefault="007F2F51" w:rsidP="00461C92">
            <w:pPr>
              <w:pStyle w:val="Texto"/>
              <w:tabs>
                <w:tab w:val="decimal" w:pos="666"/>
              </w:tabs>
              <w:rPr>
                <w:sz w:val="17"/>
                <w:lang w:val="es-AR"/>
              </w:rPr>
            </w:pPr>
          </w:p>
        </w:tc>
        <w:tc>
          <w:tcPr>
            <w:tcW w:w="141" w:type="dxa"/>
          </w:tcPr>
          <w:p w14:paraId="155EC7E0" w14:textId="77777777" w:rsidR="007F2F51" w:rsidRPr="0084333C" w:rsidRDefault="007F2F51" w:rsidP="00461C92">
            <w:pPr>
              <w:pStyle w:val="Texto"/>
              <w:tabs>
                <w:tab w:val="decimal" w:pos="738"/>
              </w:tabs>
              <w:rPr>
                <w:sz w:val="17"/>
                <w:lang w:val="es-AR"/>
              </w:rPr>
            </w:pPr>
          </w:p>
        </w:tc>
        <w:tc>
          <w:tcPr>
            <w:tcW w:w="993" w:type="dxa"/>
            <w:tcBorders>
              <w:top w:val="single" w:sz="4" w:space="0" w:color="auto"/>
            </w:tcBorders>
            <w:shd w:val="clear" w:color="auto" w:fill="auto"/>
          </w:tcPr>
          <w:p w14:paraId="702696BE" w14:textId="77777777" w:rsidR="007F2F51" w:rsidRPr="0084333C" w:rsidRDefault="007F2F51" w:rsidP="00461C92">
            <w:pPr>
              <w:pStyle w:val="Texto"/>
              <w:tabs>
                <w:tab w:val="decimal" w:pos="666"/>
              </w:tabs>
              <w:rPr>
                <w:sz w:val="17"/>
                <w:lang w:val="es-AR"/>
              </w:rPr>
            </w:pPr>
          </w:p>
        </w:tc>
        <w:tc>
          <w:tcPr>
            <w:tcW w:w="138" w:type="dxa"/>
            <w:shd w:val="clear" w:color="auto" w:fill="auto"/>
          </w:tcPr>
          <w:p w14:paraId="1371E3F9" w14:textId="77777777" w:rsidR="007F2F51" w:rsidRPr="0084333C" w:rsidRDefault="007F2F51" w:rsidP="00461C92">
            <w:pPr>
              <w:pStyle w:val="Texto"/>
              <w:tabs>
                <w:tab w:val="decimal" w:pos="666"/>
              </w:tabs>
              <w:rPr>
                <w:sz w:val="17"/>
                <w:lang w:val="es-AR"/>
              </w:rPr>
            </w:pPr>
          </w:p>
        </w:tc>
        <w:tc>
          <w:tcPr>
            <w:tcW w:w="854" w:type="dxa"/>
            <w:shd w:val="clear" w:color="auto" w:fill="auto"/>
          </w:tcPr>
          <w:p w14:paraId="13437F22" w14:textId="77777777" w:rsidR="007F2F51" w:rsidRPr="0084333C" w:rsidRDefault="007F2F51" w:rsidP="00461C92">
            <w:pPr>
              <w:pStyle w:val="Texto"/>
              <w:tabs>
                <w:tab w:val="decimal" w:pos="666"/>
              </w:tabs>
              <w:rPr>
                <w:sz w:val="17"/>
                <w:lang w:val="es-AR"/>
              </w:rPr>
            </w:pPr>
          </w:p>
        </w:tc>
        <w:tc>
          <w:tcPr>
            <w:tcW w:w="100" w:type="dxa"/>
            <w:shd w:val="clear" w:color="auto" w:fill="auto"/>
          </w:tcPr>
          <w:p w14:paraId="1F70ED42" w14:textId="77777777" w:rsidR="007F2F51" w:rsidRPr="0084333C" w:rsidRDefault="007F2F51" w:rsidP="00461C92">
            <w:pPr>
              <w:pStyle w:val="Texto"/>
              <w:tabs>
                <w:tab w:val="decimal" w:pos="666"/>
              </w:tabs>
              <w:rPr>
                <w:sz w:val="17"/>
                <w:lang w:val="es-AR"/>
              </w:rPr>
            </w:pPr>
          </w:p>
        </w:tc>
        <w:tc>
          <w:tcPr>
            <w:tcW w:w="785" w:type="dxa"/>
            <w:tcBorders>
              <w:top w:val="single" w:sz="4" w:space="0" w:color="auto"/>
            </w:tcBorders>
            <w:shd w:val="clear" w:color="auto" w:fill="auto"/>
          </w:tcPr>
          <w:p w14:paraId="4A4AAF67" w14:textId="77777777" w:rsidR="007F2F51" w:rsidRPr="0084333C" w:rsidRDefault="007F2F51" w:rsidP="00461C92">
            <w:pPr>
              <w:pStyle w:val="Texto"/>
              <w:tabs>
                <w:tab w:val="decimal" w:pos="576"/>
                <w:tab w:val="decimal" w:pos="666"/>
              </w:tabs>
              <w:rPr>
                <w:sz w:val="17"/>
                <w:lang w:val="es-AR"/>
              </w:rPr>
            </w:pPr>
          </w:p>
        </w:tc>
        <w:tc>
          <w:tcPr>
            <w:tcW w:w="138" w:type="dxa"/>
            <w:shd w:val="clear" w:color="auto" w:fill="auto"/>
          </w:tcPr>
          <w:p w14:paraId="2E37E5A0" w14:textId="77777777" w:rsidR="007F2F51" w:rsidRPr="0084333C" w:rsidRDefault="007F2F51" w:rsidP="00461C92">
            <w:pPr>
              <w:pStyle w:val="Texto"/>
              <w:tabs>
                <w:tab w:val="decimal" w:pos="666"/>
              </w:tabs>
              <w:rPr>
                <w:sz w:val="17"/>
                <w:lang w:val="es-AR"/>
              </w:rPr>
            </w:pPr>
          </w:p>
        </w:tc>
        <w:tc>
          <w:tcPr>
            <w:tcW w:w="955" w:type="dxa"/>
            <w:tcBorders>
              <w:top w:val="single" w:sz="4" w:space="0" w:color="auto"/>
            </w:tcBorders>
            <w:shd w:val="clear" w:color="auto" w:fill="auto"/>
          </w:tcPr>
          <w:p w14:paraId="3170F17C" w14:textId="77777777" w:rsidR="007F2F51" w:rsidRPr="0084333C" w:rsidRDefault="007F2F51" w:rsidP="00461C92">
            <w:pPr>
              <w:pStyle w:val="Texto"/>
              <w:tabs>
                <w:tab w:val="decimal" w:pos="666"/>
              </w:tabs>
              <w:rPr>
                <w:sz w:val="17"/>
                <w:lang w:val="es-AR"/>
              </w:rPr>
            </w:pPr>
          </w:p>
        </w:tc>
        <w:tc>
          <w:tcPr>
            <w:tcW w:w="141" w:type="dxa"/>
            <w:shd w:val="clear" w:color="auto" w:fill="auto"/>
          </w:tcPr>
          <w:p w14:paraId="54ECEB07" w14:textId="77777777" w:rsidR="007F2F51" w:rsidRPr="0084333C" w:rsidRDefault="007F2F51" w:rsidP="00461C92">
            <w:pPr>
              <w:pStyle w:val="Texto"/>
              <w:tabs>
                <w:tab w:val="decimal" w:pos="666"/>
              </w:tabs>
              <w:rPr>
                <w:sz w:val="17"/>
                <w:lang w:val="es-AR"/>
              </w:rPr>
            </w:pPr>
          </w:p>
        </w:tc>
        <w:tc>
          <w:tcPr>
            <w:tcW w:w="800" w:type="dxa"/>
            <w:tcBorders>
              <w:top w:val="single" w:sz="4" w:space="0" w:color="auto"/>
            </w:tcBorders>
            <w:shd w:val="clear" w:color="auto" w:fill="auto"/>
          </w:tcPr>
          <w:p w14:paraId="2001423D" w14:textId="77777777" w:rsidR="007F2F51" w:rsidRPr="0084333C" w:rsidRDefault="007F2F51" w:rsidP="00461C92">
            <w:pPr>
              <w:pStyle w:val="Texto"/>
              <w:tabs>
                <w:tab w:val="decimal" w:pos="558"/>
                <w:tab w:val="decimal" w:pos="666"/>
              </w:tabs>
              <w:rPr>
                <w:sz w:val="17"/>
                <w:lang w:val="es-AR"/>
              </w:rPr>
            </w:pPr>
          </w:p>
        </w:tc>
        <w:tc>
          <w:tcPr>
            <w:tcW w:w="136" w:type="dxa"/>
            <w:shd w:val="clear" w:color="auto" w:fill="auto"/>
          </w:tcPr>
          <w:p w14:paraId="6B56D7B4" w14:textId="77777777" w:rsidR="007F2F51" w:rsidRPr="0084333C" w:rsidRDefault="007F2F51" w:rsidP="00461C92">
            <w:pPr>
              <w:pStyle w:val="Texto"/>
              <w:tabs>
                <w:tab w:val="decimal" w:pos="666"/>
              </w:tabs>
              <w:rPr>
                <w:sz w:val="17"/>
                <w:lang w:val="es-AR"/>
              </w:rPr>
            </w:pPr>
          </w:p>
        </w:tc>
        <w:tc>
          <w:tcPr>
            <w:tcW w:w="752" w:type="dxa"/>
            <w:tcBorders>
              <w:top w:val="single" w:sz="4" w:space="0" w:color="auto"/>
            </w:tcBorders>
            <w:shd w:val="clear" w:color="auto" w:fill="auto"/>
          </w:tcPr>
          <w:p w14:paraId="7D9E0168" w14:textId="77777777" w:rsidR="007F2F51" w:rsidRPr="0084333C" w:rsidRDefault="007F2F51" w:rsidP="00461C92">
            <w:pPr>
              <w:pStyle w:val="Texto"/>
              <w:tabs>
                <w:tab w:val="decimal" w:pos="594"/>
                <w:tab w:val="decimal" w:pos="666"/>
              </w:tabs>
              <w:rPr>
                <w:sz w:val="17"/>
                <w:lang w:val="es-AR"/>
              </w:rPr>
            </w:pPr>
          </w:p>
        </w:tc>
        <w:tc>
          <w:tcPr>
            <w:tcW w:w="162" w:type="dxa"/>
            <w:shd w:val="clear" w:color="auto" w:fill="auto"/>
          </w:tcPr>
          <w:p w14:paraId="31A8FE13" w14:textId="77777777" w:rsidR="007F2F51" w:rsidRPr="0084333C" w:rsidRDefault="007F2F51" w:rsidP="00461C92">
            <w:pPr>
              <w:pStyle w:val="Texto"/>
              <w:tabs>
                <w:tab w:val="decimal" w:pos="666"/>
              </w:tabs>
              <w:rPr>
                <w:sz w:val="17"/>
                <w:lang w:val="es-AR"/>
              </w:rPr>
            </w:pPr>
          </w:p>
        </w:tc>
        <w:tc>
          <w:tcPr>
            <w:tcW w:w="992" w:type="dxa"/>
            <w:tcBorders>
              <w:top w:val="single" w:sz="4" w:space="0" w:color="auto"/>
            </w:tcBorders>
            <w:shd w:val="clear" w:color="auto" w:fill="auto"/>
          </w:tcPr>
          <w:p w14:paraId="3B27EC27" w14:textId="77777777" w:rsidR="007F2F51" w:rsidRPr="0084333C" w:rsidRDefault="007F2F51" w:rsidP="00461C92">
            <w:pPr>
              <w:pStyle w:val="Texto"/>
              <w:tabs>
                <w:tab w:val="decimal" w:pos="666"/>
              </w:tabs>
              <w:rPr>
                <w:sz w:val="17"/>
                <w:lang w:val="es-AR"/>
              </w:rPr>
            </w:pPr>
          </w:p>
        </w:tc>
      </w:tr>
      <w:tr w:rsidR="007F2F51" w:rsidRPr="0084333C" w14:paraId="68D167F0" w14:textId="77777777" w:rsidTr="007F2F51">
        <w:trPr>
          <w:cantSplit/>
          <w:trHeight w:val="191"/>
        </w:trPr>
        <w:tc>
          <w:tcPr>
            <w:tcW w:w="2436" w:type="dxa"/>
            <w:shd w:val="clear" w:color="auto" w:fill="auto"/>
          </w:tcPr>
          <w:p w14:paraId="3867A26C" w14:textId="77777777" w:rsidR="007F2F51" w:rsidRPr="0084333C" w:rsidRDefault="007F2F51" w:rsidP="00461C92">
            <w:pPr>
              <w:pStyle w:val="Texto"/>
              <w:ind w:right="72"/>
              <w:rPr>
                <w:sz w:val="17"/>
                <w:lang w:val="es-AR"/>
              </w:rPr>
            </w:pPr>
            <w:r w:rsidRPr="0084333C">
              <w:rPr>
                <w:sz w:val="17"/>
                <w:lang w:val="es-AR"/>
              </w:rPr>
              <w:t>Sector Financiero</w:t>
            </w:r>
          </w:p>
        </w:tc>
        <w:tc>
          <w:tcPr>
            <w:tcW w:w="135" w:type="dxa"/>
            <w:shd w:val="clear" w:color="auto" w:fill="auto"/>
          </w:tcPr>
          <w:p w14:paraId="7ACEE53E" w14:textId="77777777" w:rsidR="007F2F51" w:rsidRPr="0084333C" w:rsidRDefault="007F2F51" w:rsidP="00461C92">
            <w:pPr>
              <w:pStyle w:val="Texto"/>
              <w:rPr>
                <w:sz w:val="17"/>
                <w:lang w:val="es-AR"/>
              </w:rPr>
            </w:pPr>
          </w:p>
        </w:tc>
        <w:tc>
          <w:tcPr>
            <w:tcW w:w="974" w:type="dxa"/>
            <w:shd w:val="clear" w:color="auto" w:fill="auto"/>
            <w:vAlign w:val="bottom"/>
          </w:tcPr>
          <w:p w14:paraId="6E3D7DD2" w14:textId="77777777" w:rsidR="007F2F51" w:rsidRPr="0084333C" w:rsidRDefault="00A3486A" w:rsidP="00E20DF4">
            <w:pPr>
              <w:pStyle w:val="Texto"/>
              <w:tabs>
                <w:tab w:val="decimal" w:pos="666"/>
              </w:tabs>
              <w:jc w:val="right"/>
              <w:rPr>
                <w:rFonts w:cs="Arial"/>
                <w:sz w:val="18"/>
                <w:szCs w:val="18"/>
                <w:lang w:val="es-AR"/>
              </w:rPr>
            </w:pPr>
            <w:r w:rsidRPr="0084333C">
              <w:rPr>
                <w:rFonts w:cs="Arial"/>
                <w:sz w:val="18"/>
                <w:szCs w:val="18"/>
                <w:lang w:val="es-AR"/>
              </w:rPr>
              <w:t>-</w:t>
            </w:r>
          </w:p>
        </w:tc>
        <w:tc>
          <w:tcPr>
            <w:tcW w:w="141" w:type="dxa"/>
          </w:tcPr>
          <w:p w14:paraId="4810DCB2" w14:textId="77777777" w:rsidR="007F2F51" w:rsidRPr="0084333C" w:rsidRDefault="007F2F51" w:rsidP="00E20DF4">
            <w:pPr>
              <w:jc w:val="right"/>
              <w:rPr>
                <w:rFonts w:cs="Arial"/>
                <w:sz w:val="18"/>
                <w:szCs w:val="18"/>
              </w:rPr>
            </w:pPr>
          </w:p>
        </w:tc>
        <w:tc>
          <w:tcPr>
            <w:tcW w:w="993" w:type="dxa"/>
            <w:shd w:val="clear" w:color="auto" w:fill="auto"/>
            <w:vAlign w:val="bottom"/>
          </w:tcPr>
          <w:p w14:paraId="49EF78CC" w14:textId="13C24C12" w:rsidR="007F2F51" w:rsidRPr="0084333C" w:rsidRDefault="00F34E19" w:rsidP="00E20DF4">
            <w:pPr>
              <w:pStyle w:val="Texto"/>
              <w:tabs>
                <w:tab w:val="decimal" w:pos="666"/>
              </w:tabs>
              <w:jc w:val="right"/>
              <w:rPr>
                <w:rFonts w:cs="Arial"/>
                <w:sz w:val="18"/>
                <w:szCs w:val="18"/>
                <w:lang w:val="es-AR"/>
              </w:rPr>
            </w:pPr>
            <w:r w:rsidRPr="0084333C">
              <w:rPr>
                <w:rFonts w:cs="Arial"/>
                <w:sz w:val="18"/>
                <w:szCs w:val="18"/>
                <w:lang w:val="es-AR"/>
              </w:rPr>
              <w:t>1.106</w:t>
            </w:r>
          </w:p>
        </w:tc>
        <w:tc>
          <w:tcPr>
            <w:tcW w:w="138" w:type="dxa"/>
            <w:shd w:val="clear" w:color="auto" w:fill="auto"/>
            <w:vAlign w:val="bottom"/>
          </w:tcPr>
          <w:p w14:paraId="02FA05AD" w14:textId="77777777" w:rsidR="007F2F51" w:rsidRPr="0084333C" w:rsidRDefault="007F2F51" w:rsidP="00E20DF4">
            <w:pPr>
              <w:pStyle w:val="Texto"/>
              <w:tabs>
                <w:tab w:val="decimal" w:pos="666"/>
              </w:tabs>
              <w:jc w:val="right"/>
              <w:rPr>
                <w:rFonts w:cs="Arial"/>
                <w:sz w:val="18"/>
                <w:szCs w:val="18"/>
                <w:lang w:val="es-AR"/>
              </w:rPr>
            </w:pPr>
          </w:p>
        </w:tc>
        <w:tc>
          <w:tcPr>
            <w:tcW w:w="854" w:type="dxa"/>
            <w:shd w:val="clear" w:color="auto" w:fill="auto"/>
            <w:vAlign w:val="bottom"/>
          </w:tcPr>
          <w:p w14:paraId="4CB86FF9" w14:textId="313F5E02" w:rsidR="007F2F51" w:rsidRPr="0084333C" w:rsidRDefault="00A3486A" w:rsidP="00F34E19">
            <w:pPr>
              <w:pStyle w:val="Texto"/>
              <w:tabs>
                <w:tab w:val="decimal" w:pos="666"/>
              </w:tabs>
              <w:jc w:val="right"/>
              <w:rPr>
                <w:rFonts w:cs="Arial"/>
                <w:sz w:val="18"/>
                <w:szCs w:val="18"/>
                <w:lang w:val="es-AR"/>
              </w:rPr>
            </w:pPr>
            <w:r w:rsidRPr="0084333C">
              <w:rPr>
                <w:rFonts w:cs="Arial"/>
                <w:sz w:val="18"/>
                <w:szCs w:val="18"/>
                <w:lang w:val="es-AR"/>
              </w:rPr>
              <w:t>1</w:t>
            </w:r>
            <w:r w:rsidR="00F34E19" w:rsidRPr="0084333C">
              <w:rPr>
                <w:rFonts w:cs="Arial"/>
                <w:sz w:val="18"/>
                <w:szCs w:val="18"/>
                <w:lang w:val="es-AR"/>
              </w:rPr>
              <w:t>.700</w:t>
            </w:r>
          </w:p>
        </w:tc>
        <w:tc>
          <w:tcPr>
            <w:tcW w:w="100" w:type="dxa"/>
            <w:shd w:val="clear" w:color="auto" w:fill="auto"/>
            <w:vAlign w:val="bottom"/>
          </w:tcPr>
          <w:p w14:paraId="5AAC9127" w14:textId="77777777" w:rsidR="007F2F51" w:rsidRPr="0084333C" w:rsidRDefault="007F2F51" w:rsidP="00E20DF4">
            <w:pPr>
              <w:pStyle w:val="Texto"/>
              <w:tabs>
                <w:tab w:val="decimal" w:pos="666"/>
              </w:tabs>
              <w:jc w:val="right"/>
              <w:rPr>
                <w:rFonts w:cs="Arial"/>
                <w:sz w:val="18"/>
                <w:szCs w:val="18"/>
                <w:lang w:val="es-AR"/>
              </w:rPr>
            </w:pPr>
          </w:p>
        </w:tc>
        <w:tc>
          <w:tcPr>
            <w:tcW w:w="785" w:type="dxa"/>
            <w:shd w:val="clear" w:color="auto" w:fill="auto"/>
            <w:vAlign w:val="bottom"/>
          </w:tcPr>
          <w:p w14:paraId="29497304" w14:textId="74C00773" w:rsidR="007F2F51" w:rsidRPr="0084333C" w:rsidRDefault="00F34E19" w:rsidP="00A3486A">
            <w:pPr>
              <w:pStyle w:val="Texto"/>
              <w:tabs>
                <w:tab w:val="decimal" w:pos="666"/>
              </w:tabs>
              <w:jc w:val="right"/>
              <w:rPr>
                <w:rFonts w:cs="Arial"/>
                <w:sz w:val="18"/>
                <w:szCs w:val="18"/>
                <w:lang w:val="es-AR"/>
              </w:rPr>
            </w:pPr>
            <w:r w:rsidRPr="0084333C">
              <w:rPr>
                <w:rFonts w:cs="Arial"/>
                <w:sz w:val="18"/>
                <w:szCs w:val="18"/>
                <w:lang w:val="es-AR"/>
              </w:rPr>
              <w:t>1.355</w:t>
            </w:r>
          </w:p>
        </w:tc>
        <w:tc>
          <w:tcPr>
            <w:tcW w:w="138" w:type="dxa"/>
            <w:shd w:val="clear" w:color="auto" w:fill="auto"/>
            <w:vAlign w:val="bottom"/>
          </w:tcPr>
          <w:p w14:paraId="01CE1EDF" w14:textId="77777777" w:rsidR="007F2F51" w:rsidRPr="0084333C" w:rsidRDefault="007F2F51" w:rsidP="00E20DF4">
            <w:pPr>
              <w:pStyle w:val="Texto"/>
              <w:tabs>
                <w:tab w:val="decimal" w:pos="666"/>
              </w:tabs>
              <w:jc w:val="right"/>
              <w:rPr>
                <w:rFonts w:cs="Arial"/>
                <w:sz w:val="18"/>
                <w:szCs w:val="18"/>
                <w:lang w:val="es-AR"/>
              </w:rPr>
            </w:pPr>
          </w:p>
        </w:tc>
        <w:tc>
          <w:tcPr>
            <w:tcW w:w="955" w:type="dxa"/>
            <w:shd w:val="clear" w:color="auto" w:fill="auto"/>
            <w:vAlign w:val="bottom"/>
          </w:tcPr>
          <w:p w14:paraId="5B831040" w14:textId="2290C42A" w:rsidR="007F2F51" w:rsidRPr="0084333C" w:rsidRDefault="00F34E19" w:rsidP="00797246">
            <w:pPr>
              <w:pStyle w:val="Texto"/>
              <w:tabs>
                <w:tab w:val="decimal" w:pos="671"/>
              </w:tabs>
              <w:ind w:right="135"/>
              <w:jc w:val="right"/>
              <w:rPr>
                <w:rFonts w:cs="Arial"/>
                <w:sz w:val="18"/>
                <w:szCs w:val="18"/>
                <w:lang w:val="es-AR"/>
              </w:rPr>
            </w:pPr>
            <w:r w:rsidRPr="0084333C">
              <w:rPr>
                <w:rFonts w:cs="Arial"/>
                <w:sz w:val="18"/>
                <w:szCs w:val="18"/>
                <w:lang w:val="es-AR"/>
              </w:rPr>
              <w:t>605</w:t>
            </w:r>
          </w:p>
        </w:tc>
        <w:tc>
          <w:tcPr>
            <w:tcW w:w="141" w:type="dxa"/>
            <w:shd w:val="clear" w:color="auto" w:fill="auto"/>
            <w:vAlign w:val="bottom"/>
          </w:tcPr>
          <w:p w14:paraId="4E134CC8" w14:textId="77777777" w:rsidR="007F2F51" w:rsidRPr="0084333C" w:rsidRDefault="007F2F51" w:rsidP="00E20DF4">
            <w:pPr>
              <w:pStyle w:val="Texto"/>
              <w:tabs>
                <w:tab w:val="decimal" w:pos="666"/>
              </w:tabs>
              <w:jc w:val="right"/>
              <w:rPr>
                <w:rFonts w:cs="Arial"/>
                <w:sz w:val="18"/>
                <w:szCs w:val="18"/>
                <w:lang w:val="es-AR"/>
              </w:rPr>
            </w:pPr>
          </w:p>
        </w:tc>
        <w:tc>
          <w:tcPr>
            <w:tcW w:w="800" w:type="dxa"/>
            <w:shd w:val="clear" w:color="auto" w:fill="auto"/>
            <w:vAlign w:val="bottom"/>
          </w:tcPr>
          <w:p w14:paraId="557563DB" w14:textId="39ABA1B3" w:rsidR="007F2F51" w:rsidRPr="0084333C" w:rsidRDefault="00A3486A" w:rsidP="00F34E19">
            <w:pPr>
              <w:pStyle w:val="Texto"/>
              <w:tabs>
                <w:tab w:val="decimal" w:pos="666"/>
              </w:tabs>
              <w:jc w:val="right"/>
              <w:rPr>
                <w:rFonts w:cs="Arial"/>
                <w:sz w:val="18"/>
                <w:szCs w:val="18"/>
                <w:lang w:val="es-AR"/>
              </w:rPr>
            </w:pPr>
            <w:r w:rsidRPr="0084333C">
              <w:rPr>
                <w:rFonts w:cs="Arial"/>
                <w:sz w:val="18"/>
                <w:szCs w:val="18"/>
                <w:lang w:val="es-AR"/>
              </w:rPr>
              <w:t>10</w:t>
            </w:r>
            <w:r w:rsidR="00F34E19" w:rsidRPr="0084333C">
              <w:rPr>
                <w:rFonts w:cs="Arial"/>
                <w:sz w:val="18"/>
                <w:szCs w:val="18"/>
                <w:lang w:val="es-AR"/>
              </w:rPr>
              <w:t>5</w:t>
            </w:r>
          </w:p>
        </w:tc>
        <w:tc>
          <w:tcPr>
            <w:tcW w:w="136" w:type="dxa"/>
            <w:shd w:val="clear" w:color="auto" w:fill="auto"/>
            <w:vAlign w:val="bottom"/>
          </w:tcPr>
          <w:p w14:paraId="1384A22D" w14:textId="77777777" w:rsidR="007F2F51" w:rsidRPr="0084333C" w:rsidRDefault="007F2F51" w:rsidP="00E20DF4">
            <w:pPr>
              <w:pStyle w:val="Texto"/>
              <w:tabs>
                <w:tab w:val="decimal" w:pos="666"/>
              </w:tabs>
              <w:jc w:val="right"/>
              <w:rPr>
                <w:rFonts w:cs="Arial"/>
                <w:sz w:val="18"/>
                <w:szCs w:val="18"/>
                <w:lang w:val="es-AR"/>
              </w:rPr>
            </w:pPr>
          </w:p>
        </w:tc>
        <w:tc>
          <w:tcPr>
            <w:tcW w:w="752" w:type="dxa"/>
            <w:shd w:val="clear" w:color="auto" w:fill="auto"/>
            <w:vAlign w:val="bottom"/>
          </w:tcPr>
          <w:p w14:paraId="624E551D" w14:textId="77777777" w:rsidR="007F2F51" w:rsidRPr="0084333C" w:rsidRDefault="00A3486A" w:rsidP="003B4164">
            <w:pPr>
              <w:pStyle w:val="Texto"/>
              <w:tabs>
                <w:tab w:val="decimal" w:pos="666"/>
              </w:tabs>
              <w:jc w:val="right"/>
              <w:rPr>
                <w:rFonts w:cs="Arial"/>
                <w:sz w:val="18"/>
                <w:szCs w:val="18"/>
                <w:lang w:val="es-AR"/>
              </w:rPr>
            </w:pPr>
            <w:r w:rsidRPr="0084333C">
              <w:rPr>
                <w:rFonts w:cs="Arial"/>
                <w:sz w:val="18"/>
                <w:szCs w:val="18"/>
                <w:lang w:val="es-AR"/>
              </w:rPr>
              <w:t>-</w:t>
            </w:r>
          </w:p>
        </w:tc>
        <w:tc>
          <w:tcPr>
            <w:tcW w:w="162" w:type="dxa"/>
            <w:shd w:val="clear" w:color="auto" w:fill="auto"/>
            <w:vAlign w:val="bottom"/>
          </w:tcPr>
          <w:p w14:paraId="72241F49" w14:textId="77777777" w:rsidR="007F2F51" w:rsidRPr="0084333C" w:rsidRDefault="007F2F51" w:rsidP="00E20DF4">
            <w:pPr>
              <w:pStyle w:val="Texto"/>
              <w:tabs>
                <w:tab w:val="decimal" w:pos="666"/>
              </w:tabs>
              <w:jc w:val="right"/>
              <w:rPr>
                <w:rFonts w:cs="Arial"/>
                <w:sz w:val="18"/>
                <w:szCs w:val="18"/>
                <w:lang w:val="es-AR"/>
              </w:rPr>
            </w:pPr>
          </w:p>
        </w:tc>
        <w:tc>
          <w:tcPr>
            <w:tcW w:w="992" w:type="dxa"/>
            <w:shd w:val="clear" w:color="auto" w:fill="auto"/>
            <w:vAlign w:val="bottom"/>
          </w:tcPr>
          <w:p w14:paraId="6ED126FB" w14:textId="1F09DB06" w:rsidR="007F2F51" w:rsidRPr="0084333C" w:rsidRDefault="00F34E19" w:rsidP="00E20DF4">
            <w:pPr>
              <w:pStyle w:val="Texto"/>
              <w:tabs>
                <w:tab w:val="decimal" w:pos="666"/>
              </w:tabs>
              <w:jc w:val="right"/>
              <w:rPr>
                <w:rFonts w:cs="Arial"/>
                <w:sz w:val="18"/>
                <w:szCs w:val="18"/>
                <w:lang w:val="es-AR"/>
              </w:rPr>
            </w:pPr>
            <w:r w:rsidRPr="0084333C">
              <w:rPr>
                <w:rFonts w:cs="Arial"/>
                <w:sz w:val="18"/>
                <w:szCs w:val="18"/>
                <w:lang w:val="es-AR"/>
              </w:rPr>
              <w:t>4.871</w:t>
            </w:r>
          </w:p>
        </w:tc>
      </w:tr>
      <w:tr w:rsidR="007F2F51" w:rsidRPr="0084333C" w14:paraId="4E70349E" w14:textId="77777777" w:rsidTr="007F2F51">
        <w:trPr>
          <w:cantSplit/>
          <w:trHeight w:val="154"/>
        </w:trPr>
        <w:tc>
          <w:tcPr>
            <w:tcW w:w="2436" w:type="dxa"/>
            <w:vAlign w:val="bottom"/>
          </w:tcPr>
          <w:p w14:paraId="448D4CA9" w14:textId="77777777" w:rsidR="007F2F51" w:rsidRPr="0084333C" w:rsidRDefault="007F2F51" w:rsidP="00461C92">
            <w:pPr>
              <w:pStyle w:val="Texto"/>
              <w:ind w:right="72"/>
              <w:rPr>
                <w:sz w:val="17"/>
                <w:lang w:val="es-AR"/>
              </w:rPr>
            </w:pPr>
          </w:p>
        </w:tc>
        <w:tc>
          <w:tcPr>
            <w:tcW w:w="135" w:type="dxa"/>
          </w:tcPr>
          <w:p w14:paraId="7BC2CD80" w14:textId="77777777" w:rsidR="007F2F51" w:rsidRPr="0084333C" w:rsidRDefault="007F2F51" w:rsidP="00461C92">
            <w:pPr>
              <w:pStyle w:val="Texto"/>
              <w:rPr>
                <w:sz w:val="17"/>
                <w:lang w:val="es-AR"/>
              </w:rPr>
            </w:pPr>
          </w:p>
        </w:tc>
        <w:tc>
          <w:tcPr>
            <w:tcW w:w="974" w:type="dxa"/>
            <w:vAlign w:val="bottom"/>
          </w:tcPr>
          <w:p w14:paraId="7B52AD18" w14:textId="77777777" w:rsidR="007F2F51" w:rsidRPr="0084333C" w:rsidRDefault="007F2F51" w:rsidP="00E20DF4">
            <w:pPr>
              <w:pStyle w:val="Texto"/>
              <w:tabs>
                <w:tab w:val="decimal" w:pos="666"/>
              </w:tabs>
              <w:jc w:val="right"/>
              <w:rPr>
                <w:rFonts w:cs="Arial"/>
                <w:sz w:val="18"/>
                <w:szCs w:val="18"/>
                <w:lang w:val="es-AR"/>
              </w:rPr>
            </w:pPr>
          </w:p>
        </w:tc>
        <w:tc>
          <w:tcPr>
            <w:tcW w:w="141" w:type="dxa"/>
          </w:tcPr>
          <w:p w14:paraId="2DC76CD4" w14:textId="77777777" w:rsidR="007F2F51" w:rsidRPr="0084333C" w:rsidRDefault="007F2F51" w:rsidP="00E20DF4">
            <w:pPr>
              <w:jc w:val="right"/>
              <w:rPr>
                <w:rFonts w:cs="Arial"/>
                <w:sz w:val="18"/>
                <w:szCs w:val="18"/>
              </w:rPr>
            </w:pPr>
          </w:p>
        </w:tc>
        <w:tc>
          <w:tcPr>
            <w:tcW w:w="993" w:type="dxa"/>
            <w:vAlign w:val="bottom"/>
          </w:tcPr>
          <w:p w14:paraId="56A6C546" w14:textId="77777777" w:rsidR="007F2F51" w:rsidRPr="0084333C" w:rsidRDefault="007F2F51" w:rsidP="00E20DF4">
            <w:pPr>
              <w:pStyle w:val="Texto"/>
              <w:tabs>
                <w:tab w:val="decimal" w:pos="666"/>
              </w:tabs>
              <w:jc w:val="right"/>
              <w:rPr>
                <w:rFonts w:cs="Arial"/>
                <w:sz w:val="18"/>
                <w:szCs w:val="18"/>
                <w:lang w:val="es-AR"/>
              </w:rPr>
            </w:pPr>
          </w:p>
        </w:tc>
        <w:tc>
          <w:tcPr>
            <w:tcW w:w="138" w:type="dxa"/>
            <w:vAlign w:val="bottom"/>
          </w:tcPr>
          <w:p w14:paraId="56EAFA7A" w14:textId="77777777" w:rsidR="007F2F51" w:rsidRPr="0084333C" w:rsidRDefault="007F2F51" w:rsidP="00E20DF4">
            <w:pPr>
              <w:pStyle w:val="Texto"/>
              <w:tabs>
                <w:tab w:val="decimal" w:pos="666"/>
              </w:tabs>
              <w:jc w:val="right"/>
              <w:rPr>
                <w:rFonts w:cs="Arial"/>
                <w:sz w:val="18"/>
                <w:szCs w:val="18"/>
                <w:lang w:val="es-AR"/>
              </w:rPr>
            </w:pPr>
          </w:p>
        </w:tc>
        <w:tc>
          <w:tcPr>
            <w:tcW w:w="854" w:type="dxa"/>
            <w:vAlign w:val="bottom"/>
          </w:tcPr>
          <w:p w14:paraId="0F97F151" w14:textId="77777777" w:rsidR="007F2F51" w:rsidRPr="0084333C" w:rsidRDefault="007F2F51" w:rsidP="00E20DF4">
            <w:pPr>
              <w:pStyle w:val="Texto"/>
              <w:tabs>
                <w:tab w:val="decimal" w:pos="666"/>
              </w:tabs>
              <w:jc w:val="right"/>
              <w:rPr>
                <w:rFonts w:cs="Arial"/>
                <w:sz w:val="18"/>
                <w:szCs w:val="18"/>
                <w:lang w:val="es-AR"/>
              </w:rPr>
            </w:pPr>
          </w:p>
        </w:tc>
        <w:tc>
          <w:tcPr>
            <w:tcW w:w="100" w:type="dxa"/>
            <w:vAlign w:val="bottom"/>
          </w:tcPr>
          <w:p w14:paraId="53115F7B" w14:textId="77777777" w:rsidR="007F2F51" w:rsidRPr="0084333C" w:rsidRDefault="007F2F51" w:rsidP="00E20DF4">
            <w:pPr>
              <w:pStyle w:val="Texto"/>
              <w:tabs>
                <w:tab w:val="decimal" w:pos="666"/>
              </w:tabs>
              <w:jc w:val="right"/>
              <w:rPr>
                <w:rFonts w:cs="Arial"/>
                <w:sz w:val="18"/>
                <w:szCs w:val="18"/>
                <w:lang w:val="es-AR"/>
              </w:rPr>
            </w:pPr>
          </w:p>
        </w:tc>
        <w:tc>
          <w:tcPr>
            <w:tcW w:w="785" w:type="dxa"/>
            <w:vAlign w:val="bottom"/>
          </w:tcPr>
          <w:p w14:paraId="5C88CE38" w14:textId="77777777" w:rsidR="007F2F51" w:rsidRPr="0084333C" w:rsidRDefault="007F2F51" w:rsidP="00E20DF4">
            <w:pPr>
              <w:pStyle w:val="Texto"/>
              <w:tabs>
                <w:tab w:val="decimal" w:pos="666"/>
              </w:tabs>
              <w:jc w:val="right"/>
              <w:rPr>
                <w:rFonts w:cs="Arial"/>
                <w:sz w:val="18"/>
                <w:szCs w:val="18"/>
                <w:lang w:val="es-AR"/>
              </w:rPr>
            </w:pPr>
          </w:p>
        </w:tc>
        <w:tc>
          <w:tcPr>
            <w:tcW w:w="138" w:type="dxa"/>
            <w:vAlign w:val="bottom"/>
          </w:tcPr>
          <w:p w14:paraId="075C20B3" w14:textId="77777777" w:rsidR="007F2F51" w:rsidRPr="0084333C" w:rsidRDefault="007F2F51" w:rsidP="00E20DF4">
            <w:pPr>
              <w:pStyle w:val="Texto"/>
              <w:tabs>
                <w:tab w:val="decimal" w:pos="666"/>
              </w:tabs>
              <w:jc w:val="right"/>
              <w:rPr>
                <w:rFonts w:cs="Arial"/>
                <w:sz w:val="18"/>
                <w:szCs w:val="18"/>
                <w:lang w:val="es-AR"/>
              </w:rPr>
            </w:pPr>
          </w:p>
        </w:tc>
        <w:tc>
          <w:tcPr>
            <w:tcW w:w="955" w:type="dxa"/>
            <w:vAlign w:val="bottom"/>
          </w:tcPr>
          <w:p w14:paraId="745F2B25" w14:textId="77777777" w:rsidR="007F2F51" w:rsidRPr="0084333C" w:rsidRDefault="007F2F51" w:rsidP="00797246">
            <w:pPr>
              <w:pStyle w:val="Texto"/>
              <w:tabs>
                <w:tab w:val="decimal" w:pos="666"/>
              </w:tabs>
              <w:ind w:right="135"/>
              <w:jc w:val="right"/>
              <w:rPr>
                <w:rFonts w:cs="Arial"/>
                <w:sz w:val="18"/>
                <w:szCs w:val="18"/>
                <w:lang w:val="es-AR"/>
              </w:rPr>
            </w:pPr>
          </w:p>
        </w:tc>
        <w:tc>
          <w:tcPr>
            <w:tcW w:w="141" w:type="dxa"/>
            <w:vAlign w:val="bottom"/>
          </w:tcPr>
          <w:p w14:paraId="02072C85" w14:textId="77777777" w:rsidR="007F2F51" w:rsidRPr="0084333C" w:rsidRDefault="007F2F51" w:rsidP="00E20DF4">
            <w:pPr>
              <w:pStyle w:val="Texto"/>
              <w:tabs>
                <w:tab w:val="decimal" w:pos="666"/>
              </w:tabs>
              <w:jc w:val="right"/>
              <w:rPr>
                <w:rFonts w:cs="Arial"/>
                <w:sz w:val="18"/>
                <w:szCs w:val="18"/>
                <w:lang w:val="es-AR"/>
              </w:rPr>
            </w:pPr>
          </w:p>
        </w:tc>
        <w:tc>
          <w:tcPr>
            <w:tcW w:w="800" w:type="dxa"/>
            <w:vAlign w:val="bottom"/>
          </w:tcPr>
          <w:p w14:paraId="6843AA61" w14:textId="77777777" w:rsidR="007F2F51" w:rsidRPr="0084333C" w:rsidRDefault="007F2F51" w:rsidP="00E20DF4">
            <w:pPr>
              <w:pStyle w:val="Texto"/>
              <w:tabs>
                <w:tab w:val="decimal" w:pos="666"/>
              </w:tabs>
              <w:jc w:val="right"/>
              <w:rPr>
                <w:rFonts w:cs="Arial"/>
                <w:sz w:val="18"/>
                <w:szCs w:val="18"/>
                <w:lang w:val="es-AR"/>
              </w:rPr>
            </w:pPr>
          </w:p>
        </w:tc>
        <w:tc>
          <w:tcPr>
            <w:tcW w:w="136" w:type="dxa"/>
            <w:vAlign w:val="bottom"/>
          </w:tcPr>
          <w:p w14:paraId="06EC30B3" w14:textId="77777777" w:rsidR="007F2F51" w:rsidRPr="0084333C" w:rsidRDefault="007F2F51" w:rsidP="00E20DF4">
            <w:pPr>
              <w:pStyle w:val="Texto"/>
              <w:tabs>
                <w:tab w:val="decimal" w:pos="666"/>
              </w:tabs>
              <w:jc w:val="right"/>
              <w:rPr>
                <w:rFonts w:cs="Arial"/>
                <w:sz w:val="18"/>
                <w:szCs w:val="18"/>
                <w:lang w:val="es-AR"/>
              </w:rPr>
            </w:pPr>
          </w:p>
        </w:tc>
        <w:tc>
          <w:tcPr>
            <w:tcW w:w="752" w:type="dxa"/>
            <w:vAlign w:val="bottom"/>
          </w:tcPr>
          <w:p w14:paraId="2E14E4E5" w14:textId="77777777" w:rsidR="007F2F51" w:rsidRPr="0084333C" w:rsidRDefault="007F2F51" w:rsidP="00E20DF4">
            <w:pPr>
              <w:pStyle w:val="Texto"/>
              <w:tabs>
                <w:tab w:val="decimal" w:pos="666"/>
              </w:tabs>
              <w:jc w:val="right"/>
              <w:rPr>
                <w:rFonts w:cs="Arial"/>
                <w:sz w:val="18"/>
                <w:szCs w:val="18"/>
                <w:lang w:val="es-AR"/>
              </w:rPr>
            </w:pPr>
          </w:p>
        </w:tc>
        <w:tc>
          <w:tcPr>
            <w:tcW w:w="162" w:type="dxa"/>
            <w:vAlign w:val="bottom"/>
          </w:tcPr>
          <w:p w14:paraId="729E02ED" w14:textId="77777777" w:rsidR="007F2F51" w:rsidRPr="0084333C" w:rsidRDefault="007F2F51" w:rsidP="00E20DF4">
            <w:pPr>
              <w:pStyle w:val="Texto"/>
              <w:tabs>
                <w:tab w:val="decimal" w:pos="666"/>
              </w:tabs>
              <w:jc w:val="right"/>
              <w:rPr>
                <w:rFonts w:cs="Arial"/>
                <w:sz w:val="18"/>
                <w:szCs w:val="18"/>
                <w:lang w:val="es-AR"/>
              </w:rPr>
            </w:pPr>
          </w:p>
        </w:tc>
        <w:tc>
          <w:tcPr>
            <w:tcW w:w="992" w:type="dxa"/>
            <w:vAlign w:val="bottom"/>
          </w:tcPr>
          <w:p w14:paraId="32E320DB" w14:textId="77777777" w:rsidR="007F2F51" w:rsidRPr="0084333C" w:rsidRDefault="007F2F51" w:rsidP="00E20DF4">
            <w:pPr>
              <w:pStyle w:val="Texto"/>
              <w:tabs>
                <w:tab w:val="decimal" w:pos="666"/>
              </w:tabs>
              <w:jc w:val="right"/>
              <w:rPr>
                <w:rFonts w:cs="Arial"/>
                <w:sz w:val="18"/>
                <w:szCs w:val="18"/>
                <w:lang w:val="es-AR"/>
              </w:rPr>
            </w:pPr>
          </w:p>
        </w:tc>
      </w:tr>
      <w:tr w:rsidR="007F2F51" w:rsidRPr="0084333C" w14:paraId="2C9C7773" w14:textId="77777777" w:rsidTr="007F2F51">
        <w:trPr>
          <w:cantSplit/>
          <w:trHeight w:val="365"/>
        </w:trPr>
        <w:tc>
          <w:tcPr>
            <w:tcW w:w="2436" w:type="dxa"/>
            <w:vAlign w:val="bottom"/>
          </w:tcPr>
          <w:p w14:paraId="419F810B" w14:textId="77777777" w:rsidR="007F2F51" w:rsidRPr="0084333C" w:rsidRDefault="007F2F51" w:rsidP="00461C92">
            <w:pPr>
              <w:pStyle w:val="Texto"/>
              <w:ind w:right="72"/>
              <w:rPr>
                <w:sz w:val="17"/>
                <w:lang w:val="es-AR"/>
              </w:rPr>
            </w:pPr>
            <w:r w:rsidRPr="0084333C">
              <w:rPr>
                <w:sz w:val="17"/>
                <w:lang w:val="es-AR"/>
              </w:rPr>
              <w:t>Sector Privado no Financiero y residentes en el exterior</w:t>
            </w:r>
            <w:r w:rsidR="00935F5A" w:rsidRPr="0084333C">
              <w:rPr>
                <w:sz w:val="16"/>
                <w:szCs w:val="16"/>
                <w:lang w:val="es-AR"/>
              </w:rPr>
              <w:t xml:space="preserve"> </w:t>
            </w:r>
          </w:p>
        </w:tc>
        <w:tc>
          <w:tcPr>
            <w:tcW w:w="135" w:type="dxa"/>
          </w:tcPr>
          <w:p w14:paraId="1F264F33" w14:textId="77777777" w:rsidR="007F2F51" w:rsidRPr="0084333C" w:rsidRDefault="007F2F51" w:rsidP="00461C92">
            <w:pPr>
              <w:pStyle w:val="Texto"/>
              <w:rPr>
                <w:sz w:val="17"/>
                <w:lang w:val="es-AR"/>
              </w:rPr>
            </w:pPr>
          </w:p>
        </w:tc>
        <w:tc>
          <w:tcPr>
            <w:tcW w:w="974" w:type="dxa"/>
            <w:tcBorders>
              <w:bottom w:val="single" w:sz="4" w:space="0" w:color="auto"/>
            </w:tcBorders>
            <w:vAlign w:val="bottom"/>
          </w:tcPr>
          <w:p w14:paraId="1BB926F4" w14:textId="03D71611" w:rsidR="00596B1A" w:rsidRPr="0084333C" w:rsidRDefault="00F34E19" w:rsidP="00596B1A">
            <w:pPr>
              <w:pStyle w:val="Texto"/>
              <w:tabs>
                <w:tab w:val="decimal" w:pos="666"/>
              </w:tabs>
              <w:jc w:val="right"/>
              <w:rPr>
                <w:rFonts w:cs="Arial"/>
                <w:sz w:val="18"/>
                <w:szCs w:val="18"/>
                <w:lang w:val="es-AR"/>
              </w:rPr>
            </w:pPr>
            <w:r w:rsidRPr="0084333C">
              <w:rPr>
                <w:rFonts w:cs="Arial"/>
                <w:sz w:val="18"/>
                <w:szCs w:val="18"/>
                <w:lang w:val="es-AR"/>
              </w:rPr>
              <w:t>105.890</w:t>
            </w:r>
          </w:p>
        </w:tc>
        <w:tc>
          <w:tcPr>
            <w:tcW w:w="141" w:type="dxa"/>
          </w:tcPr>
          <w:p w14:paraId="291826CC" w14:textId="77777777" w:rsidR="007F2F51" w:rsidRPr="0084333C" w:rsidRDefault="007F2F51" w:rsidP="00E20DF4">
            <w:pPr>
              <w:jc w:val="right"/>
              <w:rPr>
                <w:rFonts w:cs="Arial"/>
                <w:sz w:val="18"/>
                <w:szCs w:val="18"/>
              </w:rPr>
            </w:pPr>
          </w:p>
          <w:p w14:paraId="1E9536E1" w14:textId="77777777" w:rsidR="007F2F51" w:rsidRPr="0084333C" w:rsidRDefault="007F2F51" w:rsidP="00E20DF4">
            <w:pPr>
              <w:jc w:val="right"/>
              <w:rPr>
                <w:rFonts w:cs="Arial"/>
                <w:sz w:val="18"/>
                <w:szCs w:val="18"/>
              </w:rPr>
            </w:pPr>
          </w:p>
        </w:tc>
        <w:tc>
          <w:tcPr>
            <w:tcW w:w="993" w:type="dxa"/>
            <w:tcBorders>
              <w:bottom w:val="single" w:sz="4" w:space="0" w:color="auto"/>
            </w:tcBorders>
            <w:vAlign w:val="bottom"/>
          </w:tcPr>
          <w:p w14:paraId="5D671640" w14:textId="65056782" w:rsidR="007F2F51" w:rsidRPr="0084333C" w:rsidRDefault="00F34E19" w:rsidP="003B4164">
            <w:pPr>
              <w:pStyle w:val="Texto"/>
              <w:tabs>
                <w:tab w:val="decimal" w:pos="666"/>
              </w:tabs>
              <w:jc w:val="right"/>
              <w:rPr>
                <w:rFonts w:cs="Arial"/>
                <w:sz w:val="18"/>
                <w:szCs w:val="18"/>
                <w:lang w:val="es-AR"/>
              </w:rPr>
            </w:pPr>
            <w:r w:rsidRPr="0084333C">
              <w:rPr>
                <w:rFonts w:cs="Arial"/>
                <w:sz w:val="18"/>
                <w:szCs w:val="18"/>
                <w:lang w:val="es-AR"/>
              </w:rPr>
              <w:t>2.477.430</w:t>
            </w:r>
          </w:p>
        </w:tc>
        <w:tc>
          <w:tcPr>
            <w:tcW w:w="138" w:type="dxa"/>
            <w:vAlign w:val="bottom"/>
          </w:tcPr>
          <w:p w14:paraId="56CD7E26" w14:textId="77777777" w:rsidR="007F2F51" w:rsidRPr="0084333C" w:rsidRDefault="007F2F51" w:rsidP="00E20DF4">
            <w:pPr>
              <w:pStyle w:val="Texto"/>
              <w:tabs>
                <w:tab w:val="decimal" w:pos="666"/>
              </w:tabs>
              <w:jc w:val="right"/>
              <w:rPr>
                <w:rFonts w:cs="Arial"/>
                <w:sz w:val="18"/>
                <w:szCs w:val="18"/>
                <w:lang w:val="es-AR"/>
              </w:rPr>
            </w:pPr>
          </w:p>
        </w:tc>
        <w:tc>
          <w:tcPr>
            <w:tcW w:w="854" w:type="dxa"/>
            <w:tcBorders>
              <w:bottom w:val="single" w:sz="4" w:space="0" w:color="auto"/>
            </w:tcBorders>
            <w:vAlign w:val="bottom"/>
          </w:tcPr>
          <w:p w14:paraId="246D5D09" w14:textId="7649F8A4" w:rsidR="007F2F51" w:rsidRPr="0084333C" w:rsidRDefault="00A3486A" w:rsidP="00F34E19">
            <w:pPr>
              <w:pStyle w:val="Texto"/>
              <w:tabs>
                <w:tab w:val="decimal" w:pos="666"/>
              </w:tabs>
              <w:jc w:val="right"/>
              <w:rPr>
                <w:rFonts w:cs="Arial"/>
                <w:sz w:val="18"/>
                <w:szCs w:val="18"/>
                <w:lang w:val="es-AR"/>
              </w:rPr>
            </w:pPr>
            <w:r w:rsidRPr="0084333C">
              <w:rPr>
                <w:rFonts w:cs="Arial"/>
                <w:sz w:val="18"/>
                <w:szCs w:val="18"/>
                <w:lang w:val="es-AR"/>
              </w:rPr>
              <w:t>1.</w:t>
            </w:r>
            <w:r w:rsidR="00F34E19" w:rsidRPr="0084333C">
              <w:rPr>
                <w:rFonts w:cs="Arial"/>
                <w:sz w:val="18"/>
                <w:szCs w:val="18"/>
                <w:lang w:val="es-AR"/>
              </w:rPr>
              <w:t>296.110</w:t>
            </w:r>
          </w:p>
        </w:tc>
        <w:tc>
          <w:tcPr>
            <w:tcW w:w="100" w:type="dxa"/>
            <w:vAlign w:val="bottom"/>
          </w:tcPr>
          <w:p w14:paraId="1296E4F5" w14:textId="77777777" w:rsidR="007F2F51" w:rsidRPr="0084333C" w:rsidRDefault="007F2F51" w:rsidP="00E20DF4">
            <w:pPr>
              <w:pStyle w:val="Texto"/>
              <w:tabs>
                <w:tab w:val="decimal" w:pos="666"/>
              </w:tabs>
              <w:jc w:val="right"/>
              <w:rPr>
                <w:rFonts w:cs="Arial"/>
                <w:sz w:val="18"/>
                <w:szCs w:val="18"/>
                <w:lang w:val="es-AR"/>
              </w:rPr>
            </w:pPr>
          </w:p>
        </w:tc>
        <w:tc>
          <w:tcPr>
            <w:tcW w:w="785" w:type="dxa"/>
            <w:tcBorders>
              <w:bottom w:val="single" w:sz="4" w:space="0" w:color="auto"/>
            </w:tcBorders>
            <w:vAlign w:val="bottom"/>
          </w:tcPr>
          <w:p w14:paraId="41DA57CE" w14:textId="1C110F39" w:rsidR="007F2F51" w:rsidRPr="0084333C" w:rsidRDefault="00F34E19" w:rsidP="003B4164">
            <w:pPr>
              <w:pStyle w:val="Texto"/>
              <w:tabs>
                <w:tab w:val="decimal" w:pos="666"/>
              </w:tabs>
              <w:jc w:val="right"/>
              <w:rPr>
                <w:rFonts w:cs="Arial"/>
                <w:sz w:val="18"/>
                <w:szCs w:val="18"/>
                <w:lang w:val="es-AR"/>
              </w:rPr>
            </w:pPr>
            <w:r w:rsidRPr="0084333C">
              <w:rPr>
                <w:rFonts w:cs="Arial"/>
                <w:sz w:val="18"/>
                <w:szCs w:val="18"/>
                <w:lang w:val="es-AR"/>
              </w:rPr>
              <w:t>403.431</w:t>
            </w:r>
          </w:p>
        </w:tc>
        <w:tc>
          <w:tcPr>
            <w:tcW w:w="138" w:type="dxa"/>
            <w:vAlign w:val="bottom"/>
          </w:tcPr>
          <w:p w14:paraId="70675AA4" w14:textId="77777777" w:rsidR="007F2F51" w:rsidRPr="0084333C" w:rsidRDefault="007F2F51" w:rsidP="00E20DF4">
            <w:pPr>
              <w:pStyle w:val="Texto"/>
              <w:tabs>
                <w:tab w:val="decimal" w:pos="666"/>
              </w:tabs>
              <w:jc w:val="right"/>
              <w:rPr>
                <w:rFonts w:cs="Arial"/>
                <w:sz w:val="18"/>
                <w:szCs w:val="18"/>
                <w:lang w:val="es-AR"/>
              </w:rPr>
            </w:pPr>
          </w:p>
        </w:tc>
        <w:tc>
          <w:tcPr>
            <w:tcW w:w="955" w:type="dxa"/>
            <w:tcBorders>
              <w:bottom w:val="single" w:sz="4" w:space="0" w:color="auto"/>
            </w:tcBorders>
            <w:vAlign w:val="bottom"/>
          </w:tcPr>
          <w:p w14:paraId="480D397E" w14:textId="547A596C" w:rsidR="007F2F51" w:rsidRPr="0084333C" w:rsidRDefault="00F34E19" w:rsidP="00797246">
            <w:pPr>
              <w:pStyle w:val="Texto"/>
              <w:tabs>
                <w:tab w:val="decimal" w:pos="666"/>
              </w:tabs>
              <w:ind w:right="135"/>
              <w:jc w:val="right"/>
              <w:rPr>
                <w:rFonts w:cs="Arial"/>
                <w:sz w:val="18"/>
                <w:szCs w:val="18"/>
                <w:lang w:val="es-AR"/>
              </w:rPr>
            </w:pPr>
            <w:r w:rsidRPr="0084333C">
              <w:rPr>
                <w:rFonts w:cs="Arial"/>
                <w:sz w:val="18"/>
                <w:szCs w:val="18"/>
                <w:lang w:val="es-AR"/>
              </w:rPr>
              <w:t>1.156.761</w:t>
            </w:r>
          </w:p>
        </w:tc>
        <w:tc>
          <w:tcPr>
            <w:tcW w:w="141" w:type="dxa"/>
            <w:vAlign w:val="bottom"/>
          </w:tcPr>
          <w:p w14:paraId="3E63709D" w14:textId="77777777" w:rsidR="007F2F51" w:rsidRPr="0084333C" w:rsidRDefault="007F2F51" w:rsidP="00E20DF4">
            <w:pPr>
              <w:pStyle w:val="Texto"/>
              <w:tabs>
                <w:tab w:val="decimal" w:pos="666"/>
              </w:tabs>
              <w:jc w:val="right"/>
              <w:rPr>
                <w:rFonts w:cs="Arial"/>
                <w:sz w:val="18"/>
                <w:szCs w:val="18"/>
                <w:lang w:val="es-AR"/>
              </w:rPr>
            </w:pPr>
          </w:p>
        </w:tc>
        <w:tc>
          <w:tcPr>
            <w:tcW w:w="800" w:type="dxa"/>
            <w:tcBorders>
              <w:bottom w:val="single" w:sz="4" w:space="0" w:color="auto"/>
            </w:tcBorders>
            <w:vAlign w:val="bottom"/>
          </w:tcPr>
          <w:p w14:paraId="07E408B6" w14:textId="1DD0DB85" w:rsidR="007F2F51" w:rsidRPr="0084333C" w:rsidRDefault="00F34E19" w:rsidP="00A3486A">
            <w:pPr>
              <w:pStyle w:val="Texto"/>
              <w:tabs>
                <w:tab w:val="decimal" w:pos="666"/>
              </w:tabs>
              <w:jc w:val="right"/>
              <w:rPr>
                <w:rFonts w:cs="Arial"/>
                <w:sz w:val="18"/>
                <w:szCs w:val="18"/>
                <w:lang w:val="es-AR"/>
              </w:rPr>
            </w:pPr>
            <w:r w:rsidRPr="0084333C">
              <w:rPr>
                <w:rFonts w:cs="Arial"/>
                <w:sz w:val="18"/>
                <w:szCs w:val="18"/>
                <w:lang w:val="es-AR"/>
              </w:rPr>
              <w:t>840.371</w:t>
            </w:r>
          </w:p>
        </w:tc>
        <w:tc>
          <w:tcPr>
            <w:tcW w:w="136" w:type="dxa"/>
            <w:vAlign w:val="bottom"/>
          </w:tcPr>
          <w:p w14:paraId="522EE124" w14:textId="77777777" w:rsidR="007F2F51" w:rsidRPr="0084333C" w:rsidRDefault="007F2F51" w:rsidP="00E20DF4">
            <w:pPr>
              <w:pStyle w:val="Texto"/>
              <w:tabs>
                <w:tab w:val="decimal" w:pos="666"/>
              </w:tabs>
              <w:jc w:val="right"/>
              <w:rPr>
                <w:rFonts w:cs="Arial"/>
                <w:sz w:val="18"/>
                <w:szCs w:val="18"/>
                <w:lang w:val="es-AR"/>
              </w:rPr>
            </w:pPr>
          </w:p>
        </w:tc>
        <w:tc>
          <w:tcPr>
            <w:tcW w:w="752" w:type="dxa"/>
            <w:tcBorders>
              <w:bottom w:val="single" w:sz="4" w:space="0" w:color="auto"/>
            </w:tcBorders>
            <w:vAlign w:val="bottom"/>
          </w:tcPr>
          <w:p w14:paraId="6B8016AA" w14:textId="280B46FC" w:rsidR="007F2F51" w:rsidRPr="0084333C" w:rsidRDefault="00F34E19" w:rsidP="00E20DF4">
            <w:pPr>
              <w:pStyle w:val="Texto"/>
              <w:tabs>
                <w:tab w:val="decimal" w:pos="666"/>
              </w:tabs>
              <w:jc w:val="right"/>
              <w:rPr>
                <w:rFonts w:cs="Arial"/>
                <w:sz w:val="18"/>
                <w:szCs w:val="18"/>
                <w:lang w:val="es-AR"/>
              </w:rPr>
            </w:pPr>
            <w:r w:rsidRPr="0084333C">
              <w:rPr>
                <w:rFonts w:cs="Arial"/>
                <w:sz w:val="18"/>
                <w:szCs w:val="18"/>
                <w:lang w:val="es-AR"/>
              </w:rPr>
              <w:t>193.564</w:t>
            </w:r>
          </w:p>
        </w:tc>
        <w:tc>
          <w:tcPr>
            <w:tcW w:w="162" w:type="dxa"/>
            <w:vAlign w:val="bottom"/>
          </w:tcPr>
          <w:p w14:paraId="2BF269E0" w14:textId="77777777" w:rsidR="007F2F51" w:rsidRPr="0084333C" w:rsidRDefault="007F2F51" w:rsidP="00E20DF4">
            <w:pPr>
              <w:pStyle w:val="Texto"/>
              <w:tabs>
                <w:tab w:val="decimal" w:pos="666"/>
              </w:tabs>
              <w:jc w:val="right"/>
              <w:rPr>
                <w:rFonts w:cs="Arial"/>
                <w:sz w:val="18"/>
                <w:szCs w:val="18"/>
                <w:lang w:val="es-AR"/>
              </w:rPr>
            </w:pPr>
          </w:p>
        </w:tc>
        <w:tc>
          <w:tcPr>
            <w:tcW w:w="992" w:type="dxa"/>
            <w:tcBorders>
              <w:bottom w:val="single" w:sz="4" w:space="0" w:color="auto"/>
            </w:tcBorders>
            <w:vAlign w:val="bottom"/>
          </w:tcPr>
          <w:p w14:paraId="0DD4826E" w14:textId="62761890" w:rsidR="007F2F51" w:rsidRPr="0084333C" w:rsidRDefault="00F34E19" w:rsidP="00797246">
            <w:pPr>
              <w:pStyle w:val="Texto"/>
              <w:tabs>
                <w:tab w:val="decimal" w:pos="666"/>
              </w:tabs>
              <w:jc w:val="right"/>
              <w:rPr>
                <w:rFonts w:cs="Arial"/>
                <w:sz w:val="18"/>
                <w:szCs w:val="18"/>
                <w:lang w:val="es-AR"/>
              </w:rPr>
            </w:pPr>
            <w:r w:rsidRPr="0084333C">
              <w:rPr>
                <w:rFonts w:cs="Arial"/>
                <w:sz w:val="18"/>
                <w:szCs w:val="18"/>
                <w:lang w:val="es-AR"/>
              </w:rPr>
              <w:t>6.473.55</w:t>
            </w:r>
            <w:r w:rsidR="006A4FB6" w:rsidRPr="006E0649">
              <w:rPr>
                <w:rFonts w:cs="Arial"/>
                <w:sz w:val="18"/>
                <w:szCs w:val="18"/>
                <w:lang w:val="es-AR"/>
              </w:rPr>
              <w:t>7</w:t>
            </w:r>
          </w:p>
        </w:tc>
      </w:tr>
      <w:tr w:rsidR="007F2F51" w:rsidRPr="0084333C" w14:paraId="6F83EE5C" w14:textId="77777777" w:rsidTr="007F2F51">
        <w:trPr>
          <w:cantSplit/>
          <w:trHeight w:val="313"/>
        </w:trPr>
        <w:tc>
          <w:tcPr>
            <w:tcW w:w="2436" w:type="dxa"/>
          </w:tcPr>
          <w:p w14:paraId="099F472E" w14:textId="77777777" w:rsidR="007F2F51" w:rsidRPr="0084333C" w:rsidRDefault="007F2F51" w:rsidP="00461C92">
            <w:pPr>
              <w:pStyle w:val="Texto"/>
              <w:ind w:right="72"/>
              <w:rPr>
                <w:sz w:val="17"/>
                <w:lang w:val="es-AR"/>
              </w:rPr>
            </w:pPr>
          </w:p>
        </w:tc>
        <w:tc>
          <w:tcPr>
            <w:tcW w:w="135" w:type="dxa"/>
          </w:tcPr>
          <w:p w14:paraId="3E7A5F5E" w14:textId="77777777" w:rsidR="007F2F51" w:rsidRPr="0084333C" w:rsidRDefault="007F2F51" w:rsidP="00461C92">
            <w:pPr>
              <w:pStyle w:val="Texto"/>
              <w:rPr>
                <w:sz w:val="17"/>
                <w:lang w:val="es-AR"/>
              </w:rPr>
            </w:pPr>
          </w:p>
        </w:tc>
        <w:tc>
          <w:tcPr>
            <w:tcW w:w="974" w:type="dxa"/>
            <w:shd w:val="clear" w:color="auto" w:fill="auto"/>
            <w:vAlign w:val="bottom"/>
          </w:tcPr>
          <w:p w14:paraId="77A960B4" w14:textId="77777777" w:rsidR="007F2F51" w:rsidRPr="0084333C" w:rsidRDefault="007F2F51" w:rsidP="00E20DF4">
            <w:pPr>
              <w:pStyle w:val="Texto"/>
              <w:tabs>
                <w:tab w:val="decimal" w:pos="666"/>
              </w:tabs>
              <w:jc w:val="right"/>
              <w:rPr>
                <w:rFonts w:cs="Arial"/>
                <w:sz w:val="18"/>
                <w:szCs w:val="18"/>
                <w:lang w:val="es-AR"/>
              </w:rPr>
            </w:pPr>
          </w:p>
        </w:tc>
        <w:tc>
          <w:tcPr>
            <w:tcW w:w="141" w:type="dxa"/>
            <w:shd w:val="clear" w:color="auto" w:fill="auto"/>
          </w:tcPr>
          <w:p w14:paraId="37EFC523" w14:textId="77777777" w:rsidR="007F2F51" w:rsidRPr="0084333C" w:rsidRDefault="007F2F51" w:rsidP="00E20DF4">
            <w:pPr>
              <w:jc w:val="right"/>
              <w:rPr>
                <w:rFonts w:cs="Arial"/>
                <w:sz w:val="18"/>
                <w:szCs w:val="18"/>
              </w:rPr>
            </w:pPr>
          </w:p>
        </w:tc>
        <w:tc>
          <w:tcPr>
            <w:tcW w:w="993" w:type="dxa"/>
            <w:tcBorders>
              <w:top w:val="single" w:sz="4" w:space="0" w:color="auto"/>
            </w:tcBorders>
            <w:shd w:val="clear" w:color="auto" w:fill="auto"/>
            <w:vAlign w:val="bottom"/>
          </w:tcPr>
          <w:p w14:paraId="046AB15A" w14:textId="77777777" w:rsidR="007F2F51" w:rsidRPr="0084333C" w:rsidRDefault="007F2F51" w:rsidP="00E20DF4">
            <w:pPr>
              <w:pStyle w:val="Texto"/>
              <w:tabs>
                <w:tab w:val="decimal" w:pos="666"/>
              </w:tabs>
              <w:jc w:val="right"/>
              <w:rPr>
                <w:rFonts w:cs="Arial"/>
                <w:sz w:val="18"/>
                <w:szCs w:val="18"/>
                <w:lang w:val="es-AR"/>
              </w:rPr>
            </w:pPr>
          </w:p>
        </w:tc>
        <w:tc>
          <w:tcPr>
            <w:tcW w:w="138" w:type="dxa"/>
            <w:shd w:val="clear" w:color="auto" w:fill="auto"/>
            <w:vAlign w:val="bottom"/>
          </w:tcPr>
          <w:p w14:paraId="0C2270D0" w14:textId="77777777" w:rsidR="007F2F51" w:rsidRPr="0084333C" w:rsidRDefault="007F2F51" w:rsidP="00E20DF4">
            <w:pPr>
              <w:pStyle w:val="Texto"/>
              <w:tabs>
                <w:tab w:val="decimal" w:pos="666"/>
              </w:tabs>
              <w:jc w:val="right"/>
              <w:rPr>
                <w:rFonts w:cs="Arial"/>
                <w:sz w:val="18"/>
                <w:szCs w:val="18"/>
                <w:lang w:val="es-AR"/>
              </w:rPr>
            </w:pPr>
          </w:p>
        </w:tc>
        <w:tc>
          <w:tcPr>
            <w:tcW w:w="854" w:type="dxa"/>
            <w:shd w:val="clear" w:color="auto" w:fill="auto"/>
            <w:vAlign w:val="bottom"/>
          </w:tcPr>
          <w:p w14:paraId="204E87FF" w14:textId="77777777" w:rsidR="007F2F51" w:rsidRPr="0084333C" w:rsidRDefault="007F2F51" w:rsidP="00E20DF4">
            <w:pPr>
              <w:pStyle w:val="Texto"/>
              <w:tabs>
                <w:tab w:val="decimal" w:pos="666"/>
              </w:tabs>
              <w:jc w:val="right"/>
              <w:rPr>
                <w:rFonts w:cs="Arial"/>
                <w:sz w:val="18"/>
                <w:szCs w:val="18"/>
                <w:lang w:val="es-AR"/>
              </w:rPr>
            </w:pPr>
          </w:p>
        </w:tc>
        <w:tc>
          <w:tcPr>
            <w:tcW w:w="100" w:type="dxa"/>
            <w:shd w:val="clear" w:color="auto" w:fill="auto"/>
            <w:vAlign w:val="bottom"/>
          </w:tcPr>
          <w:p w14:paraId="7FC41075" w14:textId="77777777" w:rsidR="007F2F51" w:rsidRPr="0084333C" w:rsidRDefault="007F2F51" w:rsidP="00E20DF4">
            <w:pPr>
              <w:pStyle w:val="Texto"/>
              <w:tabs>
                <w:tab w:val="decimal" w:pos="666"/>
              </w:tabs>
              <w:jc w:val="right"/>
              <w:rPr>
                <w:rFonts w:cs="Arial"/>
                <w:sz w:val="18"/>
                <w:szCs w:val="18"/>
                <w:lang w:val="es-AR"/>
              </w:rPr>
            </w:pPr>
          </w:p>
        </w:tc>
        <w:tc>
          <w:tcPr>
            <w:tcW w:w="785" w:type="dxa"/>
            <w:tcBorders>
              <w:top w:val="single" w:sz="4" w:space="0" w:color="auto"/>
            </w:tcBorders>
            <w:shd w:val="clear" w:color="auto" w:fill="auto"/>
            <w:vAlign w:val="bottom"/>
          </w:tcPr>
          <w:p w14:paraId="1FB85C01" w14:textId="77777777" w:rsidR="007F2F51" w:rsidRPr="0084333C" w:rsidRDefault="007F2F51" w:rsidP="00E20DF4">
            <w:pPr>
              <w:pStyle w:val="Texto"/>
              <w:tabs>
                <w:tab w:val="decimal" w:pos="666"/>
              </w:tabs>
              <w:jc w:val="right"/>
              <w:rPr>
                <w:rFonts w:cs="Arial"/>
                <w:sz w:val="18"/>
                <w:szCs w:val="18"/>
                <w:lang w:val="es-AR"/>
              </w:rPr>
            </w:pPr>
          </w:p>
        </w:tc>
        <w:tc>
          <w:tcPr>
            <w:tcW w:w="138" w:type="dxa"/>
            <w:shd w:val="clear" w:color="auto" w:fill="auto"/>
            <w:vAlign w:val="bottom"/>
          </w:tcPr>
          <w:p w14:paraId="7EAE63CF" w14:textId="77777777" w:rsidR="007F2F51" w:rsidRPr="0084333C" w:rsidRDefault="007F2F51" w:rsidP="00E20DF4">
            <w:pPr>
              <w:pStyle w:val="Texto"/>
              <w:tabs>
                <w:tab w:val="decimal" w:pos="666"/>
              </w:tabs>
              <w:jc w:val="right"/>
              <w:rPr>
                <w:rFonts w:cs="Arial"/>
                <w:sz w:val="18"/>
                <w:szCs w:val="18"/>
                <w:lang w:val="es-AR"/>
              </w:rPr>
            </w:pPr>
          </w:p>
        </w:tc>
        <w:tc>
          <w:tcPr>
            <w:tcW w:w="955" w:type="dxa"/>
            <w:tcBorders>
              <w:top w:val="single" w:sz="4" w:space="0" w:color="auto"/>
            </w:tcBorders>
            <w:shd w:val="clear" w:color="auto" w:fill="auto"/>
            <w:vAlign w:val="bottom"/>
          </w:tcPr>
          <w:p w14:paraId="0337E70D" w14:textId="77777777" w:rsidR="007F2F51" w:rsidRPr="0084333C" w:rsidRDefault="007F2F51" w:rsidP="00797246">
            <w:pPr>
              <w:pStyle w:val="Texto"/>
              <w:tabs>
                <w:tab w:val="decimal" w:pos="666"/>
              </w:tabs>
              <w:ind w:right="135"/>
              <w:jc w:val="right"/>
              <w:rPr>
                <w:rFonts w:cs="Arial"/>
                <w:sz w:val="18"/>
                <w:szCs w:val="18"/>
                <w:lang w:val="es-AR"/>
              </w:rPr>
            </w:pPr>
          </w:p>
        </w:tc>
        <w:tc>
          <w:tcPr>
            <w:tcW w:w="141" w:type="dxa"/>
            <w:shd w:val="clear" w:color="auto" w:fill="auto"/>
            <w:vAlign w:val="bottom"/>
          </w:tcPr>
          <w:p w14:paraId="12A7921A" w14:textId="77777777" w:rsidR="007F2F51" w:rsidRPr="0084333C" w:rsidRDefault="007F2F51" w:rsidP="00E20DF4">
            <w:pPr>
              <w:pStyle w:val="Texto"/>
              <w:tabs>
                <w:tab w:val="decimal" w:pos="666"/>
              </w:tabs>
              <w:jc w:val="right"/>
              <w:rPr>
                <w:rFonts w:cs="Arial"/>
                <w:sz w:val="18"/>
                <w:szCs w:val="18"/>
                <w:lang w:val="es-AR"/>
              </w:rPr>
            </w:pPr>
          </w:p>
        </w:tc>
        <w:tc>
          <w:tcPr>
            <w:tcW w:w="800" w:type="dxa"/>
            <w:tcBorders>
              <w:top w:val="single" w:sz="4" w:space="0" w:color="auto"/>
            </w:tcBorders>
            <w:shd w:val="clear" w:color="auto" w:fill="auto"/>
            <w:vAlign w:val="bottom"/>
          </w:tcPr>
          <w:p w14:paraId="419CA1A6" w14:textId="77777777" w:rsidR="007F2F51" w:rsidRPr="0084333C" w:rsidRDefault="007F2F51" w:rsidP="00E20DF4">
            <w:pPr>
              <w:pStyle w:val="Texto"/>
              <w:tabs>
                <w:tab w:val="decimal" w:pos="666"/>
              </w:tabs>
              <w:jc w:val="right"/>
              <w:rPr>
                <w:rFonts w:cs="Arial"/>
                <w:sz w:val="18"/>
                <w:szCs w:val="18"/>
                <w:lang w:val="es-AR"/>
              </w:rPr>
            </w:pPr>
          </w:p>
        </w:tc>
        <w:tc>
          <w:tcPr>
            <w:tcW w:w="136" w:type="dxa"/>
            <w:shd w:val="clear" w:color="auto" w:fill="auto"/>
            <w:vAlign w:val="bottom"/>
          </w:tcPr>
          <w:p w14:paraId="30F2429C" w14:textId="77777777" w:rsidR="007F2F51" w:rsidRPr="0084333C" w:rsidRDefault="007F2F51" w:rsidP="00E20DF4">
            <w:pPr>
              <w:pStyle w:val="Texto"/>
              <w:tabs>
                <w:tab w:val="decimal" w:pos="666"/>
              </w:tabs>
              <w:jc w:val="right"/>
              <w:rPr>
                <w:rFonts w:cs="Arial"/>
                <w:sz w:val="18"/>
                <w:szCs w:val="18"/>
                <w:lang w:val="es-AR"/>
              </w:rPr>
            </w:pPr>
          </w:p>
        </w:tc>
        <w:tc>
          <w:tcPr>
            <w:tcW w:w="752" w:type="dxa"/>
            <w:tcBorders>
              <w:top w:val="single" w:sz="4" w:space="0" w:color="auto"/>
            </w:tcBorders>
            <w:shd w:val="clear" w:color="auto" w:fill="auto"/>
            <w:vAlign w:val="bottom"/>
          </w:tcPr>
          <w:p w14:paraId="58F22453" w14:textId="77777777" w:rsidR="007F2F51" w:rsidRPr="0084333C" w:rsidRDefault="007F2F51" w:rsidP="00E20DF4">
            <w:pPr>
              <w:pStyle w:val="Texto"/>
              <w:tabs>
                <w:tab w:val="decimal" w:pos="666"/>
              </w:tabs>
              <w:jc w:val="right"/>
              <w:rPr>
                <w:rFonts w:cs="Arial"/>
                <w:sz w:val="18"/>
                <w:szCs w:val="18"/>
                <w:lang w:val="es-AR"/>
              </w:rPr>
            </w:pPr>
          </w:p>
        </w:tc>
        <w:tc>
          <w:tcPr>
            <w:tcW w:w="162" w:type="dxa"/>
            <w:shd w:val="clear" w:color="auto" w:fill="auto"/>
            <w:vAlign w:val="bottom"/>
          </w:tcPr>
          <w:p w14:paraId="5C687332" w14:textId="77777777" w:rsidR="007F2F51" w:rsidRPr="0084333C" w:rsidRDefault="007F2F51" w:rsidP="00E20DF4">
            <w:pPr>
              <w:pStyle w:val="Texto"/>
              <w:tabs>
                <w:tab w:val="decimal" w:pos="666"/>
              </w:tabs>
              <w:jc w:val="right"/>
              <w:rPr>
                <w:rFonts w:cs="Arial"/>
                <w:sz w:val="18"/>
                <w:szCs w:val="18"/>
                <w:lang w:val="es-AR"/>
              </w:rPr>
            </w:pPr>
          </w:p>
        </w:tc>
        <w:tc>
          <w:tcPr>
            <w:tcW w:w="992" w:type="dxa"/>
            <w:tcBorders>
              <w:top w:val="single" w:sz="4" w:space="0" w:color="auto"/>
            </w:tcBorders>
            <w:shd w:val="clear" w:color="auto" w:fill="auto"/>
            <w:vAlign w:val="bottom"/>
          </w:tcPr>
          <w:p w14:paraId="2E182659" w14:textId="77777777" w:rsidR="007F2F51" w:rsidRPr="0084333C" w:rsidRDefault="007F2F51" w:rsidP="00E20DF4">
            <w:pPr>
              <w:pStyle w:val="Texto"/>
              <w:tabs>
                <w:tab w:val="decimal" w:pos="666"/>
              </w:tabs>
              <w:jc w:val="right"/>
              <w:rPr>
                <w:rFonts w:cs="Arial"/>
                <w:sz w:val="18"/>
                <w:szCs w:val="18"/>
                <w:lang w:val="es-AR"/>
              </w:rPr>
            </w:pPr>
          </w:p>
        </w:tc>
      </w:tr>
      <w:tr w:rsidR="007F2F51" w:rsidRPr="0084333C" w14:paraId="71BA5DE8" w14:textId="77777777" w:rsidTr="007F2F51">
        <w:trPr>
          <w:cantSplit/>
          <w:trHeight w:val="313"/>
        </w:trPr>
        <w:tc>
          <w:tcPr>
            <w:tcW w:w="2436" w:type="dxa"/>
            <w:vAlign w:val="center"/>
          </w:tcPr>
          <w:p w14:paraId="335C2AF2" w14:textId="77777777" w:rsidR="007F2F51" w:rsidRPr="0084333C" w:rsidRDefault="007F2F51" w:rsidP="00461C92">
            <w:pPr>
              <w:pStyle w:val="Texto"/>
              <w:tabs>
                <w:tab w:val="decimal" w:pos="223"/>
              </w:tabs>
              <w:ind w:right="142"/>
              <w:rPr>
                <w:b/>
                <w:sz w:val="17"/>
                <w:lang w:val="es-AR"/>
              </w:rPr>
            </w:pPr>
            <w:r w:rsidRPr="0084333C">
              <w:rPr>
                <w:b/>
                <w:sz w:val="17"/>
                <w:lang w:val="es-AR"/>
              </w:rPr>
              <w:t>TOTAL</w:t>
            </w:r>
          </w:p>
        </w:tc>
        <w:tc>
          <w:tcPr>
            <w:tcW w:w="135" w:type="dxa"/>
            <w:vAlign w:val="center"/>
          </w:tcPr>
          <w:p w14:paraId="71E85290" w14:textId="77777777" w:rsidR="007F2F51" w:rsidRPr="0084333C" w:rsidRDefault="007F2F51" w:rsidP="00461C92">
            <w:pPr>
              <w:pStyle w:val="Texto"/>
              <w:tabs>
                <w:tab w:val="decimal" w:pos="223"/>
              </w:tabs>
              <w:ind w:right="142"/>
              <w:rPr>
                <w:sz w:val="17"/>
                <w:lang w:val="es-AR"/>
              </w:rPr>
            </w:pPr>
          </w:p>
        </w:tc>
        <w:tc>
          <w:tcPr>
            <w:tcW w:w="974" w:type="dxa"/>
            <w:tcBorders>
              <w:bottom w:val="double" w:sz="4" w:space="0" w:color="auto"/>
            </w:tcBorders>
            <w:shd w:val="clear" w:color="auto" w:fill="auto"/>
            <w:vAlign w:val="bottom"/>
          </w:tcPr>
          <w:p w14:paraId="78B4578B" w14:textId="3E3052F6" w:rsidR="007F2F51" w:rsidRPr="0084333C" w:rsidRDefault="00F34E19" w:rsidP="00E20DF4">
            <w:pPr>
              <w:pStyle w:val="Texto"/>
              <w:tabs>
                <w:tab w:val="decimal" w:pos="666"/>
              </w:tabs>
              <w:jc w:val="right"/>
              <w:rPr>
                <w:rFonts w:cs="Arial"/>
                <w:b/>
                <w:sz w:val="18"/>
                <w:szCs w:val="18"/>
                <w:lang w:val="es-AR"/>
              </w:rPr>
            </w:pPr>
            <w:r w:rsidRPr="0084333C">
              <w:rPr>
                <w:rFonts w:cs="Arial"/>
                <w:b/>
                <w:sz w:val="18"/>
                <w:szCs w:val="18"/>
                <w:lang w:val="es-AR"/>
              </w:rPr>
              <w:t>105.890</w:t>
            </w:r>
          </w:p>
        </w:tc>
        <w:tc>
          <w:tcPr>
            <w:tcW w:w="141" w:type="dxa"/>
          </w:tcPr>
          <w:p w14:paraId="398F6BCE" w14:textId="77777777" w:rsidR="007F2F51" w:rsidRPr="0084333C" w:rsidRDefault="007F2F51" w:rsidP="00E20DF4">
            <w:pPr>
              <w:jc w:val="right"/>
              <w:rPr>
                <w:rFonts w:cs="Arial"/>
                <w:b/>
                <w:sz w:val="18"/>
                <w:szCs w:val="18"/>
              </w:rPr>
            </w:pPr>
          </w:p>
        </w:tc>
        <w:tc>
          <w:tcPr>
            <w:tcW w:w="993" w:type="dxa"/>
            <w:tcBorders>
              <w:bottom w:val="double" w:sz="4" w:space="0" w:color="auto"/>
            </w:tcBorders>
            <w:vAlign w:val="bottom"/>
          </w:tcPr>
          <w:p w14:paraId="4E277E80" w14:textId="1D033777" w:rsidR="007F2F51" w:rsidRPr="0084333C" w:rsidRDefault="00F34E19" w:rsidP="00BE30FA">
            <w:pPr>
              <w:pStyle w:val="Texto"/>
              <w:tabs>
                <w:tab w:val="decimal" w:pos="666"/>
              </w:tabs>
              <w:jc w:val="right"/>
              <w:rPr>
                <w:rFonts w:cs="Arial"/>
                <w:b/>
                <w:sz w:val="18"/>
                <w:szCs w:val="18"/>
                <w:lang w:val="es-AR"/>
              </w:rPr>
            </w:pPr>
            <w:r w:rsidRPr="0084333C">
              <w:rPr>
                <w:rFonts w:cs="Arial"/>
                <w:b/>
                <w:sz w:val="18"/>
                <w:szCs w:val="18"/>
                <w:lang w:val="es-AR"/>
              </w:rPr>
              <w:t>2.478.536</w:t>
            </w:r>
          </w:p>
        </w:tc>
        <w:tc>
          <w:tcPr>
            <w:tcW w:w="138" w:type="dxa"/>
            <w:vAlign w:val="bottom"/>
          </w:tcPr>
          <w:p w14:paraId="5C2CC4F9" w14:textId="77777777" w:rsidR="007F2F51" w:rsidRPr="0084333C" w:rsidRDefault="007F2F51" w:rsidP="00E20DF4">
            <w:pPr>
              <w:pStyle w:val="Texto"/>
              <w:tabs>
                <w:tab w:val="decimal" w:pos="666"/>
              </w:tabs>
              <w:jc w:val="right"/>
              <w:rPr>
                <w:rFonts w:cs="Arial"/>
                <w:b/>
                <w:sz w:val="18"/>
                <w:szCs w:val="18"/>
                <w:lang w:val="es-AR"/>
              </w:rPr>
            </w:pPr>
          </w:p>
        </w:tc>
        <w:tc>
          <w:tcPr>
            <w:tcW w:w="854" w:type="dxa"/>
            <w:tcBorders>
              <w:bottom w:val="double" w:sz="4" w:space="0" w:color="auto"/>
            </w:tcBorders>
            <w:vAlign w:val="bottom"/>
          </w:tcPr>
          <w:p w14:paraId="3C8D6172" w14:textId="42681557" w:rsidR="007F2F51" w:rsidRPr="0084333C" w:rsidRDefault="005C666B" w:rsidP="00F34E19">
            <w:pPr>
              <w:pStyle w:val="Texto"/>
              <w:tabs>
                <w:tab w:val="decimal" w:pos="666"/>
              </w:tabs>
              <w:jc w:val="right"/>
              <w:rPr>
                <w:rFonts w:cs="Arial"/>
                <w:b/>
                <w:sz w:val="18"/>
                <w:szCs w:val="18"/>
                <w:lang w:val="es-AR"/>
              </w:rPr>
            </w:pPr>
            <w:r w:rsidRPr="0084333C">
              <w:rPr>
                <w:rFonts w:cs="Arial"/>
                <w:b/>
                <w:sz w:val="18"/>
                <w:szCs w:val="18"/>
                <w:lang w:val="es-AR"/>
              </w:rPr>
              <w:t>1</w:t>
            </w:r>
            <w:r w:rsidR="00A3486A" w:rsidRPr="0084333C">
              <w:rPr>
                <w:rFonts w:cs="Arial"/>
                <w:b/>
                <w:sz w:val="18"/>
                <w:szCs w:val="18"/>
                <w:lang w:val="es-AR"/>
              </w:rPr>
              <w:t>.</w:t>
            </w:r>
            <w:r w:rsidR="00F34E19" w:rsidRPr="0084333C">
              <w:rPr>
                <w:rFonts w:cs="Arial"/>
                <w:b/>
                <w:sz w:val="18"/>
                <w:szCs w:val="18"/>
                <w:lang w:val="es-AR"/>
              </w:rPr>
              <w:t>297.8</w:t>
            </w:r>
            <w:r w:rsidR="00966E6E" w:rsidRPr="006E0649">
              <w:rPr>
                <w:rFonts w:cs="Arial"/>
                <w:b/>
                <w:sz w:val="18"/>
                <w:szCs w:val="18"/>
                <w:lang w:val="es-AR"/>
              </w:rPr>
              <w:t>10</w:t>
            </w:r>
          </w:p>
        </w:tc>
        <w:tc>
          <w:tcPr>
            <w:tcW w:w="100" w:type="dxa"/>
            <w:vAlign w:val="bottom"/>
          </w:tcPr>
          <w:p w14:paraId="16E015DA" w14:textId="77777777" w:rsidR="007F2F51" w:rsidRPr="0084333C" w:rsidRDefault="007F2F51" w:rsidP="00526F70">
            <w:pPr>
              <w:pStyle w:val="Texto"/>
              <w:tabs>
                <w:tab w:val="decimal" w:pos="666"/>
              </w:tabs>
              <w:jc w:val="center"/>
              <w:rPr>
                <w:rFonts w:cs="Arial"/>
                <w:b/>
                <w:sz w:val="18"/>
                <w:szCs w:val="18"/>
                <w:lang w:val="es-AR"/>
              </w:rPr>
            </w:pPr>
          </w:p>
        </w:tc>
        <w:tc>
          <w:tcPr>
            <w:tcW w:w="785" w:type="dxa"/>
            <w:tcBorders>
              <w:bottom w:val="double" w:sz="4" w:space="0" w:color="auto"/>
            </w:tcBorders>
            <w:vAlign w:val="bottom"/>
          </w:tcPr>
          <w:p w14:paraId="2DB311F4" w14:textId="663922C7" w:rsidR="007F2F51" w:rsidRPr="0084333C" w:rsidRDefault="00F34E19" w:rsidP="0027069E">
            <w:pPr>
              <w:pStyle w:val="Texto"/>
              <w:tabs>
                <w:tab w:val="decimal" w:pos="666"/>
              </w:tabs>
              <w:jc w:val="right"/>
              <w:rPr>
                <w:rFonts w:cs="Arial"/>
                <w:b/>
                <w:sz w:val="18"/>
                <w:szCs w:val="18"/>
                <w:lang w:val="es-AR"/>
              </w:rPr>
            </w:pPr>
            <w:r w:rsidRPr="0084333C">
              <w:rPr>
                <w:rFonts w:cs="Arial"/>
                <w:b/>
                <w:sz w:val="18"/>
                <w:szCs w:val="18"/>
                <w:lang w:val="es-AR"/>
              </w:rPr>
              <w:t>404.786</w:t>
            </w:r>
          </w:p>
        </w:tc>
        <w:tc>
          <w:tcPr>
            <w:tcW w:w="138" w:type="dxa"/>
            <w:vAlign w:val="bottom"/>
          </w:tcPr>
          <w:p w14:paraId="49C49B9A" w14:textId="77777777" w:rsidR="007F2F51" w:rsidRPr="0084333C" w:rsidRDefault="007F2F51" w:rsidP="00E20DF4">
            <w:pPr>
              <w:pStyle w:val="Texto"/>
              <w:tabs>
                <w:tab w:val="decimal" w:pos="666"/>
              </w:tabs>
              <w:jc w:val="right"/>
              <w:rPr>
                <w:rFonts w:cs="Arial"/>
                <w:b/>
                <w:sz w:val="18"/>
                <w:szCs w:val="18"/>
                <w:lang w:val="es-AR"/>
              </w:rPr>
            </w:pPr>
          </w:p>
        </w:tc>
        <w:tc>
          <w:tcPr>
            <w:tcW w:w="955" w:type="dxa"/>
            <w:tcBorders>
              <w:bottom w:val="double" w:sz="4" w:space="0" w:color="auto"/>
            </w:tcBorders>
            <w:vAlign w:val="bottom"/>
          </w:tcPr>
          <w:p w14:paraId="1692343F" w14:textId="26BB0A83" w:rsidR="007F2F51" w:rsidRPr="0084333C" w:rsidRDefault="00F34E19" w:rsidP="00797246">
            <w:pPr>
              <w:pStyle w:val="Texto"/>
              <w:tabs>
                <w:tab w:val="decimal" w:pos="666"/>
              </w:tabs>
              <w:ind w:right="135"/>
              <w:jc w:val="right"/>
              <w:rPr>
                <w:rFonts w:cs="Arial"/>
                <w:b/>
                <w:sz w:val="18"/>
                <w:szCs w:val="18"/>
                <w:lang w:val="es-AR"/>
              </w:rPr>
            </w:pPr>
            <w:r w:rsidRPr="0084333C">
              <w:rPr>
                <w:rFonts w:cs="Arial"/>
                <w:b/>
                <w:sz w:val="18"/>
                <w:szCs w:val="18"/>
                <w:lang w:val="es-AR"/>
              </w:rPr>
              <w:t>1.157.366</w:t>
            </w:r>
          </w:p>
        </w:tc>
        <w:tc>
          <w:tcPr>
            <w:tcW w:w="141" w:type="dxa"/>
            <w:vAlign w:val="bottom"/>
          </w:tcPr>
          <w:p w14:paraId="01EB0B70" w14:textId="77777777" w:rsidR="007F2F51" w:rsidRPr="0084333C" w:rsidRDefault="007F2F51" w:rsidP="00E20DF4">
            <w:pPr>
              <w:pStyle w:val="Texto"/>
              <w:tabs>
                <w:tab w:val="decimal" w:pos="666"/>
              </w:tabs>
              <w:jc w:val="right"/>
              <w:rPr>
                <w:rFonts w:cs="Arial"/>
                <w:b/>
                <w:sz w:val="18"/>
                <w:szCs w:val="18"/>
                <w:lang w:val="es-AR"/>
              </w:rPr>
            </w:pPr>
          </w:p>
        </w:tc>
        <w:tc>
          <w:tcPr>
            <w:tcW w:w="800" w:type="dxa"/>
            <w:tcBorders>
              <w:bottom w:val="double" w:sz="4" w:space="0" w:color="auto"/>
            </w:tcBorders>
            <w:vAlign w:val="bottom"/>
          </w:tcPr>
          <w:p w14:paraId="31228428" w14:textId="738A62E6" w:rsidR="007F2F51" w:rsidRPr="0084333C" w:rsidRDefault="00F34E19" w:rsidP="00A3486A">
            <w:pPr>
              <w:pStyle w:val="Texto"/>
              <w:tabs>
                <w:tab w:val="decimal" w:pos="666"/>
              </w:tabs>
              <w:jc w:val="right"/>
              <w:rPr>
                <w:rFonts w:cs="Arial"/>
                <w:b/>
                <w:sz w:val="18"/>
                <w:szCs w:val="18"/>
                <w:lang w:val="es-AR"/>
              </w:rPr>
            </w:pPr>
            <w:r w:rsidRPr="0084333C">
              <w:rPr>
                <w:rFonts w:cs="Arial"/>
                <w:b/>
                <w:sz w:val="18"/>
                <w:szCs w:val="18"/>
                <w:lang w:val="es-AR"/>
              </w:rPr>
              <w:t>840.47</w:t>
            </w:r>
            <w:r w:rsidR="00966E6E" w:rsidRPr="006E0649">
              <w:rPr>
                <w:rFonts w:cs="Arial"/>
                <w:b/>
                <w:sz w:val="18"/>
                <w:szCs w:val="18"/>
                <w:lang w:val="es-AR"/>
              </w:rPr>
              <w:t>6</w:t>
            </w:r>
          </w:p>
        </w:tc>
        <w:tc>
          <w:tcPr>
            <w:tcW w:w="136" w:type="dxa"/>
            <w:vAlign w:val="bottom"/>
          </w:tcPr>
          <w:p w14:paraId="1434BC6A" w14:textId="77777777" w:rsidR="007F2F51" w:rsidRPr="0084333C" w:rsidRDefault="007F2F51" w:rsidP="00E20DF4">
            <w:pPr>
              <w:pStyle w:val="Texto"/>
              <w:tabs>
                <w:tab w:val="decimal" w:pos="666"/>
              </w:tabs>
              <w:jc w:val="right"/>
              <w:rPr>
                <w:rFonts w:cs="Arial"/>
                <w:b/>
                <w:sz w:val="18"/>
                <w:szCs w:val="18"/>
                <w:lang w:val="es-AR"/>
              </w:rPr>
            </w:pPr>
          </w:p>
        </w:tc>
        <w:tc>
          <w:tcPr>
            <w:tcW w:w="752" w:type="dxa"/>
            <w:tcBorders>
              <w:bottom w:val="double" w:sz="4" w:space="0" w:color="auto"/>
            </w:tcBorders>
            <w:vAlign w:val="bottom"/>
          </w:tcPr>
          <w:p w14:paraId="462CFCBC" w14:textId="068077BF" w:rsidR="007F2F51" w:rsidRPr="0084333C" w:rsidRDefault="00F34E19" w:rsidP="00F34E19">
            <w:pPr>
              <w:pStyle w:val="Texto"/>
              <w:tabs>
                <w:tab w:val="decimal" w:pos="666"/>
              </w:tabs>
              <w:jc w:val="right"/>
              <w:rPr>
                <w:rFonts w:cs="Arial"/>
                <w:b/>
                <w:sz w:val="18"/>
                <w:szCs w:val="18"/>
                <w:lang w:val="es-AR"/>
              </w:rPr>
            </w:pPr>
            <w:r w:rsidRPr="0084333C">
              <w:rPr>
                <w:rFonts w:cs="Arial"/>
                <w:b/>
                <w:sz w:val="18"/>
                <w:szCs w:val="18"/>
                <w:lang w:val="es-AR"/>
              </w:rPr>
              <w:t>193.56</w:t>
            </w:r>
            <w:r w:rsidR="00966E6E" w:rsidRPr="006E0649">
              <w:rPr>
                <w:rFonts w:cs="Arial"/>
                <w:b/>
                <w:sz w:val="18"/>
                <w:szCs w:val="18"/>
                <w:lang w:val="es-AR"/>
              </w:rPr>
              <w:t>4</w:t>
            </w:r>
          </w:p>
        </w:tc>
        <w:tc>
          <w:tcPr>
            <w:tcW w:w="162" w:type="dxa"/>
            <w:vAlign w:val="bottom"/>
          </w:tcPr>
          <w:p w14:paraId="46E8840D" w14:textId="77777777" w:rsidR="007F2F51" w:rsidRPr="0084333C" w:rsidRDefault="007F2F51" w:rsidP="00E20DF4">
            <w:pPr>
              <w:pStyle w:val="Texto"/>
              <w:tabs>
                <w:tab w:val="decimal" w:pos="666"/>
              </w:tabs>
              <w:jc w:val="right"/>
              <w:rPr>
                <w:rFonts w:cs="Arial"/>
                <w:b/>
                <w:sz w:val="18"/>
                <w:szCs w:val="18"/>
                <w:lang w:val="es-AR"/>
              </w:rPr>
            </w:pPr>
          </w:p>
        </w:tc>
        <w:tc>
          <w:tcPr>
            <w:tcW w:w="992" w:type="dxa"/>
            <w:tcBorders>
              <w:bottom w:val="double" w:sz="4" w:space="0" w:color="auto"/>
            </w:tcBorders>
            <w:shd w:val="clear" w:color="auto" w:fill="auto"/>
            <w:vAlign w:val="bottom"/>
          </w:tcPr>
          <w:p w14:paraId="611EB2B3" w14:textId="59C42A0C" w:rsidR="007F2F51" w:rsidRPr="0084333C" w:rsidRDefault="00F34E19" w:rsidP="00E20DF4">
            <w:pPr>
              <w:pStyle w:val="Texto"/>
              <w:tabs>
                <w:tab w:val="decimal" w:pos="666"/>
              </w:tabs>
              <w:jc w:val="right"/>
              <w:rPr>
                <w:rFonts w:cs="Arial"/>
                <w:b/>
                <w:sz w:val="18"/>
                <w:szCs w:val="18"/>
                <w:lang w:val="es-AR"/>
              </w:rPr>
            </w:pPr>
            <w:r w:rsidRPr="0084333C">
              <w:rPr>
                <w:rFonts w:cs="Arial"/>
                <w:b/>
                <w:sz w:val="18"/>
                <w:szCs w:val="18"/>
                <w:lang w:val="es-AR"/>
              </w:rPr>
              <w:t>6.478.42</w:t>
            </w:r>
            <w:r w:rsidR="00966E6E" w:rsidRPr="006E0649">
              <w:rPr>
                <w:rFonts w:cs="Arial"/>
                <w:b/>
                <w:sz w:val="18"/>
                <w:szCs w:val="18"/>
                <w:lang w:val="es-AR"/>
              </w:rPr>
              <w:t>8</w:t>
            </w:r>
          </w:p>
        </w:tc>
      </w:tr>
      <w:tr w:rsidR="007F2F51" w:rsidRPr="0084333C" w14:paraId="3830BF10" w14:textId="77777777" w:rsidTr="000722E3">
        <w:trPr>
          <w:cantSplit/>
          <w:trHeight w:val="78"/>
        </w:trPr>
        <w:tc>
          <w:tcPr>
            <w:tcW w:w="2436" w:type="dxa"/>
          </w:tcPr>
          <w:p w14:paraId="15B1882B" w14:textId="77777777" w:rsidR="007F2F51" w:rsidRPr="0084333C" w:rsidRDefault="007F2F51" w:rsidP="00461C92">
            <w:pPr>
              <w:pStyle w:val="Texto"/>
              <w:ind w:right="72"/>
              <w:rPr>
                <w:sz w:val="17"/>
                <w:lang w:val="es-AR"/>
              </w:rPr>
            </w:pPr>
          </w:p>
        </w:tc>
        <w:tc>
          <w:tcPr>
            <w:tcW w:w="135" w:type="dxa"/>
          </w:tcPr>
          <w:p w14:paraId="56C188E6" w14:textId="77777777" w:rsidR="007F2F51" w:rsidRPr="0084333C" w:rsidRDefault="007F2F51" w:rsidP="00461C92">
            <w:pPr>
              <w:pStyle w:val="Texto"/>
              <w:rPr>
                <w:sz w:val="17"/>
                <w:lang w:val="es-AR"/>
              </w:rPr>
            </w:pPr>
          </w:p>
        </w:tc>
        <w:tc>
          <w:tcPr>
            <w:tcW w:w="974" w:type="dxa"/>
            <w:tcBorders>
              <w:top w:val="double" w:sz="4" w:space="0" w:color="auto"/>
            </w:tcBorders>
            <w:vAlign w:val="bottom"/>
          </w:tcPr>
          <w:p w14:paraId="59ADD0FF" w14:textId="77777777" w:rsidR="007F2F51" w:rsidRPr="0084333C" w:rsidRDefault="007F2F51" w:rsidP="00461C92">
            <w:pPr>
              <w:pStyle w:val="Texto"/>
              <w:tabs>
                <w:tab w:val="decimal" w:pos="666"/>
              </w:tabs>
              <w:ind w:right="142"/>
              <w:rPr>
                <w:sz w:val="17"/>
                <w:lang w:val="es-AR"/>
              </w:rPr>
            </w:pPr>
          </w:p>
        </w:tc>
        <w:tc>
          <w:tcPr>
            <w:tcW w:w="141" w:type="dxa"/>
          </w:tcPr>
          <w:p w14:paraId="7C37A09F" w14:textId="77777777" w:rsidR="007F2F51" w:rsidRPr="0084333C" w:rsidRDefault="007F2F51" w:rsidP="00461C92">
            <w:pPr>
              <w:jc w:val="both"/>
              <w:rPr>
                <w:rFonts w:cs="Arial"/>
                <w:sz w:val="17"/>
                <w:szCs w:val="17"/>
              </w:rPr>
            </w:pPr>
          </w:p>
        </w:tc>
        <w:tc>
          <w:tcPr>
            <w:tcW w:w="993" w:type="dxa"/>
            <w:tcBorders>
              <w:top w:val="double" w:sz="4" w:space="0" w:color="auto"/>
            </w:tcBorders>
            <w:vAlign w:val="bottom"/>
          </w:tcPr>
          <w:p w14:paraId="7D19F9BB" w14:textId="77777777" w:rsidR="007F2F51" w:rsidRPr="0084333C" w:rsidRDefault="007F2F51" w:rsidP="00461C92">
            <w:pPr>
              <w:pStyle w:val="Texto"/>
              <w:tabs>
                <w:tab w:val="decimal" w:pos="666"/>
              </w:tabs>
              <w:rPr>
                <w:sz w:val="17"/>
                <w:lang w:val="es-AR"/>
              </w:rPr>
            </w:pPr>
          </w:p>
        </w:tc>
        <w:tc>
          <w:tcPr>
            <w:tcW w:w="138" w:type="dxa"/>
            <w:vAlign w:val="bottom"/>
          </w:tcPr>
          <w:p w14:paraId="688E7271" w14:textId="77777777" w:rsidR="007F2F51" w:rsidRPr="0084333C" w:rsidRDefault="007F2F51" w:rsidP="00461C92">
            <w:pPr>
              <w:pStyle w:val="Texto"/>
              <w:tabs>
                <w:tab w:val="decimal" w:pos="666"/>
              </w:tabs>
              <w:rPr>
                <w:sz w:val="17"/>
                <w:lang w:val="es-AR"/>
              </w:rPr>
            </w:pPr>
          </w:p>
        </w:tc>
        <w:tc>
          <w:tcPr>
            <w:tcW w:w="854" w:type="dxa"/>
            <w:tcBorders>
              <w:top w:val="double" w:sz="4" w:space="0" w:color="auto"/>
            </w:tcBorders>
            <w:vAlign w:val="bottom"/>
          </w:tcPr>
          <w:p w14:paraId="3BC94E77" w14:textId="77777777" w:rsidR="007F2F51" w:rsidRPr="0084333C" w:rsidRDefault="007F2F51" w:rsidP="00461C92">
            <w:pPr>
              <w:pStyle w:val="Texto"/>
              <w:tabs>
                <w:tab w:val="decimal" w:pos="666"/>
              </w:tabs>
              <w:rPr>
                <w:sz w:val="17"/>
                <w:lang w:val="es-AR"/>
              </w:rPr>
            </w:pPr>
          </w:p>
        </w:tc>
        <w:tc>
          <w:tcPr>
            <w:tcW w:w="100" w:type="dxa"/>
            <w:vAlign w:val="bottom"/>
          </w:tcPr>
          <w:p w14:paraId="34D3F6E9" w14:textId="77777777" w:rsidR="007F2F51" w:rsidRPr="0084333C" w:rsidRDefault="007F2F51" w:rsidP="00461C92">
            <w:pPr>
              <w:pStyle w:val="Texto"/>
              <w:tabs>
                <w:tab w:val="decimal" w:pos="666"/>
              </w:tabs>
              <w:rPr>
                <w:sz w:val="17"/>
                <w:lang w:val="es-AR"/>
              </w:rPr>
            </w:pPr>
          </w:p>
        </w:tc>
        <w:tc>
          <w:tcPr>
            <w:tcW w:w="785" w:type="dxa"/>
            <w:tcBorders>
              <w:top w:val="double" w:sz="4" w:space="0" w:color="auto"/>
            </w:tcBorders>
            <w:vAlign w:val="bottom"/>
          </w:tcPr>
          <w:p w14:paraId="42B40DA7" w14:textId="77777777" w:rsidR="007F2F51" w:rsidRPr="0084333C" w:rsidRDefault="007F2F51" w:rsidP="00461C92">
            <w:pPr>
              <w:pStyle w:val="Texto"/>
              <w:tabs>
                <w:tab w:val="decimal" w:pos="666"/>
              </w:tabs>
              <w:rPr>
                <w:sz w:val="17"/>
                <w:lang w:val="es-AR"/>
              </w:rPr>
            </w:pPr>
          </w:p>
        </w:tc>
        <w:tc>
          <w:tcPr>
            <w:tcW w:w="138" w:type="dxa"/>
            <w:vAlign w:val="bottom"/>
          </w:tcPr>
          <w:p w14:paraId="107CA4AD" w14:textId="77777777" w:rsidR="007F2F51" w:rsidRPr="0084333C" w:rsidRDefault="007F2F51" w:rsidP="00461C92">
            <w:pPr>
              <w:pStyle w:val="Texto"/>
              <w:tabs>
                <w:tab w:val="decimal" w:pos="666"/>
              </w:tabs>
              <w:rPr>
                <w:sz w:val="17"/>
                <w:lang w:val="es-AR"/>
              </w:rPr>
            </w:pPr>
          </w:p>
        </w:tc>
        <w:tc>
          <w:tcPr>
            <w:tcW w:w="955" w:type="dxa"/>
            <w:tcBorders>
              <w:top w:val="double" w:sz="4" w:space="0" w:color="auto"/>
            </w:tcBorders>
            <w:vAlign w:val="bottom"/>
          </w:tcPr>
          <w:p w14:paraId="18C62EA2" w14:textId="77777777" w:rsidR="007F2F51" w:rsidRPr="0084333C" w:rsidRDefault="007F2F51" w:rsidP="00797246">
            <w:pPr>
              <w:pStyle w:val="Texto"/>
              <w:tabs>
                <w:tab w:val="decimal" w:pos="666"/>
              </w:tabs>
              <w:ind w:right="135"/>
              <w:rPr>
                <w:sz w:val="17"/>
                <w:lang w:val="es-AR"/>
              </w:rPr>
            </w:pPr>
          </w:p>
        </w:tc>
        <w:tc>
          <w:tcPr>
            <w:tcW w:w="141" w:type="dxa"/>
            <w:vAlign w:val="bottom"/>
          </w:tcPr>
          <w:p w14:paraId="05F7AFA8" w14:textId="77777777" w:rsidR="007F2F51" w:rsidRPr="0084333C" w:rsidRDefault="007F2F51" w:rsidP="00461C92">
            <w:pPr>
              <w:pStyle w:val="Texto"/>
              <w:tabs>
                <w:tab w:val="decimal" w:pos="666"/>
              </w:tabs>
              <w:rPr>
                <w:sz w:val="17"/>
                <w:lang w:val="es-AR"/>
              </w:rPr>
            </w:pPr>
          </w:p>
        </w:tc>
        <w:tc>
          <w:tcPr>
            <w:tcW w:w="800" w:type="dxa"/>
            <w:tcBorders>
              <w:top w:val="double" w:sz="4" w:space="0" w:color="auto"/>
            </w:tcBorders>
            <w:vAlign w:val="bottom"/>
          </w:tcPr>
          <w:p w14:paraId="0A1A795B" w14:textId="77777777" w:rsidR="007F2F51" w:rsidRPr="0084333C" w:rsidRDefault="007F2F51" w:rsidP="00461C92">
            <w:pPr>
              <w:pStyle w:val="Texto"/>
              <w:tabs>
                <w:tab w:val="decimal" w:pos="666"/>
              </w:tabs>
              <w:rPr>
                <w:sz w:val="17"/>
                <w:lang w:val="es-AR"/>
              </w:rPr>
            </w:pPr>
          </w:p>
        </w:tc>
        <w:tc>
          <w:tcPr>
            <w:tcW w:w="136" w:type="dxa"/>
            <w:vAlign w:val="bottom"/>
          </w:tcPr>
          <w:p w14:paraId="34AE49D0" w14:textId="77777777" w:rsidR="007F2F51" w:rsidRPr="0084333C" w:rsidRDefault="007F2F51" w:rsidP="00461C92">
            <w:pPr>
              <w:pStyle w:val="Texto"/>
              <w:tabs>
                <w:tab w:val="decimal" w:pos="666"/>
              </w:tabs>
              <w:rPr>
                <w:sz w:val="17"/>
                <w:lang w:val="es-AR"/>
              </w:rPr>
            </w:pPr>
          </w:p>
        </w:tc>
        <w:tc>
          <w:tcPr>
            <w:tcW w:w="752" w:type="dxa"/>
            <w:tcBorders>
              <w:top w:val="double" w:sz="4" w:space="0" w:color="auto"/>
            </w:tcBorders>
            <w:vAlign w:val="bottom"/>
          </w:tcPr>
          <w:p w14:paraId="1D527B6B" w14:textId="77777777" w:rsidR="007F2F51" w:rsidRPr="0084333C" w:rsidRDefault="007F2F51" w:rsidP="00461C92">
            <w:pPr>
              <w:pStyle w:val="Texto"/>
              <w:tabs>
                <w:tab w:val="decimal" w:pos="666"/>
              </w:tabs>
              <w:rPr>
                <w:sz w:val="17"/>
                <w:lang w:val="es-AR"/>
              </w:rPr>
            </w:pPr>
          </w:p>
        </w:tc>
        <w:tc>
          <w:tcPr>
            <w:tcW w:w="162" w:type="dxa"/>
            <w:vAlign w:val="bottom"/>
          </w:tcPr>
          <w:p w14:paraId="00557CF6" w14:textId="77777777" w:rsidR="007F2F51" w:rsidRPr="0084333C" w:rsidRDefault="007F2F51" w:rsidP="00461C92">
            <w:pPr>
              <w:pStyle w:val="Texto"/>
              <w:tabs>
                <w:tab w:val="decimal" w:pos="666"/>
              </w:tabs>
              <w:rPr>
                <w:sz w:val="17"/>
                <w:lang w:val="es-AR"/>
              </w:rPr>
            </w:pPr>
          </w:p>
        </w:tc>
        <w:tc>
          <w:tcPr>
            <w:tcW w:w="992" w:type="dxa"/>
            <w:tcBorders>
              <w:top w:val="double" w:sz="4" w:space="0" w:color="auto"/>
            </w:tcBorders>
            <w:shd w:val="clear" w:color="auto" w:fill="auto"/>
            <w:vAlign w:val="bottom"/>
          </w:tcPr>
          <w:p w14:paraId="6AA7889C" w14:textId="77777777" w:rsidR="007F2F51" w:rsidRPr="0084333C" w:rsidRDefault="007F2F51" w:rsidP="00461C92">
            <w:pPr>
              <w:pStyle w:val="Texto"/>
              <w:tabs>
                <w:tab w:val="decimal" w:pos="666"/>
              </w:tabs>
              <w:rPr>
                <w:sz w:val="17"/>
                <w:lang w:val="es-AR"/>
              </w:rPr>
            </w:pPr>
          </w:p>
        </w:tc>
      </w:tr>
      <w:tr w:rsidR="000722E3" w:rsidRPr="0084333C" w14:paraId="7E754911" w14:textId="77777777" w:rsidTr="000722E3">
        <w:trPr>
          <w:cantSplit/>
          <w:trHeight w:val="78"/>
        </w:trPr>
        <w:tc>
          <w:tcPr>
            <w:tcW w:w="2436" w:type="dxa"/>
          </w:tcPr>
          <w:p w14:paraId="411E8A60" w14:textId="77777777" w:rsidR="000722E3" w:rsidRPr="0084333C" w:rsidRDefault="000722E3" w:rsidP="00461C92">
            <w:pPr>
              <w:pStyle w:val="Texto"/>
              <w:ind w:right="72"/>
              <w:rPr>
                <w:sz w:val="17"/>
                <w:lang w:val="es-AR"/>
              </w:rPr>
            </w:pPr>
          </w:p>
        </w:tc>
        <w:tc>
          <w:tcPr>
            <w:tcW w:w="135" w:type="dxa"/>
          </w:tcPr>
          <w:p w14:paraId="4BAF5C3E" w14:textId="77777777" w:rsidR="000722E3" w:rsidRPr="0084333C" w:rsidRDefault="000722E3" w:rsidP="00461C92">
            <w:pPr>
              <w:pStyle w:val="Texto"/>
              <w:rPr>
                <w:sz w:val="17"/>
                <w:lang w:val="es-AR"/>
              </w:rPr>
            </w:pPr>
          </w:p>
        </w:tc>
        <w:tc>
          <w:tcPr>
            <w:tcW w:w="974" w:type="dxa"/>
            <w:vAlign w:val="bottom"/>
          </w:tcPr>
          <w:p w14:paraId="2172886C" w14:textId="77777777" w:rsidR="000722E3" w:rsidRPr="0084333C" w:rsidRDefault="000722E3" w:rsidP="00461C92">
            <w:pPr>
              <w:pStyle w:val="Texto"/>
              <w:tabs>
                <w:tab w:val="decimal" w:pos="666"/>
              </w:tabs>
              <w:ind w:right="142"/>
              <w:rPr>
                <w:sz w:val="17"/>
                <w:lang w:val="es-AR"/>
              </w:rPr>
            </w:pPr>
          </w:p>
        </w:tc>
        <w:tc>
          <w:tcPr>
            <w:tcW w:w="141" w:type="dxa"/>
          </w:tcPr>
          <w:p w14:paraId="41E85F2A" w14:textId="77777777" w:rsidR="000722E3" w:rsidRPr="0084333C" w:rsidRDefault="000722E3" w:rsidP="00461C92">
            <w:pPr>
              <w:jc w:val="both"/>
              <w:rPr>
                <w:rFonts w:cs="Arial"/>
                <w:sz w:val="17"/>
                <w:szCs w:val="17"/>
              </w:rPr>
            </w:pPr>
          </w:p>
        </w:tc>
        <w:tc>
          <w:tcPr>
            <w:tcW w:w="993" w:type="dxa"/>
            <w:vAlign w:val="bottom"/>
          </w:tcPr>
          <w:p w14:paraId="0A97B67D" w14:textId="77777777" w:rsidR="000722E3" w:rsidRPr="0084333C" w:rsidRDefault="000722E3" w:rsidP="00461C92">
            <w:pPr>
              <w:pStyle w:val="Texto"/>
              <w:tabs>
                <w:tab w:val="decimal" w:pos="666"/>
              </w:tabs>
              <w:rPr>
                <w:sz w:val="17"/>
                <w:lang w:val="es-AR"/>
              </w:rPr>
            </w:pPr>
          </w:p>
        </w:tc>
        <w:tc>
          <w:tcPr>
            <w:tcW w:w="138" w:type="dxa"/>
            <w:vAlign w:val="bottom"/>
          </w:tcPr>
          <w:p w14:paraId="79407FEC" w14:textId="77777777" w:rsidR="000722E3" w:rsidRPr="0084333C" w:rsidRDefault="000722E3" w:rsidP="00461C92">
            <w:pPr>
              <w:pStyle w:val="Texto"/>
              <w:tabs>
                <w:tab w:val="decimal" w:pos="666"/>
              </w:tabs>
              <w:rPr>
                <w:sz w:val="17"/>
                <w:lang w:val="es-AR"/>
              </w:rPr>
            </w:pPr>
          </w:p>
        </w:tc>
        <w:tc>
          <w:tcPr>
            <w:tcW w:w="854" w:type="dxa"/>
            <w:vAlign w:val="bottom"/>
          </w:tcPr>
          <w:p w14:paraId="3A786883" w14:textId="77777777" w:rsidR="000722E3" w:rsidRPr="0084333C" w:rsidRDefault="000722E3" w:rsidP="00461C92">
            <w:pPr>
              <w:pStyle w:val="Texto"/>
              <w:tabs>
                <w:tab w:val="decimal" w:pos="666"/>
              </w:tabs>
              <w:rPr>
                <w:sz w:val="17"/>
                <w:lang w:val="es-AR"/>
              </w:rPr>
            </w:pPr>
          </w:p>
        </w:tc>
        <w:tc>
          <w:tcPr>
            <w:tcW w:w="100" w:type="dxa"/>
            <w:vAlign w:val="bottom"/>
          </w:tcPr>
          <w:p w14:paraId="384E3318" w14:textId="77777777" w:rsidR="000722E3" w:rsidRPr="0084333C" w:rsidRDefault="000722E3" w:rsidP="00461C92">
            <w:pPr>
              <w:pStyle w:val="Texto"/>
              <w:tabs>
                <w:tab w:val="decimal" w:pos="666"/>
              </w:tabs>
              <w:rPr>
                <w:sz w:val="17"/>
                <w:lang w:val="es-AR"/>
              </w:rPr>
            </w:pPr>
          </w:p>
        </w:tc>
        <w:tc>
          <w:tcPr>
            <w:tcW w:w="785" w:type="dxa"/>
            <w:vAlign w:val="bottom"/>
          </w:tcPr>
          <w:p w14:paraId="2B0B00D4" w14:textId="77777777" w:rsidR="000722E3" w:rsidRPr="0084333C" w:rsidRDefault="000722E3" w:rsidP="00461C92">
            <w:pPr>
              <w:pStyle w:val="Texto"/>
              <w:tabs>
                <w:tab w:val="decimal" w:pos="666"/>
              </w:tabs>
              <w:rPr>
                <w:sz w:val="17"/>
                <w:lang w:val="es-AR"/>
              </w:rPr>
            </w:pPr>
          </w:p>
        </w:tc>
        <w:tc>
          <w:tcPr>
            <w:tcW w:w="138" w:type="dxa"/>
            <w:vAlign w:val="bottom"/>
          </w:tcPr>
          <w:p w14:paraId="602B8813" w14:textId="77777777" w:rsidR="000722E3" w:rsidRPr="0084333C" w:rsidRDefault="000722E3" w:rsidP="00461C92">
            <w:pPr>
              <w:pStyle w:val="Texto"/>
              <w:tabs>
                <w:tab w:val="decimal" w:pos="666"/>
              </w:tabs>
              <w:rPr>
                <w:sz w:val="17"/>
                <w:lang w:val="es-AR"/>
              </w:rPr>
            </w:pPr>
          </w:p>
        </w:tc>
        <w:tc>
          <w:tcPr>
            <w:tcW w:w="955" w:type="dxa"/>
            <w:vAlign w:val="bottom"/>
          </w:tcPr>
          <w:p w14:paraId="0110308D" w14:textId="77777777" w:rsidR="000722E3" w:rsidRPr="0084333C" w:rsidRDefault="000722E3" w:rsidP="00461C92">
            <w:pPr>
              <w:pStyle w:val="Texto"/>
              <w:tabs>
                <w:tab w:val="decimal" w:pos="666"/>
              </w:tabs>
              <w:rPr>
                <w:sz w:val="17"/>
                <w:lang w:val="es-AR"/>
              </w:rPr>
            </w:pPr>
          </w:p>
        </w:tc>
        <w:tc>
          <w:tcPr>
            <w:tcW w:w="141" w:type="dxa"/>
            <w:vAlign w:val="bottom"/>
          </w:tcPr>
          <w:p w14:paraId="6523370F" w14:textId="77777777" w:rsidR="000722E3" w:rsidRPr="0084333C" w:rsidRDefault="000722E3" w:rsidP="00461C92">
            <w:pPr>
              <w:pStyle w:val="Texto"/>
              <w:tabs>
                <w:tab w:val="decimal" w:pos="666"/>
              </w:tabs>
              <w:rPr>
                <w:sz w:val="17"/>
                <w:lang w:val="es-AR"/>
              </w:rPr>
            </w:pPr>
          </w:p>
        </w:tc>
        <w:tc>
          <w:tcPr>
            <w:tcW w:w="800" w:type="dxa"/>
            <w:vAlign w:val="bottom"/>
          </w:tcPr>
          <w:p w14:paraId="1304303E" w14:textId="77777777" w:rsidR="000722E3" w:rsidRPr="0084333C" w:rsidRDefault="000722E3" w:rsidP="00461C92">
            <w:pPr>
              <w:pStyle w:val="Texto"/>
              <w:tabs>
                <w:tab w:val="decimal" w:pos="666"/>
              </w:tabs>
              <w:rPr>
                <w:sz w:val="17"/>
                <w:lang w:val="es-AR"/>
              </w:rPr>
            </w:pPr>
          </w:p>
        </w:tc>
        <w:tc>
          <w:tcPr>
            <w:tcW w:w="136" w:type="dxa"/>
            <w:vAlign w:val="bottom"/>
          </w:tcPr>
          <w:p w14:paraId="22BB67C8" w14:textId="77777777" w:rsidR="000722E3" w:rsidRPr="0084333C" w:rsidRDefault="000722E3" w:rsidP="00461C92">
            <w:pPr>
              <w:pStyle w:val="Texto"/>
              <w:tabs>
                <w:tab w:val="decimal" w:pos="666"/>
              </w:tabs>
              <w:rPr>
                <w:sz w:val="17"/>
                <w:lang w:val="es-AR"/>
              </w:rPr>
            </w:pPr>
          </w:p>
        </w:tc>
        <w:tc>
          <w:tcPr>
            <w:tcW w:w="752" w:type="dxa"/>
            <w:vAlign w:val="bottom"/>
          </w:tcPr>
          <w:p w14:paraId="0A893269" w14:textId="77777777" w:rsidR="000722E3" w:rsidRPr="0084333C" w:rsidRDefault="000722E3" w:rsidP="00461C92">
            <w:pPr>
              <w:pStyle w:val="Texto"/>
              <w:tabs>
                <w:tab w:val="decimal" w:pos="666"/>
              </w:tabs>
              <w:rPr>
                <w:sz w:val="17"/>
                <w:lang w:val="es-AR"/>
              </w:rPr>
            </w:pPr>
          </w:p>
        </w:tc>
        <w:tc>
          <w:tcPr>
            <w:tcW w:w="162" w:type="dxa"/>
            <w:vAlign w:val="bottom"/>
          </w:tcPr>
          <w:p w14:paraId="4C5F95F3" w14:textId="77777777" w:rsidR="000722E3" w:rsidRPr="0084333C" w:rsidRDefault="000722E3" w:rsidP="00461C92">
            <w:pPr>
              <w:pStyle w:val="Texto"/>
              <w:tabs>
                <w:tab w:val="decimal" w:pos="666"/>
              </w:tabs>
              <w:rPr>
                <w:sz w:val="17"/>
                <w:lang w:val="es-AR"/>
              </w:rPr>
            </w:pPr>
          </w:p>
        </w:tc>
        <w:tc>
          <w:tcPr>
            <w:tcW w:w="992" w:type="dxa"/>
            <w:shd w:val="clear" w:color="auto" w:fill="auto"/>
            <w:vAlign w:val="bottom"/>
          </w:tcPr>
          <w:p w14:paraId="0A0860C6" w14:textId="77777777" w:rsidR="000722E3" w:rsidRPr="0084333C" w:rsidRDefault="000722E3" w:rsidP="00461C92">
            <w:pPr>
              <w:pStyle w:val="Texto"/>
              <w:tabs>
                <w:tab w:val="decimal" w:pos="666"/>
              </w:tabs>
              <w:rPr>
                <w:sz w:val="17"/>
                <w:lang w:val="es-AR"/>
              </w:rPr>
            </w:pPr>
          </w:p>
        </w:tc>
      </w:tr>
    </w:tbl>
    <w:p w14:paraId="748119C4" w14:textId="77777777" w:rsidR="00852386" w:rsidRPr="0084333C" w:rsidRDefault="00852386" w:rsidP="00567942">
      <w:pPr>
        <w:rPr>
          <w:sz w:val="4"/>
          <w:szCs w:val="4"/>
        </w:rPr>
      </w:pPr>
    </w:p>
    <w:tbl>
      <w:tblPr>
        <w:tblW w:w="10690" w:type="dxa"/>
        <w:tblInd w:w="-851" w:type="dxa"/>
        <w:tblLayout w:type="fixed"/>
        <w:tblCellMar>
          <w:left w:w="0" w:type="dxa"/>
          <w:right w:w="0" w:type="dxa"/>
        </w:tblCellMar>
        <w:tblLook w:val="0000" w:firstRow="0" w:lastRow="0" w:firstColumn="0" w:lastColumn="0" w:noHBand="0" w:noVBand="0"/>
      </w:tblPr>
      <w:tblGrid>
        <w:gridCol w:w="2436"/>
        <w:gridCol w:w="135"/>
        <w:gridCol w:w="974"/>
        <w:gridCol w:w="141"/>
        <w:gridCol w:w="993"/>
        <w:gridCol w:w="138"/>
        <w:gridCol w:w="854"/>
        <w:gridCol w:w="20"/>
        <w:gridCol w:w="865"/>
        <w:gridCol w:w="138"/>
        <w:gridCol w:w="955"/>
        <w:gridCol w:w="141"/>
        <w:gridCol w:w="800"/>
        <w:gridCol w:w="58"/>
        <w:gridCol w:w="78"/>
        <w:gridCol w:w="58"/>
        <w:gridCol w:w="836"/>
        <w:gridCol w:w="20"/>
        <w:gridCol w:w="38"/>
        <w:gridCol w:w="20"/>
        <w:gridCol w:w="934"/>
        <w:gridCol w:w="58"/>
      </w:tblGrid>
      <w:tr w:rsidR="004852F3" w:rsidRPr="0084333C" w14:paraId="660CB64A" w14:textId="77777777" w:rsidTr="00A83798">
        <w:trPr>
          <w:gridAfter w:val="1"/>
          <w:wAfter w:w="58" w:type="dxa"/>
          <w:cantSplit/>
          <w:trHeight w:val="322"/>
        </w:trPr>
        <w:tc>
          <w:tcPr>
            <w:tcW w:w="2436" w:type="dxa"/>
            <w:shd w:val="clear" w:color="auto" w:fill="auto"/>
            <w:vAlign w:val="bottom"/>
          </w:tcPr>
          <w:p w14:paraId="17C67981" w14:textId="77777777" w:rsidR="004852F3" w:rsidRPr="0084333C" w:rsidRDefault="004852F3" w:rsidP="009E47E4">
            <w:pPr>
              <w:pStyle w:val="Texto"/>
              <w:rPr>
                <w:b/>
                <w:sz w:val="17"/>
                <w:lang w:val="es-AR"/>
              </w:rPr>
            </w:pPr>
          </w:p>
        </w:tc>
        <w:tc>
          <w:tcPr>
            <w:tcW w:w="135" w:type="dxa"/>
            <w:shd w:val="clear" w:color="auto" w:fill="auto"/>
            <w:vAlign w:val="bottom"/>
          </w:tcPr>
          <w:p w14:paraId="343002BC" w14:textId="77777777" w:rsidR="004852F3" w:rsidRPr="0084333C" w:rsidRDefault="004852F3" w:rsidP="009E47E4">
            <w:pPr>
              <w:pStyle w:val="Texto"/>
              <w:rPr>
                <w:b/>
                <w:sz w:val="17"/>
                <w:lang w:val="es-AR"/>
              </w:rPr>
            </w:pPr>
          </w:p>
        </w:tc>
        <w:tc>
          <w:tcPr>
            <w:tcW w:w="974" w:type="dxa"/>
            <w:shd w:val="clear" w:color="auto" w:fill="auto"/>
            <w:vAlign w:val="bottom"/>
          </w:tcPr>
          <w:p w14:paraId="30E5BAF8" w14:textId="77777777" w:rsidR="004852F3" w:rsidRPr="0084333C" w:rsidRDefault="004852F3" w:rsidP="009E47E4">
            <w:pPr>
              <w:pStyle w:val="Texto"/>
              <w:rPr>
                <w:b/>
                <w:sz w:val="17"/>
                <w:lang w:val="es-AR"/>
              </w:rPr>
            </w:pPr>
          </w:p>
        </w:tc>
        <w:tc>
          <w:tcPr>
            <w:tcW w:w="141" w:type="dxa"/>
          </w:tcPr>
          <w:p w14:paraId="7842794F" w14:textId="77777777" w:rsidR="004852F3" w:rsidRPr="0084333C" w:rsidRDefault="004852F3" w:rsidP="009E47E4">
            <w:pPr>
              <w:pStyle w:val="Texto"/>
              <w:rPr>
                <w:b/>
                <w:sz w:val="17"/>
                <w:lang w:val="es-AR"/>
              </w:rPr>
            </w:pPr>
          </w:p>
        </w:tc>
        <w:tc>
          <w:tcPr>
            <w:tcW w:w="6946" w:type="dxa"/>
            <w:gridSpan w:val="17"/>
            <w:tcBorders>
              <w:bottom w:val="single" w:sz="6" w:space="0" w:color="auto"/>
            </w:tcBorders>
            <w:shd w:val="clear" w:color="auto" w:fill="auto"/>
            <w:vAlign w:val="bottom"/>
          </w:tcPr>
          <w:p w14:paraId="2934B4E6" w14:textId="77777777" w:rsidR="004852F3" w:rsidRPr="0084333C" w:rsidRDefault="004852F3" w:rsidP="00943E5D">
            <w:pPr>
              <w:pStyle w:val="Texto"/>
              <w:jc w:val="center"/>
              <w:rPr>
                <w:sz w:val="17"/>
                <w:lang w:val="es-AR"/>
              </w:rPr>
            </w:pPr>
            <w:r w:rsidRPr="0084333C">
              <w:rPr>
                <w:b/>
                <w:sz w:val="17"/>
                <w:lang w:val="es-AR"/>
              </w:rPr>
              <w:t>31/12/201</w:t>
            </w:r>
            <w:r w:rsidR="00943E5D" w:rsidRPr="0084333C">
              <w:rPr>
                <w:b/>
                <w:sz w:val="17"/>
                <w:lang w:val="es-AR"/>
              </w:rPr>
              <w:t>9</w:t>
            </w:r>
          </w:p>
        </w:tc>
      </w:tr>
      <w:tr w:rsidR="004852F3" w:rsidRPr="0084333C" w14:paraId="74E4D0F6" w14:textId="77777777" w:rsidTr="00A83798">
        <w:trPr>
          <w:gridAfter w:val="1"/>
          <w:wAfter w:w="58" w:type="dxa"/>
          <w:cantSplit/>
          <w:trHeight w:val="322"/>
        </w:trPr>
        <w:tc>
          <w:tcPr>
            <w:tcW w:w="2436" w:type="dxa"/>
            <w:shd w:val="clear" w:color="auto" w:fill="auto"/>
            <w:vAlign w:val="bottom"/>
          </w:tcPr>
          <w:p w14:paraId="10BA33D1" w14:textId="77777777" w:rsidR="004852F3" w:rsidRPr="0084333C" w:rsidRDefault="004852F3" w:rsidP="009E47E4">
            <w:pPr>
              <w:pStyle w:val="Texto"/>
              <w:rPr>
                <w:b/>
                <w:sz w:val="17"/>
                <w:lang w:val="es-AR"/>
              </w:rPr>
            </w:pPr>
          </w:p>
        </w:tc>
        <w:tc>
          <w:tcPr>
            <w:tcW w:w="135" w:type="dxa"/>
            <w:shd w:val="clear" w:color="auto" w:fill="auto"/>
            <w:vAlign w:val="bottom"/>
          </w:tcPr>
          <w:p w14:paraId="526280DD" w14:textId="77777777" w:rsidR="004852F3" w:rsidRPr="0084333C" w:rsidRDefault="004852F3" w:rsidP="009E47E4">
            <w:pPr>
              <w:pStyle w:val="Texto"/>
              <w:rPr>
                <w:b/>
                <w:sz w:val="17"/>
                <w:lang w:val="es-AR"/>
              </w:rPr>
            </w:pPr>
          </w:p>
        </w:tc>
        <w:tc>
          <w:tcPr>
            <w:tcW w:w="974" w:type="dxa"/>
            <w:shd w:val="clear" w:color="auto" w:fill="auto"/>
            <w:vAlign w:val="bottom"/>
          </w:tcPr>
          <w:p w14:paraId="27F67102" w14:textId="77777777" w:rsidR="004852F3" w:rsidRPr="0084333C" w:rsidRDefault="004852F3" w:rsidP="009E47E4">
            <w:pPr>
              <w:pStyle w:val="Texto"/>
              <w:rPr>
                <w:b/>
                <w:sz w:val="17"/>
                <w:lang w:val="es-AR"/>
              </w:rPr>
            </w:pPr>
          </w:p>
        </w:tc>
        <w:tc>
          <w:tcPr>
            <w:tcW w:w="141" w:type="dxa"/>
          </w:tcPr>
          <w:p w14:paraId="345A2195" w14:textId="77777777" w:rsidR="004852F3" w:rsidRPr="0084333C" w:rsidRDefault="004852F3" w:rsidP="009E47E4">
            <w:pPr>
              <w:pStyle w:val="Texto"/>
              <w:rPr>
                <w:b/>
                <w:sz w:val="17"/>
                <w:lang w:val="es-AR"/>
              </w:rPr>
            </w:pPr>
          </w:p>
        </w:tc>
        <w:tc>
          <w:tcPr>
            <w:tcW w:w="6946" w:type="dxa"/>
            <w:gridSpan w:val="17"/>
            <w:tcBorders>
              <w:bottom w:val="single" w:sz="6" w:space="0" w:color="auto"/>
            </w:tcBorders>
            <w:shd w:val="clear" w:color="auto" w:fill="auto"/>
            <w:vAlign w:val="bottom"/>
          </w:tcPr>
          <w:p w14:paraId="00C73264" w14:textId="77777777" w:rsidR="004852F3" w:rsidRPr="0084333C" w:rsidRDefault="004852F3" w:rsidP="004852F3">
            <w:pPr>
              <w:pStyle w:val="Texto"/>
              <w:jc w:val="center"/>
              <w:rPr>
                <w:b/>
                <w:sz w:val="17"/>
                <w:lang w:val="es-AR"/>
              </w:rPr>
            </w:pPr>
            <w:r w:rsidRPr="0084333C">
              <w:rPr>
                <w:b/>
                <w:sz w:val="17"/>
                <w:lang w:val="es-AR"/>
              </w:rPr>
              <w:t>Plazos que restan para su vencimiento</w:t>
            </w:r>
          </w:p>
        </w:tc>
      </w:tr>
      <w:tr w:rsidR="004852F3" w:rsidRPr="0084333C" w14:paraId="7890CCA5" w14:textId="77777777" w:rsidTr="00A83798">
        <w:trPr>
          <w:gridAfter w:val="1"/>
          <w:wAfter w:w="58" w:type="dxa"/>
          <w:cantSplit/>
          <w:trHeight w:val="573"/>
        </w:trPr>
        <w:tc>
          <w:tcPr>
            <w:tcW w:w="2436" w:type="dxa"/>
            <w:tcBorders>
              <w:bottom w:val="single" w:sz="4" w:space="0" w:color="auto"/>
            </w:tcBorders>
            <w:shd w:val="clear" w:color="auto" w:fill="auto"/>
            <w:vAlign w:val="bottom"/>
          </w:tcPr>
          <w:p w14:paraId="093154C6" w14:textId="77777777" w:rsidR="004852F3" w:rsidRPr="0084333C" w:rsidRDefault="004852F3" w:rsidP="009E47E4">
            <w:pPr>
              <w:pStyle w:val="Texto"/>
              <w:jc w:val="center"/>
              <w:rPr>
                <w:b/>
                <w:sz w:val="17"/>
                <w:lang w:val="es-AR"/>
              </w:rPr>
            </w:pPr>
            <w:r w:rsidRPr="0084333C">
              <w:rPr>
                <w:b/>
                <w:sz w:val="17"/>
                <w:lang w:val="es-AR"/>
              </w:rPr>
              <w:t>Concepto</w:t>
            </w:r>
          </w:p>
        </w:tc>
        <w:tc>
          <w:tcPr>
            <w:tcW w:w="135" w:type="dxa"/>
            <w:shd w:val="clear" w:color="auto" w:fill="auto"/>
            <w:vAlign w:val="bottom"/>
          </w:tcPr>
          <w:p w14:paraId="448DE20F" w14:textId="77777777" w:rsidR="004852F3" w:rsidRPr="0084333C" w:rsidRDefault="004852F3" w:rsidP="009E47E4">
            <w:pPr>
              <w:pStyle w:val="Texto"/>
              <w:rPr>
                <w:b/>
                <w:sz w:val="17"/>
                <w:lang w:val="es-AR"/>
              </w:rPr>
            </w:pPr>
          </w:p>
        </w:tc>
        <w:tc>
          <w:tcPr>
            <w:tcW w:w="974" w:type="dxa"/>
            <w:tcBorders>
              <w:bottom w:val="single" w:sz="4" w:space="0" w:color="auto"/>
            </w:tcBorders>
            <w:shd w:val="clear" w:color="auto" w:fill="auto"/>
            <w:vAlign w:val="bottom"/>
          </w:tcPr>
          <w:p w14:paraId="122620C9" w14:textId="77777777" w:rsidR="004852F3" w:rsidRPr="0084333C" w:rsidRDefault="004852F3" w:rsidP="009E47E4">
            <w:pPr>
              <w:pStyle w:val="Texto"/>
              <w:jc w:val="center"/>
              <w:rPr>
                <w:b/>
                <w:sz w:val="17"/>
                <w:lang w:val="es-AR"/>
              </w:rPr>
            </w:pPr>
            <w:r w:rsidRPr="0084333C">
              <w:rPr>
                <w:b/>
                <w:sz w:val="17"/>
                <w:lang w:val="es-AR"/>
              </w:rPr>
              <w:t>Cartera vencida</w:t>
            </w:r>
          </w:p>
        </w:tc>
        <w:tc>
          <w:tcPr>
            <w:tcW w:w="141" w:type="dxa"/>
          </w:tcPr>
          <w:p w14:paraId="5BC46F7F" w14:textId="77777777" w:rsidR="004852F3" w:rsidRPr="0084333C" w:rsidRDefault="004852F3" w:rsidP="009E47E4">
            <w:pPr>
              <w:pStyle w:val="Texto"/>
              <w:rPr>
                <w:b/>
                <w:sz w:val="17"/>
                <w:lang w:val="es-AR"/>
              </w:rPr>
            </w:pPr>
          </w:p>
        </w:tc>
        <w:tc>
          <w:tcPr>
            <w:tcW w:w="993" w:type="dxa"/>
            <w:tcBorders>
              <w:top w:val="single" w:sz="4" w:space="0" w:color="auto"/>
              <w:bottom w:val="single" w:sz="6" w:space="0" w:color="auto"/>
            </w:tcBorders>
            <w:shd w:val="clear" w:color="auto" w:fill="auto"/>
            <w:vAlign w:val="bottom"/>
          </w:tcPr>
          <w:p w14:paraId="19F648FC" w14:textId="77777777" w:rsidR="004852F3" w:rsidRPr="0084333C" w:rsidRDefault="004852F3" w:rsidP="009E47E4">
            <w:pPr>
              <w:pStyle w:val="Texto"/>
              <w:jc w:val="center"/>
              <w:rPr>
                <w:b/>
                <w:sz w:val="17"/>
                <w:lang w:val="es-AR"/>
              </w:rPr>
            </w:pPr>
            <w:r w:rsidRPr="0084333C">
              <w:rPr>
                <w:b/>
                <w:sz w:val="17"/>
                <w:lang w:val="es-AR"/>
              </w:rPr>
              <w:t>Hasta</w:t>
            </w:r>
          </w:p>
          <w:p w14:paraId="185AA9F7" w14:textId="77777777" w:rsidR="004852F3" w:rsidRPr="0084333C" w:rsidRDefault="004852F3" w:rsidP="009E47E4">
            <w:pPr>
              <w:pStyle w:val="Texto"/>
              <w:jc w:val="center"/>
              <w:rPr>
                <w:b/>
                <w:sz w:val="17"/>
                <w:lang w:val="es-AR"/>
              </w:rPr>
            </w:pPr>
            <w:r w:rsidRPr="0084333C">
              <w:rPr>
                <w:b/>
                <w:sz w:val="17"/>
                <w:lang w:val="es-AR"/>
              </w:rPr>
              <w:t>1 mes</w:t>
            </w:r>
          </w:p>
        </w:tc>
        <w:tc>
          <w:tcPr>
            <w:tcW w:w="138" w:type="dxa"/>
            <w:tcBorders>
              <w:top w:val="single" w:sz="4" w:space="0" w:color="auto"/>
            </w:tcBorders>
            <w:shd w:val="clear" w:color="auto" w:fill="auto"/>
            <w:vAlign w:val="bottom"/>
          </w:tcPr>
          <w:p w14:paraId="693727F8" w14:textId="77777777" w:rsidR="004852F3" w:rsidRPr="0084333C" w:rsidRDefault="004852F3" w:rsidP="009E47E4">
            <w:pPr>
              <w:pStyle w:val="Texto"/>
              <w:jc w:val="center"/>
              <w:rPr>
                <w:b/>
                <w:sz w:val="17"/>
                <w:lang w:val="es-AR"/>
              </w:rPr>
            </w:pPr>
          </w:p>
        </w:tc>
        <w:tc>
          <w:tcPr>
            <w:tcW w:w="854" w:type="dxa"/>
            <w:tcBorders>
              <w:top w:val="single" w:sz="4" w:space="0" w:color="auto"/>
              <w:bottom w:val="single" w:sz="6" w:space="0" w:color="auto"/>
            </w:tcBorders>
            <w:shd w:val="clear" w:color="auto" w:fill="auto"/>
            <w:vAlign w:val="bottom"/>
          </w:tcPr>
          <w:p w14:paraId="04053AA0" w14:textId="77777777" w:rsidR="004852F3" w:rsidRPr="0084333C" w:rsidRDefault="004852F3" w:rsidP="009E47E4">
            <w:pPr>
              <w:pStyle w:val="Texto"/>
              <w:jc w:val="center"/>
              <w:rPr>
                <w:b/>
                <w:sz w:val="17"/>
                <w:lang w:val="es-AR"/>
              </w:rPr>
            </w:pPr>
            <w:r w:rsidRPr="0084333C">
              <w:rPr>
                <w:b/>
                <w:sz w:val="17"/>
                <w:lang w:val="es-AR"/>
              </w:rPr>
              <w:t>De 1</w:t>
            </w:r>
          </w:p>
          <w:p w14:paraId="57A6C452" w14:textId="77777777" w:rsidR="004852F3" w:rsidRPr="0084333C" w:rsidRDefault="004852F3" w:rsidP="009E47E4">
            <w:pPr>
              <w:pStyle w:val="Texto"/>
              <w:jc w:val="center"/>
              <w:rPr>
                <w:b/>
                <w:sz w:val="17"/>
                <w:lang w:val="es-AR"/>
              </w:rPr>
            </w:pPr>
            <w:r w:rsidRPr="0084333C">
              <w:rPr>
                <w:b/>
                <w:sz w:val="17"/>
                <w:lang w:val="es-AR"/>
              </w:rPr>
              <w:t>hasta 3 meses</w:t>
            </w:r>
          </w:p>
        </w:tc>
        <w:tc>
          <w:tcPr>
            <w:tcW w:w="20" w:type="dxa"/>
            <w:shd w:val="clear" w:color="auto" w:fill="auto"/>
            <w:vAlign w:val="bottom"/>
          </w:tcPr>
          <w:p w14:paraId="33C66078" w14:textId="77777777" w:rsidR="004852F3" w:rsidRPr="0084333C" w:rsidRDefault="004852F3" w:rsidP="009E47E4">
            <w:pPr>
              <w:pStyle w:val="Texto"/>
              <w:jc w:val="center"/>
              <w:rPr>
                <w:b/>
                <w:sz w:val="17"/>
                <w:lang w:val="es-AR"/>
              </w:rPr>
            </w:pPr>
          </w:p>
        </w:tc>
        <w:tc>
          <w:tcPr>
            <w:tcW w:w="865" w:type="dxa"/>
            <w:tcBorders>
              <w:bottom w:val="single" w:sz="4" w:space="0" w:color="auto"/>
            </w:tcBorders>
            <w:shd w:val="clear" w:color="auto" w:fill="auto"/>
            <w:vAlign w:val="bottom"/>
          </w:tcPr>
          <w:p w14:paraId="5C6FBDE6" w14:textId="77777777" w:rsidR="004852F3" w:rsidRPr="0084333C" w:rsidRDefault="004852F3" w:rsidP="009E47E4">
            <w:pPr>
              <w:pStyle w:val="Texto"/>
              <w:jc w:val="center"/>
              <w:rPr>
                <w:b/>
                <w:sz w:val="17"/>
                <w:lang w:val="es-AR"/>
              </w:rPr>
            </w:pPr>
            <w:r w:rsidRPr="0084333C">
              <w:rPr>
                <w:b/>
                <w:sz w:val="17"/>
                <w:lang w:val="es-AR"/>
              </w:rPr>
              <w:t>De 3</w:t>
            </w:r>
          </w:p>
          <w:p w14:paraId="45D50662" w14:textId="77777777" w:rsidR="004852F3" w:rsidRPr="0084333C" w:rsidRDefault="004852F3" w:rsidP="009E47E4">
            <w:pPr>
              <w:pStyle w:val="Texto"/>
              <w:jc w:val="center"/>
              <w:rPr>
                <w:b/>
                <w:sz w:val="17"/>
                <w:lang w:val="es-AR"/>
              </w:rPr>
            </w:pPr>
            <w:r w:rsidRPr="0084333C">
              <w:rPr>
                <w:b/>
                <w:sz w:val="17"/>
                <w:lang w:val="es-AR"/>
              </w:rPr>
              <w:t>hasta 6 meses</w:t>
            </w:r>
          </w:p>
        </w:tc>
        <w:tc>
          <w:tcPr>
            <w:tcW w:w="138" w:type="dxa"/>
            <w:shd w:val="clear" w:color="auto" w:fill="auto"/>
            <w:vAlign w:val="bottom"/>
          </w:tcPr>
          <w:p w14:paraId="1862B1AD" w14:textId="77777777" w:rsidR="004852F3" w:rsidRPr="0084333C" w:rsidRDefault="004852F3" w:rsidP="009E47E4">
            <w:pPr>
              <w:pStyle w:val="Texto"/>
              <w:jc w:val="center"/>
              <w:rPr>
                <w:b/>
                <w:sz w:val="17"/>
                <w:lang w:val="es-AR"/>
              </w:rPr>
            </w:pPr>
          </w:p>
        </w:tc>
        <w:tc>
          <w:tcPr>
            <w:tcW w:w="955" w:type="dxa"/>
            <w:tcBorders>
              <w:bottom w:val="single" w:sz="4" w:space="0" w:color="auto"/>
            </w:tcBorders>
            <w:shd w:val="clear" w:color="auto" w:fill="auto"/>
            <w:vAlign w:val="bottom"/>
          </w:tcPr>
          <w:p w14:paraId="1D46E5AF" w14:textId="77777777" w:rsidR="004852F3" w:rsidRPr="0084333C" w:rsidRDefault="004852F3" w:rsidP="009E47E4">
            <w:pPr>
              <w:pStyle w:val="Texto"/>
              <w:jc w:val="center"/>
              <w:rPr>
                <w:b/>
                <w:sz w:val="17"/>
                <w:lang w:val="es-AR"/>
              </w:rPr>
            </w:pPr>
            <w:r w:rsidRPr="0084333C">
              <w:rPr>
                <w:b/>
                <w:sz w:val="17"/>
                <w:lang w:val="es-AR"/>
              </w:rPr>
              <w:t>De 6</w:t>
            </w:r>
          </w:p>
          <w:p w14:paraId="43E62804" w14:textId="77777777" w:rsidR="004852F3" w:rsidRPr="0084333C" w:rsidRDefault="004852F3" w:rsidP="009E47E4">
            <w:pPr>
              <w:pStyle w:val="Texto"/>
              <w:jc w:val="center"/>
              <w:rPr>
                <w:b/>
                <w:sz w:val="17"/>
                <w:lang w:val="es-AR"/>
              </w:rPr>
            </w:pPr>
            <w:r w:rsidRPr="0084333C">
              <w:rPr>
                <w:b/>
                <w:sz w:val="17"/>
                <w:lang w:val="es-AR"/>
              </w:rPr>
              <w:t>hasta 12 meses</w:t>
            </w:r>
          </w:p>
        </w:tc>
        <w:tc>
          <w:tcPr>
            <w:tcW w:w="141" w:type="dxa"/>
            <w:shd w:val="clear" w:color="auto" w:fill="auto"/>
            <w:vAlign w:val="bottom"/>
          </w:tcPr>
          <w:p w14:paraId="6F99F931" w14:textId="77777777" w:rsidR="004852F3" w:rsidRPr="0084333C" w:rsidRDefault="004852F3" w:rsidP="009E47E4">
            <w:pPr>
              <w:pStyle w:val="Texto"/>
              <w:jc w:val="center"/>
              <w:rPr>
                <w:b/>
                <w:sz w:val="17"/>
                <w:lang w:val="es-AR"/>
              </w:rPr>
            </w:pPr>
          </w:p>
        </w:tc>
        <w:tc>
          <w:tcPr>
            <w:tcW w:w="800" w:type="dxa"/>
            <w:tcBorders>
              <w:bottom w:val="single" w:sz="4" w:space="0" w:color="auto"/>
            </w:tcBorders>
            <w:shd w:val="clear" w:color="auto" w:fill="auto"/>
            <w:vAlign w:val="bottom"/>
          </w:tcPr>
          <w:p w14:paraId="00F9C18B" w14:textId="77777777" w:rsidR="004852F3" w:rsidRPr="0084333C" w:rsidRDefault="004852F3" w:rsidP="009E47E4">
            <w:pPr>
              <w:pStyle w:val="Texto"/>
              <w:jc w:val="center"/>
              <w:rPr>
                <w:b/>
                <w:sz w:val="17"/>
                <w:lang w:val="es-AR"/>
              </w:rPr>
            </w:pPr>
            <w:r w:rsidRPr="0084333C">
              <w:rPr>
                <w:b/>
                <w:sz w:val="17"/>
                <w:lang w:val="es-AR"/>
              </w:rPr>
              <w:t>De 12</w:t>
            </w:r>
          </w:p>
          <w:p w14:paraId="0882A4FA" w14:textId="77777777" w:rsidR="004852F3" w:rsidRPr="0084333C" w:rsidRDefault="004852F3" w:rsidP="009E47E4">
            <w:pPr>
              <w:pStyle w:val="Texto"/>
              <w:jc w:val="center"/>
              <w:rPr>
                <w:b/>
                <w:sz w:val="17"/>
                <w:lang w:val="es-AR"/>
              </w:rPr>
            </w:pPr>
            <w:r w:rsidRPr="0084333C">
              <w:rPr>
                <w:b/>
                <w:sz w:val="17"/>
                <w:lang w:val="es-AR"/>
              </w:rPr>
              <w:t>hasta 24 meses</w:t>
            </w:r>
          </w:p>
        </w:tc>
        <w:tc>
          <w:tcPr>
            <w:tcW w:w="136" w:type="dxa"/>
            <w:gridSpan w:val="2"/>
            <w:shd w:val="clear" w:color="auto" w:fill="auto"/>
            <w:vAlign w:val="bottom"/>
          </w:tcPr>
          <w:p w14:paraId="16FFB622" w14:textId="77777777" w:rsidR="004852F3" w:rsidRPr="0084333C" w:rsidRDefault="004852F3" w:rsidP="009E47E4">
            <w:pPr>
              <w:pStyle w:val="Texto"/>
              <w:jc w:val="center"/>
              <w:rPr>
                <w:b/>
                <w:sz w:val="17"/>
                <w:lang w:val="es-AR"/>
              </w:rPr>
            </w:pPr>
          </w:p>
        </w:tc>
        <w:tc>
          <w:tcPr>
            <w:tcW w:w="894" w:type="dxa"/>
            <w:gridSpan w:val="2"/>
            <w:tcBorders>
              <w:bottom w:val="single" w:sz="4" w:space="0" w:color="auto"/>
            </w:tcBorders>
            <w:shd w:val="clear" w:color="auto" w:fill="auto"/>
            <w:vAlign w:val="bottom"/>
          </w:tcPr>
          <w:p w14:paraId="6AFAF4E0" w14:textId="77777777" w:rsidR="004852F3" w:rsidRPr="0084333C" w:rsidRDefault="004852F3" w:rsidP="009E47E4">
            <w:pPr>
              <w:pStyle w:val="Texto"/>
              <w:jc w:val="center"/>
              <w:rPr>
                <w:b/>
                <w:sz w:val="17"/>
                <w:lang w:val="es-AR"/>
              </w:rPr>
            </w:pPr>
            <w:r w:rsidRPr="0084333C">
              <w:rPr>
                <w:b/>
                <w:sz w:val="17"/>
                <w:lang w:val="es-AR"/>
              </w:rPr>
              <w:t>Más de</w:t>
            </w:r>
          </w:p>
          <w:p w14:paraId="3891389D" w14:textId="77777777" w:rsidR="004852F3" w:rsidRPr="0084333C" w:rsidRDefault="004852F3" w:rsidP="009E47E4">
            <w:pPr>
              <w:pStyle w:val="Texto"/>
              <w:jc w:val="center"/>
              <w:rPr>
                <w:b/>
                <w:sz w:val="17"/>
                <w:lang w:val="es-AR"/>
              </w:rPr>
            </w:pPr>
            <w:r w:rsidRPr="0084333C">
              <w:rPr>
                <w:b/>
                <w:sz w:val="17"/>
                <w:lang w:val="es-AR"/>
              </w:rPr>
              <w:t>24 meses</w:t>
            </w:r>
          </w:p>
        </w:tc>
        <w:tc>
          <w:tcPr>
            <w:tcW w:w="20" w:type="dxa"/>
            <w:shd w:val="clear" w:color="auto" w:fill="auto"/>
          </w:tcPr>
          <w:p w14:paraId="3635AB3D" w14:textId="77777777" w:rsidR="004852F3" w:rsidRPr="0084333C" w:rsidRDefault="004852F3" w:rsidP="009E47E4">
            <w:pPr>
              <w:pStyle w:val="Texto"/>
              <w:jc w:val="center"/>
              <w:rPr>
                <w:b/>
                <w:sz w:val="17"/>
                <w:lang w:val="es-AR"/>
              </w:rPr>
            </w:pPr>
          </w:p>
        </w:tc>
        <w:tc>
          <w:tcPr>
            <w:tcW w:w="992" w:type="dxa"/>
            <w:gridSpan w:val="3"/>
            <w:tcBorders>
              <w:bottom w:val="single" w:sz="4" w:space="0" w:color="auto"/>
            </w:tcBorders>
            <w:shd w:val="clear" w:color="auto" w:fill="auto"/>
            <w:vAlign w:val="bottom"/>
          </w:tcPr>
          <w:p w14:paraId="43F71296" w14:textId="77777777" w:rsidR="004852F3" w:rsidRPr="0084333C" w:rsidRDefault="004852F3" w:rsidP="00943E5D">
            <w:pPr>
              <w:pStyle w:val="Texto"/>
              <w:jc w:val="center"/>
              <w:rPr>
                <w:b/>
                <w:sz w:val="17"/>
                <w:lang w:val="es-AR"/>
              </w:rPr>
            </w:pPr>
            <w:proofErr w:type="gramStart"/>
            <w:r w:rsidRPr="0084333C">
              <w:rPr>
                <w:b/>
                <w:sz w:val="17"/>
                <w:lang w:val="es-AR"/>
              </w:rPr>
              <w:t>Total</w:t>
            </w:r>
            <w:proofErr w:type="gramEnd"/>
            <w:r w:rsidRPr="0084333C">
              <w:rPr>
                <w:b/>
                <w:sz w:val="17"/>
                <w:lang w:val="es-AR"/>
              </w:rPr>
              <w:t xml:space="preserve"> al 31/12/201</w:t>
            </w:r>
            <w:r w:rsidR="00943E5D" w:rsidRPr="0084333C">
              <w:rPr>
                <w:b/>
                <w:sz w:val="17"/>
                <w:lang w:val="es-AR"/>
              </w:rPr>
              <w:t>9</w:t>
            </w:r>
          </w:p>
        </w:tc>
      </w:tr>
      <w:tr w:rsidR="004852F3" w:rsidRPr="0084333C" w14:paraId="5544D2B4" w14:textId="77777777" w:rsidTr="00A83798">
        <w:trPr>
          <w:gridAfter w:val="1"/>
          <w:wAfter w:w="58" w:type="dxa"/>
          <w:cantSplit/>
          <w:trHeight w:val="191"/>
        </w:trPr>
        <w:tc>
          <w:tcPr>
            <w:tcW w:w="2436" w:type="dxa"/>
            <w:tcBorders>
              <w:top w:val="single" w:sz="4" w:space="0" w:color="auto"/>
            </w:tcBorders>
            <w:shd w:val="clear" w:color="auto" w:fill="auto"/>
          </w:tcPr>
          <w:p w14:paraId="6607D312" w14:textId="77777777" w:rsidR="004852F3" w:rsidRPr="0084333C" w:rsidRDefault="004852F3" w:rsidP="009E47E4">
            <w:pPr>
              <w:pStyle w:val="Texto"/>
              <w:ind w:right="72"/>
              <w:rPr>
                <w:sz w:val="17"/>
                <w:lang w:val="es-AR"/>
              </w:rPr>
            </w:pPr>
          </w:p>
        </w:tc>
        <w:tc>
          <w:tcPr>
            <w:tcW w:w="135" w:type="dxa"/>
            <w:shd w:val="clear" w:color="auto" w:fill="auto"/>
          </w:tcPr>
          <w:p w14:paraId="55394091" w14:textId="77777777" w:rsidR="004852F3" w:rsidRPr="0084333C" w:rsidRDefault="004852F3" w:rsidP="009E47E4">
            <w:pPr>
              <w:pStyle w:val="Texto"/>
              <w:rPr>
                <w:sz w:val="17"/>
                <w:lang w:val="es-AR"/>
              </w:rPr>
            </w:pPr>
          </w:p>
        </w:tc>
        <w:tc>
          <w:tcPr>
            <w:tcW w:w="974" w:type="dxa"/>
            <w:tcBorders>
              <w:top w:val="single" w:sz="4" w:space="0" w:color="auto"/>
            </w:tcBorders>
            <w:shd w:val="clear" w:color="auto" w:fill="auto"/>
          </w:tcPr>
          <w:p w14:paraId="106ECB27" w14:textId="77777777" w:rsidR="004852F3" w:rsidRPr="0084333C" w:rsidRDefault="004852F3" w:rsidP="009E47E4">
            <w:pPr>
              <w:pStyle w:val="Texto"/>
              <w:tabs>
                <w:tab w:val="decimal" w:pos="666"/>
              </w:tabs>
              <w:rPr>
                <w:sz w:val="17"/>
                <w:lang w:val="es-AR"/>
              </w:rPr>
            </w:pPr>
          </w:p>
        </w:tc>
        <w:tc>
          <w:tcPr>
            <w:tcW w:w="141" w:type="dxa"/>
          </w:tcPr>
          <w:p w14:paraId="05744DCB" w14:textId="77777777" w:rsidR="004852F3" w:rsidRPr="0084333C" w:rsidRDefault="004852F3" w:rsidP="009E47E4">
            <w:pPr>
              <w:pStyle w:val="Texto"/>
              <w:tabs>
                <w:tab w:val="decimal" w:pos="738"/>
              </w:tabs>
              <w:rPr>
                <w:sz w:val="17"/>
                <w:lang w:val="es-AR"/>
              </w:rPr>
            </w:pPr>
          </w:p>
        </w:tc>
        <w:tc>
          <w:tcPr>
            <w:tcW w:w="993" w:type="dxa"/>
            <w:tcBorders>
              <w:top w:val="single" w:sz="4" w:space="0" w:color="auto"/>
            </w:tcBorders>
            <w:shd w:val="clear" w:color="auto" w:fill="auto"/>
          </w:tcPr>
          <w:p w14:paraId="59D9282E" w14:textId="77777777" w:rsidR="004852F3" w:rsidRPr="0084333C" w:rsidRDefault="004852F3" w:rsidP="009E47E4">
            <w:pPr>
              <w:pStyle w:val="Texto"/>
              <w:tabs>
                <w:tab w:val="decimal" w:pos="666"/>
              </w:tabs>
              <w:rPr>
                <w:sz w:val="17"/>
                <w:lang w:val="es-AR"/>
              </w:rPr>
            </w:pPr>
          </w:p>
        </w:tc>
        <w:tc>
          <w:tcPr>
            <w:tcW w:w="138" w:type="dxa"/>
            <w:shd w:val="clear" w:color="auto" w:fill="auto"/>
          </w:tcPr>
          <w:p w14:paraId="7AE758D4" w14:textId="77777777" w:rsidR="004852F3" w:rsidRPr="0084333C" w:rsidRDefault="004852F3" w:rsidP="009E47E4">
            <w:pPr>
              <w:pStyle w:val="Texto"/>
              <w:tabs>
                <w:tab w:val="decimal" w:pos="666"/>
              </w:tabs>
              <w:rPr>
                <w:sz w:val="17"/>
                <w:lang w:val="es-AR"/>
              </w:rPr>
            </w:pPr>
          </w:p>
        </w:tc>
        <w:tc>
          <w:tcPr>
            <w:tcW w:w="854" w:type="dxa"/>
            <w:shd w:val="clear" w:color="auto" w:fill="auto"/>
          </w:tcPr>
          <w:p w14:paraId="1847C157" w14:textId="77777777" w:rsidR="004852F3" w:rsidRPr="0084333C" w:rsidRDefault="004852F3" w:rsidP="009E47E4">
            <w:pPr>
              <w:pStyle w:val="Texto"/>
              <w:tabs>
                <w:tab w:val="decimal" w:pos="666"/>
              </w:tabs>
              <w:rPr>
                <w:sz w:val="17"/>
                <w:lang w:val="es-AR"/>
              </w:rPr>
            </w:pPr>
          </w:p>
        </w:tc>
        <w:tc>
          <w:tcPr>
            <w:tcW w:w="20" w:type="dxa"/>
            <w:shd w:val="clear" w:color="auto" w:fill="auto"/>
          </w:tcPr>
          <w:p w14:paraId="13D0F80E" w14:textId="77777777" w:rsidR="004852F3" w:rsidRPr="0084333C" w:rsidRDefault="004852F3" w:rsidP="009E47E4">
            <w:pPr>
              <w:pStyle w:val="Texto"/>
              <w:tabs>
                <w:tab w:val="decimal" w:pos="666"/>
              </w:tabs>
              <w:rPr>
                <w:sz w:val="17"/>
                <w:lang w:val="es-AR"/>
              </w:rPr>
            </w:pPr>
          </w:p>
        </w:tc>
        <w:tc>
          <w:tcPr>
            <w:tcW w:w="865" w:type="dxa"/>
            <w:tcBorders>
              <w:top w:val="single" w:sz="4" w:space="0" w:color="auto"/>
            </w:tcBorders>
            <w:shd w:val="clear" w:color="auto" w:fill="auto"/>
          </w:tcPr>
          <w:p w14:paraId="52C8F592" w14:textId="77777777" w:rsidR="004852F3" w:rsidRPr="0084333C" w:rsidRDefault="004852F3" w:rsidP="009E47E4">
            <w:pPr>
              <w:pStyle w:val="Texto"/>
              <w:tabs>
                <w:tab w:val="decimal" w:pos="576"/>
                <w:tab w:val="decimal" w:pos="666"/>
              </w:tabs>
              <w:rPr>
                <w:sz w:val="17"/>
                <w:lang w:val="es-AR"/>
              </w:rPr>
            </w:pPr>
          </w:p>
        </w:tc>
        <w:tc>
          <w:tcPr>
            <w:tcW w:w="138" w:type="dxa"/>
            <w:shd w:val="clear" w:color="auto" w:fill="auto"/>
          </w:tcPr>
          <w:p w14:paraId="0281BCA2" w14:textId="77777777" w:rsidR="004852F3" w:rsidRPr="0084333C" w:rsidRDefault="004852F3" w:rsidP="009E47E4">
            <w:pPr>
              <w:pStyle w:val="Texto"/>
              <w:tabs>
                <w:tab w:val="decimal" w:pos="666"/>
              </w:tabs>
              <w:rPr>
                <w:sz w:val="17"/>
                <w:lang w:val="es-AR"/>
              </w:rPr>
            </w:pPr>
          </w:p>
        </w:tc>
        <w:tc>
          <w:tcPr>
            <w:tcW w:w="955" w:type="dxa"/>
            <w:tcBorders>
              <w:top w:val="single" w:sz="4" w:space="0" w:color="auto"/>
            </w:tcBorders>
            <w:shd w:val="clear" w:color="auto" w:fill="auto"/>
          </w:tcPr>
          <w:p w14:paraId="462E371E" w14:textId="77777777" w:rsidR="004852F3" w:rsidRPr="0084333C" w:rsidRDefault="004852F3" w:rsidP="009E47E4">
            <w:pPr>
              <w:pStyle w:val="Texto"/>
              <w:tabs>
                <w:tab w:val="decimal" w:pos="666"/>
              </w:tabs>
              <w:rPr>
                <w:sz w:val="17"/>
                <w:lang w:val="es-AR"/>
              </w:rPr>
            </w:pPr>
          </w:p>
        </w:tc>
        <w:tc>
          <w:tcPr>
            <w:tcW w:w="141" w:type="dxa"/>
            <w:shd w:val="clear" w:color="auto" w:fill="auto"/>
          </w:tcPr>
          <w:p w14:paraId="76055071" w14:textId="77777777" w:rsidR="004852F3" w:rsidRPr="0084333C" w:rsidRDefault="004852F3" w:rsidP="009E47E4">
            <w:pPr>
              <w:pStyle w:val="Texto"/>
              <w:tabs>
                <w:tab w:val="decimal" w:pos="666"/>
              </w:tabs>
              <w:rPr>
                <w:sz w:val="17"/>
                <w:lang w:val="es-AR"/>
              </w:rPr>
            </w:pPr>
          </w:p>
        </w:tc>
        <w:tc>
          <w:tcPr>
            <w:tcW w:w="800" w:type="dxa"/>
            <w:tcBorders>
              <w:top w:val="single" w:sz="4" w:space="0" w:color="auto"/>
            </w:tcBorders>
            <w:shd w:val="clear" w:color="auto" w:fill="auto"/>
          </w:tcPr>
          <w:p w14:paraId="44EBE806" w14:textId="77777777" w:rsidR="004852F3" w:rsidRPr="0084333C" w:rsidRDefault="004852F3" w:rsidP="009E47E4">
            <w:pPr>
              <w:pStyle w:val="Texto"/>
              <w:tabs>
                <w:tab w:val="decimal" w:pos="558"/>
                <w:tab w:val="decimal" w:pos="666"/>
              </w:tabs>
              <w:rPr>
                <w:sz w:val="17"/>
                <w:lang w:val="es-AR"/>
              </w:rPr>
            </w:pPr>
          </w:p>
        </w:tc>
        <w:tc>
          <w:tcPr>
            <w:tcW w:w="136" w:type="dxa"/>
            <w:gridSpan w:val="2"/>
            <w:shd w:val="clear" w:color="auto" w:fill="auto"/>
          </w:tcPr>
          <w:p w14:paraId="29311A74" w14:textId="77777777" w:rsidR="004852F3" w:rsidRPr="0084333C" w:rsidRDefault="004852F3" w:rsidP="009E47E4">
            <w:pPr>
              <w:pStyle w:val="Texto"/>
              <w:tabs>
                <w:tab w:val="decimal" w:pos="666"/>
              </w:tabs>
              <w:rPr>
                <w:sz w:val="17"/>
                <w:lang w:val="es-AR"/>
              </w:rPr>
            </w:pPr>
          </w:p>
        </w:tc>
        <w:tc>
          <w:tcPr>
            <w:tcW w:w="894" w:type="dxa"/>
            <w:gridSpan w:val="2"/>
            <w:tcBorders>
              <w:top w:val="single" w:sz="4" w:space="0" w:color="auto"/>
            </w:tcBorders>
            <w:shd w:val="clear" w:color="auto" w:fill="auto"/>
          </w:tcPr>
          <w:p w14:paraId="5BD099AC" w14:textId="77777777" w:rsidR="004852F3" w:rsidRPr="0084333C" w:rsidRDefault="004852F3" w:rsidP="009E47E4">
            <w:pPr>
              <w:pStyle w:val="Texto"/>
              <w:tabs>
                <w:tab w:val="decimal" w:pos="594"/>
                <w:tab w:val="decimal" w:pos="666"/>
              </w:tabs>
              <w:rPr>
                <w:sz w:val="17"/>
                <w:lang w:val="es-AR"/>
              </w:rPr>
            </w:pPr>
          </w:p>
        </w:tc>
        <w:tc>
          <w:tcPr>
            <w:tcW w:w="20" w:type="dxa"/>
            <w:shd w:val="clear" w:color="auto" w:fill="auto"/>
          </w:tcPr>
          <w:p w14:paraId="6CA44AE6" w14:textId="77777777" w:rsidR="004852F3" w:rsidRPr="0084333C" w:rsidRDefault="004852F3" w:rsidP="009E47E4">
            <w:pPr>
              <w:pStyle w:val="Texto"/>
              <w:tabs>
                <w:tab w:val="decimal" w:pos="666"/>
              </w:tabs>
              <w:rPr>
                <w:sz w:val="17"/>
                <w:lang w:val="es-AR"/>
              </w:rPr>
            </w:pPr>
          </w:p>
        </w:tc>
        <w:tc>
          <w:tcPr>
            <w:tcW w:w="992" w:type="dxa"/>
            <w:gridSpan w:val="3"/>
            <w:tcBorders>
              <w:top w:val="single" w:sz="4" w:space="0" w:color="auto"/>
            </w:tcBorders>
            <w:shd w:val="clear" w:color="auto" w:fill="auto"/>
          </w:tcPr>
          <w:p w14:paraId="75DA5D93" w14:textId="77777777" w:rsidR="004852F3" w:rsidRPr="0084333C" w:rsidRDefault="004852F3" w:rsidP="009E47E4">
            <w:pPr>
              <w:pStyle w:val="Texto"/>
              <w:tabs>
                <w:tab w:val="decimal" w:pos="666"/>
              </w:tabs>
              <w:rPr>
                <w:sz w:val="17"/>
                <w:lang w:val="es-AR"/>
              </w:rPr>
            </w:pPr>
          </w:p>
        </w:tc>
      </w:tr>
      <w:tr w:rsidR="004852F3" w:rsidRPr="0084333C" w14:paraId="1AE4C5C6" w14:textId="77777777" w:rsidTr="00A83798">
        <w:trPr>
          <w:cantSplit/>
          <w:trHeight w:val="191"/>
        </w:trPr>
        <w:tc>
          <w:tcPr>
            <w:tcW w:w="2436" w:type="dxa"/>
            <w:shd w:val="clear" w:color="auto" w:fill="auto"/>
          </w:tcPr>
          <w:p w14:paraId="4C54186F" w14:textId="77777777" w:rsidR="004852F3" w:rsidRPr="0084333C" w:rsidRDefault="004852F3" w:rsidP="009E47E4">
            <w:pPr>
              <w:pStyle w:val="Texto"/>
              <w:ind w:right="72"/>
              <w:rPr>
                <w:sz w:val="17"/>
                <w:lang w:val="es-AR"/>
              </w:rPr>
            </w:pPr>
          </w:p>
        </w:tc>
        <w:tc>
          <w:tcPr>
            <w:tcW w:w="135" w:type="dxa"/>
            <w:shd w:val="clear" w:color="auto" w:fill="auto"/>
          </w:tcPr>
          <w:p w14:paraId="513A3A62" w14:textId="77777777" w:rsidR="004852F3" w:rsidRPr="0084333C" w:rsidRDefault="004852F3" w:rsidP="009E47E4">
            <w:pPr>
              <w:pStyle w:val="Texto"/>
              <w:rPr>
                <w:sz w:val="17"/>
                <w:lang w:val="es-AR"/>
              </w:rPr>
            </w:pPr>
          </w:p>
        </w:tc>
        <w:tc>
          <w:tcPr>
            <w:tcW w:w="974" w:type="dxa"/>
            <w:shd w:val="clear" w:color="auto" w:fill="auto"/>
            <w:vAlign w:val="bottom"/>
          </w:tcPr>
          <w:p w14:paraId="41DE9632" w14:textId="77777777" w:rsidR="004852F3" w:rsidRPr="0084333C" w:rsidRDefault="004852F3" w:rsidP="009E47E4">
            <w:pPr>
              <w:pStyle w:val="Texto"/>
              <w:tabs>
                <w:tab w:val="decimal" w:pos="666"/>
              </w:tabs>
              <w:ind w:right="142"/>
              <w:rPr>
                <w:rFonts w:cs="Arial"/>
                <w:szCs w:val="19"/>
                <w:lang w:val="es-AR"/>
              </w:rPr>
            </w:pPr>
          </w:p>
        </w:tc>
        <w:tc>
          <w:tcPr>
            <w:tcW w:w="141" w:type="dxa"/>
          </w:tcPr>
          <w:p w14:paraId="1334D8C7" w14:textId="77777777" w:rsidR="004852F3" w:rsidRPr="0084333C" w:rsidRDefault="004852F3" w:rsidP="009E47E4">
            <w:pPr>
              <w:pStyle w:val="Texto"/>
              <w:tabs>
                <w:tab w:val="decimal" w:pos="666"/>
              </w:tabs>
              <w:rPr>
                <w:rFonts w:cs="Arial"/>
                <w:szCs w:val="19"/>
                <w:lang w:val="es-AR"/>
              </w:rPr>
            </w:pPr>
          </w:p>
        </w:tc>
        <w:tc>
          <w:tcPr>
            <w:tcW w:w="993" w:type="dxa"/>
            <w:shd w:val="clear" w:color="auto" w:fill="auto"/>
            <w:vAlign w:val="bottom"/>
          </w:tcPr>
          <w:p w14:paraId="6D6D113F" w14:textId="77777777" w:rsidR="004852F3" w:rsidRPr="0084333C" w:rsidRDefault="004852F3" w:rsidP="009E47E4">
            <w:pPr>
              <w:pStyle w:val="Texto"/>
              <w:tabs>
                <w:tab w:val="decimal" w:pos="666"/>
              </w:tabs>
              <w:rPr>
                <w:rFonts w:cs="Arial"/>
                <w:szCs w:val="19"/>
                <w:lang w:val="es-AR"/>
              </w:rPr>
            </w:pPr>
          </w:p>
        </w:tc>
        <w:tc>
          <w:tcPr>
            <w:tcW w:w="138" w:type="dxa"/>
            <w:shd w:val="clear" w:color="auto" w:fill="auto"/>
            <w:vAlign w:val="bottom"/>
          </w:tcPr>
          <w:p w14:paraId="0C3B9E9E" w14:textId="77777777" w:rsidR="004852F3" w:rsidRPr="0084333C" w:rsidRDefault="004852F3" w:rsidP="009E47E4">
            <w:pPr>
              <w:pStyle w:val="Texto"/>
              <w:tabs>
                <w:tab w:val="decimal" w:pos="666"/>
              </w:tabs>
              <w:rPr>
                <w:rFonts w:cs="Arial"/>
                <w:szCs w:val="19"/>
                <w:lang w:val="es-AR"/>
              </w:rPr>
            </w:pPr>
          </w:p>
        </w:tc>
        <w:tc>
          <w:tcPr>
            <w:tcW w:w="854" w:type="dxa"/>
            <w:shd w:val="clear" w:color="auto" w:fill="auto"/>
            <w:vAlign w:val="bottom"/>
          </w:tcPr>
          <w:p w14:paraId="6640C945" w14:textId="77777777" w:rsidR="004852F3" w:rsidRPr="0084333C" w:rsidRDefault="004852F3" w:rsidP="009E47E4">
            <w:pPr>
              <w:pStyle w:val="Texto"/>
              <w:tabs>
                <w:tab w:val="decimal" w:pos="666"/>
              </w:tabs>
              <w:rPr>
                <w:rFonts w:cs="Arial"/>
                <w:szCs w:val="19"/>
                <w:lang w:val="es-AR"/>
              </w:rPr>
            </w:pPr>
          </w:p>
        </w:tc>
        <w:tc>
          <w:tcPr>
            <w:tcW w:w="20" w:type="dxa"/>
            <w:shd w:val="clear" w:color="auto" w:fill="auto"/>
            <w:vAlign w:val="bottom"/>
          </w:tcPr>
          <w:p w14:paraId="5E764CE8" w14:textId="77777777" w:rsidR="004852F3" w:rsidRPr="0084333C" w:rsidRDefault="004852F3" w:rsidP="009E47E4">
            <w:pPr>
              <w:pStyle w:val="Texto"/>
              <w:tabs>
                <w:tab w:val="decimal" w:pos="223"/>
                <w:tab w:val="decimal" w:pos="666"/>
              </w:tabs>
              <w:ind w:right="142"/>
              <w:rPr>
                <w:rFonts w:cs="Arial"/>
                <w:szCs w:val="19"/>
                <w:lang w:val="es-AR"/>
              </w:rPr>
            </w:pPr>
          </w:p>
        </w:tc>
        <w:tc>
          <w:tcPr>
            <w:tcW w:w="865" w:type="dxa"/>
            <w:shd w:val="clear" w:color="auto" w:fill="auto"/>
            <w:vAlign w:val="bottom"/>
          </w:tcPr>
          <w:p w14:paraId="7B714F3F" w14:textId="77777777" w:rsidR="004852F3" w:rsidRPr="0084333C" w:rsidRDefault="004852F3" w:rsidP="009E47E4">
            <w:pPr>
              <w:pStyle w:val="Texto"/>
              <w:tabs>
                <w:tab w:val="decimal" w:pos="666"/>
              </w:tabs>
              <w:rPr>
                <w:rFonts w:cs="Arial"/>
                <w:szCs w:val="19"/>
                <w:lang w:val="es-AR"/>
              </w:rPr>
            </w:pPr>
          </w:p>
        </w:tc>
        <w:tc>
          <w:tcPr>
            <w:tcW w:w="138" w:type="dxa"/>
            <w:shd w:val="clear" w:color="auto" w:fill="auto"/>
            <w:vAlign w:val="bottom"/>
          </w:tcPr>
          <w:p w14:paraId="44FA2477" w14:textId="77777777" w:rsidR="004852F3" w:rsidRPr="0084333C" w:rsidRDefault="004852F3" w:rsidP="009E47E4">
            <w:pPr>
              <w:pStyle w:val="Texto"/>
              <w:tabs>
                <w:tab w:val="decimal" w:pos="223"/>
                <w:tab w:val="decimal" w:pos="666"/>
              </w:tabs>
              <w:ind w:right="142"/>
              <w:rPr>
                <w:rFonts w:cs="Arial"/>
                <w:szCs w:val="19"/>
                <w:lang w:val="es-AR"/>
              </w:rPr>
            </w:pPr>
          </w:p>
        </w:tc>
        <w:tc>
          <w:tcPr>
            <w:tcW w:w="955" w:type="dxa"/>
            <w:shd w:val="clear" w:color="auto" w:fill="auto"/>
            <w:vAlign w:val="bottom"/>
          </w:tcPr>
          <w:p w14:paraId="4B55B761" w14:textId="77777777" w:rsidR="004852F3" w:rsidRPr="0084333C" w:rsidRDefault="004852F3" w:rsidP="009E47E4">
            <w:pPr>
              <w:pStyle w:val="Texto"/>
              <w:tabs>
                <w:tab w:val="decimal" w:pos="666"/>
              </w:tabs>
              <w:rPr>
                <w:rFonts w:cs="Arial"/>
                <w:szCs w:val="19"/>
                <w:lang w:val="es-AR"/>
              </w:rPr>
            </w:pPr>
          </w:p>
        </w:tc>
        <w:tc>
          <w:tcPr>
            <w:tcW w:w="141" w:type="dxa"/>
            <w:shd w:val="clear" w:color="auto" w:fill="auto"/>
            <w:vAlign w:val="bottom"/>
          </w:tcPr>
          <w:p w14:paraId="3268EF63" w14:textId="77777777" w:rsidR="004852F3" w:rsidRPr="0084333C" w:rsidRDefault="004852F3" w:rsidP="009E47E4">
            <w:pPr>
              <w:pStyle w:val="Texto"/>
              <w:tabs>
                <w:tab w:val="decimal" w:pos="612"/>
              </w:tabs>
              <w:rPr>
                <w:rFonts w:cs="Arial"/>
                <w:szCs w:val="19"/>
                <w:lang w:val="es-AR"/>
              </w:rPr>
            </w:pPr>
          </w:p>
        </w:tc>
        <w:tc>
          <w:tcPr>
            <w:tcW w:w="858" w:type="dxa"/>
            <w:gridSpan w:val="2"/>
            <w:shd w:val="clear" w:color="auto" w:fill="auto"/>
            <w:vAlign w:val="bottom"/>
          </w:tcPr>
          <w:p w14:paraId="7EB4790F" w14:textId="77777777" w:rsidR="004852F3" w:rsidRPr="0084333C" w:rsidRDefault="004852F3" w:rsidP="009E47E4">
            <w:pPr>
              <w:pStyle w:val="Texto"/>
              <w:tabs>
                <w:tab w:val="decimal" w:pos="612"/>
              </w:tabs>
              <w:rPr>
                <w:rFonts w:cs="Arial"/>
                <w:szCs w:val="19"/>
                <w:lang w:val="es-AR"/>
              </w:rPr>
            </w:pPr>
          </w:p>
        </w:tc>
        <w:tc>
          <w:tcPr>
            <w:tcW w:w="136" w:type="dxa"/>
            <w:gridSpan w:val="2"/>
            <w:shd w:val="clear" w:color="auto" w:fill="auto"/>
            <w:vAlign w:val="bottom"/>
          </w:tcPr>
          <w:p w14:paraId="6C953B51" w14:textId="77777777" w:rsidR="004852F3" w:rsidRPr="0084333C" w:rsidRDefault="004852F3" w:rsidP="009E47E4">
            <w:pPr>
              <w:pStyle w:val="Texto"/>
              <w:tabs>
                <w:tab w:val="decimal" w:pos="223"/>
                <w:tab w:val="decimal" w:pos="666"/>
              </w:tabs>
              <w:ind w:right="142"/>
              <w:rPr>
                <w:rFonts w:cs="Arial"/>
                <w:szCs w:val="19"/>
                <w:lang w:val="es-AR"/>
              </w:rPr>
            </w:pPr>
          </w:p>
        </w:tc>
        <w:tc>
          <w:tcPr>
            <w:tcW w:w="894" w:type="dxa"/>
            <w:gridSpan w:val="3"/>
            <w:shd w:val="clear" w:color="auto" w:fill="auto"/>
            <w:vAlign w:val="bottom"/>
          </w:tcPr>
          <w:p w14:paraId="341190D5" w14:textId="77777777" w:rsidR="004852F3" w:rsidRPr="0084333C" w:rsidRDefault="004852F3" w:rsidP="009E47E4">
            <w:pPr>
              <w:pStyle w:val="Texto"/>
              <w:tabs>
                <w:tab w:val="decimal" w:pos="612"/>
              </w:tabs>
              <w:rPr>
                <w:rFonts w:cs="Arial"/>
                <w:szCs w:val="19"/>
                <w:lang w:val="es-AR"/>
              </w:rPr>
            </w:pPr>
          </w:p>
        </w:tc>
        <w:tc>
          <w:tcPr>
            <w:tcW w:w="20" w:type="dxa"/>
            <w:shd w:val="clear" w:color="auto" w:fill="auto"/>
            <w:vAlign w:val="bottom"/>
          </w:tcPr>
          <w:p w14:paraId="20EDFF57" w14:textId="77777777" w:rsidR="004852F3" w:rsidRPr="0084333C" w:rsidRDefault="004852F3" w:rsidP="009E47E4">
            <w:pPr>
              <w:pStyle w:val="Texto"/>
              <w:tabs>
                <w:tab w:val="decimal" w:pos="223"/>
                <w:tab w:val="decimal" w:pos="666"/>
              </w:tabs>
              <w:ind w:right="142"/>
              <w:rPr>
                <w:rFonts w:cs="Arial"/>
                <w:szCs w:val="19"/>
                <w:lang w:val="es-AR"/>
              </w:rPr>
            </w:pPr>
          </w:p>
        </w:tc>
        <w:tc>
          <w:tcPr>
            <w:tcW w:w="992" w:type="dxa"/>
            <w:gridSpan w:val="2"/>
            <w:shd w:val="clear" w:color="auto" w:fill="auto"/>
            <w:vAlign w:val="bottom"/>
          </w:tcPr>
          <w:p w14:paraId="65697CC7" w14:textId="77777777" w:rsidR="004852F3" w:rsidRPr="0084333C" w:rsidRDefault="004852F3" w:rsidP="009E47E4">
            <w:pPr>
              <w:pStyle w:val="Texto"/>
              <w:tabs>
                <w:tab w:val="decimal" w:pos="666"/>
              </w:tabs>
              <w:rPr>
                <w:rFonts w:cs="Arial"/>
                <w:szCs w:val="19"/>
                <w:lang w:val="es-AR"/>
              </w:rPr>
            </w:pPr>
          </w:p>
        </w:tc>
      </w:tr>
      <w:tr w:rsidR="004852F3" w:rsidRPr="0084333C" w14:paraId="678C035D" w14:textId="77777777" w:rsidTr="00A83798">
        <w:trPr>
          <w:cantSplit/>
          <w:trHeight w:val="191"/>
        </w:trPr>
        <w:tc>
          <w:tcPr>
            <w:tcW w:w="2436" w:type="dxa"/>
            <w:shd w:val="clear" w:color="auto" w:fill="auto"/>
          </w:tcPr>
          <w:p w14:paraId="5583EA7C" w14:textId="77777777" w:rsidR="004852F3" w:rsidRPr="0084333C" w:rsidRDefault="004852F3" w:rsidP="009E47E4">
            <w:pPr>
              <w:pStyle w:val="Texto"/>
              <w:ind w:right="72"/>
              <w:rPr>
                <w:sz w:val="17"/>
                <w:lang w:val="es-AR"/>
              </w:rPr>
            </w:pPr>
            <w:r w:rsidRPr="0084333C">
              <w:rPr>
                <w:sz w:val="17"/>
                <w:lang w:val="es-AR"/>
              </w:rPr>
              <w:t>Sector Financiero</w:t>
            </w:r>
          </w:p>
        </w:tc>
        <w:tc>
          <w:tcPr>
            <w:tcW w:w="135" w:type="dxa"/>
            <w:shd w:val="clear" w:color="auto" w:fill="auto"/>
          </w:tcPr>
          <w:p w14:paraId="40C781AC" w14:textId="77777777" w:rsidR="004852F3" w:rsidRPr="0084333C" w:rsidRDefault="004852F3" w:rsidP="009E47E4">
            <w:pPr>
              <w:pStyle w:val="Texto"/>
              <w:rPr>
                <w:sz w:val="17"/>
                <w:lang w:val="es-AR"/>
              </w:rPr>
            </w:pPr>
          </w:p>
        </w:tc>
        <w:tc>
          <w:tcPr>
            <w:tcW w:w="974" w:type="dxa"/>
            <w:shd w:val="clear" w:color="auto" w:fill="auto"/>
            <w:vAlign w:val="bottom"/>
          </w:tcPr>
          <w:p w14:paraId="40C6692B" w14:textId="77777777" w:rsidR="004852F3" w:rsidRPr="0084333C" w:rsidRDefault="004852F3" w:rsidP="009E47E4">
            <w:pPr>
              <w:pStyle w:val="Texto"/>
              <w:tabs>
                <w:tab w:val="decimal" w:pos="666"/>
              </w:tabs>
              <w:jc w:val="right"/>
              <w:rPr>
                <w:rFonts w:cs="Arial"/>
                <w:szCs w:val="19"/>
                <w:lang w:val="es-AR"/>
              </w:rPr>
            </w:pPr>
            <w:r w:rsidRPr="0084333C">
              <w:rPr>
                <w:rFonts w:cs="Arial"/>
                <w:szCs w:val="19"/>
                <w:lang w:val="es-AR"/>
              </w:rPr>
              <w:t>-</w:t>
            </w:r>
          </w:p>
        </w:tc>
        <w:tc>
          <w:tcPr>
            <w:tcW w:w="141" w:type="dxa"/>
          </w:tcPr>
          <w:p w14:paraId="16BD6D9E" w14:textId="77777777" w:rsidR="004852F3" w:rsidRPr="0084333C" w:rsidRDefault="004852F3" w:rsidP="009E47E4">
            <w:pPr>
              <w:jc w:val="right"/>
              <w:rPr>
                <w:rFonts w:cs="Arial"/>
                <w:szCs w:val="19"/>
              </w:rPr>
            </w:pPr>
          </w:p>
        </w:tc>
        <w:tc>
          <w:tcPr>
            <w:tcW w:w="993" w:type="dxa"/>
            <w:shd w:val="clear" w:color="auto" w:fill="auto"/>
            <w:vAlign w:val="bottom"/>
          </w:tcPr>
          <w:p w14:paraId="7C22F573" w14:textId="0471C702" w:rsidR="004852F3" w:rsidRPr="0084333C" w:rsidRDefault="009C5236" w:rsidP="009E47E4">
            <w:pPr>
              <w:pStyle w:val="Texto"/>
              <w:tabs>
                <w:tab w:val="decimal" w:pos="666"/>
              </w:tabs>
              <w:jc w:val="right"/>
              <w:rPr>
                <w:rFonts w:cs="Arial"/>
                <w:szCs w:val="19"/>
                <w:lang w:val="es-AR"/>
              </w:rPr>
            </w:pPr>
            <w:r w:rsidRPr="0084333C">
              <w:rPr>
                <w:rFonts w:cs="Arial"/>
                <w:szCs w:val="19"/>
                <w:lang w:val="es-AR"/>
              </w:rPr>
              <w:t>7.972</w:t>
            </w:r>
          </w:p>
        </w:tc>
        <w:tc>
          <w:tcPr>
            <w:tcW w:w="138" w:type="dxa"/>
            <w:shd w:val="clear" w:color="auto" w:fill="auto"/>
            <w:vAlign w:val="bottom"/>
          </w:tcPr>
          <w:p w14:paraId="642F3FAD" w14:textId="774E10C2" w:rsidR="004852F3" w:rsidRPr="0084333C" w:rsidRDefault="004852F3" w:rsidP="009E47E4">
            <w:pPr>
              <w:pStyle w:val="Texto"/>
              <w:tabs>
                <w:tab w:val="decimal" w:pos="666"/>
              </w:tabs>
              <w:jc w:val="right"/>
              <w:rPr>
                <w:rFonts w:cs="Arial"/>
                <w:szCs w:val="19"/>
                <w:lang w:val="es-AR"/>
              </w:rPr>
            </w:pPr>
          </w:p>
        </w:tc>
        <w:tc>
          <w:tcPr>
            <w:tcW w:w="854" w:type="dxa"/>
            <w:shd w:val="clear" w:color="auto" w:fill="auto"/>
            <w:vAlign w:val="bottom"/>
          </w:tcPr>
          <w:p w14:paraId="03AAB647" w14:textId="5B0ADA24" w:rsidR="004852F3" w:rsidRPr="0084333C" w:rsidRDefault="009C5236" w:rsidP="009C5236">
            <w:pPr>
              <w:pStyle w:val="Texto"/>
              <w:tabs>
                <w:tab w:val="decimal" w:pos="666"/>
              </w:tabs>
              <w:jc w:val="right"/>
              <w:rPr>
                <w:rFonts w:cs="Arial"/>
                <w:szCs w:val="19"/>
                <w:lang w:val="es-AR"/>
              </w:rPr>
            </w:pPr>
            <w:r w:rsidRPr="0084333C">
              <w:rPr>
                <w:rFonts w:cs="Arial"/>
                <w:szCs w:val="19"/>
                <w:lang w:val="es-AR"/>
              </w:rPr>
              <w:t>2.162</w:t>
            </w:r>
          </w:p>
        </w:tc>
        <w:tc>
          <w:tcPr>
            <w:tcW w:w="20" w:type="dxa"/>
            <w:shd w:val="clear" w:color="auto" w:fill="auto"/>
            <w:vAlign w:val="bottom"/>
          </w:tcPr>
          <w:p w14:paraId="471F80E2" w14:textId="77777777" w:rsidR="004852F3" w:rsidRPr="0084333C" w:rsidRDefault="004852F3" w:rsidP="009E47E4">
            <w:pPr>
              <w:pStyle w:val="Texto"/>
              <w:tabs>
                <w:tab w:val="decimal" w:pos="666"/>
              </w:tabs>
              <w:jc w:val="right"/>
              <w:rPr>
                <w:rFonts w:cs="Arial"/>
                <w:szCs w:val="19"/>
                <w:lang w:val="es-AR"/>
              </w:rPr>
            </w:pPr>
          </w:p>
        </w:tc>
        <w:tc>
          <w:tcPr>
            <w:tcW w:w="865" w:type="dxa"/>
            <w:shd w:val="clear" w:color="auto" w:fill="auto"/>
            <w:vAlign w:val="bottom"/>
          </w:tcPr>
          <w:p w14:paraId="1EA035B2" w14:textId="4B956C5E" w:rsidR="004852F3" w:rsidRPr="0084333C" w:rsidRDefault="009C5236" w:rsidP="009E47E4">
            <w:pPr>
              <w:pStyle w:val="Texto"/>
              <w:tabs>
                <w:tab w:val="decimal" w:pos="666"/>
              </w:tabs>
              <w:jc w:val="right"/>
              <w:rPr>
                <w:rFonts w:cs="Arial"/>
                <w:szCs w:val="19"/>
                <w:lang w:val="es-AR"/>
              </w:rPr>
            </w:pPr>
            <w:r w:rsidRPr="0084333C">
              <w:rPr>
                <w:rFonts w:cs="Arial"/>
                <w:szCs w:val="19"/>
                <w:lang w:val="es-AR"/>
              </w:rPr>
              <w:t>2.090</w:t>
            </w:r>
          </w:p>
        </w:tc>
        <w:tc>
          <w:tcPr>
            <w:tcW w:w="138" w:type="dxa"/>
            <w:shd w:val="clear" w:color="auto" w:fill="auto"/>
            <w:vAlign w:val="bottom"/>
          </w:tcPr>
          <w:p w14:paraId="0338AE1B" w14:textId="77777777" w:rsidR="004852F3" w:rsidRPr="0084333C" w:rsidRDefault="004852F3" w:rsidP="009E47E4">
            <w:pPr>
              <w:pStyle w:val="Texto"/>
              <w:tabs>
                <w:tab w:val="decimal" w:pos="666"/>
              </w:tabs>
              <w:jc w:val="right"/>
              <w:rPr>
                <w:rFonts w:cs="Arial"/>
                <w:szCs w:val="19"/>
                <w:lang w:val="es-AR"/>
              </w:rPr>
            </w:pPr>
          </w:p>
        </w:tc>
        <w:tc>
          <w:tcPr>
            <w:tcW w:w="955" w:type="dxa"/>
            <w:shd w:val="clear" w:color="auto" w:fill="auto"/>
            <w:vAlign w:val="bottom"/>
          </w:tcPr>
          <w:p w14:paraId="307BFD61" w14:textId="3329BC10" w:rsidR="004852F3" w:rsidRPr="0084333C" w:rsidRDefault="009C5236" w:rsidP="00794B06">
            <w:pPr>
              <w:pStyle w:val="Texto"/>
              <w:tabs>
                <w:tab w:val="decimal" w:pos="678"/>
              </w:tabs>
              <w:jc w:val="right"/>
              <w:rPr>
                <w:rFonts w:cs="Arial"/>
                <w:szCs w:val="19"/>
                <w:lang w:val="es-AR"/>
              </w:rPr>
            </w:pPr>
            <w:r w:rsidRPr="0084333C">
              <w:rPr>
                <w:rFonts w:cs="Arial"/>
                <w:szCs w:val="19"/>
                <w:lang w:val="es-AR"/>
              </w:rPr>
              <w:t>2.181</w:t>
            </w:r>
          </w:p>
        </w:tc>
        <w:tc>
          <w:tcPr>
            <w:tcW w:w="141" w:type="dxa"/>
            <w:shd w:val="clear" w:color="auto" w:fill="auto"/>
            <w:vAlign w:val="bottom"/>
          </w:tcPr>
          <w:p w14:paraId="1FB4353B" w14:textId="77777777" w:rsidR="004852F3" w:rsidRPr="0084333C" w:rsidRDefault="004852F3" w:rsidP="009E47E4">
            <w:pPr>
              <w:pStyle w:val="Texto"/>
              <w:tabs>
                <w:tab w:val="decimal" w:pos="666"/>
              </w:tabs>
              <w:jc w:val="right"/>
              <w:rPr>
                <w:rFonts w:cs="Arial"/>
                <w:szCs w:val="19"/>
                <w:lang w:val="es-AR"/>
              </w:rPr>
            </w:pPr>
          </w:p>
        </w:tc>
        <w:tc>
          <w:tcPr>
            <w:tcW w:w="858" w:type="dxa"/>
            <w:gridSpan w:val="2"/>
            <w:shd w:val="clear" w:color="auto" w:fill="auto"/>
            <w:vAlign w:val="bottom"/>
          </w:tcPr>
          <w:p w14:paraId="5F6ACB62" w14:textId="7083AF64" w:rsidR="004852F3" w:rsidRPr="0084333C" w:rsidRDefault="009C5236" w:rsidP="009E47E4">
            <w:pPr>
              <w:pStyle w:val="Texto"/>
              <w:tabs>
                <w:tab w:val="decimal" w:pos="666"/>
              </w:tabs>
              <w:jc w:val="right"/>
              <w:rPr>
                <w:rFonts w:cs="Arial"/>
                <w:szCs w:val="19"/>
                <w:lang w:val="es-AR"/>
              </w:rPr>
            </w:pPr>
            <w:r w:rsidRPr="0084333C">
              <w:rPr>
                <w:rFonts w:cs="Arial"/>
                <w:szCs w:val="19"/>
                <w:lang w:val="es-AR"/>
              </w:rPr>
              <w:t>431</w:t>
            </w:r>
          </w:p>
        </w:tc>
        <w:tc>
          <w:tcPr>
            <w:tcW w:w="136" w:type="dxa"/>
            <w:gridSpan w:val="2"/>
            <w:shd w:val="clear" w:color="auto" w:fill="auto"/>
            <w:vAlign w:val="bottom"/>
          </w:tcPr>
          <w:p w14:paraId="1F095C39" w14:textId="77777777" w:rsidR="004852F3" w:rsidRPr="0084333C" w:rsidRDefault="004852F3" w:rsidP="009E47E4">
            <w:pPr>
              <w:pStyle w:val="Texto"/>
              <w:tabs>
                <w:tab w:val="decimal" w:pos="666"/>
              </w:tabs>
              <w:jc w:val="right"/>
              <w:rPr>
                <w:rFonts w:cs="Arial"/>
                <w:szCs w:val="19"/>
                <w:lang w:val="es-AR"/>
              </w:rPr>
            </w:pPr>
          </w:p>
        </w:tc>
        <w:tc>
          <w:tcPr>
            <w:tcW w:w="894" w:type="dxa"/>
            <w:gridSpan w:val="3"/>
            <w:shd w:val="clear" w:color="auto" w:fill="auto"/>
            <w:vAlign w:val="bottom"/>
          </w:tcPr>
          <w:p w14:paraId="4523C695" w14:textId="3C1D2839" w:rsidR="004852F3" w:rsidRPr="0084333C" w:rsidRDefault="009C5236" w:rsidP="009E47E4">
            <w:pPr>
              <w:pStyle w:val="Texto"/>
              <w:tabs>
                <w:tab w:val="decimal" w:pos="666"/>
              </w:tabs>
              <w:jc w:val="right"/>
              <w:rPr>
                <w:rFonts w:cs="Arial"/>
                <w:szCs w:val="19"/>
                <w:lang w:val="es-AR"/>
              </w:rPr>
            </w:pPr>
            <w:r w:rsidRPr="0084333C">
              <w:rPr>
                <w:rFonts w:cs="Arial"/>
                <w:szCs w:val="19"/>
                <w:lang w:val="es-AR"/>
              </w:rPr>
              <w:t>7</w:t>
            </w:r>
          </w:p>
        </w:tc>
        <w:tc>
          <w:tcPr>
            <w:tcW w:w="20" w:type="dxa"/>
            <w:shd w:val="clear" w:color="auto" w:fill="auto"/>
            <w:vAlign w:val="bottom"/>
          </w:tcPr>
          <w:p w14:paraId="08860DBC" w14:textId="77777777" w:rsidR="004852F3" w:rsidRPr="0084333C" w:rsidRDefault="004852F3" w:rsidP="009E47E4">
            <w:pPr>
              <w:pStyle w:val="Texto"/>
              <w:tabs>
                <w:tab w:val="decimal" w:pos="666"/>
              </w:tabs>
              <w:jc w:val="right"/>
              <w:rPr>
                <w:rFonts w:cs="Arial"/>
                <w:szCs w:val="19"/>
                <w:lang w:val="es-AR"/>
              </w:rPr>
            </w:pPr>
          </w:p>
        </w:tc>
        <w:tc>
          <w:tcPr>
            <w:tcW w:w="992" w:type="dxa"/>
            <w:gridSpan w:val="2"/>
            <w:shd w:val="clear" w:color="auto" w:fill="auto"/>
            <w:vAlign w:val="bottom"/>
          </w:tcPr>
          <w:p w14:paraId="19C9A357" w14:textId="03740F08" w:rsidR="004852F3" w:rsidRPr="0084333C" w:rsidRDefault="009C5236" w:rsidP="009E47E4">
            <w:pPr>
              <w:pStyle w:val="Texto"/>
              <w:tabs>
                <w:tab w:val="decimal" w:pos="666"/>
              </w:tabs>
              <w:jc w:val="right"/>
              <w:rPr>
                <w:rFonts w:cs="Arial"/>
                <w:szCs w:val="19"/>
                <w:lang w:val="es-AR"/>
              </w:rPr>
            </w:pPr>
            <w:r w:rsidRPr="0084333C">
              <w:rPr>
                <w:rFonts w:cs="Arial"/>
                <w:szCs w:val="19"/>
                <w:lang w:val="es-AR"/>
              </w:rPr>
              <w:t>14.843</w:t>
            </w:r>
          </w:p>
        </w:tc>
      </w:tr>
      <w:tr w:rsidR="004852F3" w:rsidRPr="0084333C" w14:paraId="7E2A33FD" w14:textId="77777777" w:rsidTr="00A83798">
        <w:trPr>
          <w:cantSplit/>
          <w:trHeight w:val="154"/>
        </w:trPr>
        <w:tc>
          <w:tcPr>
            <w:tcW w:w="2436" w:type="dxa"/>
            <w:vAlign w:val="bottom"/>
          </w:tcPr>
          <w:p w14:paraId="016A00EC" w14:textId="77777777" w:rsidR="004852F3" w:rsidRPr="0084333C" w:rsidRDefault="004852F3" w:rsidP="009E47E4">
            <w:pPr>
              <w:pStyle w:val="Texto"/>
              <w:ind w:right="72"/>
              <w:rPr>
                <w:sz w:val="17"/>
                <w:lang w:val="es-AR"/>
              </w:rPr>
            </w:pPr>
          </w:p>
        </w:tc>
        <w:tc>
          <w:tcPr>
            <w:tcW w:w="135" w:type="dxa"/>
          </w:tcPr>
          <w:p w14:paraId="5AB2140E" w14:textId="77777777" w:rsidR="004852F3" w:rsidRPr="0084333C" w:rsidRDefault="004852F3" w:rsidP="009E47E4">
            <w:pPr>
              <w:pStyle w:val="Texto"/>
              <w:rPr>
                <w:sz w:val="17"/>
                <w:lang w:val="es-AR"/>
              </w:rPr>
            </w:pPr>
          </w:p>
        </w:tc>
        <w:tc>
          <w:tcPr>
            <w:tcW w:w="974" w:type="dxa"/>
            <w:vAlign w:val="bottom"/>
          </w:tcPr>
          <w:p w14:paraId="7CB8515F" w14:textId="77777777" w:rsidR="004852F3" w:rsidRPr="0084333C" w:rsidRDefault="004852F3" w:rsidP="009E47E4">
            <w:pPr>
              <w:pStyle w:val="Texto"/>
              <w:tabs>
                <w:tab w:val="decimal" w:pos="666"/>
              </w:tabs>
              <w:jc w:val="right"/>
              <w:rPr>
                <w:rFonts w:cs="Arial"/>
                <w:szCs w:val="19"/>
                <w:lang w:val="es-AR"/>
              </w:rPr>
            </w:pPr>
          </w:p>
        </w:tc>
        <w:tc>
          <w:tcPr>
            <w:tcW w:w="141" w:type="dxa"/>
          </w:tcPr>
          <w:p w14:paraId="4616B195" w14:textId="77777777" w:rsidR="004852F3" w:rsidRPr="0084333C" w:rsidRDefault="004852F3" w:rsidP="009E47E4">
            <w:pPr>
              <w:jc w:val="right"/>
              <w:rPr>
                <w:rFonts w:cs="Arial"/>
                <w:szCs w:val="19"/>
              </w:rPr>
            </w:pPr>
          </w:p>
        </w:tc>
        <w:tc>
          <w:tcPr>
            <w:tcW w:w="993" w:type="dxa"/>
            <w:vAlign w:val="bottom"/>
          </w:tcPr>
          <w:p w14:paraId="6FA77592" w14:textId="77777777" w:rsidR="004852F3" w:rsidRPr="0084333C" w:rsidRDefault="004852F3" w:rsidP="009E47E4">
            <w:pPr>
              <w:pStyle w:val="Texto"/>
              <w:tabs>
                <w:tab w:val="decimal" w:pos="666"/>
              </w:tabs>
              <w:jc w:val="right"/>
              <w:rPr>
                <w:rFonts w:cs="Arial"/>
                <w:szCs w:val="19"/>
                <w:lang w:val="es-AR"/>
              </w:rPr>
            </w:pPr>
          </w:p>
        </w:tc>
        <w:tc>
          <w:tcPr>
            <w:tcW w:w="138" w:type="dxa"/>
            <w:vAlign w:val="bottom"/>
          </w:tcPr>
          <w:p w14:paraId="06565715" w14:textId="77777777" w:rsidR="004852F3" w:rsidRPr="0084333C" w:rsidRDefault="004852F3" w:rsidP="009E47E4">
            <w:pPr>
              <w:pStyle w:val="Texto"/>
              <w:tabs>
                <w:tab w:val="decimal" w:pos="666"/>
              </w:tabs>
              <w:jc w:val="right"/>
              <w:rPr>
                <w:rFonts w:cs="Arial"/>
                <w:szCs w:val="19"/>
                <w:lang w:val="es-AR"/>
              </w:rPr>
            </w:pPr>
          </w:p>
        </w:tc>
        <w:tc>
          <w:tcPr>
            <w:tcW w:w="854" w:type="dxa"/>
            <w:vAlign w:val="bottom"/>
          </w:tcPr>
          <w:p w14:paraId="3957699E" w14:textId="77777777" w:rsidR="004852F3" w:rsidRPr="0084333C" w:rsidRDefault="004852F3" w:rsidP="009E47E4">
            <w:pPr>
              <w:pStyle w:val="Texto"/>
              <w:tabs>
                <w:tab w:val="decimal" w:pos="666"/>
              </w:tabs>
              <w:jc w:val="right"/>
              <w:rPr>
                <w:rFonts w:cs="Arial"/>
                <w:szCs w:val="19"/>
                <w:lang w:val="es-AR"/>
              </w:rPr>
            </w:pPr>
          </w:p>
        </w:tc>
        <w:tc>
          <w:tcPr>
            <w:tcW w:w="20" w:type="dxa"/>
            <w:vAlign w:val="bottom"/>
          </w:tcPr>
          <w:p w14:paraId="697B9395" w14:textId="77777777" w:rsidR="004852F3" w:rsidRPr="0084333C" w:rsidRDefault="004852F3" w:rsidP="009E47E4">
            <w:pPr>
              <w:pStyle w:val="Texto"/>
              <w:tabs>
                <w:tab w:val="decimal" w:pos="666"/>
              </w:tabs>
              <w:jc w:val="right"/>
              <w:rPr>
                <w:rFonts w:cs="Arial"/>
                <w:szCs w:val="19"/>
                <w:lang w:val="es-AR"/>
              </w:rPr>
            </w:pPr>
          </w:p>
        </w:tc>
        <w:tc>
          <w:tcPr>
            <w:tcW w:w="865" w:type="dxa"/>
            <w:vAlign w:val="bottom"/>
          </w:tcPr>
          <w:p w14:paraId="44D9BC61" w14:textId="77777777" w:rsidR="004852F3" w:rsidRPr="0084333C" w:rsidRDefault="004852F3" w:rsidP="009E47E4">
            <w:pPr>
              <w:pStyle w:val="Texto"/>
              <w:tabs>
                <w:tab w:val="decimal" w:pos="666"/>
              </w:tabs>
              <w:jc w:val="right"/>
              <w:rPr>
                <w:rFonts w:cs="Arial"/>
                <w:szCs w:val="19"/>
                <w:lang w:val="es-AR"/>
              </w:rPr>
            </w:pPr>
          </w:p>
        </w:tc>
        <w:tc>
          <w:tcPr>
            <w:tcW w:w="138" w:type="dxa"/>
            <w:vAlign w:val="bottom"/>
          </w:tcPr>
          <w:p w14:paraId="701CBBBD" w14:textId="77777777" w:rsidR="004852F3" w:rsidRPr="0084333C" w:rsidRDefault="004852F3" w:rsidP="009E47E4">
            <w:pPr>
              <w:pStyle w:val="Texto"/>
              <w:tabs>
                <w:tab w:val="decimal" w:pos="666"/>
              </w:tabs>
              <w:jc w:val="right"/>
              <w:rPr>
                <w:rFonts w:cs="Arial"/>
                <w:szCs w:val="19"/>
                <w:lang w:val="es-AR"/>
              </w:rPr>
            </w:pPr>
          </w:p>
        </w:tc>
        <w:tc>
          <w:tcPr>
            <w:tcW w:w="955" w:type="dxa"/>
            <w:vAlign w:val="bottom"/>
          </w:tcPr>
          <w:p w14:paraId="195B2E16" w14:textId="77777777" w:rsidR="004852F3" w:rsidRPr="0084333C" w:rsidRDefault="004852F3" w:rsidP="00794B06">
            <w:pPr>
              <w:pStyle w:val="Texto"/>
              <w:tabs>
                <w:tab w:val="decimal" w:pos="820"/>
              </w:tabs>
              <w:jc w:val="right"/>
              <w:rPr>
                <w:rFonts w:cs="Arial"/>
                <w:szCs w:val="19"/>
                <w:lang w:val="es-AR"/>
              </w:rPr>
            </w:pPr>
          </w:p>
        </w:tc>
        <w:tc>
          <w:tcPr>
            <w:tcW w:w="141" w:type="dxa"/>
            <w:vAlign w:val="bottom"/>
          </w:tcPr>
          <w:p w14:paraId="5A03AF2C" w14:textId="77777777" w:rsidR="004852F3" w:rsidRPr="0084333C" w:rsidRDefault="004852F3" w:rsidP="009E47E4">
            <w:pPr>
              <w:pStyle w:val="Texto"/>
              <w:tabs>
                <w:tab w:val="decimal" w:pos="666"/>
              </w:tabs>
              <w:jc w:val="right"/>
              <w:rPr>
                <w:rFonts w:cs="Arial"/>
                <w:szCs w:val="19"/>
                <w:lang w:val="es-AR"/>
              </w:rPr>
            </w:pPr>
          </w:p>
        </w:tc>
        <w:tc>
          <w:tcPr>
            <w:tcW w:w="858" w:type="dxa"/>
            <w:gridSpan w:val="2"/>
            <w:vAlign w:val="bottom"/>
          </w:tcPr>
          <w:p w14:paraId="5A641921" w14:textId="77777777" w:rsidR="004852F3" w:rsidRPr="0084333C" w:rsidRDefault="004852F3" w:rsidP="009E47E4">
            <w:pPr>
              <w:pStyle w:val="Texto"/>
              <w:tabs>
                <w:tab w:val="decimal" w:pos="666"/>
              </w:tabs>
              <w:jc w:val="right"/>
              <w:rPr>
                <w:rFonts w:cs="Arial"/>
                <w:szCs w:val="19"/>
                <w:lang w:val="es-AR"/>
              </w:rPr>
            </w:pPr>
          </w:p>
        </w:tc>
        <w:tc>
          <w:tcPr>
            <w:tcW w:w="136" w:type="dxa"/>
            <w:gridSpan w:val="2"/>
            <w:vAlign w:val="bottom"/>
          </w:tcPr>
          <w:p w14:paraId="4D24E147" w14:textId="77777777" w:rsidR="004852F3" w:rsidRPr="0084333C" w:rsidRDefault="004852F3" w:rsidP="009E47E4">
            <w:pPr>
              <w:pStyle w:val="Texto"/>
              <w:tabs>
                <w:tab w:val="decimal" w:pos="666"/>
              </w:tabs>
              <w:jc w:val="right"/>
              <w:rPr>
                <w:rFonts w:cs="Arial"/>
                <w:szCs w:val="19"/>
                <w:lang w:val="es-AR"/>
              </w:rPr>
            </w:pPr>
          </w:p>
        </w:tc>
        <w:tc>
          <w:tcPr>
            <w:tcW w:w="894" w:type="dxa"/>
            <w:gridSpan w:val="3"/>
            <w:vAlign w:val="bottom"/>
          </w:tcPr>
          <w:p w14:paraId="1AE335EA" w14:textId="77777777" w:rsidR="004852F3" w:rsidRPr="0084333C" w:rsidRDefault="004852F3" w:rsidP="009E47E4">
            <w:pPr>
              <w:pStyle w:val="Texto"/>
              <w:tabs>
                <w:tab w:val="decimal" w:pos="666"/>
              </w:tabs>
              <w:jc w:val="right"/>
              <w:rPr>
                <w:rFonts w:cs="Arial"/>
                <w:szCs w:val="19"/>
                <w:lang w:val="es-AR"/>
              </w:rPr>
            </w:pPr>
          </w:p>
        </w:tc>
        <w:tc>
          <w:tcPr>
            <w:tcW w:w="20" w:type="dxa"/>
            <w:vAlign w:val="bottom"/>
          </w:tcPr>
          <w:p w14:paraId="199812AC" w14:textId="77777777" w:rsidR="004852F3" w:rsidRPr="0084333C" w:rsidRDefault="004852F3" w:rsidP="009E47E4">
            <w:pPr>
              <w:pStyle w:val="Texto"/>
              <w:tabs>
                <w:tab w:val="decimal" w:pos="666"/>
              </w:tabs>
              <w:jc w:val="right"/>
              <w:rPr>
                <w:rFonts w:cs="Arial"/>
                <w:szCs w:val="19"/>
                <w:lang w:val="es-AR"/>
              </w:rPr>
            </w:pPr>
          </w:p>
        </w:tc>
        <w:tc>
          <w:tcPr>
            <w:tcW w:w="992" w:type="dxa"/>
            <w:gridSpan w:val="2"/>
            <w:vAlign w:val="bottom"/>
          </w:tcPr>
          <w:p w14:paraId="7A1120F4" w14:textId="77777777" w:rsidR="004852F3" w:rsidRPr="0084333C" w:rsidRDefault="004852F3" w:rsidP="009E47E4">
            <w:pPr>
              <w:pStyle w:val="Texto"/>
              <w:tabs>
                <w:tab w:val="decimal" w:pos="666"/>
              </w:tabs>
              <w:jc w:val="right"/>
              <w:rPr>
                <w:rFonts w:cs="Arial"/>
                <w:szCs w:val="19"/>
                <w:lang w:val="es-AR"/>
              </w:rPr>
            </w:pPr>
          </w:p>
        </w:tc>
      </w:tr>
      <w:tr w:rsidR="004852F3" w:rsidRPr="0084333C" w14:paraId="4E59C457" w14:textId="77777777" w:rsidTr="00A83798">
        <w:trPr>
          <w:cantSplit/>
          <w:trHeight w:val="365"/>
        </w:trPr>
        <w:tc>
          <w:tcPr>
            <w:tcW w:w="2436" w:type="dxa"/>
            <w:vAlign w:val="bottom"/>
          </w:tcPr>
          <w:p w14:paraId="34195AC9" w14:textId="77777777" w:rsidR="004852F3" w:rsidRPr="0084333C" w:rsidRDefault="004852F3" w:rsidP="009E47E4">
            <w:pPr>
              <w:pStyle w:val="Texto"/>
              <w:ind w:right="72"/>
              <w:rPr>
                <w:sz w:val="17"/>
                <w:lang w:val="es-AR"/>
              </w:rPr>
            </w:pPr>
            <w:r w:rsidRPr="0084333C">
              <w:rPr>
                <w:sz w:val="17"/>
                <w:lang w:val="es-AR"/>
              </w:rPr>
              <w:t xml:space="preserve">Sector Privado no Financiero y residentes en el exterior </w:t>
            </w:r>
          </w:p>
        </w:tc>
        <w:tc>
          <w:tcPr>
            <w:tcW w:w="135" w:type="dxa"/>
          </w:tcPr>
          <w:p w14:paraId="4BBC9DD2" w14:textId="77777777" w:rsidR="004852F3" w:rsidRPr="0084333C" w:rsidRDefault="004852F3" w:rsidP="009E47E4">
            <w:pPr>
              <w:pStyle w:val="Texto"/>
              <w:rPr>
                <w:sz w:val="17"/>
                <w:lang w:val="es-AR"/>
              </w:rPr>
            </w:pPr>
          </w:p>
        </w:tc>
        <w:tc>
          <w:tcPr>
            <w:tcW w:w="974" w:type="dxa"/>
            <w:tcBorders>
              <w:bottom w:val="single" w:sz="4" w:space="0" w:color="auto"/>
            </w:tcBorders>
            <w:vAlign w:val="bottom"/>
          </w:tcPr>
          <w:p w14:paraId="1DFF6219" w14:textId="164DCCF7" w:rsidR="004852F3" w:rsidRPr="0084333C" w:rsidRDefault="009C5236" w:rsidP="009E47E4">
            <w:pPr>
              <w:pStyle w:val="Texto"/>
              <w:tabs>
                <w:tab w:val="decimal" w:pos="666"/>
              </w:tabs>
              <w:jc w:val="right"/>
              <w:rPr>
                <w:rFonts w:cs="Arial"/>
                <w:szCs w:val="19"/>
                <w:lang w:val="es-AR"/>
              </w:rPr>
            </w:pPr>
            <w:r w:rsidRPr="0084333C">
              <w:rPr>
                <w:rFonts w:cs="Arial"/>
                <w:szCs w:val="19"/>
                <w:lang w:val="es-AR"/>
              </w:rPr>
              <w:t>38.217</w:t>
            </w:r>
          </w:p>
        </w:tc>
        <w:tc>
          <w:tcPr>
            <w:tcW w:w="141" w:type="dxa"/>
          </w:tcPr>
          <w:p w14:paraId="696326A1" w14:textId="77777777" w:rsidR="004852F3" w:rsidRPr="0084333C" w:rsidRDefault="004852F3" w:rsidP="009E47E4">
            <w:pPr>
              <w:jc w:val="right"/>
              <w:rPr>
                <w:rFonts w:cs="Arial"/>
                <w:szCs w:val="19"/>
              </w:rPr>
            </w:pPr>
          </w:p>
          <w:p w14:paraId="1BCDEE9E" w14:textId="77777777" w:rsidR="004852F3" w:rsidRPr="0084333C" w:rsidRDefault="004852F3" w:rsidP="009E47E4">
            <w:pPr>
              <w:jc w:val="right"/>
              <w:rPr>
                <w:rFonts w:cs="Arial"/>
                <w:szCs w:val="19"/>
              </w:rPr>
            </w:pPr>
          </w:p>
        </w:tc>
        <w:tc>
          <w:tcPr>
            <w:tcW w:w="993" w:type="dxa"/>
            <w:tcBorders>
              <w:bottom w:val="single" w:sz="4" w:space="0" w:color="auto"/>
            </w:tcBorders>
            <w:vAlign w:val="bottom"/>
          </w:tcPr>
          <w:p w14:paraId="4647EE1A" w14:textId="1B446E17" w:rsidR="004852F3" w:rsidRPr="0084333C" w:rsidRDefault="009C5236" w:rsidP="009E47E4">
            <w:pPr>
              <w:pStyle w:val="Texto"/>
              <w:tabs>
                <w:tab w:val="decimal" w:pos="666"/>
              </w:tabs>
              <w:jc w:val="right"/>
              <w:rPr>
                <w:rFonts w:cs="Arial"/>
                <w:szCs w:val="19"/>
                <w:lang w:val="es-AR"/>
              </w:rPr>
            </w:pPr>
            <w:r w:rsidRPr="0084333C">
              <w:rPr>
                <w:rFonts w:cs="Arial"/>
                <w:szCs w:val="19"/>
                <w:lang w:val="es-AR"/>
              </w:rPr>
              <w:t>3.130.706</w:t>
            </w:r>
          </w:p>
        </w:tc>
        <w:tc>
          <w:tcPr>
            <w:tcW w:w="138" w:type="dxa"/>
            <w:vAlign w:val="bottom"/>
          </w:tcPr>
          <w:p w14:paraId="508638F5" w14:textId="77777777" w:rsidR="004852F3" w:rsidRPr="006E0649" w:rsidRDefault="004852F3" w:rsidP="009E47E4">
            <w:pPr>
              <w:pStyle w:val="Texto"/>
              <w:tabs>
                <w:tab w:val="decimal" w:pos="666"/>
              </w:tabs>
              <w:jc w:val="right"/>
              <w:rPr>
                <w:rFonts w:cs="Arial"/>
                <w:szCs w:val="19"/>
                <w:lang w:val="es-AR"/>
              </w:rPr>
            </w:pPr>
          </w:p>
        </w:tc>
        <w:tc>
          <w:tcPr>
            <w:tcW w:w="854" w:type="dxa"/>
            <w:tcBorders>
              <w:bottom w:val="single" w:sz="4" w:space="0" w:color="auto"/>
            </w:tcBorders>
            <w:vAlign w:val="bottom"/>
          </w:tcPr>
          <w:p w14:paraId="4843DCDB" w14:textId="3845EDAF" w:rsidR="004852F3" w:rsidRPr="0084333C" w:rsidRDefault="00336B8C" w:rsidP="009C5236">
            <w:pPr>
              <w:pStyle w:val="Texto"/>
              <w:tabs>
                <w:tab w:val="decimal" w:pos="666"/>
              </w:tabs>
              <w:jc w:val="right"/>
              <w:rPr>
                <w:rFonts w:cs="Arial"/>
                <w:szCs w:val="19"/>
                <w:lang w:val="es-AR"/>
              </w:rPr>
            </w:pPr>
            <w:r w:rsidRPr="0084333C">
              <w:rPr>
                <w:rFonts w:cs="Arial"/>
                <w:szCs w:val="19"/>
                <w:lang w:val="es-AR"/>
              </w:rPr>
              <w:t>1.</w:t>
            </w:r>
            <w:r w:rsidR="009C5236" w:rsidRPr="0084333C">
              <w:rPr>
                <w:rFonts w:cs="Arial"/>
                <w:szCs w:val="19"/>
                <w:lang w:val="es-AR"/>
              </w:rPr>
              <w:t>188.197</w:t>
            </w:r>
          </w:p>
        </w:tc>
        <w:tc>
          <w:tcPr>
            <w:tcW w:w="20" w:type="dxa"/>
            <w:vAlign w:val="bottom"/>
          </w:tcPr>
          <w:p w14:paraId="6E7C8CD5" w14:textId="77777777" w:rsidR="004852F3" w:rsidRPr="0084333C" w:rsidRDefault="004852F3" w:rsidP="009E47E4">
            <w:pPr>
              <w:pStyle w:val="Texto"/>
              <w:tabs>
                <w:tab w:val="decimal" w:pos="666"/>
              </w:tabs>
              <w:jc w:val="right"/>
              <w:rPr>
                <w:rFonts w:cs="Arial"/>
                <w:szCs w:val="19"/>
                <w:lang w:val="es-AR"/>
              </w:rPr>
            </w:pPr>
          </w:p>
        </w:tc>
        <w:tc>
          <w:tcPr>
            <w:tcW w:w="865" w:type="dxa"/>
            <w:tcBorders>
              <w:bottom w:val="single" w:sz="4" w:space="0" w:color="auto"/>
            </w:tcBorders>
            <w:vAlign w:val="bottom"/>
          </w:tcPr>
          <w:p w14:paraId="3B33A7F6" w14:textId="035542EB" w:rsidR="004852F3" w:rsidRPr="0084333C" w:rsidRDefault="009C5236" w:rsidP="009E47E4">
            <w:pPr>
              <w:pStyle w:val="Texto"/>
              <w:tabs>
                <w:tab w:val="decimal" w:pos="666"/>
              </w:tabs>
              <w:jc w:val="right"/>
              <w:rPr>
                <w:rFonts w:cs="Arial"/>
                <w:szCs w:val="19"/>
                <w:lang w:val="es-AR"/>
              </w:rPr>
            </w:pPr>
            <w:r w:rsidRPr="0084333C">
              <w:rPr>
                <w:rFonts w:cs="Arial"/>
                <w:szCs w:val="19"/>
                <w:lang w:val="es-AR"/>
              </w:rPr>
              <w:t>885.845</w:t>
            </w:r>
          </w:p>
        </w:tc>
        <w:tc>
          <w:tcPr>
            <w:tcW w:w="138" w:type="dxa"/>
            <w:vAlign w:val="bottom"/>
          </w:tcPr>
          <w:p w14:paraId="47BF6773" w14:textId="77777777" w:rsidR="004852F3" w:rsidRPr="0084333C" w:rsidRDefault="004852F3" w:rsidP="009E47E4">
            <w:pPr>
              <w:pStyle w:val="Texto"/>
              <w:tabs>
                <w:tab w:val="decimal" w:pos="666"/>
              </w:tabs>
              <w:jc w:val="right"/>
              <w:rPr>
                <w:rFonts w:cs="Arial"/>
                <w:szCs w:val="19"/>
                <w:lang w:val="es-AR"/>
              </w:rPr>
            </w:pPr>
          </w:p>
        </w:tc>
        <w:tc>
          <w:tcPr>
            <w:tcW w:w="955" w:type="dxa"/>
            <w:tcBorders>
              <w:bottom w:val="single" w:sz="4" w:space="0" w:color="auto"/>
            </w:tcBorders>
            <w:vAlign w:val="bottom"/>
          </w:tcPr>
          <w:p w14:paraId="14F093E0" w14:textId="36857779" w:rsidR="004852F3" w:rsidRPr="0084333C" w:rsidRDefault="009C5236" w:rsidP="00794B06">
            <w:pPr>
              <w:pStyle w:val="Texto"/>
              <w:tabs>
                <w:tab w:val="decimal" w:pos="678"/>
                <w:tab w:val="decimal" w:pos="820"/>
              </w:tabs>
              <w:jc w:val="right"/>
              <w:rPr>
                <w:rFonts w:cs="Arial"/>
                <w:szCs w:val="19"/>
                <w:lang w:val="es-AR"/>
              </w:rPr>
            </w:pPr>
            <w:r w:rsidRPr="0084333C">
              <w:rPr>
                <w:rFonts w:cs="Arial"/>
                <w:szCs w:val="19"/>
                <w:lang w:val="es-AR"/>
              </w:rPr>
              <w:t>880.375</w:t>
            </w:r>
          </w:p>
        </w:tc>
        <w:tc>
          <w:tcPr>
            <w:tcW w:w="141" w:type="dxa"/>
            <w:vAlign w:val="bottom"/>
          </w:tcPr>
          <w:p w14:paraId="6C65BDD5" w14:textId="77777777" w:rsidR="004852F3" w:rsidRPr="0084333C" w:rsidRDefault="004852F3" w:rsidP="009E47E4">
            <w:pPr>
              <w:pStyle w:val="Texto"/>
              <w:tabs>
                <w:tab w:val="decimal" w:pos="666"/>
              </w:tabs>
              <w:jc w:val="right"/>
              <w:rPr>
                <w:rFonts w:cs="Arial"/>
                <w:szCs w:val="19"/>
                <w:lang w:val="es-AR"/>
              </w:rPr>
            </w:pPr>
          </w:p>
        </w:tc>
        <w:tc>
          <w:tcPr>
            <w:tcW w:w="858" w:type="dxa"/>
            <w:gridSpan w:val="2"/>
            <w:tcBorders>
              <w:bottom w:val="single" w:sz="4" w:space="0" w:color="auto"/>
            </w:tcBorders>
            <w:vAlign w:val="bottom"/>
          </w:tcPr>
          <w:p w14:paraId="16307CD5" w14:textId="644AEC6D" w:rsidR="004852F3" w:rsidRPr="0084333C" w:rsidRDefault="00336B8C" w:rsidP="009C5236">
            <w:pPr>
              <w:pStyle w:val="Texto"/>
              <w:tabs>
                <w:tab w:val="decimal" w:pos="666"/>
              </w:tabs>
              <w:jc w:val="right"/>
              <w:rPr>
                <w:rFonts w:cs="Arial"/>
                <w:szCs w:val="19"/>
                <w:lang w:val="es-AR"/>
              </w:rPr>
            </w:pPr>
            <w:r w:rsidRPr="0084333C">
              <w:rPr>
                <w:rFonts w:cs="Arial"/>
                <w:szCs w:val="19"/>
                <w:lang w:val="es-AR"/>
              </w:rPr>
              <w:t>1.</w:t>
            </w:r>
            <w:r w:rsidR="009C5236" w:rsidRPr="0084333C">
              <w:rPr>
                <w:rFonts w:cs="Arial"/>
                <w:szCs w:val="19"/>
                <w:lang w:val="es-AR"/>
              </w:rPr>
              <w:t>058.106</w:t>
            </w:r>
          </w:p>
        </w:tc>
        <w:tc>
          <w:tcPr>
            <w:tcW w:w="136" w:type="dxa"/>
            <w:gridSpan w:val="2"/>
            <w:vAlign w:val="bottom"/>
          </w:tcPr>
          <w:p w14:paraId="5D31B2F2" w14:textId="77777777" w:rsidR="004852F3" w:rsidRPr="0084333C" w:rsidRDefault="004852F3" w:rsidP="009E47E4">
            <w:pPr>
              <w:pStyle w:val="Texto"/>
              <w:tabs>
                <w:tab w:val="decimal" w:pos="666"/>
              </w:tabs>
              <w:jc w:val="right"/>
              <w:rPr>
                <w:rFonts w:cs="Arial"/>
                <w:szCs w:val="19"/>
                <w:lang w:val="es-AR"/>
              </w:rPr>
            </w:pPr>
          </w:p>
        </w:tc>
        <w:tc>
          <w:tcPr>
            <w:tcW w:w="894" w:type="dxa"/>
            <w:gridSpan w:val="3"/>
            <w:tcBorders>
              <w:bottom w:val="single" w:sz="4" w:space="0" w:color="auto"/>
            </w:tcBorders>
            <w:vAlign w:val="bottom"/>
          </w:tcPr>
          <w:p w14:paraId="56AAD743" w14:textId="23BF2323" w:rsidR="004852F3" w:rsidRPr="0084333C" w:rsidRDefault="009C5236" w:rsidP="009E47E4">
            <w:pPr>
              <w:pStyle w:val="Texto"/>
              <w:tabs>
                <w:tab w:val="decimal" w:pos="666"/>
              </w:tabs>
              <w:jc w:val="right"/>
              <w:rPr>
                <w:rFonts w:cs="Arial"/>
                <w:szCs w:val="19"/>
                <w:lang w:val="es-AR"/>
              </w:rPr>
            </w:pPr>
            <w:r w:rsidRPr="0084333C">
              <w:rPr>
                <w:rFonts w:cs="Arial"/>
                <w:szCs w:val="19"/>
                <w:lang w:val="es-AR"/>
              </w:rPr>
              <w:t>741.676</w:t>
            </w:r>
          </w:p>
        </w:tc>
        <w:tc>
          <w:tcPr>
            <w:tcW w:w="20" w:type="dxa"/>
            <w:vAlign w:val="bottom"/>
          </w:tcPr>
          <w:p w14:paraId="73110E03" w14:textId="77777777" w:rsidR="004852F3" w:rsidRPr="0084333C" w:rsidRDefault="004852F3" w:rsidP="009E47E4">
            <w:pPr>
              <w:pStyle w:val="Texto"/>
              <w:tabs>
                <w:tab w:val="decimal" w:pos="666"/>
              </w:tabs>
              <w:jc w:val="right"/>
              <w:rPr>
                <w:rFonts w:cs="Arial"/>
                <w:szCs w:val="19"/>
                <w:lang w:val="es-AR"/>
              </w:rPr>
            </w:pPr>
          </w:p>
        </w:tc>
        <w:tc>
          <w:tcPr>
            <w:tcW w:w="992" w:type="dxa"/>
            <w:gridSpan w:val="2"/>
            <w:tcBorders>
              <w:bottom w:val="single" w:sz="4" w:space="0" w:color="auto"/>
            </w:tcBorders>
            <w:vAlign w:val="bottom"/>
          </w:tcPr>
          <w:p w14:paraId="70537FC6" w14:textId="1FCF60F9" w:rsidR="004852F3" w:rsidRPr="0084333C" w:rsidRDefault="004852F3" w:rsidP="009C5236">
            <w:pPr>
              <w:pStyle w:val="Texto"/>
              <w:tabs>
                <w:tab w:val="decimal" w:pos="666"/>
              </w:tabs>
              <w:jc w:val="right"/>
              <w:rPr>
                <w:rFonts w:cs="Arial"/>
                <w:szCs w:val="19"/>
                <w:lang w:val="es-AR"/>
              </w:rPr>
            </w:pPr>
            <w:r w:rsidRPr="0084333C">
              <w:rPr>
                <w:rFonts w:cs="Arial"/>
                <w:szCs w:val="19"/>
                <w:lang w:val="es-AR"/>
              </w:rPr>
              <w:t>7.</w:t>
            </w:r>
            <w:r w:rsidR="009C5236" w:rsidRPr="0084333C">
              <w:rPr>
                <w:rFonts w:cs="Arial"/>
                <w:szCs w:val="19"/>
                <w:lang w:val="es-AR"/>
              </w:rPr>
              <w:t>923.122</w:t>
            </w:r>
          </w:p>
        </w:tc>
      </w:tr>
      <w:tr w:rsidR="004852F3" w:rsidRPr="0084333C" w14:paraId="37231C5C" w14:textId="77777777" w:rsidTr="00A83798">
        <w:trPr>
          <w:cantSplit/>
          <w:trHeight w:val="64"/>
        </w:trPr>
        <w:tc>
          <w:tcPr>
            <w:tcW w:w="2436" w:type="dxa"/>
          </w:tcPr>
          <w:p w14:paraId="64CE2FB8" w14:textId="77777777" w:rsidR="004852F3" w:rsidRPr="0084333C" w:rsidRDefault="004852F3" w:rsidP="009E47E4">
            <w:pPr>
              <w:pStyle w:val="Texto"/>
              <w:ind w:right="72"/>
              <w:rPr>
                <w:sz w:val="12"/>
                <w:szCs w:val="12"/>
                <w:lang w:val="es-AR"/>
              </w:rPr>
            </w:pPr>
          </w:p>
        </w:tc>
        <w:tc>
          <w:tcPr>
            <w:tcW w:w="135" w:type="dxa"/>
          </w:tcPr>
          <w:p w14:paraId="5509982F" w14:textId="77777777" w:rsidR="004852F3" w:rsidRPr="0084333C" w:rsidRDefault="004852F3" w:rsidP="009E47E4">
            <w:pPr>
              <w:pStyle w:val="Texto"/>
              <w:rPr>
                <w:sz w:val="12"/>
                <w:szCs w:val="12"/>
                <w:lang w:val="es-AR"/>
              </w:rPr>
            </w:pPr>
          </w:p>
        </w:tc>
        <w:tc>
          <w:tcPr>
            <w:tcW w:w="974" w:type="dxa"/>
            <w:shd w:val="clear" w:color="auto" w:fill="auto"/>
            <w:vAlign w:val="bottom"/>
          </w:tcPr>
          <w:p w14:paraId="6C2023F4" w14:textId="77777777" w:rsidR="004852F3" w:rsidRPr="0084333C" w:rsidRDefault="004852F3" w:rsidP="009E47E4">
            <w:pPr>
              <w:pStyle w:val="Texto"/>
              <w:tabs>
                <w:tab w:val="decimal" w:pos="666"/>
              </w:tabs>
              <w:jc w:val="right"/>
              <w:rPr>
                <w:rFonts w:cs="Arial"/>
                <w:szCs w:val="19"/>
                <w:lang w:val="es-AR"/>
              </w:rPr>
            </w:pPr>
          </w:p>
        </w:tc>
        <w:tc>
          <w:tcPr>
            <w:tcW w:w="141" w:type="dxa"/>
            <w:shd w:val="clear" w:color="auto" w:fill="auto"/>
          </w:tcPr>
          <w:p w14:paraId="28104286" w14:textId="77777777" w:rsidR="004852F3" w:rsidRPr="0084333C" w:rsidRDefault="004852F3" w:rsidP="009E47E4">
            <w:pPr>
              <w:jc w:val="right"/>
              <w:rPr>
                <w:rFonts w:cs="Arial"/>
                <w:szCs w:val="19"/>
              </w:rPr>
            </w:pPr>
          </w:p>
        </w:tc>
        <w:tc>
          <w:tcPr>
            <w:tcW w:w="993" w:type="dxa"/>
            <w:tcBorders>
              <w:top w:val="single" w:sz="4" w:space="0" w:color="auto"/>
            </w:tcBorders>
            <w:shd w:val="clear" w:color="auto" w:fill="auto"/>
            <w:vAlign w:val="bottom"/>
          </w:tcPr>
          <w:p w14:paraId="12D4E453" w14:textId="77777777" w:rsidR="004852F3" w:rsidRPr="0084333C" w:rsidRDefault="004852F3" w:rsidP="009E47E4">
            <w:pPr>
              <w:pStyle w:val="Texto"/>
              <w:tabs>
                <w:tab w:val="decimal" w:pos="666"/>
              </w:tabs>
              <w:jc w:val="right"/>
              <w:rPr>
                <w:rFonts w:cs="Arial"/>
                <w:szCs w:val="19"/>
                <w:lang w:val="es-AR"/>
              </w:rPr>
            </w:pPr>
          </w:p>
        </w:tc>
        <w:tc>
          <w:tcPr>
            <w:tcW w:w="138" w:type="dxa"/>
            <w:shd w:val="clear" w:color="auto" w:fill="auto"/>
            <w:vAlign w:val="bottom"/>
          </w:tcPr>
          <w:p w14:paraId="0C480F3C" w14:textId="77777777" w:rsidR="004852F3" w:rsidRPr="006E0649" w:rsidRDefault="004852F3" w:rsidP="009E47E4">
            <w:pPr>
              <w:pStyle w:val="Texto"/>
              <w:tabs>
                <w:tab w:val="decimal" w:pos="666"/>
              </w:tabs>
              <w:jc w:val="right"/>
              <w:rPr>
                <w:rFonts w:cs="Arial"/>
                <w:szCs w:val="19"/>
                <w:lang w:val="es-AR"/>
              </w:rPr>
            </w:pPr>
          </w:p>
        </w:tc>
        <w:tc>
          <w:tcPr>
            <w:tcW w:w="854" w:type="dxa"/>
            <w:shd w:val="clear" w:color="auto" w:fill="auto"/>
            <w:vAlign w:val="bottom"/>
          </w:tcPr>
          <w:p w14:paraId="437D246C" w14:textId="77777777" w:rsidR="004852F3" w:rsidRPr="0084333C" w:rsidRDefault="004852F3" w:rsidP="009E47E4">
            <w:pPr>
              <w:pStyle w:val="Texto"/>
              <w:tabs>
                <w:tab w:val="decimal" w:pos="666"/>
              </w:tabs>
              <w:jc w:val="right"/>
              <w:rPr>
                <w:rFonts w:cs="Arial"/>
                <w:szCs w:val="19"/>
                <w:lang w:val="es-AR"/>
              </w:rPr>
            </w:pPr>
          </w:p>
        </w:tc>
        <w:tc>
          <w:tcPr>
            <w:tcW w:w="20" w:type="dxa"/>
            <w:shd w:val="clear" w:color="auto" w:fill="auto"/>
            <w:vAlign w:val="bottom"/>
          </w:tcPr>
          <w:p w14:paraId="32EB22D8" w14:textId="77777777" w:rsidR="004852F3" w:rsidRPr="0084333C" w:rsidRDefault="004852F3" w:rsidP="009E47E4">
            <w:pPr>
              <w:pStyle w:val="Texto"/>
              <w:tabs>
                <w:tab w:val="decimal" w:pos="666"/>
              </w:tabs>
              <w:jc w:val="right"/>
              <w:rPr>
                <w:rFonts w:cs="Arial"/>
                <w:szCs w:val="19"/>
                <w:lang w:val="es-AR"/>
              </w:rPr>
            </w:pPr>
          </w:p>
        </w:tc>
        <w:tc>
          <w:tcPr>
            <w:tcW w:w="865" w:type="dxa"/>
            <w:tcBorders>
              <w:top w:val="single" w:sz="4" w:space="0" w:color="auto"/>
            </w:tcBorders>
            <w:shd w:val="clear" w:color="auto" w:fill="auto"/>
            <w:vAlign w:val="bottom"/>
          </w:tcPr>
          <w:p w14:paraId="01A4899F" w14:textId="77777777" w:rsidR="004852F3" w:rsidRPr="0084333C" w:rsidRDefault="004852F3" w:rsidP="009E47E4">
            <w:pPr>
              <w:pStyle w:val="Texto"/>
              <w:tabs>
                <w:tab w:val="decimal" w:pos="666"/>
              </w:tabs>
              <w:jc w:val="right"/>
              <w:rPr>
                <w:rFonts w:cs="Arial"/>
                <w:szCs w:val="19"/>
                <w:lang w:val="es-AR"/>
              </w:rPr>
            </w:pPr>
          </w:p>
        </w:tc>
        <w:tc>
          <w:tcPr>
            <w:tcW w:w="138" w:type="dxa"/>
            <w:shd w:val="clear" w:color="auto" w:fill="auto"/>
            <w:vAlign w:val="bottom"/>
          </w:tcPr>
          <w:p w14:paraId="20404160" w14:textId="77777777" w:rsidR="004852F3" w:rsidRPr="0084333C" w:rsidRDefault="004852F3" w:rsidP="009E47E4">
            <w:pPr>
              <w:pStyle w:val="Texto"/>
              <w:tabs>
                <w:tab w:val="decimal" w:pos="666"/>
              </w:tabs>
              <w:jc w:val="right"/>
              <w:rPr>
                <w:rFonts w:cs="Arial"/>
                <w:szCs w:val="19"/>
                <w:lang w:val="es-AR"/>
              </w:rPr>
            </w:pPr>
          </w:p>
        </w:tc>
        <w:tc>
          <w:tcPr>
            <w:tcW w:w="955" w:type="dxa"/>
            <w:tcBorders>
              <w:top w:val="single" w:sz="4" w:space="0" w:color="auto"/>
            </w:tcBorders>
            <w:shd w:val="clear" w:color="auto" w:fill="auto"/>
            <w:vAlign w:val="bottom"/>
          </w:tcPr>
          <w:p w14:paraId="5C18C496" w14:textId="77777777" w:rsidR="004852F3" w:rsidRPr="0084333C" w:rsidRDefault="004852F3" w:rsidP="00794B06">
            <w:pPr>
              <w:pStyle w:val="Texto"/>
              <w:tabs>
                <w:tab w:val="decimal" w:pos="820"/>
              </w:tabs>
              <w:jc w:val="right"/>
              <w:rPr>
                <w:rFonts w:cs="Arial"/>
                <w:szCs w:val="19"/>
                <w:lang w:val="es-AR"/>
              </w:rPr>
            </w:pPr>
          </w:p>
        </w:tc>
        <w:tc>
          <w:tcPr>
            <w:tcW w:w="141" w:type="dxa"/>
            <w:shd w:val="clear" w:color="auto" w:fill="auto"/>
            <w:vAlign w:val="bottom"/>
          </w:tcPr>
          <w:p w14:paraId="3D3A8320" w14:textId="77777777" w:rsidR="004852F3" w:rsidRPr="0084333C" w:rsidRDefault="004852F3" w:rsidP="009E47E4">
            <w:pPr>
              <w:pStyle w:val="Texto"/>
              <w:tabs>
                <w:tab w:val="decimal" w:pos="666"/>
              </w:tabs>
              <w:jc w:val="right"/>
              <w:rPr>
                <w:rFonts w:cs="Arial"/>
                <w:szCs w:val="19"/>
                <w:lang w:val="es-AR"/>
              </w:rPr>
            </w:pPr>
          </w:p>
        </w:tc>
        <w:tc>
          <w:tcPr>
            <w:tcW w:w="858" w:type="dxa"/>
            <w:gridSpan w:val="2"/>
            <w:tcBorders>
              <w:top w:val="single" w:sz="4" w:space="0" w:color="auto"/>
            </w:tcBorders>
            <w:shd w:val="clear" w:color="auto" w:fill="auto"/>
            <w:vAlign w:val="bottom"/>
          </w:tcPr>
          <w:p w14:paraId="08C52F81" w14:textId="77777777" w:rsidR="004852F3" w:rsidRPr="0084333C" w:rsidRDefault="004852F3" w:rsidP="009E47E4">
            <w:pPr>
              <w:pStyle w:val="Texto"/>
              <w:tabs>
                <w:tab w:val="decimal" w:pos="666"/>
              </w:tabs>
              <w:jc w:val="right"/>
              <w:rPr>
                <w:rFonts w:cs="Arial"/>
                <w:szCs w:val="19"/>
                <w:lang w:val="es-AR"/>
              </w:rPr>
            </w:pPr>
          </w:p>
        </w:tc>
        <w:tc>
          <w:tcPr>
            <w:tcW w:w="136" w:type="dxa"/>
            <w:gridSpan w:val="2"/>
            <w:shd w:val="clear" w:color="auto" w:fill="auto"/>
            <w:vAlign w:val="bottom"/>
          </w:tcPr>
          <w:p w14:paraId="0FBC2947" w14:textId="77777777" w:rsidR="004852F3" w:rsidRPr="0084333C" w:rsidRDefault="004852F3" w:rsidP="009E47E4">
            <w:pPr>
              <w:pStyle w:val="Texto"/>
              <w:tabs>
                <w:tab w:val="decimal" w:pos="666"/>
              </w:tabs>
              <w:jc w:val="right"/>
              <w:rPr>
                <w:rFonts w:cs="Arial"/>
                <w:szCs w:val="19"/>
                <w:lang w:val="es-AR"/>
              </w:rPr>
            </w:pPr>
          </w:p>
        </w:tc>
        <w:tc>
          <w:tcPr>
            <w:tcW w:w="894" w:type="dxa"/>
            <w:gridSpan w:val="3"/>
            <w:tcBorders>
              <w:top w:val="single" w:sz="4" w:space="0" w:color="auto"/>
            </w:tcBorders>
            <w:shd w:val="clear" w:color="auto" w:fill="auto"/>
            <w:vAlign w:val="bottom"/>
          </w:tcPr>
          <w:p w14:paraId="40885239" w14:textId="77777777" w:rsidR="004852F3" w:rsidRPr="0084333C" w:rsidRDefault="004852F3" w:rsidP="009E47E4">
            <w:pPr>
              <w:pStyle w:val="Texto"/>
              <w:tabs>
                <w:tab w:val="decimal" w:pos="666"/>
              </w:tabs>
              <w:jc w:val="right"/>
              <w:rPr>
                <w:rFonts w:cs="Arial"/>
                <w:szCs w:val="19"/>
                <w:lang w:val="es-AR"/>
              </w:rPr>
            </w:pPr>
          </w:p>
        </w:tc>
        <w:tc>
          <w:tcPr>
            <w:tcW w:w="20" w:type="dxa"/>
            <w:shd w:val="clear" w:color="auto" w:fill="auto"/>
            <w:vAlign w:val="bottom"/>
          </w:tcPr>
          <w:p w14:paraId="48C72ED8" w14:textId="77777777" w:rsidR="004852F3" w:rsidRPr="0084333C" w:rsidRDefault="004852F3" w:rsidP="009E47E4">
            <w:pPr>
              <w:pStyle w:val="Texto"/>
              <w:tabs>
                <w:tab w:val="decimal" w:pos="666"/>
              </w:tabs>
              <w:jc w:val="right"/>
              <w:rPr>
                <w:rFonts w:cs="Arial"/>
                <w:szCs w:val="19"/>
                <w:lang w:val="es-AR"/>
              </w:rPr>
            </w:pPr>
          </w:p>
        </w:tc>
        <w:tc>
          <w:tcPr>
            <w:tcW w:w="992" w:type="dxa"/>
            <w:gridSpan w:val="2"/>
            <w:tcBorders>
              <w:top w:val="single" w:sz="4" w:space="0" w:color="auto"/>
            </w:tcBorders>
            <w:shd w:val="clear" w:color="auto" w:fill="auto"/>
            <w:vAlign w:val="bottom"/>
          </w:tcPr>
          <w:p w14:paraId="1C5D0204" w14:textId="77777777" w:rsidR="004852F3" w:rsidRPr="0084333C" w:rsidRDefault="004852F3" w:rsidP="009E47E4">
            <w:pPr>
              <w:pStyle w:val="Texto"/>
              <w:tabs>
                <w:tab w:val="decimal" w:pos="666"/>
              </w:tabs>
              <w:jc w:val="right"/>
              <w:rPr>
                <w:rFonts w:cs="Arial"/>
                <w:szCs w:val="19"/>
                <w:lang w:val="es-AR"/>
              </w:rPr>
            </w:pPr>
          </w:p>
        </w:tc>
      </w:tr>
      <w:tr w:rsidR="004852F3" w:rsidRPr="0084333C" w14:paraId="455807B9" w14:textId="77777777" w:rsidTr="00A83798">
        <w:trPr>
          <w:cantSplit/>
          <w:trHeight w:val="313"/>
        </w:trPr>
        <w:tc>
          <w:tcPr>
            <w:tcW w:w="2436" w:type="dxa"/>
            <w:vAlign w:val="center"/>
          </w:tcPr>
          <w:p w14:paraId="5903C525" w14:textId="77777777" w:rsidR="004852F3" w:rsidRPr="0084333C" w:rsidRDefault="004852F3" w:rsidP="009E47E4">
            <w:pPr>
              <w:pStyle w:val="Texto"/>
              <w:tabs>
                <w:tab w:val="decimal" w:pos="223"/>
              </w:tabs>
              <w:ind w:right="142"/>
              <w:rPr>
                <w:b/>
                <w:sz w:val="17"/>
                <w:lang w:val="es-AR"/>
              </w:rPr>
            </w:pPr>
            <w:r w:rsidRPr="0084333C">
              <w:rPr>
                <w:b/>
                <w:sz w:val="17"/>
                <w:lang w:val="es-AR"/>
              </w:rPr>
              <w:t>TOTAL</w:t>
            </w:r>
          </w:p>
        </w:tc>
        <w:tc>
          <w:tcPr>
            <w:tcW w:w="135" w:type="dxa"/>
            <w:vAlign w:val="center"/>
          </w:tcPr>
          <w:p w14:paraId="00AF007A" w14:textId="77777777" w:rsidR="004852F3" w:rsidRPr="0084333C" w:rsidRDefault="004852F3" w:rsidP="009E47E4">
            <w:pPr>
              <w:pStyle w:val="Texto"/>
              <w:tabs>
                <w:tab w:val="decimal" w:pos="223"/>
              </w:tabs>
              <w:ind w:right="142"/>
              <w:rPr>
                <w:sz w:val="17"/>
                <w:lang w:val="es-AR"/>
              </w:rPr>
            </w:pPr>
          </w:p>
        </w:tc>
        <w:tc>
          <w:tcPr>
            <w:tcW w:w="974" w:type="dxa"/>
            <w:tcBorders>
              <w:bottom w:val="double" w:sz="4" w:space="0" w:color="auto"/>
            </w:tcBorders>
            <w:shd w:val="clear" w:color="auto" w:fill="auto"/>
            <w:vAlign w:val="bottom"/>
          </w:tcPr>
          <w:p w14:paraId="54B1E83D" w14:textId="0575191E" w:rsidR="004852F3" w:rsidRPr="0084333C" w:rsidRDefault="009C5236" w:rsidP="009E47E4">
            <w:pPr>
              <w:pStyle w:val="Texto"/>
              <w:tabs>
                <w:tab w:val="decimal" w:pos="666"/>
              </w:tabs>
              <w:jc w:val="right"/>
              <w:rPr>
                <w:rFonts w:cs="Arial"/>
                <w:b/>
                <w:szCs w:val="19"/>
                <w:lang w:val="es-AR"/>
              </w:rPr>
            </w:pPr>
            <w:r w:rsidRPr="0084333C">
              <w:rPr>
                <w:rFonts w:cs="Arial"/>
                <w:b/>
                <w:szCs w:val="19"/>
                <w:lang w:val="es-AR"/>
              </w:rPr>
              <w:t>38.217</w:t>
            </w:r>
          </w:p>
        </w:tc>
        <w:tc>
          <w:tcPr>
            <w:tcW w:w="141" w:type="dxa"/>
          </w:tcPr>
          <w:p w14:paraId="48275489" w14:textId="77777777" w:rsidR="004852F3" w:rsidRPr="0084333C" w:rsidRDefault="004852F3" w:rsidP="009E47E4">
            <w:pPr>
              <w:jc w:val="right"/>
              <w:rPr>
                <w:rFonts w:cs="Arial"/>
                <w:b/>
                <w:szCs w:val="19"/>
              </w:rPr>
            </w:pPr>
          </w:p>
        </w:tc>
        <w:tc>
          <w:tcPr>
            <w:tcW w:w="993" w:type="dxa"/>
            <w:tcBorders>
              <w:bottom w:val="double" w:sz="4" w:space="0" w:color="auto"/>
            </w:tcBorders>
            <w:vAlign w:val="bottom"/>
          </w:tcPr>
          <w:p w14:paraId="27E2F20C" w14:textId="3FA94C2A" w:rsidR="004852F3" w:rsidRPr="0084333C" w:rsidRDefault="009C5236" w:rsidP="009E47E4">
            <w:pPr>
              <w:pStyle w:val="Texto"/>
              <w:tabs>
                <w:tab w:val="decimal" w:pos="666"/>
              </w:tabs>
              <w:jc w:val="right"/>
              <w:rPr>
                <w:rFonts w:cs="Arial"/>
                <w:b/>
                <w:szCs w:val="19"/>
                <w:lang w:val="es-AR"/>
              </w:rPr>
            </w:pPr>
            <w:r w:rsidRPr="0084333C">
              <w:rPr>
                <w:rFonts w:cs="Arial"/>
                <w:b/>
                <w:szCs w:val="19"/>
                <w:lang w:val="es-AR"/>
              </w:rPr>
              <w:t>3.138.678</w:t>
            </w:r>
          </w:p>
        </w:tc>
        <w:tc>
          <w:tcPr>
            <w:tcW w:w="138" w:type="dxa"/>
            <w:vAlign w:val="bottom"/>
          </w:tcPr>
          <w:p w14:paraId="486C8DE0" w14:textId="77777777" w:rsidR="004852F3" w:rsidRPr="006E0649" w:rsidRDefault="004852F3" w:rsidP="009E47E4">
            <w:pPr>
              <w:pStyle w:val="Texto"/>
              <w:tabs>
                <w:tab w:val="decimal" w:pos="666"/>
              </w:tabs>
              <w:jc w:val="right"/>
              <w:rPr>
                <w:rFonts w:cs="Arial"/>
                <w:b/>
                <w:szCs w:val="19"/>
                <w:lang w:val="es-AR"/>
              </w:rPr>
            </w:pPr>
          </w:p>
        </w:tc>
        <w:tc>
          <w:tcPr>
            <w:tcW w:w="854" w:type="dxa"/>
            <w:tcBorders>
              <w:bottom w:val="double" w:sz="4" w:space="0" w:color="auto"/>
            </w:tcBorders>
            <w:vAlign w:val="bottom"/>
          </w:tcPr>
          <w:p w14:paraId="078BAA36" w14:textId="483116E0" w:rsidR="004852F3" w:rsidRPr="0084333C" w:rsidRDefault="00336B8C" w:rsidP="009C5236">
            <w:pPr>
              <w:pStyle w:val="Texto"/>
              <w:tabs>
                <w:tab w:val="decimal" w:pos="666"/>
              </w:tabs>
              <w:jc w:val="right"/>
              <w:rPr>
                <w:rFonts w:cs="Arial"/>
                <w:b/>
                <w:szCs w:val="19"/>
                <w:lang w:val="es-AR"/>
              </w:rPr>
            </w:pPr>
            <w:r w:rsidRPr="0084333C">
              <w:rPr>
                <w:rFonts w:cs="Arial"/>
                <w:b/>
                <w:szCs w:val="19"/>
                <w:lang w:val="es-AR"/>
              </w:rPr>
              <w:t>1.</w:t>
            </w:r>
            <w:r w:rsidR="009C5236" w:rsidRPr="0084333C">
              <w:rPr>
                <w:rFonts w:cs="Arial"/>
                <w:b/>
                <w:szCs w:val="19"/>
                <w:lang w:val="es-AR"/>
              </w:rPr>
              <w:t>190.359</w:t>
            </w:r>
          </w:p>
        </w:tc>
        <w:tc>
          <w:tcPr>
            <w:tcW w:w="20" w:type="dxa"/>
            <w:vAlign w:val="bottom"/>
          </w:tcPr>
          <w:p w14:paraId="140D994F" w14:textId="77777777" w:rsidR="004852F3" w:rsidRPr="0084333C" w:rsidRDefault="004852F3" w:rsidP="009E47E4">
            <w:pPr>
              <w:pStyle w:val="Texto"/>
              <w:tabs>
                <w:tab w:val="decimal" w:pos="666"/>
              </w:tabs>
              <w:jc w:val="right"/>
              <w:rPr>
                <w:rFonts w:cs="Arial"/>
                <w:b/>
                <w:szCs w:val="19"/>
                <w:lang w:val="es-AR"/>
              </w:rPr>
            </w:pPr>
          </w:p>
        </w:tc>
        <w:tc>
          <w:tcPr>
            <w:tcW w:w="865" w:type="dxa"/>
            <w:tcBorders>
              <w:bottom w:val="double" w:sz="4" w:space="0" w:color="auto"/>
            </w:tcBorders>
            <w:vAlign w:val="bottom"/>
          </w:tcPr>
          <w:p w14:paraId="68BF2E4F" w14:textId="68C3AC94" w:rsidR="004852F3" w:rsidRPr="0084333C" w:rsidRDefault="009C5236" w:rsidP="009E47E4">
            <w:pPr>
              <w:pStyle w:val="Texto"/>
              <w:tabs>
                <w:tab w:val="decimal" w:pos="666"/>
              </w:tabs>
              <w:jc w:val="right"/>
              <w:rPr>
                <w:rFonts w:cs="Arial"/>
                <w:b/>
                <w:szCs w:val="19"/>
                <w:lang w:val="es-AR"/>
              </w:rPr>
            </w:pPr>
            <w:r w:rsidRPr="0084333C">
              <w:rPr>
                <w:rFonts w:cs="Arial"/>
                <w:b/>
                <w:szCs w:val="19"/>
                <w:lang w:val="es-AR"/>
              </w:rPr>
              <w:t>887.935</w:t>
            </w:r>
          </w:p>
        </w:tc>
        <w:tc>
          <w:tcPr>
            <w:tcW w:w="138" w:type="dxa"/>
            <w:vAlign w:val="bottom"/>
          </w:tcPr>
          <w:p w14:paraId="096078E6" w14:textId="77777777" w:rsidR="004852F3" w:rsidRPr="0084333C" w:rsidRDefault="004852F3" w:rsidP="009E47E4">
            <w:pPr>
              <w:pStyle w:val="Texto"/>
              <w:tabs>
                <w:tab w:val="decimal" w:pos="666"/>
              </w:tabs>
              <w:jc w:val="right"/>
              <w:rPr>
                <w:rFonts w:cs="Arial"/>
                <w:b/>
                <w:szCs w:val="19"/>
                <w:lang w:val="es-AR"/>
              </w:rPr>
            </w:pPr>
          </w:p>
        </w:tc>
        <w:tc>
          <w:tcPr>
            <w:tcW w:w="955" w:type="dxa"/>
            <w:tcBorders>
              <w:bottom w:val="double" w:sz="4" w:space="0" w:color="auto"/>
            </w:tcBorders>
            <w:vAlign w:val="bottom"/>
          </w:tcPr>
          <w:p w14:paraId="550ACE1E" w14:textId="0E3DFD16" w:rsidR="004852F3" w:rsidRPr="0084333C" w:rsidRDefault="009C5236" w:rsidP="00794B06">
            <w:pPr>
              <w:pStyle w:val="Texto"/>
              <w:tabs>
                <w:tab w:val="decimal" w:pos="678"/>
              </w:tabs>
              <w:jc w:val="right"/>
              <w:rPr>
                <w:rFonts w:cs="Arial"/>
                <w:b/>
                <w:szCs w:val="19"/>
                <w:lang w:val="es-AR"/>
              </w:rPr>
            </w:pPr>
            <w:r w:rsidRPr="0084333C">
              <w:rPr>
                <w:rFonts w:cs="Arial"/>
                <w:b/>
                <w:szCs w:val="19"/>
                <w:lang w:val="es-AR"/>
              </w:rPr>
              <w:t>882.556</w:t>
            </w:r>
          </w:p>
        </w:tc>
        <w:tc>
          <w:tcPr>
            <w:tcW w:w="141" w:type="dxa"/>
            <w:vAlign w:val="bottom"/>
          </w:tcPr>
          <w:p w14:paraId="1A924871" w14:textId="77777777" w:rsidR="004852F3" w:rsidRPr="0084333C" w:rsidRDefault="004852F3" w:rsidP="009E47E4">
            <w:pPr>
              <w:pStyle w:val="Texto"/>
              <w:tabs>
                <w:tab w:val="decimal" w:pos="666"/>
              </w:tabs>
              <w:jc w:val="right"/>
              <w:rPr>
                <w:rFonts w:cs="Arial"/>
                <w:b/>
                <w:szCs w:val="19"/>
                <w:lang w:val="es-AR"/>
              </w:rPr>
            </w:pPr>
          </w:p>
        </w:tc>
        <w:tc>
          <w:tcPr>
            <w:tcW w:w="858" w:type="dxa"/>
            <w:gridSpan w:val="2"/>
            <w:tcBorders>
              <w:bottom w:val="double" w:sz="4" w:space="0" w:color="auto"/>
            </w:tcBorders>
            <w:vAlign w:val="bottom"/>
          </w:tcPr>
          <w:p w14:paraId="78F1CDF8" w14:textId="1D320F86" w:rsidR="004852F3" w:rsidRPr="0084333C" w:rsidRDefault="00336B8C" w:rsidP="009C5236">
            <w:pPr>
              <w:pStyle w:val="Texto"/>
              <w:tabs>
                <w:tab w:val="decimal" w:pos="666"/>
              </w:tabs>
              <w:jc w:val="right"/>
              <w:rPr>
                <w:rFonts w:cs="Arial"/>
                <w:b/>
                <w:szCs w:val="19"/>
                <w:lang w:val="es-AR"/>
              </w:rPr>
            </w:pPr>
            <w:r w:rsidRPr="0084333C">
              <w:rPr>
                <w:rFonts w:cs="Arial"/>
                <w:b/>
                <w:szCs w:val="19"/>
                <w:lang w:val="es-AR"/>
              </w:rPr>
              <w:t>1.</w:t>
            </w:r>
            <w:r w:rsidR="009C5236" w:rsidRPr="0084333C">
              <w:rPr>
                <w:rFonts w:cs="Arial"/>
                <w:b/>
                <w:szCs w:val="19"/>
                <w:lang w:val="es-AR"/>
              </w:rPr>
              <w:t>058.537</w:t>
            </w:r>
          </w:p>
        </w:tc>
        <w:tc>
          <w:tcPr>
            <w:tcW w:w="136" w:type="dxa"/>
            <w:gridSpan w:val="2"/>
            <w:vAlign w:val="bottom"/>
          </w:tcPr>
          <w:p w14:paraId="6F77A8C3" w14:textId="77777777" w:rsidR="004852F3" w:rsidRPr="0084333C" w:rsidRDefault="004852F3" w:rsidP="009E47E4">
            <w:pPr>
              <w:pStyle w:val="Texto"/>
              <w:tabs>
                <w:tab w:val="decimal" w:pos="666"/>
              </w:tabs>
              <w:jc w:val="right"/>
              <w:rPr>
                <w:rFonts w:cs="Arial"/>
                <w:b/>
                <w:szCs w:val="19"/>
                <w:lang w:val="es-AR"/>
              </w:rPr>
            </w:pPr>
          </w:p>
        </w:tc>
        <w:tc>
          <w:tcPr>
            <w:tcW w:w="894" w:type="dxa"/>
            <w:gridSpan w:val="3"/>
            <w:tcBorders>
              <w:bottom w:val="double" w:sz="4" w:space="0" w:color="auto"/>
            </w:tcBorders>
            <w:vAlign w:val="bottom"/>
          </w:tcPr>
          <w:p w14:paraId="5C9242D7" w14:textId="41E08961" w:rsidR="004852F3" w:rsidRPr="0084333C" w:rsidRDefault="009C5236" w:rsidP="009E47E4">
            <w:pPr>
              <w:pStyle w:val="Texto"/>
              <w:tabs>
                <w:tab w:val="decimal" w:pos="666"/>
              </w:tabs>
              <w:jc w:val="right"/>
              <w:rPr>
                <w:rFonts w:cs="Arial"/>
                <w:b/>
                <w:szCs w:val="19"/>
                <w:lang w:val="es-AR"/>
              </w:rPr>
            </w:pPr>
            <w:r w:rsidRPr="0084333C">
              <w:rPr>
                <w:rFonts w:cs="Arial"/>
                <w:b/>
                <w:szCs w:val="19"/>
                <w:lang w:val="es-AR"/>
              </w:rPr>
              <w:t>741.</w:t>
            </w:r>
            <w:r w:rsidR="00966E6E" w:rsidRPr="006E0649">
              <w:rPr>
                <w:rFonts w:cs="Arial"/>
                <w:b/>
                <w:szCs w:val="19"/>
                <w:lang w:val="es-AR"/>
              </w:rPr>
              <w:t>6</w:t>
            </w:r>
            <w:r w:rsidRPr="0084333C">
              <w:rPr>
                <w:rFonts w:cs="Arial"/>
                <w:b/>
                <w:szCs w:val="19"/>
                <w:lang w:val="es-AR"/>
              </w:rPr>
              <w:t>83</w:t>
            </w:r>
          </w:p>
        </w:tc>
        <w:tc>
          <w:tcPr>
            <w:tcW w:w="20" w:type="dxa"/>
            <w:vAlign w:val="bottom"/>
          </w:tcPr>
          <w:p w14:paraId="721B11A3" w14:textId="77777777" w:rsidR="004852F3" w:rsidRPr="0084333C" w:rsidRDefault="004852F3" w:rsidP="009E47E4">
            <w:pPr>
              <w:pStyle w:val="Texto"/>
              <w:tabs>
                <w:tab w:val="decimal" w:pos="666"/>
              </w:tabs>
              <w:jc w:val="right"/>
              <w:rPr>
                <w:rFonts w:cs="Arial"/>
                <w:b/>
                <w:szCs w:val="19"/>
                <w:lang w:val="es-AR"/>
              </w:rPr>
            </w:pPr>
          </w:p>
        </w:tc>
        <w:tc>
          <w:tcPr>
            <w:tcW w:w="992" w:type="dxa"/>
            <w:gridSpan w:val="2"/>
            <w:tcBorders>
              <w:bottom w:val="double" w:sz="4" w:space="0" w:color="auto"/>
            </w:tcBorders>
            <w:shd w:val="clear" w:color="auto" w:fill="auto"/>
            <w:vAlign w:val="bottom"/>
          </w:tcPr>
          <w:p w14:paraId="13808AC3" w14:textId="180D7941" w:rsidR="004852F3" w:rsidRPr="0084333C" w:rsidRDefault="009C5236" w:rsidP="001E25C9">
            <w:pPr>
              <w:pStyle w:val="Texto"/>
              <w:tabs>
                <w:tab w:val="decimal" w:pos="666"/>
              </w:tabs>
              <w:jc w:val="right"/>
              <w:rPr>
                <w:rFonts w:cs="Arial"/>
                <w:b/>
                <w:szCs w:val="19"/>
                <w:lang w:val="es-AR"/>
              </w:rPr>
            </w:pPr>
            <w:r w:rsidRPr="0084333C">
              <w:rPr>
                <w:rFonts w:cs="Arial"/>
                <w:b/>
                <w:szCs w:val="19"/>
                <w:lang w:val="es-AR"/>
              </w:rPr>
              <w:t>7.937.965</w:t>
            </w:r>
          </w:p>
        </w:tc>
      </w:tr>
      <w:tr w:rsidR="004852F3" w:rsidRPr="0084333C" w14:paraId="1C8F6429" w14:textId="77777777" w:rsidTr="00A83798">
        <w:trPr>
          <w:gridAfter w:val="1"/>
          <w:wAfter w:w="58" w:type="dxa"/>
          <w:cantSplit/>
          <w:trHeight w:val="78"/>
        </w:trPr>
        <w:tc>
          <w:tcPr>
            <w:tcW w:w="2436" w:type="dxa"/>
          </w:tcPr>
          <w:p w14:paraId="5D2D167A" w14:textId="77777777" w:rsidR="004852F3" w:rsidRPr="006E0649" w:rsidRDefault="004852F3" w:rsidP="009E47E4">
            <w:pPr>
              <w:pStyle w:val="Texto"/>
              <w:ind w:right="72"/>
              <w:rPr>
                <w:sz w:val="17"/>
                <w:lang w:val="es-AR"/>
              </w:rPr>
            </w:pPr>
          </w:p>
        </w:tc>
        <w:tc>
          <w:tcPr>
            <w:tcW w:w="135" w:type="dxa"/>
          </w:tcPr>
          <w:p w14:paraId="25C43118" w14:textId="77777777" w:rsidR="004852F3" w:rsidRPr="006E0649" w:rsidRDefault="004852F3" w:rsidP="009E47E4">
            <w:pPr>
              <w:pStyle w:val="Texto"/>
              <w:rPr>
                <w:sz w:val="17"/>
                <w:lang w:val="es-AR"/>
              </w:rPr>
            </w:pPr>
          </w:p>
        </w:tc>
        <w:tc>
          <w:tcPr>
            <w:tcW w:w="974" w:type="dxa"/>
            <w:tcBorders>
              <w:top w:val="double" w:sz="4" w:space="0" w:color="auto"/>
            </w:tcBorders>
            <w:vAlign w:val="bottom"/>
          </w:tcPr>
          <w:p w14:paraId="729C3956" w14:textId="77777777" w:rsidR="004852F3" w:rsidRPr="006E0649" w:rsidRDefault="004852F3" w:rsidP="009E47E4">
            <w:pPr>
              <w:pStyle w:val="Texto"/>
              <w:tabs>
                <w:tab w:val="decimal" w:pos="666"/>
              </w:tabs>
              <w:ind w:right="142"/>
              <w:rPr>
                <w:sz w:val="17"/>
                <w:lang w:val="es-AR"/>
              </w:rPr>
            </w:pPr>
          </w:p>
        </w:tc>
        <w:tc>
          <w:tcPr>
            <w:tcW w:w="141" w:type="dxa"/>
          </w:tcPr>
          <w:p w14:paraId="6E508D5A" w14:textId="77777777" w:rsidR="004852F3" w:rsidRPr="006E0649" w:rsidRDefault="004852F3" w:rsidP="009E47E4">
            <w:pPr>
              <w:jc w:val="both"/>
              <w:rPr>
                <w:rFonts w:cs="Arial"/>
                <w:sz w:val="17"/>
                <w:szCs w:val="17"/>
              </w:rPr>
            </w:pPr>
          </w:p>
        </w:tc>
        <w:tc>
          <w:tcPr>
            <w:tcW w:w="993" w:type="dxa"/>
            <w:tcBorders>
              <w:top w:val="double" w:sz="4" w:space="0" w:color="auto"/>
            </w:tcBorders>
            <w:vAlign w:val="bottom"/>
          </w:tcPr>
          <w:p w14:paraId="234BB24E" w14:textId="77777777" w:rsidR="004852F3" w:rsidRPr="006E0649" w:rsidRDefault="004852F3" w:rsidP="009E47E4">
            <w:pPr>
              <w:pStyle w:val="Texto"/>
              <w:tabs>
                <w:tab w:val="decimal" w:pos="666"/>
              </w:tabs>
              <w:rPr>
                <w:sz w:val="17"/>
                <w:lang w:val="es-AR"/>
              </w:rPr>
            </w:pPr>
          </w:p>
        </w:tc>
        <w:tc>
          <w:tcPr>
            <w:tcW w:w="138" w:type="dxa"/>
            <w:vAlign w:val="bottom"/>
          </w:tcPr>
          <w:p w14:paraId="2A041083" w14:textId="77777777" w:rsidR="004852F3" w:rsidRPr="006E0649" w:rsidRDefault="004852F3" w:rsidP="009E47E4">
            <w:pPr>
              <w:pStyle w:val="Texto"/>
              <w:tabs>
                <w:tab w:val="decimal" w:pos="666"/>
              </w:tabs>
              <w:rPr>
                <w:sz w:val="17"/>
                <w:lang w:val="es-AR"/>
              </w:rPr>
            </w:pPr>
          </w:p>
        </w:tc>
        <w:tc>
          <w:tcPr>
            <w:tcW w:w="854" w:type="dxa"/>
            <w:tcBorders>
              <w:top w:val="double" w:sz="4" w:space="0" w:color="auto"/>
            </w:tcBorders>
            <w:vAlign w:val="bottom"/>
          </w:tcPr>
          <w:p w14:paraId="78FA3193" w14:textId="77777777" w:rsidR="004852F3" w:rsidRPr="006E0649" w:rsidRDefault="004852F3" w:rsidP="009E47E4">
            <w:pPr>
              <w:pStyle w:val="Texto"/>
              <w:tabs>
                <w:tab w:val="decimal" w:pos="666"/>
              </w:tabs>
              <w:rPr>
                <w:sz w:val="17"/>
                <w:lang w:val="es-AR"/>
              </w:rPr>
            </w:pPr>
          </w:p>
        </w:tc>
        <w:tc>
          <w:tcPr>
            <w:tcW w:w="20" w:type="dxa"/>
            <w:vAlign w:val="bottom"/>
          </w:tcPr>
          <w:p w14:paraId="314CD940" w14:textId="77777777" w:rsidR="004852F3" w:rsidRPr="006E0649" w:rsidRDefault="004852F3" w:rsidP="009E47E4">
            <w:pPr>
              <w:pStyle w:val="Texto"/>
              <w:tabs>
                <w:tab w:val="decimal" w:pos="666"/>
              </w:tabs>
              <w:rPr>
                <w:sz w:val="17"/>
                <w:lang w:val="es-AR"/>
              </w:rPr>
            </w:pPr>
          </w:p>
        </w:tc>
        <w:tc>
          <w:tcPr>
            <w:tcW w:w="865" w:type="dxa"/>
            <w:tcBorders>
              <w:top w:val="double" w:sz="4" w:space="0" w:color="auto"/>
            </w:tcBorders>
            <w:vAlign w:val="bottom"/>
          </w:tcPr>
          <w:p w14:paraId="6C374809" w14:textId="77777777" w:rsidR="004852F3" w:rsidRPr="006E0649" w:rsidRDefault="004852F3" w:rsidP="009E47E4">
            <w:pPr>
              <w:pStyle w:val="Texto"/>
              <w:tabs>
                <w:tab w:val="decimal" w:pos="666"/>
              </w:tabs>
              <w:rPr>
                <w:sz w:val="17"/>
                <w:lang w:val="es-AR"/>
              </w:rPr>
            </w:pPr>
          </w:p>
        </w:tc>
        <w:tc>
          <w:tcPr>
            <w:tcW w:w="138" w:type="dxa"/>
            <w:vAlign w:val="bottom"/>
          </w:tcPr>
          <w:p w14:paraId="1FD36EAB" w14:textId="77777777" w:rsidR="004852F3" w:rsidRPr="006E0649" w:rsidRDefault="004852F3" w:rsidP="009E47E4">
            <w:pPr>
              <w:pStyle w:val="Texto"/>
              <w:tabs>
                <w:tab w:val="decimal" w:pos="666"/>
              </w:tabs>
              <w:rPr>
                <w:sz w:val="17"/>
                <w:lang w:val="es-AR"/>
              </w:rPr>
            </w:pPr>
          </w:p>
        </w:tc>
        <w:tc>
          <w:tcPr>
            <w:tcW w:w="955" w:type="dxa"/>
            <w:tcBorders>
              <w:top w:val="double" w:sz="4" w:space="0" w:color="auto"/>
            </w:tcBorders>
            <w:vAlign w:val="bottom"/>
          </w:tcPr>
          <w:p w14:paraId="0D495118" w14:textId="77777777" w:rsidR="004852F3" w:rsidRPr="006E0649" w:rsidRDefault="004852F3" w:rsidP="00794B06">
            <w:pPr>
              <w:pStyle w:val="Texto"/>
              <w:tabs>
                <w:tab w:val="decimal" w:pos="666"/>
                <w:tab w:val="decimal" w:pos="820"/>
              </w:tabs>
              <w:rPr>
                <w:sz w:val="17"/>
                <w:lang w:val="es-AR"/>
              </w:rPr>
            </w:pPr>
          </w:p>
        </w:tc>
        <w:tc>
          <w:tcPr>
            <w:tcW w:w="141" w:type="dxa"/>
            <w:vAlign w:val="bottom"/>
          </w:tcPr>
          <w:p w14:paraId="50B8B752" w14:textId="77777777" w:rsidR="004852F3" w:rsidRPr="006E0649" w:rsidRDefault="004852F3" w:rsidP="009E47E4">
            <w:pPr>
              <w:pStyle w:val="Texto"/>
              <w:tabs>
                <w:tab w:val="decimal" w:pos="666"/>
              </w:tabs>
              <w:rPr>
                <w:sz w:val="17"/>
                <w:lang w:val="es-AR"/>
              </w:rPr>
            </w:pPr>
          </w:p>
        </w:tc>
        <w:tc>
          <w:tcPr>
            <w:tcW w:w="800" w:type="dxa"/>
            <w:tcBorders>
              <w:top w:val="double" w:sz="4" w:space="0" w:color="auto"/>
            </w:tcBorders>
            <w:vAlign w:val="bottom"/>
          </w:tcPr>
          <w:p w14:paraId="595DA811" w14:textId="77777777" w:rsidR="004852F3" w:rsidRPr="006E0649" w:rsidRDefault="004852F3" w:rsidP="009E47E4">
            <w:pPr>
              <w:pStyle w:val="Texto"/>
              <w:tabs>
                <w:tab w:val="decimal" w:pos="666"/>
              </w:tabs>
              <w:rPr>
                <w:sz w:val="17"/>
                <w:lang w:val="es-AR"/>
              </w:rPr>
            </w:pPr>
          </w:p>
        </w:tc>
        <w:tc>
          <w:tcPr>
            <w:tcW w:w="136" w:type="dxa"/>
            <w:gridSpan w:val="2"/>
            <w:vAlign w:val="bottom"/>
          </w:tcPr>
          <w:p w14:paraId="790587DD" w14:textId="77777777" w:rsidR="004852F3" w:rsidRPr="006E0649" w:rsidRDefault="004852F3" w:rsidP="009E47E4">
            <w:pPr>
              <w:pStyle w:val="Texto"/>
              <w:tabs>
                <w:tab w:val="decimal" w:pos="666"/>
              </w:tabs>
              <w:rPr>
                <w:sz w:val="17"/>
                <w:lang w:val="es-AR"/>
              </w:rPr>
            </w:pPr>
          </w:p>
        </w:tc>
        <w:tc>
          <w:tcPr>
            <w:tcW w:w="894" w:type="dxa"/>
            <w:gridSpan w:val="2"/>
            <w:tcBorders>
              <w:top w:val="double" w:sz="4" w:space="0" w:color="auto"/>
            </w:tcBorders>
            <w:vAlign w:val="bottom"/>
          </w:tcPr>
          <w:p w14:paraId="643A1481" w14:textId="77777777" w:rsidR="004852F3" w:rsidRPr="006E0649" w:rsidRDefault="004852F3" w:rsidP="009E47E4">
            <w:pPr>
              <w:pStyle w:val="Texto"/>
              <w:tabs>
                <w:tab w:val="decimal" w:pos="666"/>
              </w:tabs>
              <w:rPr>
                <w:sz w:val="17"/>
                <w:lang w:val="es-AR"/>
              </w:rPr>
            </w:pPr>
          </w:p>
        </w:tc>
        <w:tc>
          <w:tcPr>
            <w:tcW w:w="20" w:type="dxa"/>
            <w:vAlign w:val="bottom"/>
          </w:tcPr>
          <w:p w14:paraId="2331965F" w14:textId="77777777" w:rsidR="004852F3" w:rsidRPr="006E0649" w:rsidRDefault="004852F3" w:rsidP="009E47E4">
            <w:pPr>
              <w:pStyle w:val="Texto"/>
              <w:tabs>
                <w:tab w:val="decimal" w:pos="666"/>
              </w:tabs>
              <w:rPr>
                <w:sz w:val="17"/>
                <w:lang w:val="es-AR"/>
              </w:rPr>
            </w:pPr>
          </w:p>
        </w:tc>
        <w:tc>
          <w:tcPr>
            <w:tcW w:w="992" w:type="dxa"/>
            <w:gridSpan w:val="3"/>
            <w:tcBorders>
              <w:top w:val="double" w:sz="4" w:space="0" w:color="auto"/>
            </w:tcBorders>
            <w:shd w:val="clear" w:color="auto" w:fill="auto"/>
            <w:vAlign w:val="bottom"/>
          </w:tcPr>
          <w:p w14:paraId="40627781" w14:textId="77777777" w:rsidR="004852F3" w:rsidRPr="006E0649" w:rsidRDefault="004852F3" w:rsidP="009E47E4">
            <w:pPr>
              <w:pStyle w:val="Texto"/>
              <w:tabs>
                <w:tab w:val="decimal" w:pos="666"/>
              </w:tabs>
              <w:rPr>
                <w:sz w:val="17"/>
                <w:lang w:val="es-AR"/>
              </w:rPr>
            </w:pPr>
          </w:p>
        </w:tc>
      </w:tr>
    </w:tbl>
    <w:p w14:paraId="440239A2" w14:textId="77777777" w:rsidR="00CE36DA" w:rsidRPr="006E0649" w:rsidRDefault="00CE36DA" w:rsidP="008B7FBF">
      <w:pPr>
        <w:ind w:left="-851"/>
        <w:rPr>
          <w:rFonts w:cs="Arial"/>
          <w:sz w:val="16"/>
          <w:szCs w:val="16"/>
          <w:lang w:eastAsia="es-AR"/>
        </w:rPr>
      </w:pPr>
    </w:p>
    <w:p w14:paraId="2469D34B" w14:textId="77777777" w:rsidR="001900FF" w:rsidRPr="006E0649" w:rsidRDefault="00852386" w:rsidP="00FB5742">
      <w:pPr>
        <w:ind w:left="-851"/>
        <w:jc w:val="both"/>
      </w:pPr>
      <w:r w:rsidRPr="0084333C">
        <w:rPr>
          <w:rFonts w:cs="Arial"/>
          <w:sz w:val="16"/>
          <w:szCs w:val="16"/>
          <w:lang w:eastAsia="es-AR"/>
        </w:rPr>
        <w:t>En el presente Anexo se expone la caída de flujos futuros contractuales</w:t>
      </w:r>
      <w:r w:rsidR="00214122" w:rsidRPr="0084333C">
        <w:rPr>
          <w:rFonts w:cs="Arial"/>
          <w:sz w:val="16"/>
          <w:szCs w:val="16"/>
          <w:lang w:eastAsia="es-AR"/>
        </w:rPr>
        <w:t xml:space="preserve"> ciertos</w:t>
      </w:r>
      <w:r w:rsidRPr="0084333C">
        <w:rPr>
          <w:rFonts w:cs="Arial"/>
          <w:sz w:val="16"/>
          <w:szCs w:val="16"/>
          <w:lang w:eastAsia="es-AR"/>
        </w:rPr>
        <w:t>, incluyendo los intereses y accesorios a devengar hasta</w:t>
      </w:r>
      <w:r w:rsidR="00214122" w:rsidRPr="0084333C">
        <w:rPr>
          <w:rFonts w:cs="Arial"/>
          <w:sz w:val="16"/>
          <w:szCs w:val="16"/>
          <w:lang w:eastAsia="es-AR"/>
        </w:rPr>
        <w:t xml:space="preserve"> el vencimiento de </w:t>
      </w:r>
      <w:proofErr w:type="gramStart"/>
      <w:r w:rsidR="00214122" w:rsidRPr="0084333C">
        <w:rPr>
          <w:rFonts w:cs="Arial"/>
          <w:sz w:val="16"/>
          <w:szCs w:val="16"/>
          <w:lang w:eastAsia="es-AR"/>
        </w:rPr>
        <w:t>los mismos</w:t>
      </w:r>
      <w:proofErr w:type="gramEnd"/>
      <w:r w:rsidRPr="0084333C">
        <w:rPr>
          <w:rFonts w:cs="Arial"/>
          <w:sz w:val="16"/>
          <w:szCs w:val="16"/>
          <w:lang w:eastAsia="es-AR"/>
        </w:rPr>
        <w:t>.</w:t>
      </w:r>
      <w:r w:rsidR="001900FF" w:rsidRPr="006E0649">
        <w:br w:type="page"/>
      </w:r>
    </w:p>
    <w:p w14:paraId="0ADBBD1D" w14:textId="77777777" w:rsidR="009F3CE4" w:rsidRPr="006E0649" w:rsidRDefault="009F3CE4" w:rsidP="00CE36DA">
      <w:pPr>
        <w:ind w:left="-851"/>
      </w:pPr>
    </w:p>
    <w:p w14:paraId="2AF2C559" w14:textId="77777777" w:rsidR="009F3CE4" w:rsidRPr="006E0649" w:rsidRDefault="009F3CE4" w:rsidP="009F3CE4">
      <w:pPr>
        <w:pStyle w:val="Texto"/>
        <w:rPr>
          <w:lang w:val="es-AR"/>
        </w:rPr>
      </w:pPr>
    </w:p>
    <w:p w14:paraId="3E89A992" w14:textId="77777777" w:rsidR="009F3CE4" w:rsidRPr="0084333C" w:rsidRDefault="009F3CE4" w:rsidP="009F3CE4">
      <w:pPr>
        <w:pStyle w:val="Texto"/>
        <w:outlineLvl w:val="0"/>
        <w:rPr>
          <w:b/>
          <w:lang w:val="es-AR"/>
        </w:rPr>
      </w:pPr>
    </w:p>
    <w:p w14:paraId="423B0F65" w14:textId="77777777" w:rsidR="009F3CE4" w:rsidRPr="0084333C" w:rsidRDefault="009F3CE4" w:rsidP="009F3CE4">
      <w:pPr>
        <w:pStyle w:val="Heading1"/>
        <w:ind w:hanging="450"/>
        <w:jc w:val="right"/>
      </w:pPr>
      <w:bookmarkStart w:id="131" w:name="_Toc50384497"/>
      <w:r w:rsidRPr="0084333C">
        <w:t>ANEXO “F”</w:t>
      </w:r>
      <w:bookmarkEnd w:id="131"/>
    </w:p>
    <w:p w14:paraId="6ECA68DC" w14:textId="77777777" w:rsidR="009F3CE4" w:rsidRPr="0084333C" w:rsidRDefault="009F3CE4" w:rsidP="009F3CE4">
      <w:pPr>
        <w:pStyle w:val="TituloAnexo"/>
        <w:rPr>
          <w:sz w:val="22"/>
        </w:rPr>
      </w:pPr>
    </w:p>
    <w:p w14:paraId="6625B196" w14:textId="77777777" w:rsidR="001F60E1" w:rsidRPr="0084333C" w:rsidRDefault="001F60E1" w:rsidP="00E7268C">
      <w:pPr>
        <w:jc w:val="center"/>
        <w:rPr>
          <w:b/>
          <w:sz w:val="22"/>
          <w:szCs w:val="22"/>
        </w:rPr>
      </w:pPr>
      <w:r w:rsidRPr="0084333C">
        <w:rPr>
          <w:b/>
          <w:sz w:val="22"/>
          <w:szCs w:val="22"/>
        </w:rPr>
        <w:t>MOVIMIENTO</w:t>
      </w:r>
      <w:r w:rsidR="004852F3" w:rsidRPr="0084333C">
        <w:rPr>
          <w:b/>
          <w:sz w:val="22"/>
          <w:szCs w:val="22"/>
        </w:rPr>
        <w:t>S</w:t>
      </w:r>
      <w:r w:rsidRPr="0084333C">
        <w:rPr>
          <w:b/>
          <w:sz w:val="22"/>
          <w:szCs w:val="22"/>
        </w:rPr>
        <w:t xml:space="preserve"> DE PROPIEDAD, PLANTA Y EQUIPO</w:t>
      </w:r>
    </w:p>
    <w:p w14:paraId="4F1AB676" w14:textId="3A699570" w:rsidR="001F60E1" w:rsidRPr="0084333C" w:rsidRDefault="008E39EE" w:rsidP="00E7268C">
      <w:pPr>
        <w:jc w:val="center"/>
      </w:pPr>
      <w:r w:rsidRPr="0084333C">
        <w:rPr>
          <w:b/>
          <w:sz w:val="22"/>
          <w:szCs w:val="22"/>
        </w:rPr>
        <w:t>AL</w:t>
      </w:r>
      <w:r w:rsidR="001F60E1" w:rsidRPr="0084333C">
        <w:rPr>
          <w:b/>
          <w:sz w:val="22"/>
          <w:szCs w:val="22"/>
        </w:rPr>
        <w:t xml:space="preserve"> </w:t>
      </w:r>
      <w:r w:rsidR="00943E5D" w:rsidRPr="0084333C">
        <w:rPr>
          <w:b/>
          <w:sz w:val="22"/>
          <w:szCs w:val="22"/>
        </w:rPr>
        <w:t>3</w:t>
      </w:r>
      <w:r w:rsidR="006228A9" w:rsidRPr="0084333C">
        <w:rPr>
          <w:b/>
          <w:sz w:val="22"/>
          <w:szCs w:val="22"/>
        </w:rPr>
        <w:t>0</w:t>
      </w:r>
      <w:r w:rsidR="00943E5D" w:rsidRPr="0084333C">
        <w:rPr>
          <w:b/>
          <w:sz w:val="22"/>
          <w:szCs w:val="22"/>
        </w:rPr>
        <w:t xml:space="preserve"> DE </w:t>
      </w:r>
      <w:r w:rsidR="006228A9" w:rsidRPr="0084333C">
        <w:rPr>
          <w:b/>
          <w:sz w:val="22"/>
          <w:szCs w:val="22"/>
        </w:rPr>
        <w:t>JUNIO</w:t>
      </w:r>
      <w:r w:rsidR="00943E5D" w:rsidRPr="0084333C">
        <w:rPr>
          <w:b/>
          <w:sz w:val="22"/>
          <w:szCs w:val="22"/>
        </w:rPr>
        <w:t xml:space="preserve"> DE 2020</w:t>
      </w:r>
      <w:r w:rsidR="000722E3" w:rsidRPr="0084333C">
        <w:rPr>
          <w:b/>
          <w:sz w:val="22"/>
          <w:szCs w:val="22"/>
        </w:rPr>
        <w:t xml:space="preserve"> Y</w:t>
      </w:r>
      <w:r w:rsidR="008D0BF2" w:rsidRPr="0084333C">
        <w:rPr>
          <w:b/>
          <w:sz w:val="22"/>
          <w:szCs w:val="22"/>
        </w:rPr>
        <w:t xml:space="preserve"> 31 DE DICIEMBRE DE 201</w:t>
      </w:r>
      <w:r w:rsidR="00943E5D" w:rsidRPr="0084333C">
        <w:rPr>
          <w:b/>
          <w:sz w:val="22"/>
          <w:szCs w:val="22"/>
        </w:rPr>
        <w:t>9</w:t>
      </w:r>
      <w:r w:rsidR="0010082E" w:rsidRPr="0084333C">
        <w:rPr>
          <w:b/>
          <w:sz w:val="22"/>
          <w:szCs w:val="22"/>
        </w:rPr>
        <w:t xml:space="preserve"> </w:t>
      </w:r>
    </w:p>
    <w:p w14:paraId="4ED6A715" w14:textId="77777777" w:rsidR="009F3CE4" w:rsidRPr="0084333C" w:rsidRDefault="009F3CE4" w:rsidP="009F3CE4">
      <w:pPr>
        <w:pStyle w:val="Texto"/>
        <w:jc w:val="center"/>
        <w:rPr>
          <w:lang w:val="es-AR"/>
        </w:rPr>
      </w:pPr>
    </w:p>
    <w:p w14:paraId="1BD49EC8" w14:textId="77777777" w:rsidR="009F3CE4" w:rsidRPr="0084333C" w:rsidRDefault="009F3CE4" w:rsidP="009F3CE4">
      <w:pPr>
        <w:pStyle w:val="Texto"/>
        <w:jc w:val="center"/>
        <w:rPr>
          <w:lang w:val="es-AR"/>
        </w:rPr>
      </w:pPr>
      <w:r w:rsidRPr="0084333C">
        <w:rPr>
          <w:lang w:val="es-AR"/>
        </w:rPr>
        <w:t>(Cifras expresadas en miles de pesos)</w:t>
      </w:r>
    </w:p>
    <w:p w14:paraId="46DC2371" w14:textId="77777777" w:rsidR="009F3CE4" w:rsidRPr="0084333C" w:rsidRDefault="009F3CE4" w:rsidP="009F3CE4">
      <w:pPr>
        <w:jc w:val="both"/>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418"/>
        <w:gridCol w:w="1134"/>
        <w:gridCol w:w="850"/>
        <w:gridCol w:w="1134"/>
        <w:gridCol w:w="1134"/>
        <w:gridCol w:w="993"/>
        <w:gridCol w:w="1275"/>
      </w:tblGrid>
      <w:tr w:rsidR="004A79CE" w:rsidRPr="0084333C" w14:paraId="7E0C064E" w14:textId="77777777" w:rsidTr="004A79CE">
        <w:trPr>
          <w:trHeight w:val="334"/>
        </w:trPr>
        <w:tc>
          <w:tcPr>
            <w:tcW w:w="1701" w:type="dxa"/>
            <w:vMerge w:val="restart"/>
            <w:vAlign w:val="center"/>
          </w:tcPr>
          <w:p w14:paraId="06487627" w14:textId="77777777" w:rsidR="004A79CE" w:rsidRPr="0084333C" w:rsidRDefault="004A79CE" w:rsidP="004A79CE">
            <w:pPr>
              <w:spacing w:line="276" w:lineRule="auto"/>
              <w:jc w:val="center"/>
              <w:rPr>
                <w:b/>
                <w:sz w:val="16"/>
                <w:szCs w:val="16"/>
              </w:rPr>
            </w:pPr>
          </w:p>
          <w:p w14:paraId="24E97050" w14:textId="77777777" w:rsidR="004A79CE" w:rsidRPr="0084333C" w:rsidRDefault="004A79CE" w:rsidP="004A79CE">
            <w:pPr>
              <w:spacing w:line="276" w:lineRule="auto"/>
              <w:jc w:val="center"/>
              <w:rPr>
                <w:b/>
                <w:sz w:val="16"/>
                <w:szCs w:val="16"/>
              </w:rPr>
            </w:pPr>
          </w:p>
          <w:p w14:paraId="2A86851B" w14:textId="77777777" w:rsidR="004A79CE" w:rsidRPr="0084333C" w:rsidRDefault="004A79CE" w:rsidP="004A79CE">
            <w:pPr>
              <w:spacing w:line="276" w:lineRule="auto"/>
              <w:jc w:val="center"/>
              <w:rPr>
                <w:b/>
                <w:sz w:val="16"/>
                <w:szCs w:val="16"/>
              </w:rPr>
            </w:pPr>
          </w:p>
          <w:p w14:paraId="05AD20B3" w14:textId="77777777" w:rsidR="004A79CE" w:rsidRPr="0084333C" w:rsidRDefault="004A79CE" w:rsidP="004A79CE">
            <w:pPr>
              <w:spacing w:line="276" w:lineRule="auto"/>
              <w:jc w:val="center"/>
              <w:rPr>
                <w:b/>
                <w:sz w:val="16"/>
                <w:szCs w:val="16"/>
              </w:rPr>
            </w:pPr>
          </w:p>
          <w:p w14:paraId="5DCC15DE" w14:textId="77777777" w:rsidR="004A79CE" w:rsidRPr="0084333C" w:rsidRDefault="004A79CE" w:rsidP="004A79CE">
            <w:pPr>
              <w:spacing w:line="276" w:lineRule="auto"/>
              <w:jc w:val="center"/>
              <w:rPr>
                <w:b/>
                <w:sz w:val="16"/>
                <w:szCs w:val="16"/>
              </w:rPr>
            </w:pPr>
            <w:r w:rsidRPr="0084333C">
              <w:rPr>
                <w:b/>
                <w:sz w:val="16"/>
                <w:szCs w:val="16"/>
              </w:rPr>
              <w:t>Concepto</w:t>
            </w:r>
          </w:p>
        </w:tc>
        <w:tc>
          <w:tcPr>
            <w:tcW w:w="1418" w:type="dxa"/>
            <w:vMerge w:val="restart"/>
            <w:vAlign w:val="bottom"/>
          </w:tcPr>
          <w:p w14:paraId="796FD13E" w14:textId="77777777" w:rsidR="004A79CE" w:rsidRPr="0084333C" w:rsidRDefault="004A79CE" w:rsidP="004A79CE">
            <w:pPr>
              <w:spacing w:line="276" w:lineRule="auto"/>
              <w:jc w:val="center"/>
              <w:rPr>
                <w:b/>
                <w:sz w:val="16"/>
                <w:szCs w:val="16"/>
              </w:rPr>
            </w:pPr>
          </w:p>
          <w:p w14:paraId="51BB316E" w14:textId="77777777" w:rsidR="004A79CE" w:rsidRPr="0084333C" w:rsidRDefault="004A79CE">
            <w:pPr>
              <w:spacing w:line="276" w:lineRule="auto"/>
              <w:jc w:val="center"/>
              <w:rPr>
                <w:b/>
                <w:sz w:val="16"/>
                <w:szCs w:val="16"/>
              </w:rPr>
            </w:pPr>
            <w:r w:rsidRPr="0084333C">
              <w:rPr>
                <w:b/>
                <w:sz w:val="16"/>
                <w:szCs w:val="16"/>
              </w:rPr>
              <w:t>Valor residual al inicio del ejercicio 31/12/2019</w:t>
            </w:r>
          </w:p>
        </w:tc>
        <w:tc>
          <w:tcPr>
            <w:tcW w:w="1134" w:type="dxa"/>
            <w:vMerge w:val="restart"/>
            <w:vAlign w:val="bottom"/>
          </w:tcPr>
          <w:p w14:paraId="1564372F" w14:textId="77777777" w:rsidR="004A79CE" w:rsidRPr="0084333C" w:rsidRDefault="004A79CE" w:rsidP="004A79CE">
            <w:pPr>
              <w:spacing w:line="276" w:lineRule="auto"/>
              <w:ind w:left="33" w:hanging="33"/>
              <w:jc w:val="center"/>
              <w:rPr>
                <w:b/>
                <w:sz w:val="16"/>
                <w:szCs w:val="16"/>
              </w:rPr>
            </w:pPr>
            <w:r w:rsidRPr="0084333C">
              <w:rPr>
                <w:b/>
                <w:sz w:val="16"/>
                <w:szCs w:val="16"/>
              </w:rPr>
              <w:t>Incorpora-</w:t>
            </w:r>
          </w:p>
          <w:p w14:paraId="40A5C0F8" w14:textId="77777777" w:rsidR="004A79CE" w:rsidRPr="0084333C" w:rsidRDefault="004A79CE" w:rsidP="004A79CE">
            <w:pPr>
              <w:spacing w:line="276" w:lineRule="auto"/>
              <w:jc w:val="center"/>
              <w:rPr>
                <w:b/>
                <w:sz w:val="16"/>
                <w:szCs w:val="16"/>
              </w:rPr>
            </w:pPr>
            <w:proofErr w:type="spellStart"/>
            <w:r w:rsidRPr="0084333C">
              <w:rPr>
                <w:b/>
                <w:sz w:val="16"/>
                <w:szCs w:val="16"/>
              </w:rPr>
              <w:t>ciones</w:t>
            </w:r>
            <w:proofErr w:type="spellEnd"/>
          </w:p>
        </w:tc>
        <w:tc>
          <w:tcPr>
            <w:tcW w:w="850" w:type="dxa"/>
            <w:vMerge w:val="restart"/>
            <w:vAlign w:val="bottom"/>
          </w:tcPr>
          <w:p w14:paraId="31E8BB18" w14:textId="77777777" w:rsidR="004A79CE" w:rsidRPr="0084333C" w:rsidRDefault="004A79CE" w:rsidP="004A79CE">
            <w:pPr>
              <w:spacing w:line="276" w:lineRule="auto"/>
              <w:jc w:val="center"/>
              <w:rPr>
                <w:b/>
                <w:sz w:val="16"/>
                <w:szCs w:val="16"/>
              </w:rPr>
            </w:pPr>
          </w:p>
          <w:p w14:paraId="485E48C2" w14:textId="77777777" w:rsidR="004A79CE" w:rsidRPr="0084333C" w:rsidRDefault="004A79CE" w:rsidP="004A79CE">
            <w:pPr>
              <w:spacing w:line="276" w:lineRule="auto"/>
              <w:jc w:val="center"/>
              <w:rPr>
                <w:b/>
                <w:sz w:val="16"/>
                <w:szCs w:val="16"/>
              </w:rPr>
            </w:pPr>
          </w:p>
          <w:p w14:paraId="641A076D" w14:textId="77777777" w:rsidR="004A79CE" w:rsidRPr="0084333C" w:rsidRDefault="004A79CE" w:rsidP="004A79CE">
            <w:pPr>
              <w:spacing w:line="276" w:lineRule="auto"/>
              <w:jc w:val="center"/>
              <w:rPr>
                <w:b/>
                <w:sz w:val="16"/>
                <w:szCs w:val="16"/>
              </w:rPr>
            </w:pPr>
            <w:r w:rsidRPr="0084333C">
              <w:rPr>
                <w:b/>
                <w:sz w:val="16"/>
                <w:szCs w:val="16"/>
              </w:rPr>
              <w:t>Bajas</w:t>
            </w:r>
          </w:p>
        </w:tc>
        <w:tc>
          <w:tcPr>
            <w:tcW w:w="3261" w:type="dxa"/>
            <w:gridSpan w:val="3"/>
            <w:tcBorders>
              <w:bottom w:val="single" w:sz="4" w:space="0" w:color="auto"/>
            </w:tcBorders>
            <w:vAlign w:val="bottom"/>
          </w:tcPr>
          <w:p w14:paraId="559BCF57" w14:textId="77777777" w:rsidR="004A79CE" w:rsidRPr="0084333C" w:rsidRDefault="004A79CE" w:rsidP="004A79CE">
            <w:pPr>
              <w:spacing w:line="276" w:lineRule="auto"/>
              <w:jc w:val="center"/>
              <w:rPr>
                <w:b/>
                <w:sz w:val="16"/>
                <w:szCs w:val="16"/>
              </w:rPr>
            </w:pPr>
            <w:r w:rsidRPr="0084333C">
              <w:rPr>
                <w:b/>
                <w:sz w:val="16"/>
                <w:szCs w:val="16"/>
              </w:rPr>
              <w:t>Depreciaciones del período</w:t>
            </w:r>
          </w:p>
        </w:tc>
        <w:tc>
          <w:tcPr>
            <w:tcW w:w="1275" w:type="dxa"/>
            <w:vMerge w:val="restart"/>
            <w:tcBorders>
              <w:bottom w:val="single" w:sz="4" w:space="0" w:color="auto"/>
            </w:tcBorders>
            <w:vAlign w:val="bottom"/>
          </w:tcPr>
          <w:p w14:paraId="556E2847" w14:textId="10AF1CFB" w:rsidR="004A79CE" w:rsidRPr="0084333C" w:rsidRDefault="004A79CE" w:rsidP="006228A9">
            <w:pPr>
              <w:spacing w:line="276" w:lineRule="auto"/>
              <w:jc w:val="center"/>
              <w:rPr>
                <w:b/>
                <w:sz w:val="16"/>
                <w:szCs w:val="16"/>
              </w:rPr>
            </w:pPr>
            <w:r w:rsidRPr="0084333C">
              <w:rPr>
                <w:b/>
                <w:sz w:val="16"/>
                <w:szCs w:val="16"/>
              </w:rPr>
              <w:t xml:space="preserve">Valor residual al cierre del período </w:t>
            </w:r>
            <w:r w:rsidR="003669BF" w:rsidRPr="0084333C">
              <w:rPr>
                <w:b/>
                <w:sz w:val="16"/>
                <w:szCs w:val="16"/>
              </w:rPr>
              <w:t>3</w:t>
            </w:r>
            <w:r w:rsidR="006228A9" w:rsidRPr="0084333C">
              <w:rPr>
                <w:b/>
                <w:sz w:val="16"/>
                <w:szCs w:val="16"/>
              </w:rPr>
              <w:t>0</w:t>
            </w:r>
            <w:r w:rsidR="003669BF" w:rsidRPr="0084333C">
              <w:rPr>
                <w:b/>
                <w:sz w:val="16"/>
                <w:szCs w:val="16"/>
              </w:rPr>
              <w:t>/</w:t>
            </w:r>
            <w:r w:rsidR="006228A9" w:rsidRPr="0084333C">
              <w:rPr>
                <w:b/>
                <w:sz w:val="16"/>
                <w:szCs w:val="16"/>
              </w:rPr>
              <w:t>06</w:t>
            </w:r>
            <w:r w:rsidR="003669BF" w:rsidRPr="0084333C">
              <w:rPr>
                <w:b/>
                <w:sz w:val="16"/>
                <w:szCs w:val="16"/>
              </w:rPr>
              <w:t>/2020</w:t>
            </w:r>
          </w:p>
        </w:tc>
      </w:tr>
      <w:tr w:rsidR="004A79CE" w:rsidRPr="0084333C" w14:paraId="0561A7CC" w14:textId="77777777" w:rsidTr="004A79CE">
        <w:tc>
          <w:tcPr>
            <w:tcW w:w="1701" w:type="dxa"/>
            <w:vMerge/>
            <w:tcBorders>
              <w:bottom w:val="single" w:sz="4" w:space="0" w:color="auto"/>
            </w:tcBorders>
          </w:tcPr>
          <w:p w14:paraId="2E5AC85C" w14:textId="77777777" w:rsidR="004A79CE" w:rsidRPr="0084333C" w:rsidRDefault="004A79CE" w:rsidP="004A79CE">
            <w:pPr>
              <w:spacing w:line="276" w:lineRule="auto"/>
              <w:jc w:val="center"/>
              <w:rPr>
                <w:sz w:val="16"/>
                <w:szCs w:val="16"/>
              </w:rPr>
            </w:pPr>
          </w:p>
        </w:tc>
        <w:tc>
          <w:tcPr>
            <w:tcW w:w="1418" w:type="dxa"/>
            <w:vMerge/>
            <w:tcBorders>
              <w:bottom w:val="single" w:sz="4" w:space="0" w:color="auto"/>
            </w:tcBorders>
          </w:tcPr>
          <w:p w14:paraId="6BC54C28" w14:textId="77777777" w:rsidR="004A79CE" w:rsidRPr="0084333C" w:rsidRDefault="004A79CE" w:rsidP="004A79CE">
            <w:pPr>
              <w:spacing w:line="276" w:lineRule="auto"/>
              <w:jc w:val="center"/>
              <w:rPr>
                <w:sz w:val="16"/>
                <w:szCs w:val="16"/>
              </w:rPr>
            </w:pPr>
          </w:p>
        </w:tc>
        <w:tc>
          <w:tcPr>
            <w:tcW w:w="1134" w:type="dxa"/>
            <w:vMerge/>
            <w:tcBorders>
              <w:bottom w:val="single" w:sz="4" w:space="0" w:color="auto"/>
            </w:tcBorders>
          </w:tcPr>
          <w:p w14:paraId="0B079977" w14:textId="77777777" w:rsidR="004A79CE" w:rsidRPr="0084333C" w:rsidRDefault="004A79CE" w:rsidP="004A79CE">
            <w:pPr>
              <w:spacing w:line="276" w:lineRule="auto"/>
              <w:jc w:val="center"/>
              <w:rPr>
                <w:sz w:val="16"/>
                <w:szCs w:val="16"/>
              </w:rPr>
            </w:pPr>
          </w:p>
        </w:tc>
        <w:tc>
          <w:tcPr>
            <w:tcW w:w="850" w:type="dxa"/>
            <w:vMerge/>
            <w:tcBorders>
              <w:bottom w:val="single" w:sz="4" w:space="0" w:color="auto"/>
            </w:tcBorders>
          </w:tcPr>
          <w:p w14:paraId="3D971251" w14:textId="77777777" w:rsidR="004A79CE" w:rsidRPr="0084333C" w:rsidRDefault="004A79CE" w:rsidP="004A79CE">
            <w:pPr>
              <w:spacing w:line="276" w:lineRule="auto"/>
              <w:jc w:val="center"/>
              <w:rPr>
                <w:sz w:val="16"/>
                <w:szCs w:val="16"/>
              </w:rPr>
            </w:pPr>
          </w:p>
        </w:tc>
        <w:tc>
          <w:tcPr>
            <w:tcW w:w="1134" w:type="dxa"/>
            <w:tcBorders>
              <w:top w:val="single" w:sz="4" w:space="0" w:color="auto"/>
              <w:bottom w:val="single" w:sz="4" w:space="0" w:color="auto"/>
            </w:tcBorders>
            <w:vAlign w:val="bottom"/>
          </w:tcPr>
          <w:p w14:paraId="67A68E15" w14:textId="77777777" w:rsidR="004A79CE" w:rsidRPr="0084333C" w:rsidRDefault="004A79CE" w:rsidP="004A79CE">
            <w:pPr>
              <w:spacing w:line="276" w:lineRule="auto"/>
              <w:jc w:val="center"/>
              <w:rPr>
                <w:b/>
                <w:sz w:val="16"/>
                <w:szCs w:val="16"/>
              </w:rPr>
            </w:pPr>
            <w:r w:rsidRPr="0084333C">
              <w:rPr>
                <w:b/>
                <w:sz w:val="16"/>
                <w:szCs w:val="16"/>
              </w:rPr>
              <w:t>Años de vida útil asignados</w:t>
            </w:r>
          </w:p>
        </w:tc>
        <w:tc>
          <w:tcPr>
            <w:tcW w:w="1134" w:type="dxa"/>
            <w:tcBorders>
              <w:top w:val="single" w:sz="4" w:space="0" w:color="auto"/>
              <w:bottom w:val="single" w:sz="4" w:space="0" w:color="auto"/>
            </w:tcBorders>
            <w:vAlign w:val="bottom"/>
          </w:tcPr>
          <w:p w14:paraId="7BA5A19A" w14:textId="77777777" w:rsidR="004A79CE" w:rsidRPr="0084333C" w:rsidRDefault="004A79CE" w:rsidP="004A79CE">
            <w:pPr>
              <w:spacing w:line="276" w:lineRule="auto"/>
              <w:jc w:val="center"/>
              <w:rPr>
                <w:b/>
                <w:sz w:val="16"/>
                <w:szCs w:val="16"/>
              </w:rPr>
            </w:pPr>
            <w:r w:rsidRPr="0084333C">
              <w:rPr>
                <w:b/>
                <w:sz w:val="16"/>
                <w:szCs w:val="16"/>
              </w:rPr>
              <w:t>Valor residual al final de la vida útil</w:t>
            </w:r>
          </w:p>
        </w:tc>
        <w:tc>
          <w:tcPr>
            <w:tcW w:w="993" w:type="dxa"/>
            <w:tcBorders>
              <w:top w:val="single" w:sz="4" w:space="0" w:color="auto"/>
              <w:bottom w:val="single" w:sz="4" w:space="0" w:color="auto"/>
            </w:tcBorders>
            <w:vAlign w:val="bottom"/>
          </w:tcPr>
          <w:p w14:paraId="1C359951" w14:textId="77777777" w:rsidR="004A79CE" w:rsidRPr="0084333C" w:rsidRDefault="004A79CE" w:rsidP="004A79CE">
            <w:pPr>
              <w:spacing w:line="276" w:lineRule="auto"/>
              <w:jc w:val="center"/>
              <w:rPr>
                <w:b/>
                <w:sz w:val="16"/>
                <w:szCs w:val="16"/>
              </w:rPr>
            </w:pPr>
            <w:r w:rsidRPr="0084333C">
              <w:rPr>
                <w:b/>
                <w:sz w:val="16"/>
                <w:szCs w:val="16"/>
              </w:rPr>
              <w:t>Importe</w:t>
            </w:r>
          </w:p>
        </w:tc>
        <w:tc>
          <w:tcPr>
            <w:tcW w:w="1275" w:type="dxa"/>
            <w:vMerge/>
            <w:tcBorders>
              <w:top w:val="single" w:sz="4" w:space="0" w:color="auto"/>
              <w:bottom w:val="single" w:sz="4" w:space="0" w:color="auto"/>
            </w:tcBorders>
          </w:tcPr>
          <w:p w14:paraId="4F478261" w14:textId="77777777" w:rsidR="004A79CE" w:rsidRPr="0084333C" w:rsidRDefault="004A79CE" w:rsidP="004A79CE">
            <w:pPr>
              <w:spacing w:line="276" w:lineRule="auto"/>
              <w:jc w:val="center"/>
              <w:rPr>
                <w:sz w:val="16"/>
                <w:szCs w:val="16"/>
              </w:rPr>
            </w:pPr>
          </w:p>
        </w:tc>
      </w:tr>
      <w:tr w:rsidR="004A79CE" w:rsidRPr="0084333C" w14:paraId="333033FC" w14:textId="77777777" w:rsidTr="004A79CE">
        <w:tc>
          <w:tcPr>
            <w:tcW w:w="1701" w:type="dxa"/>
            <w:tcBorders>
              <w:top w:val="single" w:sz="4" w:space="0" w:color="auto"/>
            </w:tcBorders>
          </w:tcPr>
          <w:p w14:paraId="0E6EE772" w14:textId="77777777" w:rsidR="004A79CE" w:rsidRPr="0084333C" w:rsidRDefault="004A79CE" w:rsidP="004A79CE">
            <w:pPr>
              <w:spacing w:line="276" w:lineRule="auto"/>
              <w:rPr>
                <w:sz w:val="16"/>
                <w:szCs w:val="16"/>
              </w:rPr>
            </w:pPr>
          </w:p>
          <w:p w14:paraId="4FB1CBF1" w14:textId="77777777" w:rsidR="004A79CE" w:rsidRPr="0084333C" w:rsidRDefault="004A79CE" w:rsidP="004A79CE">
            <w:pPr>
              <w:spacing w:line="276" w:lineRule="auto"/>
              <w:rPr>
                <w:sz w:val="16"/>
                <w:szCs w:val="16"/>
              </w:rPr>
            </w:pPr>
            <w:r w:rsidRPr="0084333C">
              <w:rPr>
                <w:sz w:val="16"/>
                <w:szCs w:val="16"/>
              </w:rPr>
              <w:t>Inmuebles</w:t>
            </w:r>
          </w:p>
        </w:tc>
        <w:tc>
          <w:tcPr>
            <w:tcW w:w="1418" w:type="dxa"/>
            <w:tcBorders>
              <w:top w:val="single" w:sz="4" w:space="0" w:color="auto"/>
            </w:tcBorders>
            <w:vAlign w:val="bottom"/>
          </w:tcPr>
          <w:p w14:paraId="72E9B9FC" w14:textId="3C0B5352" w:rsidR="004A79CE" w:rsidRPr="0084333C" w:rsidRDefault="006228A9" w:rsidP="004A79CE">
            <w:pPr>
              <w:spacing w:line="276" w:lineRule="auto"/>
              <w:jc w:val="right"/>
              <w:rPr>
                <w:sz w:val="16"/>
                <w:szCs w:val="16"/>
              </w:rPr>
            </w:pPr>
            <w:r w:rsidRPr="0084333C">
              <w:rPr>
                <w:sz w:val="16"/>
                <w:szCs w:val="16"/>
              </w:rPr>
              <w:t>997.306</w:t>
            </w:r>
          </w:p>
        </w:tc>
        <w:tc>
          <w:tcPr>
            <w:tcW w:w="1134" w:type="dxa"/>
            <w:tcBorders>
              <w:top w:val="single" w:sz="4" w:space="0" w:color="auto"/>
            </w:tcBorders>
            <w:vAlign w:val="bottom"/>
          </w:tcPr>
          <w:p w14:paraId="0B90E5CC" w14:textId="77777777" w:rsidR="004A79CE" w:rsidRPr="0084333C" w:rsidRDefault="004A79CE" w:rsidP="004A79CE">
            <w:pPr>
              <w:spacing w:line="276" w:lineRule="auto"/>
              <w:jc w:val="right"/>
              <w:rPr>
                <w:sz w:val="16"/>
                <w:szCs w:val="16"/>
              </w:rPr>
            </w:pPr>
            <w:r w:rsidRPr="0084333C">
              <w:rPr>
                <w:sz w:val="16"/>
                <w:szCs w:val="16"/>
              </w:rPr>
              <w:t>-</w:t>
            </w:r>
          </w:p>
        </w:tc>
        <w:tc>
          <w:tcPr>
            <w:tcW w:w="850" w:type="dxa"/>
            <w:tcBorders>
              <w:top w:val="single" w:sz="4" w:space="0" w:color="auto"/>
            </w:tcBorders>
            <w:vAlign w:val="bottom"/>
          </w:tcPr>
          <w:p w14:paraId="50CC704A" w14:textId="77777777" w:rsidR="004A79CE" w:rsidRPr="0084333C" w:rsidRDefault="004A79CE" w:rsidP="004A79CE">
            <w:pPr>
              <w:spacing w:line="276" w:lineRule="auto"/>
              <w:jc w:val="right"/>
              <w:rPr>
                <w:sz w:val="16"/>
                <w:szCs w:val="16"/>
              </w:rPr>
            </w:pPr>
          </w:p>
          <w:p w14:paraId="4DFCB507" w14:textId="77777777" w:rsidR="004A79CE" w:rsidRPr="0084333C" w:rsidRDefault="004A79CE" w:rsidP="004A79CE">
            <w:pPr>
              <w:spacing w:line="276" w:lineRule="auto"/>
              <w:jc w:val="right"/>
              <w:rPr>
                <w:sz w:val="16"/>
                <w:szCs w:val="16"/>
              </w:rPr>
            </w:pPr>
            <w:r w:rsidRPr="0084333C">
              <w:rPr>
                <w:sz w:val="16"/>
                <w:szCs w:val="16"/>
              </w:rPr>
              <w:t>-</w:t>
            </w:r>
          </w:p>
        </w:tc>
        <w:tc>
          <w:tcPr>
            <w:tcW w:w="1134" w:type="dxa"/>
            <w:tcBorders>
              <w:top w:val="single" w:sz="4" w:space="0" w:color="auto"/>
            </w:tcBorders>
            <w:vAlign w:val="bottom"/>
          </w:tcPr>
          <w:p w14:paraId="72B9A7D4" w14:textId="77777777" w:rsidR="004A79CE" w:rsidRPr="0084333C" w:rsidRDefault="004A79CE" w:rsidP="004A79CE">
            <w:pPr>
              <w:spacing w:line="276" w:lineRule="auto"/>
              <w:jc w:val="right"/>
              <w:rPr>
                <w:sz w:val="16"/>
                <w:szCs w:val="16"/>
              </w:rPr>
            </w:pPr>
          </w:p>
          <w:p w14:paraId="57686B7F" w14:textId="77777777" w:rsidR="004A79CE" w:rsidRPr="0084333C" w:rsidRDefault="004A79CE" w:rsidP="004A79CE">
            <w:pPr>
              <w:spacing w:line="276" w:lineRule="auto"/>
              <w:jc w:val="right"/>
              <w:rPr>
                <w:sz w:val="16"/>
                <w:szCs w:val="16"/>
              </w:rPr>
            </w:pPr>
            <w:r w:rsidRPr="0084333C">
              <w:rPr>
                <w:sz w:val="16"/>
                <w:szCs w:val="16"/>
              </w:rPr>
              <w:t>59</w:t>
            </w:r>
          </w:p>
        </w:tc>
        <w:tc>
          <w:tcPr>
            <w:tcW w:w="1134" w:type="dxa"/>
            <w:tcBorders>
              <w:top w:val="single" w:sz="4" w:space="0" w:color="auto"/>
            </w:tcBorders>
            <w:vAlign w:val="bottom"/>
          </w:tcPr>
          <w:p w14:paraId="5BF0CE29" w14:textId="77777777" w:rsidR="004A79CE" w:rsidRPr="0084333C" w:rsidRDefault="004A79CE" w:rsidP="004A79CE">
            <w:pPr>
              <w:spacing w:line="276" w:lineRule="auto"/>
              <w:jc w:val="right"/>
              <w:rPr>
                <w:sz w:val="16"/>
                <w:szCs w:val="16"/>
              </w:rPr>
            </w:pPr>
          </w:p>
          <w:p w14:paraId="4021F1BB" w14:textId="77777777" w:rsidR="004A79CE" w:rsidRPr="0084333C" w:rsidRDefault="004A79CE" w:rsidP="004A79CE">
            <w:pPr>
              <w:spacing w:line="276" w:lineRule="auto"/>
              <w:jc w:val="right"/>
              <w:rPr>
                <w:sz w:val="16"/>
                <w:szCs w:val="16"/>
              </w:rPr>
            </w:pPr>
            <w:r w:rsidRPr="0084333C">
              <w:rPr>
                <w:sz w:val="16"/>
                <w:szCs w:val="16"/>
              </w:rPr>
              <w:t>-</w:t>
            </w:r>
          </w:p>
        </w:tc>
        <w:tc>
          <w:tcPr>
            <w:tcW w:w="993" w:type="dxa"/>
            <w:tcBorders>
              <w:top w:val="single" w:sz="4" w:space="0" w:color="auto"/>
            </w:tcBorders>
            <w:vAlign w:val="bottom"/>
          </w:tcPr>
          <w:p w14:paraId="71436FEB" w14:textId="77777777" w:rsidR="004A79CE" w:rsidRPr="0084333C" w:rsidRDefault="004A79CE" w:rsidP="004A79CE">
            <w:pPr>
              <w:spacing w:line="276" w:lineRule="auto"/>
              <w:jc w:val="right"/>
              <w:rPr>
                <w:sz w:val="16"/>
                <w:szCs w:val="16"/>
              </w:rPr>
            </w:pPr>
          </w:p>
          <w:p w14:paraId="4329742C" w14:textId="1E41C18A" w:rsidR="004A79CE" w:rsidRPr="0084333C" w:rsidRDefault="004A79CE" w:rsidP="006228A9">
            <w:pPr>
              <w:spacing w:line="276" w:lineRule="auto"/>
              <w:jc w:val="right"/>
              <w:rPr>
                <w:sz w:val="16"/>
                <w:szCs w:val="16"/>
              </w:rPr>
            </w:pPr>
            <w:r w:rsidRPr="0084333C">
              <w:rPr>
                <w:sz w:val="16"/>
                <w:szCs w:val="16"/>
              </w:rPr>
              <w:t>(</w:t>
            </w:r>
            <w:r w:rsidR="006228A9" w:rsidRPr="0084333C">
              <w:rPr>
                <w:sz w:val="16"/>
                <w:szCs w:val="16"/>
              </w:rPr>
              <w:t>6.456</w:t>
            </w:r>
            <w:r w:rsidRPr="0084333C">
              <w:rPr>
                <w:sz w:val="16"/>
                <w:szCs w:val="16"/>
              </w:rPr>
              <w:t>)</w:t>
            </w:r>
          </w:p>
        </w:tc>
        <w:tc>
          <w:tcPr>
            <w:tcW w:w="1275" w:type="dxa"/>
            <w:tcBorders>
              <w:top w:val="single" w:sz="4" w:space="0" w:color="auto"/>
            </w:tcBorders>
            <w:vAlign w:val="bottom"/>
          </w:tcPr>
          <w:p w14:paraId="285A81BF" w14:textId="39C495F2" w:rsidR="004A79CE" w:rsidRPr="0084333C" w:rsidRDefault="006228A9" w:rsidP="004A79CE">
            <w:pPr>
              <w:spacing w:line="276" w:lineRule="auto"/>
              <w:jc w:val="right"/>
              <w:rPr>
                <w:sz w:val="16"/>
                <w:szCs w:val="16"/>
              </w:rPr>
            </w:pPr>
            <w:r w:rsidRPr="0084333C">
              <w:rPr>
                <w:sz w:val="16"/>
                <w:szCs w:val="16"/>
              </w:rPr>
              <w:t>990.850</w:t>
            </w:r>
          </w:p>
        </w:tc>
      </w:tr>
      <w:tr w:rsidR="004A79CE" w:rsidRPr="0084333C" w14:paraId="7EC9DEA2" w14:textId="77777777" w:rsidTr="004A79CE">
        <w:tc>
          <w:tcPr>
            <w:tcW w:w="1701" w:type="dxa"/>
          </w:tcPr>
          <w:p w14:paraId="5B471BD8" w14:textId="77777777" w:rsidR="004A79CE" w:rsidRPr="0084333C" w:rsidRDefault="004A79CE" w:rsidP="004A79CE">
            <w:pPr>
              <w:spacing w:line="276" w:lineRule="auto"/>
              <w:rPr>
                <w:sz w:val="16"/>
                <w:szCs w:val="16"/>
              </w:rPr>
            </w:pPr>
          </w:p>
        </w:tc>
        <w:tc>
          <w:tcPr>
            <w:tcW w:w="1418" w:type="dxa"/>
            <w:vAlign w:val="bottom"/>
          </w:tcPr>
          <w:p w14:paraId="52040A61" w14:textId="77777777" w:rsidR="004A79CE" w:rsidRPr="0084333C" w:rsidRDefault="004A79CE" w:rsidP="004A79CE">
            <w:pPr>
              <w:spacing w:line="276" w:lineRule="auto"/>
              <w:jc w:val="right"/>
              <w:rPr>
                <w:sz w:val="16"/>
                <w:szCs w:val="16"/>
              </w:rPr>
            </w:pPr>
          </w:p>
        </w:tc>
        <w:tc>
          <w:tcPr>
            <w:tcW w:w="1134" w:type="dxa"/>
            <w:vAlign w:val="bottom"/>
          </w:tcPr>
          <w:p w14:paraId="000F0E13" w14:textId="77777777" w:rsidR="004A79CE" w:rsidRPr="0084333C" w:rsidRDefault="004A79CE" w:rsidP="004A79CE">
            <w:pPr>
              <w:spacing w:line="276" w:lineRule="auto"/>
              <w:jc w:val="right"/>
              <w:rPr>
                <w:sz w:val="16"/>
                <w:szCs w:val="16"/>
              </w:rPr>
            </w:pPr>
          </w:p>
        </w:tc>
        <w:tc>
          <w:tcPr>
            <w:tcW w:w="850" w:type="dxa"/>
            <w:vAlign w:val="bottom"/>
          </w:tcPr>
          <w:p w14:paraId="5C9B926B" w14:textId="77777777" w:rsidR="004A79CE" w:rsidRPr="0084333C" w:rsidRDefault="004A79CE" w:rsidP="004A79CE">
            <w:pPr>
              <w:spacing w:line="276" w:lineRule="auto"/>
              <w:jc w:val="right"/>
              <w:rPr>
                <w:sz w:val="16"/>
                <w:szCs w:val="16"/>
              </w:rPr>
            </w:pPr>
          </w:p>
        </w:tc>
        <w:tc>
          <w:tcPr>
            <w:tcW w:w="1134" w:type="dxa"/>
            <w:vAlign w:val="bottom"/>
          </w:tcPr>
          <w:p w14:paraId="574CF075" w14:textId="77777777" w:rsidR="004A79CE" w:rsidRPr="0084333C" w:rsidRDefault="004A79CE" w:rsidP="004A79CE">
            <w:pPr>
              <w:spacing w:line="276" w:lineRule="auto"/>
              <w:jc w:val="right"/>
              <w:rPr>
                <w:sz w:val="16"/>
                <w:szCs w:val="16"/>
              </w:rPr>
            </w:pPr>
          </w:p>
        </w:tc>
        <w:tc>
          <w:tcPr>
            <w:tcW w:w="1134" w:type="dxa"/>
            <w:vAlign w:val="bottom"/>
          </w:tcPr>
          <w:p w14:paraId="3DB19AF6" w14:textId="77777777" w:rsidR="004A79CE" w:rsidRPr="0084333C" w:rsidRDefault="004A79CE" w:rsidP="004A79CE">
            <w:pPr>
              <w:spacing w:line="276" w:lineRule="auto"/>
              <w:jc w:val="right"/>
              <w:rPr>
                <w:sz w:val="16"/>
                <w:szCs w:val="16"/>
              </w:rPr>
            </w:pPr>
          </w:p>
        </w:tc>
        <w:tc>
          <w:tcPr>
            <w:tcW w:w="993" w:type="dxa"/>
            <w:vAlign w:val="bottom"/>
          </w:tcPr>
          <w:p w14:paraId="61929CC4" w14:textId="77777777" w:rsidR="004A79CE" w:rsidRPr="0084333C" w:rsidRDefault="004A79CE" w:rsidP="004A79CE">
            <w:pPr>
              <w:spacing w:line="276" w:lineRule="auto"/>
              <w:jc w:val="right"/>
              <w:rPr>
                <w:sz w:val="16"/>
                <w:szCs w:val="16"/>
              </w:rPr>
            </w:pPr>
          </w:p>
        </w:tc>
        <w:tc>
          <w:tcPr>
            <w:tcW w:w="1275" w:type="dxa"/>
            <w:vAlign w:val="bottom"/>
          </w:tcPr>
          <w:p w14:paraId="5094FD65" w14:textId="77777777" w:rsidR="004A79CE" w:rsidRPr="0084333C" w:rsidRDefault="004A79CE" w:rsidP="004A79CE">
            <w:pPr>
              <w:spacing w:line="276" w:lineRule="auto"/>
              <w:jc w:val="right"/>
              <w:rPr>
                <w:sz w:val="16"/>
                <w:szCs w:val="16"/>
              </w:rPr>
            </w:pPr>
          </w:p>
        </w:tc>
      </w:tr>
      <w:tr w:rsidR="004A79CE" w:rsidRPr="0084333C" w14:paraId="7B96DD8E" w14:textId="77777777" w:rsidTr="004A79CE">
        <w:tc>
          <w:tcPr>
            <w:tcW w:w="1701" w:type="dxa"/>
          </w:tcPr>
          <w:p w14:paraId="216EEFFA" w14:textId="77777777" w:rsidR="004A79CE" w:rsidRPr="0084333C" w:rsidRDefault="004A79CE" w:rsidP="004A79CE">
            <w:pPr>
              <w:spacing w:line="276" w:lineRule="auto"/>
              <w:rPr>
                <w:sz w:val="16"/>
                <w:szCs w:val="16"/>
              </w:rPr>
            </w:pPr>
            <w:r w:rsidRPr="0084333C">
              <w:rPr>
                <w:sz w:val="16"/>
                <w:szCs w:val="16"/>
              </w:rPr>
              <w:t>Mobiliario e Instalaciones</w:t>
            </w:r>
          </w:p>
        </w:tc>
        <w:tc>
          <w:tcPr>
            <w:tcW w:w="1418" w:type="dxa"/>
            <w:vAlign w:val="bottom"/>
          </w:tcPr>
          <w:p w14:paraId="37F91EDD" w14:textId="77777777" w:rsidR="004A79CE" w:rsidRPr="0084333C" w:rsidRDefault="004A79CE" w:rsidP="004A79CE">
            <w:pPr>
              <w:spacing w:line="276" w:lineRule="auto"/>
              <w:jc w:val="right"/>
              <w:rPr>
                <w:sz w:val="16"/>
                <w:szCs w:val="16"/>
              </w:rPr>
            </w:pPr>
            <w:r w:rsidRPr="0084333C">
              <w:rPr>
                <w:sz w:val="16"/>
                <w:szCs w:val="16"/>
              </w:rPr>
              <w:t>-</w:t>
            </w:r>
          </w:p>
        </w:tc>
        <w:tc>
          <w:tcPr>
            <w:tcW w:w="1134" w:type="dxa"/>
            <w:vAlign w:val="bottom"/>
          </w:tcPr>
          <w:p w14:paraId="6B21E457" w14:textId="6B4AEA95" w:rsidR="004A79CE" w:rsidRPr="0084333C" w:rsidRDefault="006228A9" w:rsidP="004A79CE">
            <w:pPr>
              <w:spacing w:line="276" w:lineRule="auto"/>
              <w:jc w:val="right"/>
              <w:rPr>
                <w:sz w:val="16"/>
                <w:szCs w:val="16"/>
              </w:rPr>
            </w:pPr>
            <w:r w:rsidRPr="0084333C">
              <w:rPr>
                <w:sz w:val="16"/>
                <w:szCs w:val="16"/>
              </w:rPr>
              <w:t>10.827</w:t>
            </w:r>
          </w:p>
        </w:tc>
        <w:tc>
          <w:tcPr>
            <w:tcW w:w="850" w:type="dxa"/>
            <w:vAlign w:val="bottom"/>
          </w:tcPr>
          <w:p w14:paraId="0E41D891" w14:textId="77777777" w:rsidR="004A79CE" w:rsidRPr="0084333C" w:rsidRDefault="004A79CE" w:rsidP="004A79CE">
            <w:pPr>
              <w:spacing w:line="276" w:lineRule="auto"/>
              <w:jc w:val="right"/>
              <w:rPr>
                <w:sz w:val="16"/>
                <w:szCs w:val="16"/>
              </w:rPr>
            </w:pPr>
            <w:r w:rsidRPr="0084333C">
              <w:rPr>
                <w:sz w:val="16"/>
                <w:szCs w:val="16"/>
              </w:rPr>
              <w:t>-</w:t>
            </w:r>
          </w:p>
        </w:tc>
        <w:tc>
          <w:tcPr>
            <w:tcW w:w="1134" w:type="dxa"/>
            <w:vAlign w:val="bottom"/>
          </w:tcPr>
          <w:p w14:paraId="0F1DE901" w14:textId="77777777" w:rsidR="004A79CE" w:rsidRPr="0084333C" w:rsidRDefault="004A79CE" w:rsidP="004A79CE">
            <w:pPr>
              <w:spacing w:line="276" w:lineRule="auto"/>
              <w:jc w:val="right"/>
              <w:rPr>
                <w:sz w:val="16"/>
                <w:szCs w:val="16"/>
              </w:rPr>
            </w:pPr>
            <w:r w:rsidRPr="0084333C">
              <w:rPr>
                <w:sz w:val="16"/>
                <w:szCs w:val="16"/>
              </w:rPr>
              <w:t>10</w:t>
            </w:r>
          </w:p>
        </w:tc>
        <w:tc>
          <w:tcPr>
            <w:tcW w:w="1134" w:type="dxa"/>
            <w:vAlign w:val="bottom"/>
          </w:tcPr>
          <w:p w14:paraId="098072EE" w14:textId="77777777" w:rsidR="004A79CE" w:rsidRPr="0084333C" w:rsidRDefault="004A79CE" w:rsidP="004A79CE">
            <w:pPr>
              <w:spacing w:line="276" w:lineRule="auto"/>
              <w:jc w:val="right"/>
              <w:rPr>
                <w:sz w:val="16"/>
                <w:szCs w:val="16"/>
              </w:rPr>
            </w:pPr>
            <w:r w:rsidRPr="0084333C">
              <w:rPr>
                <w:sz w:val="16"/>
                <w:szCs w:val="16"/>
              </w:rPr>
              <w:t>-</w:t>
            </w:r>
          </w:p>
        </w:tc>
        <w:tc>
          <w:tcPr>
            <w:tcW w:w="993" w:type="dxa"/>
            <w:vAlign w:val="bottom"/>
          </w:tcPr>
          <w:p w14:paraId="1FC5C458" w14:textId="5377409D" w:rsidR="004A79CE" w:rsidRPr="0084333C" w:rsidRDefault="004A79CE" w:rsidP="006228A9">
            <w:pPr>
              <w:spacing w:line="276" w:lineRule="auto"/>
              <w:jc w:val="right"/>
              <w:rPr>
                <w:sz w:val="16"/>
                <w:szCs w:val="16"/>
              </w:rPr>
            </w:pPr>
            <w:r w:rsidRPr="0084333C">
              <w:rPr>
                <w:sz w:val="16"/>
                <w:szCs w:val="16"/>
              </w:rPr>
              <w:t>(</w:t>
            </w:r>
            <w:r w:rsidR="006228A9" w:rsidRPr="0084333C">
              <w:rPr>
                <w:sz w:val="16"/>
                <w:szCs w:val="16"/>
              </w:rPr>
              <w:t>227</w:t>
            </w:r>
            <w:r w:rsidRPr="0084333C">
              <w:rPr>
                <w:sz w:val="16"/>
                <w:szCs w:val="16"/>
              </w:rPr>
              <w:t>)</w:t>
            </w:r>
          </w:p>
        </w:tc>
        <w:tc>
          <w:tcPr>
            <w:tcW w:w="1275" w:type="dxa"/>
            <w:vAlign w:val="bottom"/>
          </w:tcPr>
          <w:p w14:paraId="010A1A12" w14:textId="328ECBA4" w:rsidR="004A79CE" w:rsidRPr="0084333C" w:rsidRDefault="006228A9" w:rsidP="004A79CE">
            <w:pPr>
              <w:spacing w:line="276" w:lineRule="auto"/>
              <w:jc w:val="right"/>
              <w:rPr>
                <w:sz w:val="16"/>
                <w:szCs w:val="16"/>
              </w:rPr>
            </w:pPr>
            <w:r w:rsidRPr="0084333C">
              <w:rPr>
                <w:sz w:val="16"/>
                <w:szCs w:val="16"/>
              </w:rPr>
              <w:t>10.600</w:t>
            </w:r>
          </w:p>
        </w:tc>
      </w:tr>
      <w:tr w:rsidR="004A79CE" w:rsidRPr="0084333C" w14:paraId="4B2B500B" w14:textId="77777777" w:rsidTr="004A79CE">
        <w:tc>
          <w:tcPr>
            <w:tcW w:w="1701" w:type="dxa"/>
          </w:tcPr>
          <w:p w14:paraId="65BE998E" w14:textId="77777777" w:rsidR="004A79CE" w:rsidRPr="0084333C" w:rsidRDefault="004A79CE" w:rsidP="004A79CE">
            <w:pPr>
              <w:spacing w:line="276" w:lineRule="auto"/>
              <w:rPr>
                <w:sz w:val="16"/>
                <w:szCs w:val="16"/>
              </w:rPr>
            </w:pPr>
          </w:p>
        </w:tc>
        <w:tc>
          <w:tcPr>
            <w:tcW w:w="1418" w:type="dxa"/>
            <w:vAlign w:val="bottom"/>
          </w:tcPr>
          <w:p w14:paraId="5C15C376" w14:textId="77777777" w:rsidR="004A79CE" w:rsidRPr="0084333C" w:rsidRDefault="004A79CE" w:rsidP="004A79CE">
            <w:pPr>
              <w:spacing w:line="276" w:lineRule="auto"/>
              <w:jc w:val="right"/>
              <w:rPr>
                <w:sz w:val="16"/>
                <w:szCs w:val="16"/>
              </w:rPr>
            </w:pPr>
          </w:p>
        </w:tc>
        <w:tc>
          <w:tcPr>
            <w:tcW w:w="1134" w:type="dxa"/>
            <w:vAlign w:val="bottom"/>
          </w:tcPr>
          <w:p w14:paraId="49F86EC4" w14:textId="77777777" w:rsidR="004A79CE" w:rsidRPr="0084333C" w:rsidRDefault="004A79CE" w:rsidP="004A79CE">
            <w:pPr>
              <w:spacing w:line="276" w:lineRule="auto"/>
              <w:jc w:val="right"/>
              <w:rPr>
                <w:sz w:val="16"/>
                <w:szCs w:val="16"/>
              </w:rPr>
            </w:pPr>
          </w:p>
        </w:tc>
        <w:tc>
          <w:tcPr>
            <w:tcW w:w="850" w:type="dxa"/>
            <w:vAlign w:val="bottom"/>
          </w:tcPr>
          <w:p w14:paraId="5ABE3A6E" w14:textId="77777777" w:rsidR="004A79CE" w:rsidRPr="0084333C" w:rsidRDefault="004A79CE" w:rsidP="004A79CE">
            <w:pPr>
              <w:spacing w:line="276" w:lineRule="auto"/>
              <w:jc w:val="right"/>
              <w:rPr>
                <w:sz w:val="16"/>
                <w:szCs w:val="16"/>
              </w:rPr>
            </w:pPr>
          </w:p>
        </w:tc>
        <w:tc>
          <w:tcPr>
            <w:tcW w:w="1134" w:type="dxa"/>
            <w:vAlign w:val="bottom"/>
          </w:tcPr>
          <w:p w14:paraId="4ED47703" w14:textId="77777777" w:rsidR="004A79CE" w:rsidRPr="0084333C" w:rsidRDefault="004A79CE" w:rsidP="004A79CE">
            <w:pPr>
              <w:spacing w:line="276" w:lineRule="auto"/>
              <w:jc w:val="right"/>
              <w:rPr>
                <w:sz w:val="16"/>
                <w:szCs w:val="16"/>
              </w:rPr>
            </w:pPr>
          </w:p>
        </w:tc>
        <w:tc>
          <w:tcPr>
            <w:tcW w:w="1134" w:type="dxa"/>
            <w:vAlign w:val="bottom"/>
          </w:tcPr>
          <w:p w14:paraId="47E67AE4" w14:textId="77777777" w:rsidR="004A79CE" w:rsidRPr="0084333C" w:rsidRDefault="004A79CE" w:rsidP="004A79CE">
            <w:pPr>
              <w:spacing w:line="276" w:lineRule="auto"/>
              <w:jc w:val="right"/>
              <w:rPr>
                <w:sz w:val="16"/>
                <w:szCs w:val="16"/>
              </w:rPr>
            </w:pPr>
          </w:p>
        </w:tc>
        <w:tc>
          <w:tcPr>
            <w:tcW w:w="993" w:type="dxa"/>
            <w:vAlign w:val="bottom"/>
          </w:tcPr>
          <w:p w14:paraId="70055DA2" w14:textId="77777777" w:rsidR="004A79CE" w:rsidRPr="0084333C" w:rsidRDefault="004A79CE" w:rsidP="004A79CE">
            <w:pPr>
              <w:spacing w:line="276" w:lineRule="auto"/>
              <w:jc w:val="right"/>
              <w:rPr>
                <w:sz w:val="16"/>
                <w:szCs w:val="16"/>
              </w:rPr>
            </w:pPr>
          </w:p>
        </w:tc>
        <w:tc>
          <w:tcPr>
            <w:tcW w:w="1275" w:type="dxa"/>
            <w:vAlign w:val="bottom"/>
          </w:tcPr>
          <w:p w14:paraId="18E603C5" w14:textId="77777777" w:rsidR="004A79CE" w:rsidRPr="0084333C" w:rsidRDefault="004A79CE" w:rsidP="004A79CE">
            <w:pPr>
              <w:spacing w:line="276" w:lineRule="auto"/>
              <w:jc w:val="right"/>
              <w:rPr>
                <w:sz w:val="16"/>
                <w:szCs w:val="16"/>
              </w:rPr>
            </w:pPr>
          </w:p>
        </w:tc>
      </w:tr>
      <w:tr w:rsidR="004A79CE" w:rsidRPr="0084333C" w14:paraId="7A62FC57" w14:textId="77777777" w:rsidTr="004A79CE">
        <w:tc>
          <w:tcPr>
            <w:tcW w:w="1701" w:type="dxa"/>
          </w:tcPr>
          <w:p w14:paraId="57AA87AB" w14:textId="77777777" w:rsidR="004A79CE" w:rsidRPr="0084333C" w:rsidRDefault="004A79CE" w:rsidP="004A79CE">
            <w:pPr>
              <w:spacing w:line="276" w:lineRule="auto"/>
              <w:rPr>
                <w:sz w:val="16"/>
                <w:szCs w:val="16"/>
              </w:rPr>
            </w:pPr>
            <w:r w:rsidRPr="0084333C">
              <w:rPr>
                <w:sz w:val="16"/>
                <w:szCs w:val="16"/>
              </w:rPr>
              <w:t>Máquinas y Equipos</w:t>
            </w:r>
          </w:p>
        </w:tc>
        <w:tc>
          <w:tcPr>
            <w:tcW w:w="1418" w:type="dxa"/>
            <w:vAlign w:val="bottom"/>
          </w:tcPr>
          <w:p w14:paraId="44238483" w14:textId="164214AE" w:rsidR="004A79CE" w:rsidRPr="0084333C" w:rsidRDefault="006228A9" w:rsidP="004A79CE">
            <w:pPr>
              <w:spacing w:line="276" w:lineRule="auto"/>
              <w:jc w:val="right"/>
              <w:rPr>
                <w:sz w:val="16"/>
                <w:szCs w:val="16"/>
              </w:rPr>
            </w:pPr>
            <w:r w:rsidRPr="0084333C">
              <w:rPr>
                <w:sz w:val="16"/>
                <w:szCs w:val="16"/>
              </w:rPr>
              <w:t>32.356</w:t>
            </w:r>
          </w:p>
        </w:tc>
        <w:tc>
          <w:tcPr>
            <w:tcW w:w="1134" w:type="dxa"/>
            <w:vAlign w:val="bottom"/>
          </w:tcPr>
          <w:p w14:paraId="219F63D1" w14:textId="6860B271" w:rsidR="004A79CE" w:rsidRPr="0084333C" w:rsidRDefault="006228A9" w:rsidP="004A79CE">
            <w:pPr>
              <w:spacing w:line="276" w:lineRule="auto"/>
              <w:jc w:val="right"/>
              <w:rPr>
                <w:sz w:val="16"/>
                <w:szCs w:val="16"/>
              </w:rPr>
            </w:pPr>
            <w:r w:rsidRPr="0084333C">
              <w:rPr>
                <w:sz w:val="16"/>
                <w:szCs w:val="16"/>
              </w:rPr>
              <w:t>7.612</w:t>
            </w:r>
          </w:p>
        </w:tc>
        <w:tc>
          <w:tcPr>
            <w:tcW w:w="850" w:type="dxa"/>
            <w:vAlign w:val="bottom"/>
          </w:tcPr>
          <w:p w14:paraId="7AC514AD" w14:textId="77777777" w:rsidR="004A79CE" w:rsidRPr="0084333C" w:rsidRDefault="004A79CE" w:rsidP="004A79CE">
            <w:pPr>
              <w:spacing w:line="276" w:lineRule="auto"/>
              <w:jc w:val="right"/>
              <w:rPr>
                <w:sz w:val="16"/>
                <w:szCs w:val="16"/>
              </w:rPr>
            </w:pPr>
            <w:r w:rsidRPr="0084333C">
              <w:rPr>
                <w:sz w:val="16"/>
                <w:szCs w:val="16"/>
              </w:rPr>
              <w:t>-</w:t>
            </w:r>
          </w:p>
        </w:tc>
        <w:tc>
          <w:tcPr>
            <w:tcW w:w="1134" w:type="dxa"/>
            <w:vAlign w:val="bottom"/>
          </w:tcPr>
          <w:p w14:paraId="75B7232F" w14:textId="77777777" w:rsidR="004A79CE" w:rsidRPr="0084333C" w:rsidRDefault="004A79CE" w:rsidP="004A79CE">
            <w:pPr>
              <w:spacing w:line="276" w:lineRule="auto"/>
              <w:jc w:val="right"/>
              <w:rPr>
                <w:sz w:val="16"/>
                <w:szCs w:val="16"/>
              </w:rPr>
            </w:pPr>
            <w:r w:rsidRPr="0084333C">
              <w:rPr>
                <w:sz w:val="16"/>
                <w:szCs w:val="16"/>
              </w:rPr>
              <w:t>5</w:t>
            </w:r>
          </w:p>
        </w:tc>
        <w:tc>
          <w:tcPr>
            <w:tcW w:w="1134" w:type="dxa"/>
            <w:vAlign w:val="bottom"/>
          </w:tcPr>
          <w:p w14:paraId="0DCDC979" w14:textId="77777777" w:rsidR="004A79CE" w:rsidRPr="0084333C" w:rsidRDefault="004A79CE" w:rsidP="004A79CE">
            <w:pPr>
              <w:spacing w:line="276" w:lineRule="auto"/>
              <w:jc w:val="right"/>
              <w:rPr>
                <w:sz w:val="16"/>
                <w:szCs w:val="16"/>
              </w:rPr>
            </w:pPr>
            <w:r w:rsidRPr="0084333C">
              <w:rPr>
                <w:sz w:val="16"/>
                <w:szCs w:val="16"/>
              </w:rPr>
              <w:t>-</w:t>
            </w:r>
          </w:p>
        </w:tc>
        <w:tc>
          <w:tcPr>
            <w:tcW w:w="993" w:type="dxa"/>
            <w:vAlign w:val="bottom"/>
          </w:tcPr>
          <w:p w14:paraId="2AB6E320" w14:textId="0BE5D141" w:rsidR="004A79CE" w:rsidRPr="0084333C" w:rsidRDefault="004A79CE" w:rsidP="006228A9">
            <w:pPr>
              <w:spacing w:line="276" w:lineRule="auto"/>
              <w:jc w:val="right"/>
              <w:rPr>
                <w:sz w:val="16"/>
                <w:szCs w:val="16"/>
              </w:rPr>
            </w:pPr>
            <w:r w:rsidRPr="0084333C">
              <w:rPr>
                <w:sz w:val="16"/>
                <w:szCs w:val="16"/>
              </w:rPr>
              <w:t>(</w:t>
            </w:r>
            <w:r w:rsidR="006228A9" w:rsidRPr="0084333C">
              <w:rPr>
                <w:sz w:val="16"/>
                <w:szCs w:val="16"/>
              </w:rPr>
              <w:t>7.281</w:t>
            </w:r>
            <w:r w:rsidRPr="0084333C">
              <w:rPr>
                <w:sz w:val="16"/>
                <w:szCs w:val="16"/>
              </w:rPr>
              <w:t>)</w:t>
            </w:r>
          </w:p>
        </w:tc>
        <w:tc>
          <w:tcPr>
            <w:tcW w:w="1275" w:type="dxa"/>
            <w:vAlign w:val="bottom"/>
          </w:tcPr>
          <w:p w14:paraId="453416FF" w14:textId="36E6DF1C" w:rsidR="004A79CE" w:rsidRPr="0084333C" w:rsidRDefault="006228A9" w:rsidP="004A79CE">
            <w:pPr>
              <w:spacing w:line="276" w:lineRule="auto"/>
              <w:jc w:val="right"/>
              <w:rPr>
                <w:sz w:val="16"/>
                <w:szCs w:val="16"/>
              </w:rPr>
            </w:pPr>
            <w:r w:rsidRPr="0084333C">
              <w:rPr>
                <w:sz w:val="16"/>
                <w:szCs w:val="16"/>
              </w:rPr>
              <w:t>32.687</w:t>
            </w:r>
          </w:p>
        </w:tc>
      </w:tr>
      <w:tr w:rsidR="004A79CE" w:rsidRPr="0084333C" w14:paraId="10D81103" w14:textId="77777777" w:rsidTr="004A79CE">
        <w:tc>
          <w:tcPr>
            <w:tcW w:w="1701" w:type="dxa"/>
          </w:tcPr>
          <w:p w14:paraId="42778F4A" w14:textId="77777777" w:rsidR="004A79CE" w:rsidRPr="006E0649" w:rsidRDefault="004A79CE" w:rsidP="004A79CE">
            <w:pPr>
              <w:spacing w:line="276" w:lineRule="auto"/>
              <w:rPr>
                <w:sz w:val="16"/>
                <w:szCs w:val="16"/>
              </w:rPr>
            </w:pPr>
          </w:p>
        </w:tc>
        <w:tc>
          <w:tcPr>
            <w:tcW w:w="1418" w:type="dxa"/>
            <w:vAlign w:val="bottom"/>
          </w:tcPr>
          <w:p w14:paraId="7FC0E31E" w14:textId="77777777" w:rsidR="004A79CE" w:rsidRPr="006E0649" w:rsidRDefault="004A79CE" w:rsidP="004A79CE">
            <w:pPr>
              <w:spacing w:line="276" w:lineRule="auto"/>
              <w:jc w:val="right"/>
              <w:rPr>
                <w:sz w:val="16"/>
                <w:szCs w:val="16"/>
              </w:rPr>
            </w:pPr>
          </w:p>
        </w:tc>
        <w:tc>
          <w:tcPr>
            <w:tcW w:w="1134" w:type="dxa"/>
            <w:vAlign w:val="bottom"/>
          </w:tcPr>
          <w:p w14:paraId="25D602EA" w14:textId="77777777" w:rsidR="004A79CE" w:rsidRPr="006E0649" w:rsidRDefault="004A79CE" w:rsidP="004A79CE">
            <w:pPr>
              <w:spacing w:line="276" w:lineRule="auto"/>
              <w:jc w:val="right"/>
              <w:rPr>
                <w:sz w:val="16"/>
                <w:szCs w:val="16"/>
              </w:rPr>
            </w:pPr>
          </w:p>
        </w:tc>
        <w:tc>
          <w:tcPr>
            <w:tcW w:w="850" w:type="dxa"/>
            <w:vAlign w:val="bottom"/>
          </w:tcPr>
          <w:p w14:paraId="1E3A9F28" w14:textId="77777777" w:rsidR="004A79CE" w:rsidRPr="006E0649" w:rsidRDefault="004A79CE" w:rsidP="004A79CE">
            <w:pPr>
              <w:spacing w:line="276" w:lineRule="auto"/>
              <w:jc w:val="right"/>
              <w:rPr>
                <w:sz w:val="16"/>
                <w:szCs w:val="16"/>
              </w:rPr>
            </w:pPr>
          </w:p>
        </w:tc>
        <w:tc>
          <w:tcPr>
            <w:tcW w:w="1134" w:type="dxa"/>
            <w:vAlign w:val="bottom"/>
          </w:tcPr>
          <w:p w14:paraId="49F87455" w14:textId="77777777" w:rsidR="004A79CE" w:rsidRPr="006E0649" w:rsidRDefault="004A79CE" w:rsidP="004A79CE">
            <w:pPr>
              <w:spacing w:line="276" w:lineRule="auto"/>
              <w:jc w:val="right"/>
              <w:rPr>
                <w:sz w:val="16"/>
                <w:szCs w:val="16"/>
              </w:rPr>
            </w:pPr>
          </w:p>
        </w:tc>
        <w:tc>
          <w:tcPr>
            <w:tcW w:w="1134" w:type="dxa"/>
            <w:vAlign w:val="bottom"/>
          </w:tcPr>
          <w:p w14:paraId="5B93C090" w14:textId="77777777" w:rsidR="004A79CE" w:rsidRPr="006E0649" w:rsidRDefault="004A79CE" w:rsidP="004A79CE">
            <w:pPr>
              <w:spacing w:line="276" w:lineRule="auto"/>
              <w:jc w:val="right"/>
              <w:rPr>
                <w:sz w:val="16"/>
                <w:szCs w:val="16"/>
              </w:rPr>
            </w:pPr>
          </w:p>
        </w:tc>
        <w:tc>
          <w:tcPr>
            <w:tcW w:w="993" w:type="dxa"/>
            <w:vAlign w:val="bottom"/>
          </w:tcPr>
          <w:p w14:paraId="4E4F2C6D" w14:textId="77777777" w:rsidR="004A79CE" w:rsidRPr="006E0649" w:rsidRDefault="004A79CE" w:rsidP="004A79CE">
            <w:pPr>
              <w:spacing w:line="276" w:lineRule="auto"/>
              <w:jc w:val="right"/>
              <w:rPr>
                <w:sz w:val="16"/>
                <w:szCs w:val="16"/>
              </w:rPr>
            </w:pPr>
          </w:p>
        </w:tc>
        <w:tc>
          <w:tcPr>
            <w:tcW w:w="1275" w:type="dxa"/>
            <w:vAlign w:val="bottom"/>
          </w:tcPr>
          <w:p w14:paraId="4E6842D0" w14:textId="77777777" w:rsidR="004A79CE" w:rsidRPr="006E0649" w:rsidRDefault="004A79CE" w:rsidP="004A79CE">
            <w:pPr>
              <w:spacing w:line="276" w:lineRule="auto"/>
              <w:jc w:val="right"/>
              <w:rPr>
                <w:sz w:val="16"/>
                <w:szCs w:val="16"/>
              </w:rPr>
            </w:pPr>
          </w:p>
        </w:tc>
      </w:tr>
      <w:tr w:rsidR="004A79CE" w:rsidRPr="0084333C" w14:paraId="07ACE5D8" w14:textId="77777777" w:rsidTr="004A79CE">
        <w:tc>
          <w:tcPr>
            <w:tcW w:w="1701" w:type="dxa"/>
          </w:tcPr>
          <w:p w14:paraId="4C1165B3" w14:textId="77777777" w:rsidR="004A79CE" w:rsidRPr="0084333C" w:rsidRDefault="004A79CE" w:rsidP="004A79CE">
            <w:pPr>
              <w:spacing w:line="276" w:lineRule="auto"/>
              <w:rPr>
                <w:sz w:val="16"/>
                <w:szCs w:val="16"/>
              </w:rPr>
            </w:pPr>
            <w:r w:rsidRPr="0084333C">
              <w:rPr>
                <w:sz w:val="16"/>
                <w:szCs w:val="16"/>
              </w:rPr>
              <w:t>Vehículos</w:t>
            </w:r>
          </w:p>
        </w:tc>
        <w:tc>
          <w:tcPr>
            <w:tcW w:w="1418" w:type="dxa"/>
            <w:vAlign w:val="bottom"/>
          </w:tcPr>
          <w:p w14:paraId="5277540D" w14:textId="640BF8FF" w:rsidR="004A79CE" w:rsidRPr="0084333C" w:rsidRDefault="006228A9" w:rsidP="004A79CE">
            <w:pPr>
              <w:spacing w:line="276" w:lineRule="auto"/>
              <w:jc w:val="right"/>
              <w:rPr>
                <w:sz w:val="16"/>
                <w:szCs w:val="16"/>
              </w:rPr>
            </w:pPr>
            <w:r w:rsidRPr="0084333C">
              <w:rPr>
                <w:sz w:val="16"/>
                <w:szCs w:val="16"/>
              </w:rPr>
              <w:t>1.524</w:t>
            </w:r>
          </w:p>
        </w:tc>
        <w:tc>
          <w:tcPr>
            <w:tcW w:w="1134" w:type="dxa"/>
            <w:vAlign w:val="bottom"/>
          </w:tcPr>
          <w:p w14:paraId="46E05043" w14:textId="77777777" w:rsidR="004A79CE" w:rsidRPr="0084333C" w:rsidRDefault="00356A2B" w:rsidP="004A79CE">
            <w:pPr>
              <w:spacing w:line="276" w:lineRule="auto"/>
              <w:jc w:val="right"/>
              <w:rPr>
                <w:sz w:val="16"/>
                <w:szCs w:val="16"/>
              </w:rPr>
            </w:pPr>
            <w:r w:rsidRPr="0084333C">
              <w:rPr>
                <w:sz w:val="16"/>
                <w:szCs w:val="16"/>
              </w:rPr>
              <w:t>-</w:t>
            </w:r>
          </w:p>
        </w:tc>
        <w:tc>
          <w:tcPr>
            <w:tcW w:w="850" w:type="dxa"/>
            <w:vAlign w:val="bottom"/>
          </w:tcPr>
          <w:p w14:paraId="2673F681" w14:textId="77777777" w:rsidR="004A79CE" w:rsidRPr="0084333C" w:rsidRDefault="004A79CE" w:rsidP="004A79CE">
            <w:pPr>
              <w:spacing w:line="276" w:lineRule="auto"/>
              <w:jc w:val="right"/>
              <w:rPr>
                <w:sz w:val="16"/>
                <w:szCs w:val="16"/>
              </w:rPr>
            </w:pPr>
            <w:r w:rsidRPr="0084333C">
              <w:rPr>
                <w:sz w:val="16"/>
                <w:szCs w:val="16"/>
              </w:rPr>
              <w:t>-</w:t>
            </w:r>
          </w:p>
        </w:tc>
        <w:tc>
          <w:tcPr>
            <w:tcW w:w="1134" w:type="dxa"/>
            <w:vAlign w:val="bottom"/>
          </w:tcPr>
          <w:p w14:paraId="49C47660" w14:textId="77777777" w:rsidR="004A79CE" w:rsidRPr="0084333C" w:rsidRDefault="004A79CE" w:rsidP="004A79CE">
            <w:pPr>
              <w:spacing w:line="276" w:lineRule="auto"/>
              <w:jc w:val="right"/>
              <w:rPr>
                <w:sz w:val="16"/>
                <w:szCs w:val="16"/>
              </w:rPr>
            </w:pPr>
            <w:r w:rsidRPr="0084333C">
              <w:rPr>
                <w:sz w:val="16"/>
                <w:szCs w:val="16"/>
              </w:rPr>
              <w:t>5</w:t>
            </w:r>
          </w:p>
        </w:tc>
        <w:tc>
          <w:tcPr>
            <w:tcW w:w="1134" w:type="dxa"/>
            <w:vAlign w:val="bottom"/>
          </w:tcPr>
          <w:p w14:paraId="10FE0D9B" w14:textId="77777777" w:rsidR="004A79CE" w:rsidRPr="0084333C" w:rsidRDefault="004A79CE" w:rsidP="004A79CE">
            <w:pPr>
              <w:spacing w:line="276" w:lineRule="auto"/>
              <w:jc w:val="right"/>
              <w:rPr>
                <w:sz w:val="16"/>
                <w:szCs w:val="16"/>
              </w:rPr>
            </w:pPr>
            <w:r w:rsidRPr="0084333C">
              <w:rPr>
                <w:sz w:val="16"/>
                <w:szCs w:val="16"/>
              </w:rPr>
              <w:t>-</w:t>
            </w:r>
          </w:p>
        </w:tc>
        <w:tc>
          <w:tcPr>
            <w:tcW w:w="993" w:type="dxa"/>
            <w:vAlign w:val="bottom"/>
          </w:tcPr>
          <w:p w14:paraId="7D5CA6C8" w14:textId="7FF65A8B" w:rsidR="004A79CE" w:rsidRPr="0084333C" w:rsidRDefault="004A79CE" w:rsidP="006228A9">
            <w:pPr>
              <w:spacing w:line="276" w:lineRule="auto"/>
              <w:jc w:val="right"/>
              <w:rPr>
                <w:sz w:val="16"/>
                <w:szCs w:val="16"/>
              </w:rPr>
            </w:pPr>
            <w:r w:rsidRPr="0084333C">
              <w:rPr>
                <w:sz w:val="16"/>
                <w:szCs w:val="16"/>
              </w:rPr>
              <w:t>(</w:t>
            </w:r>
            <w:r w:rsidR="006228A9" w:rsidRPr="0084333C">
              <w:rPr>
                <w:sz w:val="16"/>
                <w:szCs w:val="16"/>
              </w:rPr>
              <w:t>144</w:t>
            </w:r>
            <w:r w:rsidRPr="0084333C">
              <w:rPr>
                <w:sz w:val="16"/>
                <w:szCs w:val="16"/>
              </w:rPr>
              <w:t>)</w:t>
            </w:r>
          </w:p>
        </w:tc>
        <w:tc>
          <w:tcPr>
            <w:tcW w:w="1275" w:type="dxa"/>
            <w:vAlign w:val="bottom"/>
          </w:tcPr>
          <w:p w14:paraId="66773EB0" w14:textId="7C12E3F9" w:rsidR="004A79CE" w:rsidRPr="0084333C" w:rsidRDefault="006228A9" w:rsidP="004A79CE">
            <w:pPr>
              <w:spacing w:line="276" w:lineRule="auto"/>
              <w:jc w:val="right"/>
              <w:rPr>
                <w:sz w:val="16"/>
                <w:szCs w:val="16"/>
              </w:rPr>
            </w:pPr>
            <w:r w:rsidRPr="0084333C">
              <w:rPr>
                <w:sz w:val="16"/>
                <w:szCs w:val="16"/>
              </w:rPr>
              <w:t>1.380</w:t>
            </w:r>
          </w:p>
        </w:tc>
      </w:tr>
      <w:tr w:rsidR="004A79CE" w:rsidRPr="0084333C" w14:paraId="094CE26E" w14:textId="77777777" w:rsidTr="004A79CE">
        <w:tc>
          <w:tcPr>
            <w:tcW w:w="1701" w:type="dxa"/>
          </w:tcPr>
          <w:p w14:paraId="0EFA4545" w14:textId="77777777" w:rsidR="004A79CE" w:rsidRPr="0084333C" w:rsidRDefault="004A79CE" w:rsidP="004A79CE">
            <w:pPr>
              <w:spacing w:line="276" w:lineRule="auto"/>
              <w:rPr>
                <w:sz w:val="16"/>
                <w:szCs w:val="16"/>
              </w:rPr>
            </w:pPr>
          </w:p>
        </w:tc>
        <w:tc>
          <w:tcPr>
            <w:tcW w:w="1418" w:type="dxa"/>
            <w:tcBorders>
              <w:bottom w:val="single" w:sz="4" w:space="0" w:color="auto"/>
            </w:tcBorders>
            <w:vAlign w:val="bottom"/>
          </w:tcPr>
          <w:p w14:paraId="32402B94" w14:textId="77777777" w:rsidR="004A79CE" w:rsidRPr="0084333C" w:rsidRDefault="004A79CE" w:rsidP="004A79CE">
            <w:pPr>
              <w:spacing w:line="276" w:lineRule="auto"/>
              <w:jc w:val="right"/>
              <w:rPr>
                <w:sz w:val="16"/>
                <w:szCs w:val="16"/>
              </w:rPr>
            </w:pPr>
          </w:p>
        </w:tc>
        <w:tc>
          <w:tcPr>
            <w:tcW w:w="1134" w:type="dxa"/>
            <w:tcBorders>
              <w:bottom w:val="single" w:sz="4" w:space="0" w:color="auto"/>
            </w:tcBorders>
            <w:vAlign w:val="bottom"/>
          </w:tcPr>
          <w:p w14:paraId="62D4997E" w14:textId="77777777" w:rsidR="004A79CE" w:rsidRPr="0084333C" w:rsidRDefault="004A79CE" w:rsidP="004A79CE">
            <w:pPr>
              <w:spacing w:line="276" w:lineRule="auto"/>
              <w:jc w:val="right"/>
              <w:rPr>
                <w:sz w:val="16"/>
                <w:szCs w:val="16"/>
              </w:rPr>
            </w:pPr>
          </w:p>
        </w:tc>
        <w:tc>
          <w:tcPr>
            <w:tcW w:w="850" w:type="dxa"/>
            <w:tcBorders>
              <w:bottom w:val="single" w:sz="4" w:space="0" w:color="auto"/>
            </w:tcBorders>
            <w:vAlign w:val="bottom"/>
          </w:tcPr>
          <w:p w14:paraId="1111509E" w14:textId="77777777" w:rsidR="004A79CE" w:rsidRPr="0084333C" w:rsidRDefault="004A79CE" w:rsidP="004A79CE">
            <w:pPr>
              <w:spacing w:line="276" w:lineRule="auto"/>
              <w:jc w:val="right"/>
              <w:rPr>
                <w:sz w:val="16"/>
                <w:szCs w:val="16"/>
              </w:rPr>
            </w:pPr>
          </w:p>
        </w:tc>
        <w:tc>
          <w:tcPr>
            <w:tcW w:w="1134" w:type="dxa"/>
            <w:tcBorders>
              <w:bottom w:val="single" w:sz="4" w:space="0" w:color="auto"/>
            </w:tcBorders>
            <w:vAlign w:val="bottom"/>
          </w:tcPr>
          <w:p w14:paraId="604E68B5" w14:textId="77777777" w:rsidR="004A79CE" w:rsidRPr="0084333C" w:rsidRDefault="004A79CE" w:rsidP="004A79CE">
            <w:pPr>
              <w:spacing w:line="276" w:lineRule="auto"/>
              <w:jc w:val="right"/>
              <w:rPr>
                <w:sz w:val="16"/>
                <w:szCs w:val="16"/>
              </w:rPr>
            </w:pPr>
          </w:p>
        </w:tc>
        <w:tc>
          <w:tcPr>
            <w:tcW w:w="1134" w:type="dxa"/>
            <w:tcBorders>
              <w:bottom w:val="single" w:sz="4" w:space="0" w:color="auto"/>
            </w:tcBorders>
            <w:vAlign w:val="bottom"/>
          </w:tcPr>
          <w:p w14:paraId="3B13C125" w14:textId="77777777" w:rsidR="004A79CE" w:rsidRPr="0084333C" w:rsidRDefault="004A79CE" w:rsidP="004A79CE">
            <w:pPr>
              <w:spacing w:line="276" w:lineRule="auto"/>
              <w:jc w:val="right"/>
              <w:rPr>
                <w:sz w:val="16"/>
                <w:szCs w:val="16"/>
              </w:rPr>
            </w:pPr>
          </w:p>
        </w:tc>
        <w:tc>
          <w:tcPr>
            <w:tcW w:w="993" w:type="dxa"/>
            <w:tcBorders>
              <w:bottom w:val="single" w:sz="4" w:space="0" w:color="auto"/>
            </w:tcBorders>
            <w:vAlign w:val="bottom"/>
          </w:tcPr>
          <w:p w14:paraId="7FE576AA" w14:textId="77777777" w:rsidR="004A79CE" w:rsidRPr="0084333C" w:rsidRDefault="004A79CE" w:rsidP="004A79CE">
            <w:pPr>
              <w:spacing w:line="276" w:lineRule="auto"/>
              <w:jc w:val="right"/>
              <w:rPr>
                <w:sz w:val="16"/>
                <w:szCs w:val="16"/>
              </w:rPr>
            </w:pPr>
          </w:p>
        </w:tc>
        <w:tc>
          <w:tcPr>
            <w:tcW w:w="1275" w:type="dxa"/>
            <w:tcBorders>
              <w:bottom w:val="single" w:sz="4" w:space="0" w:color="auto"/>
            </w:tcBorders>
            <w:vAlign w:val="bottom"/>
          </w:tcPr>
          <w:p w14:paraId="210649E0" w14:textId="77777777" w:rsidR="004A79CE" w:rsidRPr="0084333C" w:rsidRDefault="004A79CE" w:rsidP="004A79CE">
            <w:pPr>
              <w:spacing w:line="276" w:lineRule="auto"/>
              <w:jc w:val="right"/>
              <w:rPr>
                <w:sz w:val="16"/>
                <w:szCs w:val="16"/>
              </w:rPr>
            </w:pPr>
          </w:p>
        </w:tc>
      </w:tr>
      <w:tr w:rsidR="004A79CE" w:rsidRPr="0084333C" w14:paraId="0FC21145" w14:textId="77777777" w:rsidTr="004A79CE">
        <w:tc>
          <w:tcPr>
            <w:tcW w:w="1701" w:type="dxa"/>
            <w:vAlign w:val="bottom"/>
          </w:tcPr>
          <w:p w14:paraId="65975772" w14:textId="77777777" w:rsidR="004A79CE" w:rsidRPr="0084333C" w:rsidRDefault="004A79CE" w:rsidP="004A79CE">
            <w:pPr>
              <w:spacing w:line="276" w:lineRule="auto"/>
              <w:rPr>
                <w:b/>
                <w:sz w:val="16"/>
                <w:szCs w:val="16"/>
              </w:rPr>
            </w:pPr>
          </w:p>
          <w:p w14:paraId="7A02A72C" w14:textId="77777777" w:rsidR="004A79CE" w:rsidRPr="0084333C" w:rsidRDefault="004A79CE" w:rsidP="004A79CE">
            <w:pPr>
              <w:spacing w:line="276" w:lineRule="auto"/>
              <w:rPr>
                <w:b/>
                <w:sz w:val="16"/>
                <w:szCs w:val="16"/>
              </w:rPr>
            </w:pPr>
            <w:r w:rsidRPr="0084333C">
              <w:rPr>
                <w:b/>
                <w:sz w:val="16"/>
                <w:szCs w:val="16"/>
              </w:rPr>
              <w:t>Total</w:t>
            </w:r>
          </w:p>
        </w:tc>
        <w:tc>
          <w:tcPr>
            <w:tcW w:w="1418" w:type="dxa"/>
            <w:tcBorders>
              <w:top w:val="single" w:sz="4" w:space="0" w:color="auto"/>
              <w:bottom w:val="double" w:sz="4" w:space="0" w:color="auto"/>
            </w:tcBorders>
            <w:vAlign w:val="bottom"/>
          </w:tcPr>
          <w:p w14:paraId="52D43F5D" w14:textId="2DB59059" w:rsidR="004A79CE" w:rsidRPr="0084333C" w:rsidRDefault="006228A9" w:rsidP="004A79CE">
            <w:pPr>
              <w:spacing w:line="276" w:lineRule="auto"/>
              <w:jc w:val="right"/>
              <w:rPr>
                <w:b/>
                <w:sz w:val="16"/>
                <w:szCs w:val="16"/>
              </w:rPr>
            </w:pPr>
            <w:r w:rsidRPr="0084333C">
              <w:rPr>
                <w:b/>
                <w:sz w:val="16"/>
                <w:szCs w:val="16"/>
              </w:rPr>
              <w:t>1.031.186</w:t>
            </w:r>
          </w:p>
        </w:tc>
        <w:tc>
          <w:tcPr>
            <w:tcW w:w="1134" w:type="dxa"/>
            <w:tcBorders>
              <w:top w:val="single" w:sz="4" w:space="0" w:color="auto"/>
              <w:bottom w:val="double" w:sz="4" w:space="0" w:color="auto"/>
            </w:tcBorders>
            <w:vAlign w:val="bottom"/>
          </w:tcPr>
          <w:p w14:paraId="338FC0B5" w14:textId="77777777" w:rsidR="004A79CE" w:rsidRPr="0084333C" w:rsidRDefault="004A79CE" w:rsidP="004A79CE">
            <w:pPr>
              <w:spacing w:line="276" w:lineRule="auto"/>
              <w:jc w:val="right"/>
              <w:rPr>
                <w:b/>
                <w:sz w:val="16"/>
                <w:szCs w:val="16"/>
              </w:rPr>
            </w:pPr>
          </w:p>
          <w:p w14:paraId="2CE0A524" w14:textId="327B8D5A" w:rsidR="004A79CE" w:rsidRPr="0084333C" w:rsidRDefault="006228A9" w:rsidP="004A79CE">
            <w:pPr>
              <w:spacing w:line="276" w:lineRule="auto"/>
              <w:jc w:val="right"/>
              <w:rPr>
                <w:b/>
                <w:sz w:val="16"/>
                <w:szCs w:val="16"/>
              </w:rPr>
            </w:pPr>
            <w:r w:rsidRPr="0084333C">
              <w:rPr>
                <w:b/>
                <w:sz w:val="16"/>
                <w:szCs w:val="16"/>
              </w:rPr>
              <w:t>18.439</w:t>
            </w:r>
          </w:p>
        </w:tc>
        <w:tc>
          <w:tcPr>
            <w:tcW w:w="850" w:type="dxa"/>
            <w:tcBorders>
              <w:top w:val="single" w:sz="4" w:space="0" w:color="auto"/>
              <w:bottom w:val="double" w:sz="4" w:space="0" w:color="auto"/>
            </w:tcBorders>
            <w:vAlign w:val="bottom"/>
          </w:tcPr>
          <w:p w14:paraId="412C1132" w14:textId="77777777" w:rsidR="004A79CE" w:rsidRPr="0084333C" w:rsidRDefault="004A79CE" w:rsidP="004A79CE">
            <w:pPr>
              <w:spacing w:line="276" w:lineRule="auto"/>
              <w:jc w:val="right"/>
              <w:rPr>
                <w:b/>
                <w:sz w:val="16"/>
                <w:szCs w:val="16"/>
              </w:rPr>
            </w:pPr>
          </w:p>
          <w:p w14:paraId="529C9111" w14:textId="77777777" w:rsidR="004A79CE" w:rsidRPr="0084333C" w:rsidRDefault="004A79CE" w:rsidP="004A79CE">
            <w:pPr>
              <w:spacing w:line="276" w:lineRule="auto"/>
              <w:jc w:val="right"/>
              <w:rPr>
                <w:b/>
                <w:sz w:val="16"/>
                <w:szCs w:val="16"/>
              </w:rPr>
            </w:pPr>
            <w:r w:rsidRPr="0084333C">
              <w:rPr>
                <w:b/>
                <w:sz w:val="16"/>
                <w:szCs w:val="16"/>
              </w:rPr>
              <w:t>-</w:t>
            </w:r>
          </w:p>
        </w:tc>
        <w:tc>
          <w:tcPr>
            <w:tcW w:w="1134" w:type="dxa"/>
            <w:tcBorders>
              <w:top w:val="single" w:sz="4" w:space="0" w:color="auto"/>
              <w:bottom w:val="double" w:sz="4" w:space="0" w:color="auto"/>
            </w:tcBorders>
            <w:vAlign w:val="bottom"/>
          </w:tcPr>
          <w:p w14:paraId="5B761436" w14:textId="77777777" w:rsidR="004A79CE" w:rsidRPr="0084333C" w:rsidRDefault="004A79CE" w:rsidP="004A79CE">
            <w:pPr>
              <w:spacing w:line="276" w:lineRule="auto"/>
              <w:jc w:val="right"/>
              <w:rPr>
                <w:b/>
                <w:sz w:val="16"/>
                <w:szCs w:val="16"/>
              </w:rPr>
            </w:pPr>
          </w:p>
          <w:p w14:paraId="5BF2500E" w14:textId="77777777" w:rsidR="004A79CE" w:rsidRPr="0084333C" w:rsidRDefault="004A79CE" w:rsidP="004A79CE">
            <w:pPr>
              <w:spacing w:line="276" w:lineRule="auto"/>
              <w:jc w:val="right"/>
              <w:rPr>
                <w:b/>
                <w:sz w:val="16"/>
                <w:szCs w:val="16"/>
              </w:rPr>
            </w:pPr>
          </w:p>
        </w:tc>
        <w:tc>
          <w:tcPr>
            <w:tcW w:w="1134" w:type="dxa"/>
            <w:tcBorders>
              <w:top w:val="single" w:sz="4" w:space="0" w:color="auto"/>
              <w:bottom w:val="double" w:sz="4" w:space="0" w:color="auto"/>
            </w:tcBorders>
            <w:vAlign w:val="bottom"/>
          </w:tcPr>
          <w:p w14:paraId="79F60D43" w14:textId="77777777" w:rsidR="004A79CE" w:rsidRPr="0084333C" w:rsidRDefault="004A79CE" w:rsidP="004A79CE">
            <w:pPr>
              <w:spacing w:line="276" w:lineRule="auto"/>
              <w:jc w:val="right"/>
              <w:rPr>
                <w:b/>
                <w:sz w:val="16"/>
                <w:szCs w:val="16"/>
              </w:rPr>
            </w:pPr>
          </w:p>
          <w:p w14:paraId="6F67BDEC" w14:textId="77777777" w:rsidR="004A79CE" w:rsidRPr="0084333C" w:rsidRDefault="004A79CE" w:rsidP="004A79CE">
            <w:pPr>
              <w:spacing w:line="276" w:lineRule="auto"/>
              <w:jc w:val="right"/>
              <w:rPr>
                <w:b/>
                <w:sz w:val="16"/>
                <w:szCs w:val="16"/>
              </w:rPr>
            </w:pPr>
            <w:r w:rsidRPr="0084333C">
              <w:rPr>
                <w:b/>
                <w:sz w:val="16"/>
                <w:szCs w:val="16"/>
              </w:rPr>
              <w:t>-</w:t>
            </w:r>
          </w:p>
        </w:tc>
        <w:tc>
          <w:tcPr>
            <w:tcW w:w="993" w:type="dxa"/>
            <w:tcBorders>
              <w:top w:val="single" w:sz="4" w:space="0" w:color="auto"/>
              <w:bottom w:val="double" w:sz="4" w:space="0" w:color="auto"/>
            </w:tcBorders>
            <w:vAlign w:val="bottom"/>
          </w:tcPr>
          <w:p w14:paraId="79EDE6DD" w14:textId="77777777" w:rsidR="004A79CE" w:rsidRPr="0084333C" w:rsidRDefault="004A79CE" w:rsidP="004A79CE">
            <w:pPr>
              <w:spacing w:line="276" w:lineRule="auto"/>
              <w:jc w:val="right"/>
              <w:rPr>
                <w:b/>
                <w:sz w:val="16"/>
                <w:szCs w:val="16"/>
              </w:rPr>
            </w:pPr>
          </w:p>
          <w:p w14:paraId="36BEAE49" w14:textId="677AA47E" w:rsidR="004A79CE" w:rsidRPr="0084333C" w:rsidRDefault="004A79CE" w:rsidP="006228A9">
            <w:pPr>
              <w:spacing w:line="276" w:lineRule="auto"/>
              <w:jc w:val="right"/>
              <w:rPr>
                <w:b/>
                <w:sz w:val="16"/>
                <w:szCs w:val="16"/>
              </w:rPr>
            </w:pPr>
            <w:r w:rsidRPr="0084333C">
              <w:rPr>
                <w:b/>
                <w:sz w:val="16"/>
                <w:szCs w:val="16"/>
              </w:rPr>
              <w:t>(</w:t>
            </w:r>
            <w:r w:rsidR="006228A9" w:rsidRPr="0084333C">
              <w:rPr>
                <w:b/>
                <w:sz w:val="16"/>
                <w:szCs w:val="16"/>
              </w:rPr>
              <w:t>14.108</w:t>
            </w:r>
            <w:r w:rsidRPr="0084333C">
              <w:rPr>
                <w:b/>
                <w:sz w:val="16"/>
                <w:szCs w:val="16"/>
              </w:rPr>
              <w:t>)</w:t>
            </w:r>
          </w:p>
        </w:tc>
        <w:tc>
          <w:tcPr>
            <w:tcW w:w="1275" w:type="dxa"/>
            <w:tcBorders>
              <w:top w:val="single" w:sz="4" w:space="0" w:color="auto"/>
              <w:bottom w:val="double" w:sz="4" w:space="0" w:color="auto"/>
            </w:tcBorders>
            <w:vAlign w:val="bottom"/>
          </w:tcPr>
          <w:p w14:paraId="4C31060D" w14:textId="575DCB8F" w:rsidR="004A79CE" w:rsidRPr="0084333C" w:rsidRDefault="006228A9" w:rsidP="004A79CE">
            <w:pPr>
              <w:spacing w:line="276" w:lineRule="auto"/>
              <w:jc w:val="right"/>
              <w:rPr>
                <w:b/>
                <w:sz w:val="16"/>
                <w:szCs w:val="16"/>
              </w:rPr>
            </w:pPr>
            <w:r w:rsidRPr="0084333C">
              <w:rPr>
                <w:b/>
                <w:sz w:val="16"/>
                <w:szCs w:val="16"/>
              </w:rPr>
              <w:t>1.035.517</w:t>
            </w:r>
          </w:p>
        </w:tc>
      </w:tr>
    </w:tbl>
    <w:p w14:paraId="231D30CD" w14:textId="77777777" w:rsidR="004A79CE" w:rsidRPr="006E0649" w:rsidRDefault="004A79CE" w:rsidP="009F3CE4">
      <w:pPr>
        <w:jc w:val="both"/>
      </w:pPr>
    </w:p>
    <w:p w14:paraId="31E5ECCF" w14:textId="77777777" w:rsidR="004A79CE" w:rsidRPr="006E0649" w:rsidRDefault="004A79CE" w:rsidP="009F3CE4">
      <w:pPr>
        <w:jc w:val="both"/>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418"/>
        <w:gridCol w:w="1134"/>
        <w:gridCol w:w="850"/>
        <w:gridCol w:w="1134"/>
        <w:gridCol w:w="1134"/>
        <w:gridCol w:w="993"/>
        <w:gridCol w:w="1275"/>
      </w:tblGrid>
      <w:tr w:rsidR="009F3CE4" w:rsidRPr="0084333C" w14:paraId="749AC633" w14:textId="77777777" w:rsidTr="008D0BF2">
        <w:trPr>
          <w:trHeight w:val="334"/>
        </w:trPr>
        <w:tc>
          <w:tcPr>
            <w:tcW w:w="1701" w:type="dxa"/>
            <w:vMerge w:val="restart"/>
            <w:vAlign w:val="center"/>
          </w:tcPr>
          <w:p w14:paraId="5CBA8DD9" w14:textId="77777777" w:rsidR="009F3CE4" w:rsidRPr="0084333C" w:rsidRDefault="009F3CE4" w:rsidP="001F60E1">
            <w:pPr>
              <w:spacing w:line="276" w:lineRule="auto"/>
              <w:jc w:val="center"/>
              <w:rPr>
                <w:b/>
                <w:sz w:val="16"/>
                <w:szCs w:val="16"/>
              </w:rPr>
            </w:pPr>
          </w:p>
          <w:p w14:paraId="7BE0B710" w14:textId="77777777" w:rsidR="009F3CE4" w:rsidRPr="0084333C" w:rsidRDefault="009F3CE4" w:rsidP="001F60E1">
            <w:pPr>
              <w:spacing w:line="276" w:lineRule="auto"/>
              <w:jc w:val="center"/>
              <w:rPr>
                <w:b/>
                <w:sz w:val="16"/>
                <w:szCs w:val="16"/>
              </w:rPr>
            </w:pPr>
          </w:p>
          <w:p w14:paraId="76DBDCF7" w14:textId="77777777" w:rsidR="009F3CE4" w:rsidRPr="0084333C" w:rsidRDefault="009F3CE4" w:rsidP="001F60E1">
            <w:pPr>
              <w:spacing w:line="276" w:lineRule="auto"/>
              <w:jc w:val="center"/>
              <w:rPr>
                <w:b/>
                <w:sz w:val="16"/>
                <w:szCs w:val="16"/>
              </w:rPr>
            </w:pPr>
          </w:p>
          <w:p w14:paraId="6BB8EF2E" w14:textId="77777777" w:rsidR="009F3CE4" w:rsidRPr="0084333C" w:rsidRDefault="009F3CE4" w:rsidP="001F60E1">
            <w:pPr>
              <w:spacing w:line="276" w:lineRule="auto"/>
              <w:jc w:val="center"/>
              <w:rPr>
                <w:b/>
                <w:sz w:val="16"/>
                <w:szCs w:val="16"/>
              </w:rPr>
            </w:pPr>
          </w:p>
          <w:p w14:paraId="30BCB6DE" w14:textId="77777777" w:rsidR="009F3CE4" w:rsidRPr="0084333C" w:rsidRDefault="009F3CE4" w:rsidP="001F60E1">
            <w:pPr>
              <w:spacing w:line="276" w:lineRule="auto"/>
              <w:jc w:val="center"/>
              <w:rPr>
                <w:b/>
                <w:sz w:val="16"/>
                <w:szCs w:val="16"/>
              </w:rPr>
            </w:pPr>
            <w:r w:rsidRPr="0084333C">
              <w:rPr>
                <w:b/>
                <w:sz w:val="16"/>
                <w:szCs w:val="16"/>
              </w:rPr>
              <w:t>Concepto</w:t>
            </w:r>
          </w:p>
        </w:tc>
        <w:tc>
          <w:tcPr>
            <w:tcW w:w="1418" w:type="dxa"/>
            <w:vMerge w:val="restart"/>
            <w:vAlign w:val="bottom"/>
          </w:tcPr>
          <w:p w14:paraId="52C01F90" w14:textId="77777777" w:rsidR="009F3CE4" w:rsidRPr="0084333C" w:rsidRDefault="009F3CE4" w:rsidP="001F60E1">
            <w:pPr>
              <w:spacing w:line="276" w:lineRule="auto"/>
              <w:jc w:val="center"/>
              <w:rPr>
                <w:b/>
                <w:sz w:val="16"/>
                <w:szCs w:val="16"/>
              </w:rPr>
            </w:pPr>
          </w:p>
          <w:p w14:paraId="2F87CB01" w14:textId="77777777" w:rsidR="009F3CE4" w:rsidRPr="0084333C" w:rsidRDefault="009F3CE4" w:rsidP="00356A2B">
            <w:pPr>
              <w:spacing w:line="276" w:lineRule="auto"/>
              <w:jc w:val="center"/>
              <w:rPr>
                <w:b/>
                <w:sz w:val="16"/>
                <w:szCs w:val="16"/>
              </w:rPr>
            </w:pPr>
            <w:r w:rsidRPr="0084333C">
              <w:rPr>
                <w:b/>
                <w:sz w:val="16"/>
                <w:szCs w:val="16"/>
              </w:rPr>
              <w:t>Valor residual al inicio del ejercicio 31/12/</w:t>
            </w:r>
            <w:r w:rsidR="004A79CE" w:rsidRPr="0084333C">
              <w:rPr>
                <w:b/>
                <w:sz w:val="16"/>
                <w:szCs w:val="16"/>
              </w:rPr>
              <w:t>2018</w:t>
            </w:r>
          </w:p>
        </w:tc>
        <w:tc>
          <w:tcPr>
            <w:tcW w:w="1134" w:type="dxa"/>
            <w:vMerge w:val="restart"/>
            <w:vAlign w:val="bottom"/>
          </w:tcPr>
          <w:p w14:paraId="0783AA3A" w14:textId="77777777" w:rsidR="009F3CE4" w:rsidRPr="0084333C" w:rsidRDefault="009F3CE4" w:rsidP="001F60E1">
            <w:pPr>
              <w:spacing w:line="276" w:lineRule="auto"/>
              <w:ind w:left="33" w:hanging="33"/>
              <w:jc w:val="center"/>
              <w:rPr>
                <w:b/>
                <w:sz w:val="16"/>
                <w:szCs w:val="16"/>
              </w:rPr>
            </w:pPr>
            <w:r w:rsidRPr="0084333C">
              <w:rPr>
                <w:b/>
                <w:sz w:val="16"/>
                <w:szCs w:val="16"/>
              </w:rPr>
              <w:t>Incorpora-</w:t>
            </w:r>
          </w:p>
          <w:p w14:paraId="612623C6" w14:textId="77777777" w:rsidR="009F3CE4" w:rsidRPr="0084333C" w:rsidRDefault="009F3CE4" w:rsidP="001F60E1">
            <w:pPr>
              <w:spacing w:line="276" w:lineRule="auto"/>
              <w:jc w:val="center"/>
              <w:rPr>
                <w:b/>
                <w:sz w:val="16"/>
                <w:szCs w:val="16"/>
              </w:rPr>
            </w:pPr>
            <w:proofErr w:type="spellStart"/>
            <w:r w:rsidRPr="0084333C">
              <w:rPr>
                <w:b/>
                <w:sz w:val="16"/>
                <w:szCs w:val="16"/>
              </w:rPr>
              <w:t>ciones</w:t>
            </w:r>
            <w:proofErr w:type="spellEnd"/>
          </w:p>
        </w:tc>
        <w:tc>
          <w:tcPr>
            <w:tcW w:w="850" w:type="dxa"/>
            <w:vMerge w:val="restart"/>
            <w:vAlign w:val="bottom"/>
          </w:tcPr>
          <w:p w14:paraId="0F373F52" w14:textId="77777777" w:rsidR="009F3CE4" w:rsidRPr="0084333C" w:rsidRDefault="009F3CE4" w:rsidP="001F60E1">
            <w:pPr>
              <w:spacing w:line="276" w:lineRule="auto"/>
              <w:jc w:val="center"/>
              <w:rPr>
                <w:b/>
                <w:sz w:val="16"/>
                <w:szCs w:val="16"/>
              </w:rPr>
            </w:pPr>
          </w:p>
          <w:p w14:paraId="5584DED7" w14:textId="77777777" w:rsidR="009F3CE4" w:rsidRPr="0084333C" w:rsidRDefault="009F3CE4" w:rsidP="001F60E1">
            <w:pPr>
              <w:spacing w:line="276" w:lineRule="auto"/>
              <w:jc w:val="center"/>
              <w:rPr>
                <w:b/>
                <w:sz w:val="16"/>
                <w:szCs w:val="16"/>
              </w:rPr>
            </w:pPr>
          </w:p>
          <w:p w14:paraId="6565C4D5" w14:textId="77777777" w:rsidR="009F3CE4" w:rsidRPr="0084333C" w:rsidRDefault="009F3CE4" w:rsidP="001F60E1">
            <w:pPr>
              <w:spacing w:line="276" w:lineRule="auto"/>
              <w:jc w:val="center"/>
              <w:rPr>
                <w:b/>
                <w:sz w:val="16"/>
                <w:szCs w:val="16"/>
              </w:rPr>
            </w:pPr>
            <w:r w:rsidRPr="0084333C">
              <w:rPr>
                <w:b/>
                <w:sz w:val="16"/>
                <w:szCs w:val="16"/>
              </w:rPr>
              <w:t>Bajas</w:t>
            </w:r>
          </w:p>
        </w:tc>
        <w:tc>
          <w:tcPr>
            <w:tcW w:w="3261" w:type="dxa"/>
            <w:gridSpan w:val="3"/>
            <w:tcBorders>
              <w:bottom w:val="single" w:sz="4" w:space="0" w:color="auto"/>
            </w:tcBorders>
            <w:vAlign w:val="bottom"/>
          </w:tcPr>
          <w:p w14:paraId="0C3CFA58" w14:textId="77777777" w:rsidR="009F3CE4" w:rsidRPr="0084333C" w:rsidRDefault="009F3CE4" w:rsidP="001F60E1">
            <w:pPr>
              <w:spacing w:line="276" w:lineRule="auto"/>
              <w:jc w:val="center"/>
              <w:rPr>
                <w:b/>
                <w:sz w:val="16"/>
                <w:szCs w:val="16"/>
              </w:rPr>
            </w:pPr>
            <w:r w:rsidRPr="0084333C">
              <w:rPr>
                <w:b/>
                <w:sz w:val="16"/>
                <w:szCs w:val="16"/>
              </w:rPr>
              <w:t>Depreciaciones del período</w:t>
            </w:r>
          </w:p>
        </w:tc>
        <w:tc>
          <w:tcPr>
            <w:tcW w:w="1275" w:type="dxa"/>
            <w:vMerge w:val="restart"/>
            <w:tcBorders>
              <w:bottom w:val="single" w:sz="4" w:space="0" w:color="auto"/>
            </w:tcBorders>
            <w:vAlign w:val="bottom"/>
          </w:tcPr>
          <w:p w14:paraId="1A5CC914" w14:textId="77777777" w:rsidR="009F3CE4" w:rsidRPr="0084333C" w:rsidRDefault="009F3CE4" w:rsidP="00356A2B">
            <w:pPr>
              <w:spacing w:line="276" w:lineRule="auto"/>
              <w:jc w:val="center"/>
              <w:rPr>
                <w:b/>
                <w:sz w:val="16"/>
                <w:szCs w:val="16"/>
              </w:rPr>
            </w:pPr>
            <w:r w:rsidRPr="0084333C">
              <w:rPr>
                <w:b/>
                <w:sz w:val="16"/>
                <w:szCs w:val="16"/>
              </w:rPr>
              <w:t xml:space="preserve">Valor residual al cierre del </w:t>
            </w:r>
            <w:r w:rsidR="003669BF" w:rsidRPr="0084333C">
              <w:rPr>
                <w:b/>
                <w:sz w:val="16"/>
                <w:szCs w:val="16"/>
              </w:rPr>
              <w:t xml:space="preserve">ejercicio </w:t>
            </w:r>
            <w:r w:rsidR="004A79CE" w:rsidRPr="0084333C">
              <w:rPr>
                <w:b/>
                <w:sz w:val="16"/>
                <w:szCs w:val="16"/>
              </w:rPr>
              <w:t>31/12/2019</w:t>
            </w:r>
          </w:p>
        </w:tc>
      </w:tr>
      <w:tr w:rsidR="009F3CE4" w:rsidRPr="0084333C" w14:paraId="4B495127" w14:textId="77777777" w:rsidTr="008D0BF2">
        <w:tc>
          <w:tcPr>
            <w:tcW w:w="1701" w:type="dxa"/>
            <w:vMerge/>
            <w:tcBorders>
              <w:bottom w:val="single" w:sz="4" w:space="0" w:color="auto"/>
            </w:tcBorders>
          </w:tcPr>
          <w:p w14:paraId="70B28CBC" w14:textId="77777777" w:rsidR="009F3CE4" w:rsidRPr="0084333C" w:rsidRDefault="009F3CE4" w:rsidP="001F60E1">
            <w:pPr>
              <w:spacing w:line="276" w:lineRule="auto"/>
              <w:jc w:val="center"/>
              <w:rPr>
                <w:sz w:val="16"/>
                <w:szCs w:val="16"/>
              </w:rPr>
            </w:pPr>
          </w:p>
        </w:tc>
        <w:tc>
          <w:tcPr>
            <w:tcW w:w="1418" w:type="dxa"/>
            <w:vMerge/>
            <w:tcBorders>
              <w:bottom w:val="single" w:sz="4" w:space="0" w:color="auto"/>
            </w:tcBorders>
          </w:tcPr>
          <w:p w14:paraId="0CCDEC08" w14:textId="77777777" w:rsidR="009F3CE4" w:rsidRPr="0084333C" w:rsidRDefault="009F3CE4" w:rsidP="001F60E1">
            <w:pPr>
              <w:spacing w:line="276" w:lineRule="auto"/>
              <w:jc w:val="center"/>
              <w:rPr>
                <w:sz w:val="16"/>
                <w:szCs w:val="16"/>
              </w:rPr>
            </w:pPr>
          </w:p>
        </w:tc>
        <w:tc>
          <w:tcPr>
            <w:tcW w:w="1134" w:type="dxa"/>
            <w:vMerge/>
            <w:tcBorders>
              <w:bottom w:val="single" w:sz="4" w:space="0" w:color="auto"/>
            </w:tcBorders>
          </w:tcPr>
          <w:p w14:paraId="52E49964" w14:textId="77777777" w:rsidR="009F3CE4" w:rsidRPr="0084333C" w:rsidRDefault="009F3CE4" w:rsidP="001F60E1">
            <w:pPr>
              <w:spacing w:line="276" w:lineRule="auto"/>
              <w:jc w:val="center"/>
              <w:rPr>
                <w:sz w:val="16"/>
                <w:szCs w:val="16"/>
              </w:rPr>
            </w:pPr>
          </w:p>
        </w:tc>
        <w:tc>
          <w:tcPr>
            <w:tcW w:w="850" w:type="dxa"/>
            <w:vMerge/>
            <w:tcBorders>
              <w:bottom w:val="single" w:sz="4" w:space="0" w:color="auto"/>
            </w:tcBorders>
          </w:tcPr>
          <w:p w14:paraId="26DD6ACB" w14:textId="77777777" w:rsidR="009F3CE4" w:rsidRPr="0084333C" w:rsidRDefault="009F3CE4" w:rsidP="001F60E1">
            <w:pPr>
              <w:spacing w:line="276" w:lineRule="auto"/>
              <w:jc w:val="center"/>
              <w:rPr>
                <w:sz w:val="16"/>
                <w:szCs w:val="16"/>
              </w:rPr>
            </w:pPr>
          </w:p>
        </w:tc>
        <w:tc>
          <w:tcPr>
            <w:tcW w:w="1134" w:type="dxa"/>
            <w:tcBorders>
              <w:top w:val="single" w:sz="4" w:space="0" w:color="auto"/>
              <w:bottom w:val="single" w:sz="4" w:space="0" w:color="auto"/>
            </w:tcBorders>
            <w:vAlign w:val="bottom"/>
          </w:tcPr>
          <w:p w14:paraId="1756C2F1" w14:textId="77777777" w:rsidR="009F3CE4" w:rsidRPr="0084333C" w:rsidRDefault="009F3CE4" w:rsidP="001F60E1">
            <w:pPr>
              <w:spacing w:line="276" w:lineRule="auto"/>
              <w:jc w:val="center"/>
              <w:rPr>
                <w:b/>
                <w:sz w:val="16"/>
                <w:szCs w:val="16"/>
              </w:rPr>
            </w:pPr>
            <w:r w:rsidRPr="0084333C">
              <w:rPr>
                <w:b/>
                <w:sz w:val="16"/>
                <w:szCs w:val="16"/>
              </w:rPr>
              <w:t>Años de vida útil asignados</w:t>
            </w:r>
          </w:p>
        </w:tc>
        <w:tc>
          <w:tcPr>
            <w:tcW w:w="1134" w:type="dxa"/>
            <w:tcBorders>
              <w:top w:val="single" w:sz="4" w:space="0" w:color="auto"/>
              <w:bottom w:val="single" w:sz="4" w:space="0" w:color="auto"/>
            </w:tcBorders>
            <w:vAlign w:val="bottom"/>
          </w:tcPr>
          <w:p w14:paraId="76815F2E" w14:textId="77777777" w:rsidR="009F3CE4" w:rsidRPr="0084333C" w:rsidRDefault="009F3CE4" w:rsidP="001F60E1">
            <w:pPr>
              <w:spacing w:line="276" w:lineRule="auto"/>
              <w:jc w:val="center"/>
              <w:rPr>
                <w:b/>
                <w:sz w:val="16"/>
                <w:szCs w:val="16"/>
              </w:rPr>
            </w:pPr>
            <w:r w:rsidRPr="0084333C">
              <w:rPr>
                <w:b/>
                <w:sz w:val="16"/>
                <w:szCs w:val="16"/>
              </w:rPr>
              <w:t>Valor residual al final de la vida útil</w:t>
            </w:r>
          </w:p>
        </w:tc>
        <w:tc>
          <w:tcPr>
            <w:tcW w:w="993" w:type="dxa"/>
            <w:tcBorders>
              <w:top w:val="single" w:sz="4" w:space="0" w:color="auto"/>
              <w:bottom w:val="single" w:sz="4" w:space="0" w:color="auto"/>
            </w:tcBorders>
            <w:vAlign w:val="bottom"/>
          </w:tcPr>
          <w:p w14:paraId="5C2D5A6D" w14:textId="77777777" w:rsidR="009F3CE4" w:rsidRPr="0084333C" w:rsidRDefault="009F3CE4" w:rsidP="001F60E1">
            <w:pPr>
              <w:spacing w:line="276" w:lineRule="auto"/>
              <w:jc w:val="center"/>
              <w:rPr>
                <w:b/>
                <w:sz w:val="16"/>
                <w:szCs w:val="16"/>
              </w:rPr>
            </w:pPr>
            <w:r w:rsidRPr="0084333C">
              <w:rPr>
                <w:b/>
                <w:sz w:val="16"/>
                <w:szCs w:val="16"/>
              </w:rPr>
              <w:t>Importe</w:t>
            </w:r>
          </w:p>
        </w:tc>
        <w:tc>
          <w:tcPr>
            <w:tcW w:w="1275" w:type="dxa"/>
            <w:vMerge/>
            <w:tcBorders>
              <w:top w:val="single" w:sz="4" w:space="0" w:color="auto"/>
              <w:bottom w:val="single" w:sz="4" w:space="0" w:color="auto"/>
            </w:tcBorders>
          </w:tcPr>
          <w:p w14:paraId="52F2E508" w14:textId="77777777" w:rsidR="009F3CE4" w:rsidRPr="0084333C" w:rsidRDefault="009F3CE4" w:rsidP="001F60E1">
            <w:pPr>
              <w:spacing w:line="276" w:lineRule="auto"/>
              <w:jc w:val="center"/>
              <w:rPr>
                <w:sz w:val="16"/>
                <w:szCs w:val="16"/>
              </w:rPr>
            </w:pPr>
          </w:p>
        </w:tc>
      </w:tr>
      <w:tr w:rsidR="00BE30FA" w:rsidRPr="0084333C" w14:paraId="12BB7DF0" w14:textId="77777777" w:rsidTr="001B1A3F">
        <w:tc>
          <w:tcPr>
            <w:tcW w:w="1701" w:type="dxa"/>
            <w:tcBorders>
              <w:top w:val="single" w:sz="4" w:space="0" w:color="auto"/>
            </w:tcBorders>
          </w:tcPr>
          <w:p w14:paraId="56BB1890" w14:textId="77777777" w:rsidR="00BE30FA" w:rsidRPr="0084333C" w:rsidRDefault="00BE30FA" w:rsidP="001F60E1">
            <w:pPr>
              <w:spacing w:line="276" w:lineRule="auto"/>
              <w:rPr>
                <w:sz w:val="16"/>
                <w:szCs w:val="16"/>
              </w:rPr>
            </w:pPr>
          </w:p>
          <w:p w14:paraId="62AA2C85" w14:textId="77777777" w:rsidR="00BE30FA" w:rsidRPr="0084333C" w:rsidRDefault="00BE30FA" w:rsidP="001F60E1">
            <w:pPr>
              <w:spacing w:line="276" w:lineRule="auto"/>
              <w:rPr>
                <w:sz w:val="16"/>
                <w:szCs w:val="16"/>
              </w:rPr>
            </w:pPr>
            <w:r w:rsidRPr="0084333C">
              <w:rPr>
                <w:sz w:val="16"/>
                <w:szCs w:val="16"/>
              </w:rPr>
              <w:t>Inmuebles</w:t>
            </w:r>
          </w:p>
        </w:tc>
        <w:tc>
          <w:tcPr>
            <w:tcW w:w="1418" w:type="dxa"/>
            <w:tcBorders>
              <w:top w:val="single" w:sz="4" w:space="0" w:color="auto"/>
            </w:tcBorders>
            <w:vAlign w:val="bottom"/>
          </w:tcPr>
          <w:p w14:paraId="357ACCD9" w14:textId="55EB7A60" w:rsidR="00BE30FA" w:rsidRPr="0084333C" w:rsidRDefault="000B506C" w:rsidP="0074302F">
            <w:pPr>
              <w:spacing w:line="276" w:lineRule="auto"/>
              <w:jc w:val="right"/>
              <w:rPr>
                <w:sz w:val="16"/>
                <w:szCs w:val="16"/>
              </w:rPr>
            </w:pPr>
            <w:r w:rsidRPr="0084333C">
              <w:rPr>
                <w:sz w:val="16"/>
                <w:szCs w:val="16"/>
              </w:rPr>
              <w:t>1.010.220</w:t>
            </w:r>
          </w:p>
        </w:tc>
        <w:tc>
          <w:tcPr>
            <w:tcW w:w="1134" w:type="dxa"/>
            <w:tcBorders>
              <w:top w:val="single" w:sz="4" w:space="0" w:color="auto"/>
            </w:tcBorders>
            <w:vAlign w:val="bottom"/>
          </w:tcPr>
          <w:p w14:paraId="43117534" w14:textId="77777777" w:rsidR="00BE30FA" w:rsidRPr="0084333C" w:rsidRDefault="0074302F" w:rsidP="001B1A3F">
            <w:pPr>
              <w:spacing w:line="276" w:lineRule="auto"/>
              <w:jc w:val="right"/>
              <w:rPr>
                <w:sz w:val="16"/>
                <w:szCs w:val="16"/>
              </w:rPr>
            </w:pPr>
            <w:r w:rsidRPr="0084333C">
              <w:rPr>
                <w:sz w:val="16"/>
                <w:szCs w:val="16"/>
              </w:rPr>
              <w:t>-</w:t>
            </w:r>
          </w:p>
        </w:tc>
        <w:tc>
          <w:tcPr>
            <w:tcW w:w="850" w:type="dxa"/>
            <w:tcBorders>
              <w:top w:val="single" w:sz="4" w:space="0" w:color="auto"/>
            </w:tcBorders>
            <w:vAlign w:val="bottom"/>
          </w:tcPr>
          <w:p w14:paraId="0FCA139A" w14:textId="77777777" w:rsidR="00BE30FA" w:rsidRPr="0084333C" w:rsidRDefault="00BE30FA" w:rsidP="001B1A3F">
            <w:pPr>
              <w:spacing w:line="276" w:lineRule="auto"/>
              <w:jc w:val="right"/>
              <w:rPr>
                <w:sz w:val="16"/>
                <w:szCs w:val="16"/>
              </w:rPr>
            </w:pPr>
          </w:p>
          <w:p w14:paraId="565EA7E7" w14:textId="77777777" w:rsidR="00BE30FA" w:rsidRPr="0084333C" w:rsidRDefault="00BE30FA" w:rsidP="001B1A3F">
            <w:pPr>
              <w:spacing w:line="276" w:lineRule="auto"/>
              <w:jc w:val="right"/>
              <w:rPr>
                <w:sz w:val="16"/>
                <w:szCs w:val="16"/>
              </w:rPr>
            </w:pPr>
            <w:r w:rsidRPr="0084333C">
              <w:rPr>
                <w:sz w:val="16"/>
                <w:szCs w:val="16"/>
              </w:rPr>
              <w:t>-</w:t>
            </w:r>
          </w:p>
        </w:tc>
        <w:tc>
          <w:tcPr>
            <w:tcW w:w="1134" w:type="dxa"/>
            <w:tcBorders>
              <w:top w:val="single" w:sz="4" w:space="0" w:color="auto"/>
            </w:tcBorders>
            <w:vAlign w:val="bottom"/>
          </w:tcPr>
          <w:p w14:paraId="085C2229" w14:textId="77777777" w:rsidR="00BE30FA" w:rsidRPr="0084333C" w:rsidRDefault="00BE30FA" w:rsidP="001B1A3F">
            <w:pPr>
              <w:spacing w:line="276" w:lineRule="auto"/>
              <w:jc w:val="right"/>
              <w:rPr>
                <w:sz w:val="16"/>
                <w:szCs w:val="16"/>
              </w:rPr>
            </w:pPr>
          </w:p>
          <w:p w14:paraId="51973F2F" w14:textId="77777777" w:rsidR="00BE30FA" w:rsidRPr="0084333C" w:rsidRDefault="00BE30FA" w:rsidP="00320BD2">
            <w:pPr>
              <w:spacing w:line="276" w:lineRule="auto"/>
              <w:jc w:val="right"/>
              <w:rPr>
                <w:sz w:val="16"/>
                <w:szCs w:val="16"/>
              </w:rPr>
            </w:pPr>
            <w:r w:rsidRPr="0084333C">
              <w:rPr>
                <w:sz w:val="16"/>
                <w:szCs w:val="16"/>
              </w:rPr>
              <w:t>5</w:t>
            </w:r>
            <w:r w:rsidR="0000211E" w:rsidRPr="0084333C">
              <w:rPr>
                <w:sz w:val="16"/>
                <w:szCs w:val="16"/>
              </w:rPr>
              <w:t>9</w:t>
            </w:r>
          </w:p>
        </w:tc>
        <w:tc>
          <w:tcPr>
            <w:tcW w:w="1134" w:type="dxa"/>
            <w:tcBorders>
              <w:top w:val="single" w:sz="4" w:space="0" w:color="auto"/>
            </w:tcBorders>
            <w:vAlign w:val="bottom"/>
          </w:tcPr>
          <w:p w14:paraId="325FC212" w14:textId="77777777" w:rsidR="00BE30FA" w:rsidRPr="0084333C" w:rsidRDefault="00BE30FA" w:rsidP="001B1A3F">
            <w:pPr>
              <w:spacing w:line="276" w:lineRule="auto"/>
              <w:jc w:val="right"/>
              <w:rPr>
                <w:sz w:val="16"/>
                <w:szCs w:val="16"/>
              </w:rPr>
            </w:pPr>
          </w:p>
          <w:p w14:paraId="1EA4F7C5" w14:textId="77777777" w:rsidR="00BE30FA" w:rsidRPr="0084333C" w:rsidRDefault="0074302F" w:rsidP="001B1A3F">
            <w:pPr>
              <w:spacing w:line="276" w:lineRule="auto"/>
              <w:jc w:val="right"/>
              <w:rPr>
                <w:sz w:val="16"/>
                <w:szCs w:val="16"/>
              </w:rPr>
            </w:pPr>
            <w:r w:rsidRPr="0084333C">
              <w:rPr>
                <w:sz w:val="16"/>
                <w:szCs w:val="16"/>
              </w:rPr>
              <w:t>-</w:t>
            </w:r>
          </w:p>
        </w:tc>
        <w:tc>
          <w:tcPr>
            <w:tcW w:w="993" w:type="dxa"/>
            <w:tcBorders>
              <w:top w:val="single" w:sz="4" w:space="0" w:color="auto"/>
            </w:tcBorders>
            <w:vAlign w:val="bottom"/>
          </w:tcPr>
          <w:p w14:paraId="39C20221" w14:textId="77777777" w:rsidR="00BE30FA" w:rsidRPr="0084333C" w:rsidRDefault="00BE30FA" w:rsidP="001B1A3F">
            <w:pPr>
              <w:spacing w:line="276" w:lineRule="auto"/>
              <w:jc w:val="right"/>
              <w:rPr>
                <w:sz w:val="16"/>
                <w:szCs w:val="16"/>
              </w:rPr>
            </w:pPr>
          </w:p>
          <w:p w14:paraId="62D8835A" w14:textId="57A9E8F5" w:rsidR="00BE30FA" w:rsidRPr="0084333C" w:rsidRDefault="00BE30FA" w:rsidP="000B506C">
            <w:pPr>
              <w:spacing w:line="276" w:lineRule="auto"/>
              <w:jc w:val="right"/>
              <w:rPr>
                <w:sz w:val="16"/>
                <w:szCs w:val="16"/>
              </w:rPr>
            </w:pPr>
            <w:r w:rsidRPr="0084333C">
              <w:rPr>
                <w:sz w:val="16"/>
                <w:szCs w:val="16"/>
              </w:rPr>
              <w:t>(</w:t>
            </w:r>
            <w:r w:rsidR="004A79CE" w:rsidRPr="0084333C">
              <w:rPr>
                <w:sz w:val="16"/>
                <w:szCs w:val="16"/>
              </w:rPr>
              <w:t>12.</w:t>
            </w:r>
            <w:r w:rsidR="000B506C" w:rsidRPr="0084333C">
              <w:rPr>
                <w:sz w:val="16"/>
                <w:szCs w:val="16"/>
              </w:rPr>
              <w:t>914</w:t>
            </w:r>
            <w:r w:rsidRPr="0084333C">
              <w:rPr>
                <w:sz w:val="16"/>
                <w:szCs w:val="16"/>
              </w:rPr>
              <w:t>)</w:t>
            </w:r>
          </w:p>
        </w:tc>
        <w:tc>
          <w:tcPr>
            <w:tcW w:w="1275" w:type="dxa"/>
            <w:tcBorders>
              <w:top w:val="single" w:sz="4" w:space="0" w:color="auto"/>
            </w:tcBorders>
            <w:vAlign w:val="bottom"/>
          </w:tcPr>
          <w:p w14:paraId="27340BF5" w14:textId="34DEA0E6" w:rsidR="00BE30FA" w:rsidRPr="0084333C" w:rsidRDefault="000B506C" w:rsidP="00743F95">
            <w:pPr>
              <w:spacing w:line="276" w:lineRule="auto"/>
              <w:jc w:val="right"/>
              <w:rPr>
                <w:sz w:val="16"/>
                <w:szCs w:val="16"/>
              </w:rPr>
            </w:pPr>
            <w:r w:rsidRPr="0084333C">
              <w:rPr>
                <w:sz w:val="16"/>
                <w:szCs w:val="16"/>
              </w:rPr>
              <w:t>997.306</w:t>
            </w:r>
          </w:p>
        </w:tc>
      </w:tr>
      <w:tr w:rsidR="00BE30FA" w:rsidRPr="0084333C" w14:paraId="3BBCBF4E" w14:textId="77777777" w:rsidTr="001B1A3F">
        <w:tc>
          <w:tcPr>
            <w:tcW w:w="1701" w:type="dxa"/>
          </w:tcPr>
          <w:p w14:paraId="3DDB220D" w14:textId="77777777" w:rsidR="00BE30FA" w:rsidRPr="006E0649" w:rsidRDefault="00BE30FA" w:rsidP="001F60E1">
            <w:pPr>
              <w:spacing w:line="276" w:lineRule="auto"/>
              <w:rPr>
                <w:sz w:val="16"/>
                <w:szCs w:val="16"/>
              </w:rPr>
            </w:pPr>
          </w:p>
        </w:tc>
        <w:tc>
          <w:tcPr>
            <w:tcW w:w="1418" w:type="dxa"/>
            <w:vAlign w:val="bottom"/>
          </w:tcPr>
          <w:p w14:paraId="1AB6199A" w14:textId="77777777" w:rsidR="00BE30FA" w:rsidRPr="006E0649" w:rsidRDefault="00BE30FA" w:rsidP="00BE30FA">
            <w:pPr>
              <w:spacing w:line="276" w:lineRule="auto"/>
              <w:jc w:val="right"/>
              <w:rPr>
                <w:sz w:val="16"/>
                <w:szCs w:val="16"/>
              </w:rPr>
            </w:pPr>
          </w:p>
        </w:tc>
        <w:tc>
          <w:tcPr>
            <w:tcW w:w="1134" w:type="dxa"/>
            <w:vAlign w:val="bottom"/>
          </w:tcPr>
          <w:p w14:paraId="5700EA5B" w14:textId="77777777" w:rsidR="00BE30FA" w:rsidRPr="006E0649" w:rsidRDefault="00BE30FA" w:rsidP="001B1A3F">
            <w:pPr>
              <w:spacing w:line="276" w:lineRule="auto"/>
              <w:jc w:val="right"/>
              <w:rPr>
                <w:sz w:val="16"/>
                <w:szCs w:val="16"/>
              </w:rPr>
            </w:pPr>
          </w:p>
        </w:tc>
        <w:tc>
          <w:tcPr>
            <w:tcW w:w="850" w:type="dxa"/>
            <w:vAlign w:val="bottom"/>
          </w:tcPr>
          <w:p w14:paraId="592B94DA" w14:textId="77777777" w:rsidR="00BE30FA" w:rsidRPr="006E0649" w:rsidRDefault="00BE30FA" w:rsidP="001B1A3F">
            <w:pPr>
              <w:spacing w:line="276" w:lineRule="auto"/>
              <w:jc w:val="right"/>
              <w:rPr>
                <w:sz w:val="16"/>
                <w:szCs w:val="16"/>
              </w:rPr>
            </w:pPr>
          </w:p>
        </w:tc>
        <w:tc>
          <w:tcPr>
            <w:tcW w:w="1134" w:type="dxa"/>
            <w:vAlign w:val="bottom"/>
          </w:tcPr>
          <w:p w14:paraId="77FA4955" w14:textId="77777777" w:rsidR="00BE30FA" w:rsidRPr="006E0649" w:rsidRDefault="00BE30FA" w:rsidP="001B1A3F">
            <w:pPr>
              <w:spacing w:line="276" w:lineRule="auto"/>
              <w:jc w:val="right"/>
              <w:rPr>
                <w:sz w:val="16"/>
                <w:szCs w:val="16"/>
              </w:rPr>
            </w:pPr>
          </w:p>
        </w:tc>
        <w:tc>
          <w:tcPr>
            <w:tcW w:w="1134" w:type="dxa"/>
            <w:vAlign w:val="bottom"/>
          </w:tcPr>
          <w:p w14:paraId="57DC2F6C" w14:textId="77777777" w:rsidR="00BE30FA" w:rsidRPr="006E0649" w:rsidRDefault="00BE30FA" w:rsidP="001B1A3F">
            <w:pPr>
              <w:spacing w:line="276" w:lineRule="auto"/>
              <w:jc w:val="right"/>
              <w:rPr>
                <w:sz w:val="16"/>
                <w:szCs w:val="16"/>
              </w:rPr>
            </w:pPr>
          </w:p>
        </w:tc>
        <w:tc>
          <w:tcPr>
            <w:tcW w:w="993" w:type="dxa"/>
            <w:vAlign w:val="bottom"/>
          </w:tcPr>
          <w:p w14:paraId="351431A7" w14:textId="77777777" w:rsidR="00BE30FA" w:rsidRPr="006E0649" w:rsidRDefault="00BE30FA" w:rsidP="001B1A3F">
            <w:pPr>
              <w:spacing w:line="276" w:lineRule="auto"/>
              <w:jc w:val="right"/>
              <w:rPr>
                <w:sz w:val="16"/>
                <w:szCs w:val="16"/>
              </w:rPr>
            </w:pPr>
          </w:p>
        </w:tc>
        <w:tc>
          <w:tcPr>
            <w:tcW w:w="1275" w:type="dxa"/>
            <w:vAlign w:val="bottom"/>
          </w:tcPr>
          <w:p w14:paraId="62C1B154" w14:textId="77777777" w:rsidR="00BE30FA" w:rsidRPr="006E0649" w:rsidRDefault="00BE30FA" w:rsidP="001B1A3F">
            <w:pPr>
              <w:spacing w:line="276" w:lineRule="auto"/>
              <w:jc w:val="right"/>
              <w:rPr>
                <w:sz w:val="16"/>
                <w:szCs w:val="16"/>
              </w:rPr>
            </w:pPr>
          </w:p>
        </w:tc>
      </w:tr>
      <w:tr w:rsidR="00BE30FA" w:rsidRPr="0084333C" w14:paraId="6677005C" w14:textId="77777777" w:rsidTr="001B1A3F">
        <w:tc>
          <w:tcPr>
            <w:tcW w:w="1701" w:type="dxa"/>
          </w:tcPr>
          <w:p w14:paraId="5303DA5E" w14:textId="77777777" w:rsidR="00BE30FA" w:rsidRPr="0084333C" w:rsidRDefault="00BE30FA" w:rsidP="001F60E1">
            <w:pPr>
              <w:spacing w:line="276" w:lineRule="auto"/>
              <w:rPr>
                <w:sz w:val="16"/>
                <w:szCs w:val="16"/>
              </w:rPr>
            </w:pPr>
            <w:r w:rsidRPr="0084333C">
              <w:rPr>
                <w:sz w:val="16"/>
                <w:szCs w:val="16"/>
              </w:rPr>
              <w:t>Mobiliario e Instalaciones</w:t>
            </w:r>
          </w:p>
        </w:tc>
        <w:tc>
          <w:tcPr>
            <w:tcW w:w="1418" w:type="dxa"/>
            <w:vAlign w:val="bottom"/>
          </w:tcPr>
          <w:p w14:paraId="55DD297B" w14:textId="2A9730D8" w:rsidR="00BE30FA" w:rsidRPr="0084333C" w:rsidRDefault="000B506C" w:rsidP="00BE30FA">
            <w:pPr>
              <w:spacing w:line="276" w:lineRule="auto"/>
              <w:jc w:val="right"/>
              <w:rPr>
                <w:sz w:val="16"/>
                <w:szCs w:val="16"/>
              </w:rPr>
            </w:pPr>
            <w:r w:rsidRPr="0084333C">
              <w:rPr>
                <w:sz w:val="16"/>
                <w:szCs w:val="16"/>
              </w:rPr>
              <w:t>30</w:t>
            </w:r>
          </w:p>
        </w:tc>
        <w:tc>
          <w:tcPr>
            <w:tcW w:w="1134" w:type="dxa"/>
            <w:vAlign w:val="bottom"/>
          </w:tcPr>
          <w:p w14:paraId="208D2BA7" w14:textId="77777777" w:rsidR="00BE30FA" w:rsidRPr="0084333C" w:rsidRDefault="0074302F" w:rsidP="001B1A3F">
            <w:pPr>
              <w:spacing w:line="276" w:lineRule="auto"/>
              <w:jc w:val="right"/>
              <w:rPr>
                <w:sz w:val="16"/>
                <w:szCs w:val="16"/>
              </w:rPr>
            </w:pPr>
            <w:r w:rsidRPr="0084333C">
              <w:rPr>
                <w:sz w:val="16"/>
                <w:szCs w:val="16"/>
              </w:rPr>
              <w:t>-</w:t>
            </w:r>
          </w:p>
        </w:tc>
        <w:tc>
          <w:tcPr>
            <w:tcW w:w="850" w:type="dxa"/>
            <w:vAlign w:val="bottom"/>
          </w:tcPr>
          <w:p w14:paraId="62D06295" w14:textId="77777777" w:rsidR="00BE30FA" w:rsidRPr="0084333C" w:rsidRDefault="00BE30FA" w:rsidP="001B1A3F">
            <w:pPr>
              <w:spacing w:line="276" w:lineRule="auto"/>
              <w:jc w:val="right"/>
              <w:rPr>
                <w:sz w:val="16"/>
                <w:szCs w:val="16"/>
              </w:rPr>
            </w:pPr>
            <w:r w:rsidRPr="0084333C">
              <w:rPr>
                <w:sz w:val="16"/>
                <w:szCs w:val="16"/>
              </w:rPr>
              <w:t>-</w:t>
            </w:r>
          </w:p>
        </w:tc>
        <w:tc>
          <w:tcPr>
            <w:tcW w:w="1134" w:type="dxa"/>
            <w:vAlign w:val="bottom"/>
          </w:tcPr>
          <w:p w14:paraId="6F62E1D1" w14:textId="77777777" w:rsidR="00BE30FA" w:rsidRPr="0084333C" w:rsidRDefault="00BE30FA" w:rsidP="001B1A3F">
            <w:pPr>
              <w:spacing w:line="276" w:lineRule="auto"/>
              <w:jc w:val="right"/>
              <w:rPr>
                <w:sz w:val="16"/>
                <w:szCs w:val="16"/>
              </w:rPr>
            </w:pPr>
            <w:r w:rsidRPr="0084333C">
              <w:rPr>
                <w:sz w:val="16"/>
                <w:szCs w:val="16"/>
              </w:rPr>
              <w:t>10</w:t>
            </w:r>
          </w:p>
        </w:tc>
        <w:tc>
          <w:tcPr>
            <w:tcW w:w="1134" w:type="dxa"/>
            <w:vAlign w:val="bottom"/>
          </w:tcPr>
          <w:p w14:paraId="3F7DFA26" w14:textId="77777777" w:rsidR="00BE30FA" w:rsidRPr="0084333C" w:rsidRDefault="00BE30FA" w:rsidP="001B1A3F">
            <w:pPr>
              <w:spacing w:line="276" w:lineRule="auto"/>
              <w:jc w:val="right"/>
              <w:rPr>
                <w:sz w:val="16"/>
                <w:szCs w:val="16"/>
              </w:rPr>
            </w:pPr>
            <w:r w:rsidRPr="0084333C">
              <w:rPr>
                <w:sz w:val="16"/>
                <w:szCs w:val="16"/>
              </w:rPr>
              <w:t>-</w:t>
            </w:r>
          </w:p>
        </w:tc>
        <w:tc>
          <w:tcPr>
            <w:tcW w:w="993" w:type="dxa"/>
            <w:vAlign w:val="bottom"/>
          </w:tcPr>
          <w:p w14:paraId="5EF25AF2" w14:textId="0E14E63B" w:rsidR="00BE30FA" w:rsidRPr="0084333C" w:rsidRDefault="00BE30FA" w:rsidP="000B506C">
            <w:pPr>
              <w:spacing w:line="276" w:lineRule="auto"/>
              <w:jc w:val="right"/>
              <w:rPr>
                <w:sz w:val="16"/>
                <w:szCs w:val="16"/>
              </w:rPr>
            </w:pPr>
            <w:r w:rsidRPr="0084333C">
              <w:rPr>
                <w:sz w:val="16"/>
                <w:szCs w:val="16"/>
              </w:rPr>
              <w:t>(</w:t>
            </w:r>
            <w:r w:rsidR="000B506C" w:rsidRPr="0084333C">
              <w:rPr>
                <w:sz w:val="16"/>
                <w:szCs w:val="16"/>
              </w:rPr>
              <w:t>30</w:t>
            </w:r>
            <w:r w:rsidRPr="0084333C">
              <w:rPr>
                <w:sz w:val="16"/>
                <w:szCs w:val="16"/>
              </w:rPr>
              <w:t>)</w:t>
            </w:r>
          </w:p>
        </w:tc>
        <w:tc>
          <w:tcPr>
            <w:tcW w:w="1275" w:type="dxa"/>
            <w:vAlign w:val="bottom"/>
          </w:tcPr>
          <w:p w14:paraId="1297D946" w14:textId="77777777" w:rsidR="00BE30FA" w:rsidRPr="0084333C" w:rsidRDefault="00743F95" w:rsidP="001B1A3F">
            <w:pPr>
              <w:spacing w:line="276" w:lineRule="auto"/>
              <w:jc w:val="right"/>
              <w:rPr>
                <w:sz w:val="16"/>
                <w:szCs w:val="16"/>
              </w:rPr>
            </w:pPr>
            <w:r w:rsidRPr="0084333C">
              <w:rPr>
                <w:sz w:val="16"/>
                <w:szCs w:val="16"/>
              </w:rPr>
              <w:t>-</w:t>
            </w:r>
          </w:p>
        </w:tc>
      </w:tr>
      <w:tr w:rsidR="00BE30FA" w:rsidRPr="0084333C" w14:paraId="56419C14" w14:textId="77777777" w:rsidTr="001B1A3F">
        <w:tc>
          <w:tcPr>
            <w:tcW w:w="1701" w:type="dxa"/>
          </w:tcPr>
          <w:p w14:paraId="7E55B085" w14:textId="77777777" w:rsidR="00BE30FA" w:rsidRPr="0084333C" w:rsidRDefault="00BE30FA" w:rsidP="001F60E1">
            <w:pPr>
              <w:spacing w:line="276" w:lineRule="auto"/>
              <w:rPr>
                <w:sz w:val="16"/>
                <w:szCs w:val="16"/>
              </w:rPr>
            </w:pPr>
          </w:p>
        </w:tc>
        <w:tc>
          <w:tcPr>
            <w:tcW w:w="1418" w:type="dxa"/>
            <w:vAlign w:val="bottom"/>
          </w:tcPr>
          <w:p w14:paraId="3861DC1F" w14:textId="77777777" w:rsidR="00BE30FA" w:rsidRPr="0084333C" w:rsidRDefault="00BE30FA" w:rsidP="00BE30FA">
            <w:pPr>
              <w:spacing w:line="276" w:lineRule="auto"/>
              <w:jc w:val="right"/>
              <w:rPr>
                <w:sz w:val="16"/>
                <w:szCs w:val="16"/>
              </w:rPr>
            </w:pPr>
          </w:p>
        </w:tc>
        <w:tc>
          <w:tcPr>
            <w:tcW w:w="1134" w:type="dxa"/>
            <w:vAlign w:val="bottom"/>
          </w:tcPr>
          <w:p w14:paraId="1D466A34" w14:textId="77777777" w:rsidR="00BE30FA" w:rsidRPr="0084333C" w:rsidRDefault="00BE30FA" w:rsidP="001B1A3F">
            <w:pPr>
              <w:spacing w:line="276" w:lineRule="auto"/>
              <w:jc w:val="right"/>
              <w:rPr>
                <w:sz w:val="16"/>
                <w:szCs w:val="16"/>
              </w:rPr>
            </w:pPr>
          </w:p>
        </w:tc>
        <w:tc>
          <w:tcPr>
            <w:tcW w:w="850" w:type="dxa"/>
            <w:vAlign w:val="bottom"/>
          </w:tcPr>
          <w:p w14:paraId="316517AC" w14:textId="77777777" w:rsidR="00BE30FA" w:rsidRPr="0084333C" w:rsidRDefault="00BE30FA" w:rsidP="001B1A3F">
            <w:pPr>
              <w:spacing w:line="276" w:lineRule="auto"/>
              <w:jc w:val="right"/>
              <w:rPr>
                <w:sz w:val="16"/>
                <w:szCs w:val="16"/>
              </w:rPr>
            </w:pPr>
          </w:p>
        </w:tc>
        <w:tc>
          <w:tcPr>
            <w:tcW w:w="1134" w:type="dxa"/>
            <w:vAlign w:val="bottom"/>
          </w:tcPr>
          <w:p w14:paraId="0E49DF9A" w14:textId="77777777" w:rsidR="00BE30FA" w:rsidRPr="0084333C" w:rsidRDefault="00BE30FA" w:rsidP="001B1A3F">
            <w:pPr>
              <w:spacing w:line="276" w:lineRule="auto"/>
              <w:jc w:val="right"/>
              <w:rPr>
                <w:sz w:val="16"/>
                <w:szCs w:val="16"/>
              </w:rPr>
            </w:pPr>
          </w:p>
        </w:tc>
        <w:tc>
          <w:tcPr>
            <w:tcW w:w="1134" w:type="dxa"/>
            <w:vAlign w:val="bottom"/>
          </w:tcPr>
          <w:p w14:paraId="4313E0AD" w14:textId="77777777" w:rsidR="00BE30FA" w:rsidRPr="0084333C" w:rsidRDefault="00BE30FA" w:rsidP="001B1A3F">
            <w:pPr>
              <w:spacing w:line="276" w:lineRule="auto"/>
              <w:jc w:val="right"/>
              <w:rPr>
                <w:sz w:val="16"/>
                <w:szCs w:val="16"/>
              </w:rPr>
            </w:pPr>
          </w:p>
        </w:tc>
        <w:tc>
          <w:tcPr>
            <w:tcW w:w="993" w:type="dxa"/>
            <w:vAlign w:val="bottom"/>
          </w:tcPr>
          <w:p w14:paraId="6C9F1C7E" w14:textId="77777777" w:rsidR="00BE30FA" w:rsidRPr="0084333C" w:rsidRDefault="00BE30FA" w:rsidP="001B1A3F">
            <w:pPr>
              <w:spacing w:line="276" w:lineRule="auto"/>
              <w:jc w:val="right"/>
              <w:rPr>
                <w:sz w:val="16"/>
                <w:szCs w:val="16"/>
              </w:rPr>
            </w:pPr>
          </w:p>
        </w:tc>
        <w:tc>
          <w:tcPr>
            <w:tcW w:w="1275" w:type="dxa"/>
            <w:vAlign w:val="bottom"/>
          </w:tcPr>
          <w:p w14:paraId="2F151133" w14:textId="77777777" w:rsidR="00BE30FA" w:rsidRPr="0084333C" w:rsidRDefault="00BE30FA" w:rsidP="001B1A3F">
            <w:pPr>
              <w:spacing w:line="276" w:lineRule="auto"/>
              <w:jc w:val="right"/>
              <w:rPr>
                <w:sz w:val="16"/>
                <w:szCs w:val="16"/>
              </w:rPr>
            </w:pPr>
          </w:p>
        </w:tc>
      </w:tr>
      <w:tr w:rsidR="00BE30FA" w:rsidRPr="0084333C" w14:paraId="0851E098" w14:textId="77777777" w:rsidTr="0074302F">
        <w:tc>
          <w:tcPr>
            <w:tcW w:w="1701" w:type="dxa"/>
          </w:tcPr>
          <w:p w14:paraId="2E0DA134" w14:textId="77777777" w:rsidR="00BE30FA" w:rsidRPr="0084333C" w:rsidRDefault="00BE30FA" w:rsidP="001F60E1">
            <w:pPr>
              <w:spacing w:line="276" w:lineRule="auto"/>
              <w:rPr>
                <w:sz w:val="16"/>
                <w:szCs w:val="16"/>
              </w:rPr>
            </w:pPr>
            <w:r w:rsidRPr="0084333C">
              <w:rPr>
                <w:sz w:val="16"/>
                <w:szCs w:val="16"/>
              </w:rPr>
              <w:t>Máquinas y Equipos</w:t>
            </w:r>
          </w:p>
        </w:tc>
        <w:tc>
          <w:tcPr>
            <w:tcW w:w="1418" w:type="dxa"/>
            <w:vAlign w:val="bottom"/>
          </w:tcPr>
          <w:p w14:paraId="5BEE1DFB" w14:textId="3B874AE0" w:rsidR="00BE30FA" w:rsidRPr="0084333C" w:rsidRDefault="000B506C" w:rsidP="00BE30FA">
            <w:pPr>
              <w:spacing w:line="276" w:lineRule="auto"/>
              <w:jc w:val="right"/>
              <w:rPr>
                <w:sz w:val="16"/>
                <w:szCs w:val="16"/>
              </w:rPr>
            </w:pPr>
            <w:r w:rsidRPr="0084333C">
              <w:rPr>
                <w:sz w:val="16"/>
                <w:szCs w:val="16"/>
              </w:rPr>
              <w:t>34.882</w:t>
            </w:r>
          </w:p>
        </w:tc>
        <w:tc>
          <w:tcPr>
            <w:tcW w:w="1134" w:type="dxa"/>
            <w:vAlign w:val="bottom"/>
          </w:tcPr>
          <w:p w14:paraId="59011B12" w14:textId="34869EF4" w:rsidR="00BE30FA" w:rsidRPr="0084333C" w:rsidRDefault="000B506C" w:rsidP="00381D39">
            <w:pPr>
              <w:spacing w:line="276" w:lineRule="auto"/>
              <w:jc w:val="right"/>
              <w:rPr>
                <w:sz w:val="16"/>
                <w:szCs w:val="16"/>
              </w:rPr>
            </w:pPr>
            <w:r w:rsidRPr="0084333C">
              <w:rPr>
                <w:sz w:val="16"/>
                <w:szCs w:val="16"/>
              </w:rPr>
              <w:t>13.931</w:t>
            </w:r>
          </w:p>
        </w:tc>
        <w:tc>
          <w:tcPr>
            <w:tcW w:w="850" w:type="dxa"/>
            <w:vAlign w:val="bottom"/>
          </w:tcPr>
          <w:p w14:paraId="1A78692B" w14:textId="77777777" w:rsidR="00BE30FA" w:rsidRPr="0084333C" w:rsidRDefault="00BE30FA" w:rsidP="00381D39">
            <w:pPr>
              <w:spacing w:line="276" w:lineRule="auto"/>
              <w:jc w:val="right"/>
              <w:rPr>
                <w:sz w:val="16"/>
                <w:szCs w:val="16"/>
              </w:rPr>
            </w:pPr>
            <w:r w:rsidRPr="0084333C">
              <w:rPr>
                <w:sz w:val="16"/>
                <w:szCs w:val="16"/>
              </w:rPr>
              <w:t>-</w:t>
            </w:r>
          </w:p>
        </w:tc>
        <w:tc>
          <w:tcPr>
            <w:tcW w:w="1134" w:type="dxa"/>
            <w:vAlign w:val="bottom"/>
          </w:tcPr>
          <w:p w14:paraId="1867521E" w14:textId="77777777" w:rsidR="00BE30FA" w:rsidRPr="0084333C" w:rsidRDefault="00BE30FA" w:rsidP="00381D39">
            <w:pPr>
              <w:spacing w:line="276" w:lineRule="auto"/>
              <w:jc w:val="right"/>
              <w:rPr>
                <w:sz w:val="16"/>
                <w:szCs w:val="16"/>
              </w:rPr>
            </w:pPr>
            <w:r w:rsidRPr="0084333C">
              <w:rPr>
                <w:sz w:val="16"/>
                <w:szCs w:val="16"/>
              </w:rPr>
              <w:t>5</w:t>
            </w:r>
          </w:p>
        </w:tc>
        <w:tc>
          <w:tcPr>
            <w:tcW w:w="1134" w:type="dxa"/>
            <w:vAlign w:val="bottom"/>
          </w:tcPr>
          <w:p w14:paraId="4EC604EA" w14:textId="77777777" w:rsidR="00BE30FA" w:rsidRPr="0084333C" w:rsidRDefault="00BE30FA" w:rsidP="00381D39">
            <w:pPr>
              <w:spacing w:line="276" w:lineRule="auto"/>
              <w:jc w:val="right"/>
              <w:rPr>
                <w:sz w:val="16"/>
                <w:szCs w:val="16"/>
              </w:rPr>
            </w:pPr>
            <w:r w:rsidRPr="0084333C">
              <w:rPr>
                <w:sz w:val="16"/>
                <w:szCs w:val="16"/>
              </w:rPr>
              <w:t>-</w:t>
            </w:r>
          </w:p>
        </w:tc>
        <w:tc>
          <w:tcPr>
            <w:tcW w:w="993" w:type="dxa"/>
            <w:vAlign w:val="bottom"/>
          </w:tcPr>
          <w:p w14:paraId="1DB771CE" w14:textId="53C234E2" w:rsidR="00BE30FA" w:rsidRPr="0084333C" w:rsidRDefault="00BE30FA" w:rsidP="000B506C">
            <w:pPr>
              <w:spacing w:line="276" w:lineRule="auto"/>
              <w:jc w:val="right"/>
              <w:rPr>
                <w:sz w:val="16"/>
                <w:szCs w:val="16"/>
              </w:rPr>
            </w:pPr>
            <w:r w:rsidRPr="0084333C">
              <w:rPr>
                <w:sz w:val="16"/>
                <w:szCs w:val="16"/>
              </w:rPr>
              <w:t>(</w:t>
            </w:r>
            <w:r w:rsidR="000B506C" w:rsidRPr="0084333C">
              <w:rPr>
                <w:sz w:val="16"/>
                <w:szCs w:val="16"/>
              </w:rPr>
              <w:t>16.457</w:t>
            </w:r>
            <w:r w:rsidRPr="0084333C">
              <w:rPr>
                <w:sz w:val="16"/>
                <w:szCs w:val="16"/>
              </w:rPr>
              <w:t>)</w:t>
            </w:r>
          </w:p>
        </w:tc>
        <w:tc>
          <w:tcPr>
            <w:tcW w:w="1275" w:type="dxa"/>
            <w:vAlign w:val="bottom"/>
          </w:tcPr>
          <w:p w14:paraId="2195BBC9" w14:textId="58BF6EE8" w:rsidR="00BE30FA" w:rsidRPr="0084333C" w:rsidRDefault="000B506C" w:rsidP="00381D39">
            <w:pPr>
              <w:spacing w:line="276" w:lineRule="auto"/>
              <w:jc w:val="right"/>
              <w:rPr>
                <w:sz w:val="16"/>
                <w:szCs w:val="16"/>
              </w:rPr>
            </w:pPr>
            <w:r w:rsidRPr="0084333C">
              <w:rPr>
                <w:sz w:val="16"/>
                <w:szCs w:val="16"/>
              </w:rPr>
              <w:t>32.356</w:t>
            </w:r>
          </w:p>
        </w:tc>
      </w:tr>
      <w:tr w:rsidR="0074302F" w:rsidRPr="0084333C" w14:paraId="20F2B0FC" w14:textId="77777777" w:rsidTr="0074302F">
        <w:tc>
          <w:tcPr>
            <w:tcW w:w="1701" w:type="dxa"/>
          </w:tcPr>
          <w:p w14:paraId="4821E123" w14:textId="77777777" w:rsidR="0074302F" w:rsidRPr="006E0649" w:rsidRDefault="0074302F" w:rsidP="001F60E1">
            <w:pPr>
              <w:spacing w:line="276" w:lineRule="auto"/>
              <w:rPr>
                <w:sz w:val="16"/>
                <w:szCs w:val="16"/>
              </w:rPr>
            </w:pPr>
          </w:p>
        </w:tc>
        <w:tc>
          <w:tcPr>
            <w:tcW w:w="1418" w:type="dxa"/>
            <w:vAlign w:val="bottom"/>
          </w:tcPr>
          <w:p w14:paraId="56C6E536" w14:textId="77777777" w:rsidR="0074302F" w:rsidRPr="006E0649" w:rsidRDefault="0074302F" w:rsidP="00BE30FA">
            <w:pPr>
              <w:spacing w:line="276" w:lineRule="auto"/>
              <w:jc w:val="right"/>
              <w:rPr>
                <w:sz w:val="16"/>
                <w:szCs w:val="16"/>
              </w:rPr>
            </w:pPr>
          </w:p>
        </w:tc>
        <w:tc>
          <w:tcPr>
            <w:tcW w:w="1134" w:type="dxa"/>
            <w:vAlign w:val="bottom"/>
          </w:tcPr>
          <w:p w14:paraId="27543F3B" w14:textId="77777777" w:rsidR="0074302F" w:rsidRPr="006E0649" w:rsidRDefault="0074302F" w:rsidP="00381D39">
            <w:pPr>
              <w:spacing w:line="276" w:lineRule="auto"/>
              <w:jc w:val="right"/>
              <w:rPr>
                <w:sz w:val="16"/>
                <w:szCs w:val="16"/>
              </w:rPr>
            </w:pPr>
          </w:p>
        </w:tc>
        <w:tc>
          <w:tcPr>
            <w:tcW w:w="850" w:type="dxa"/>
            <w:vAlign w:val="bottom"/>
          </w:tcPr>
          <w:p w14:paraId="660A8283" w14:textId="77777777" w:rsidR="0074302F" w:rsidRPr="006E0649" w:rsidRDefault="0074302F" w:rsidP="00381D39">
            <w:pPr>
              <w:spacing w:line="276" w:lineRule="auto"/>
              <w:jc w:val="right"/>
              <w:rPr>
                <w:sz w:val="16"/>
                <w:szCs w:val="16"/>
              </w:rPr>
            </w:pPr>
          </w:p>
        </w:tc>
        <w:tc>
          <w:tcPr>
            <w:tcW w:w="1134" w:type="dxa"/>
            <w:vAlign w:val="bottom"/>
          </w:tcPr>
          <w:p w14:paraId="3C3DD1C1" w14:textId="77777777" w:rsidR="0074302F" w:rsidRPr="006E0649" w:rsidRDefault="0074302F" w:rsidP="00381D39">
            <w:pPr>
              <w:spacing w:line="276" w:lineRule="auto"/>
              <w:jc w:val="right"/>
              <w:rPr>
                <w:sz w:val="16"/>
                <w:szCs w:val="16"/>
              </w:rPr>
            </w:pPr>
          </w:p>
        </w:tc>
        <w:tc>
          <w:tcPr>
            <w:tcW w:w="1134" w:type="dxa"/>
            <w:vAlign w:val="bottom"/>
          </w:tcPr>
          <w:p w14:paraId="2AA49DC0" w14:textId="77777777" w:rsidR="0074302F" w:rsidRPr="006E0649" w:rsidRDefault="0074302F" w:rsidP="00381D39">
            <w:pPr>
              <w:spacing w:line="276" w:lineRule="auto"/>
              <w:jc w:val="right"/>
              <w:rPr>
                <w:sz w:val="16"/>
                <w:szCs w:val="16"/>
              </w:rPr>
            </w:pPr>
          </w:p>
        </w:tc>
        <w:tc>
          <w:tcPr>
            <w:tcW w:w="993" w:type="dxa"/>
            <w:vAlign w:val="bottom"/>
          </w:tcPr>
          <w:p w14:paraId="084490EA" w14:textId="77777777" w:rsidR="0074302F" w:rsidRPr="006E0649" w:rsidRDefault="0074302F" w:rsidP="00381D39">
            <w:pPr>
              <w:spacing w:line="276" w:lineRule="auto"/>
              <w:jc w:val="right"/>
              <w:rPr>
                <w:sz w:val="16"/>
                <w:szCs w:val="16"/>
              </w:rPr>
            </w:pPr>
          </w:p>
        </w:tc>
        <w:tc>
          <w:tcPr>
            <w:tcW w:w="1275" w:type="dxa"/>
            <w:vAlign w:val="bottom"/>
          </w:tcPr>
          <w:p w14:paraId="49782365" w14:textId="77777777" w:rsidR="0074302F" w:rsidRPr="006E0649" w:rsidRDefault="0074302F" w:rsidP="00381D39">
            <w:pPr>
              <w:spacing w:line="276" w:lineRule="auto"/>
              <w:jc w:val="right"/>
              <w:rPr>
                <w:sz w:val="16"/>
                <w:szCs w:val="16"/>
              </w:rPr>
            </w:pPr>
          </w:p>
        </w:tc>
      </w:tr>
      <w:tr w:rsidR="0074302F" w:rsidRPr="0084333C" w14:paraId="3A1BBCDA" w14:textId="77777777" w:rsidTr="0074302F">
        <w:tc>
          <w:tcPr>
            <w:tcW w:w="1701" w:type="dxa"/>
          </w:tcPr>
          <w:p w14:paraId="197C7E7A" w14:textId="77777777" w:rsidR="0074302F" w:rsidRPr="0084333C" w:rsidRDefault="00E52590" w:rsidP="001F60E1">
            <w:pPr>
              <w:spacing w:line="276" w:lineRule="auto"/>
              <w:rPr>
                <w:sz w:val="16"/>
                <w:szCs w:val="16"/>
              </w:rPr>
            </w:pPr>
            <w:r w:rsidRPr="0084333C">
              <w:rPr>
                <w:sz w:val="16"/>
                <w:szCs w:val="16"/>
              </w:rPr>
              <w:t>Vehículos</w:t>
            </w:r>
          </w:p>
        </w:tc>
        <w:tc>
          <w:tcPr>
            <w:tcW w:w="1418" w:type="dxa"/>
            <w:vAlign w:val="bottom"/>
          </w:tcPr>
          <w:p w14:paraId="580CDA5F" w14:textId="77777777" w:rsidR="0074302F" w:rsidRPr="0084333C" w:rsidRDefault="0074302F" w:rsidP="00BE30FA">
            <w:pPr>
              <w:spacing w:line="276" w:lineRule="auto"/>
              <w:jc w:val="right"/>
              <w:rPr>
                <w:sz w:val="16"/>
                <w:szCs w:val="16"/>
              </w:rPr>
            </w:pPr>
            <w:r w:rsidRPr="0084333C">
              <w:rPr>
                <w:sz w:val="16"/>
                <w:szCs w:val="16"/>
              </w:rPr>
              <w:t>-</w:t>
            </w:r>
          </w:p>
        </w:tc>
        <w:tc>
          <w:tcPr>
            <w:tcW w:w="1134" w:type="dxa"/>
            <w:vAlign w:val="bottom"/>
          </w:tcPr>
          <w:p w14:paraId="0022565E" w14:textId="4015C32D" w:rsidR="0074302F" w:rsidRPr="0084333C" w:rsidRDefault="000B506C" w:rsidP="00381D39">
            <w:pPr>
              <w:spacing w:line="276" w:lineRule="auto"/>
              <w:jc w:val="right"/>
              <w:rPr>
                <w:sz w:val="16"/>
                <w:szCs w:val="16"/>
              </w:rPr>
            </w:pPr>
            <w:r w:rsidRPr="0084333C">
              <w:rPr>
                <w:sz w:val="16"/>
                <w:szCs w:val="16"/>
              </w:rPr>
              <w:t>1.905</w:t>
            </w:r>
          </w:p>
        </w:tc>
        <w:tc>
          <w:tcPr>
            <w:tcW w:w="850" w:type="dxa"/>
            <w:vAlign w:val="bottom"/>
          </w:tcPr>
          <w:p w14:paraId="4057FE2F" w14:textId="77777777" w:rsidR="0074302F" w:rsidRPr="0084333C" w:rsidRDefault="0074302F" w:rsidP="00381D39">
            <w:pPr>
              <w:spacing w:line="276" w:lineRule="auto"/>
              <w:jc w:val="right"/>
              <w:rPr>
                <w:sz w:val="16"/>
                <w:szCs w:val="16"/>
              </w:rPr>
            </w:pPr>
            <w:r w:rsidRPr="0084333C">
              <w:rPr>
                <w:sz w:val="16"/>
                <w:szCs w:val="16"/>
              </w:rPr>
              <w:t>-</w:t>
            </w:r>
          </w:p>
        </w:tc>
        <w:tc>
          <w:tcPr>
            <w:tcW w:w="1134" w:type="dxa"/>
            <w:vAlign w:val="bottom"/>
          </w:tcPr>
          <w:p w14:paraId="0ABF2719" w14:textId="77777777" w:rsidR="0074302F" w:rsidRPr="0084333C" w:rsidRDefault="0074302F" w:rsidP="00381D39">
            <w:pPr>
              <w:spacing w:line="276" w:lineRule="auto"/>
              <w:jc w:val="right"/>
              <w:rPr>
                <w:sz w:val="16"/>
                <w:szCs w:val="16"/>
              </w:rPr>
            </w:pPr>
            <w:r w:rsidRPr="0084333C">
              <w:rPr>
                <w:sz w:val="16"/>
                <w:szCs w:val="16"/>
              </w:rPr>
              <w:t>5</w:t>
            </w:r>
          </w:p>
        </w:tc>
        <w:tc>
          <w:tcPr>
            <w:tcW w:w="1134" w:type="dxa"/>
            <w:vAlign w:val="bottom"/>
          </w:tcPr>
          <w:p w14:paraId="624B99A9" w14:textId="77777777" w:rsidR="0074302F" w:rsidRPr="0084333C" w:rsidRDefault="0074302F" w:rsidP="00381D39">
            <w:pPr>
              <w:spacing w:line="276" w:lineRule="auto"/>
              <w:jc w:val="right"/>
              <w:rPr>
                <w:sz w:val="16"/>
                <w:szCs w:val="16"/>
              </w:rPr>
            </w:pPr>
            <w:r w:rsidRPr="0084333C">
              <w:rPr>
                <w:sz w:val="16"/>
                <w:szCs w:val="16"/>
              </w:rPr>
              <w:t>-</w:t>
            </w:r>
          </w:p>
        </w:tc>
        <w:tc>
          <w:tcPr>
            <w:tcW w:w="993" w:type="dxa"/>
            <w:vAlign w:val="bottom"/>
          </w:tcPr>
          <w:p w14:paraId="0952CF5A" w14:textId="35E3F7BC" w:rsidR="0074302F" w:rsidRPr="0084333C" w:rsidRDefault="0074302F" w:rsidP="000B506C">
            <w:pPr>
              <w:spacing w:line="276" w:lineRule="auto"/>
              <w:jc w:val="right"/>
              <w:rPr>
                <w:sz w:val="16"/>
                <w:szCs w:val="16"/>
              </w:rPr>
            </w:pPr>
            <w:r w:rsidRPr="0084333C">
              <w:rPr>
                <w:sz w:val="16"/>
                <w:szCs w:val="16"/>
              </w:rPr>
              <w:t>(</w:t>
            </w:r>
            <w:r w:rsidR="004A79CE" w:rsidRPr="0084333C">
              <w:rPr>
                <w:sz w:val="16"/>
                <w:szCs w:val="16"/>
              </w:rPr>
              <w:t>3</w:t>
            </w:r>
            <w:r w:rsidR="000B506C" w:rsidRPr="0084333C">
              <w:rPr>
                <w:sz w:val="16"/>
                <w:szCs w:val="16"/>
              </w:rPr>
              <w:t>8</w:t>
            </w:r>
            <w:r w:rsidR="004A79CE" w:rsidRPr="0084333C">
              <w:rPr>
                <w:sz w:val="16"/>
                <w:szCs w:val="16"/>
              </w:rPr>
              <w:t>1</w:t>
            </w:r>
            <w:r w:rsidRPr="0084333C">
              <w:rPr>
                <w:sz w:val="16"/>
                <w:szCs w:val="16"/>
              </w:rPr>
              <w:t>)</w:t>
            </w:r>
          </w:p>
        </w:tc>
        <w:tc>
          <w:tcPr>
            <w:tcW w:w="1275" w:type="dxa"/>
            <w:vAlign w:val="bottom"/>
          </w:tcPr>
          <w:p w14:paraId="48E952D6" w14:textId="75BC72D1" w:rsidR="0074302F" w:rsidRPr="0084333C" w:rsidRDefault="000B506C" w:rsidP="00381D39">
            <w:pPr>
              <w:spacing w:line="276" w:lineRule="auto"/>
              <w:jc w:val="right"/>
              <w:rPr>
                <w:sz w:val="16"/>
                <w:szCs w:val="16"/>
              </w:rPr>
            </w:pPr>
            <w:r w:rsidRPr="0084333C">
              <w:rPr>
                <w:sz w:val="16"/>
                <w:szCs w:val="16"/>
              </w:rPr>
              <w:t>1.524</w:t>
            </w:r>
          </w:p>
        </w:tc>
      </w:tr>
      <w:tr w:rsidR="0074302F" w:rsidRPr="0084333C" w14:paraId="41E5F08B" w14:textId="77777777" w:rsidTr="0074302F">
        <w:tc>
          <w:tcPr>
            <w:tcW w:w="1701" w:type="dxa"/>
          </w:tcPr>
          <w:p w14:paraId="5528BA41" w14:textId="77777777" w:rsidR="0074302F" w:rsidRPr="0084333C" w:rsidRDefault="0074302F" w:rsidP="001F60E1">
            <w:pPr>
              <w:spacing w:line="276" w:lineRule="auto"/>
              <w:rPr>
                <w:sz w:val="16"/>
                <w:szCs w:val="16"/>
              </w:rPr>
            </w:pPr>
          </w:p>
        </w:tc>
        <w:tc>
          <w:tcPr>
            <w:tcW w:w="1418" w:type="dxa"/>
            <w:tcBorders>
              <w:bottom w:val="single" w:sz="4" w:space="0" w:color="auto"/>
            </w:tcBorders>
            <w:vAlign w:val="bottom"/>
          </w:tcPr>
          <w:p w14:paraId="167E3F42" w14:textId="77777777" w:rsidR="0074302F" w:rsidRPr="0084333C" w:rsidRDefault="0074302F" w:rsidP="00BE30FA">
            <w:pPr>
              <w:spacing w:line="276" w:lineRule="auto"/>
              <w:jc w:val="right"/>
              <w:rPr>
                <w:sz w:val="16"/>
                <w:szCs w:val="16"/>
              </w:rPr>
            </w:pPr>
          </w:p>
        </w:tc>
        <w:tc>
          <w:tcPr>
            <w:tcW w:w="1134" w:type="dxa"/>
            <w:tcBorders>
              <w:bottom w:val="single" w:sz="4" w:space="0" w:color="auto"/>
            </w:tcBorders>
            <w:vAlign w:val="bottom"/>
          </w:tcPr>
          <w:p w14:paraId="044D932F" w14:textId="77777777" w:rsidR="0074302F" w:rsidRPr="0084333C" w:rsidRDefault="0074302F" w:rsidP="00381D39">
            <w:pPr>
              <w:spacing w:line="276" w:lineRule="auto"/>
              <w:jc w:val="right"/>
              <w:rPr>
                <w:sz w:val="16"/>
                <w:szCs w:val="16"/>
              </w:rPr>
            </w:pPr>
          </w:p>
        </w:tc>
        <w:tc>
          <w:tcPr>
            <w:tcW w:w="850" w:type="dxa"/>
            <w:tcBorders>
              <w:bottom w:val="single" w:sz="4" w:space="0" w:color="auto"/>
            </w:tcBorders>
            <w:vAlign w:val="bottom"/>
          </w:tcPr>
          <w:p w14:paraId="2F141B23" w14:textId="77777777" w:rsidR="0074302F" w:rsidRPr="0084333C" w:rsidRDefault="0074302F" w:rsidP="00381D39">
            <w:pPr>
              <w:spacing w:line="276" w:lineRule="auto"/>
              <w:jc w:val="right"/>
              <w:rPr>
                <w:sz w:val="16"/>
                <w:szCs w:val="16"/>
              </w:rPr>
            </w:pPr>
          </w:p>
        </w:tc>
        <w:tc>
          <w:tcPr>
            <w:tcW w:w="1134" w:type="dxa"/>
            <w:tcBorders>
              <w:bottom w:val="single" w:sz="4" w:space="0" w:color="auto"/>
            </w:tcBorders>
            <w:vAlign w:val="bottom"/>
          </w:tcPr>
          <w:p w14:paraId="3161D5DF" w14:textId="77777777" w:rsidR="0074302F" w:rsidRPr="0084333C" w:rsidRDefault="0074302F" w:rsidP="00381D39">
            <w:pPr>
              <w:spacing w:line="276" w:lineRule="auto"/>
              <w:jc w:val="right"/>
              <w:rPr>
                <w:sz w:val="16"/>
                <w:szCs w:val="16"/>
              </w:rPr>
            </w:pPr>
          </w:p>
        </w:tc>
        <w:tc>
          <w:tcPr>
            <w:tcW w:w="1134" w:type="dxa"/>
            <w:tcBorders>
              <w:bottom w:val="single" w:sz="4" w:space="0" w:color="auto"/>
            </w:tcBorders>
            <w:vAlign w:val="bottom"/>
          </w:tcPr>
          <w:p w14:paraId="1156A2C8" w14:textId="77777777" w:rsidR="0074302F" w:rsidRPr="0084333C" w:rsidRDefault="0074302F" w:rsidP="00381D39">
            <w:pPr>
              <w:spacing w:line="276" w:lineRule="auto"/>
              <w:jc w:val="right"/>
              <w:rPr>
                <w:sz w:val="16"/>
                <w:szCs w:val="16"/>
              </w:rPr>
            </w:pPr>
          </w:p>
        </w:tc>
        <w:tc>
          <w:tcPr>
            <w:tcW w:w="993" w:type="dxa"/>
            <w:tcBorders>
              <w:bottom w:val="single" w:sz="4" w:space="0" w:color="auto"/>
            </w:tcBorders>
            <w:vAlign w:val="bottom"/>
          </w:tcPr>
          <w:p w14:paraId="43AF932B" w14:textId="77777777" w:rsidR="0074302F" w:rsidRPr="0084333C" w:rsidRDefault="0074302F" w:rsidP="00381D39">
            <w:pPr>
              <w:spacing w:line="276" w:lineRule="auto"/>
              <w:jc w:val="right"/>
              <w:rPr>
                <w:sz w:val="16"/>
                <w:szCs w:val="16"/>
              </w:rPr>
            </w:pPr>
          </w:p>
        </w:tc>
        <w:tc>
          <w:tcPr>
            <w:tcW w:w="1275" w:type="dxa"/>
            <w:tcBorders>
              <w:bottom w:val="single" w:sz="4" w:space="0" w:color="auto"/>
            </w:tcBorders>
            <w:vAlign w:val="bottom"/>
          </w:tcPr>
          <w:p w14:paraId="41ADC185" w14:textId="77777777" w:rsidR="0074302F" w:rsidRPr="0084333C" w:rsidRDefault="0074302F" w:rsidP="00381D39">
            <w:pPr>
              <w:spacing w:line="276" w:lineRule="auto"/>
              <w:jc w:val="right"/>
              <w:rPr>
                <w:sz w:val="16"/>
                <w:szCs w:val="16"/>
              </w:rPr>
            </w:pPr>
          </w:p>
        </w:tc>
      </w:tr>
      <w:tr w:rsidR="00BE30FA" w:rsidRPr="0084333C" w14:paraId="6FD3244D" w14:textId="77777777" w:rsidTr="0074302F">
        <w:tc>
          <w:tcPr>
            <w:tcW w:w="1701" w:type="dxa"/>
            <w:vAlign w:val="bottom"/>
          </w:tcPr>
          <w:p w14:paraId="2D49ED8C" w14:textId="77777777" w:rsidR="00BE30FA" w:rsidRPr="0084333C" w:rsidRDefault="00BE30FA" w:rsidP="00381D39">
            <w:pPr>
              <w:spacing w:line="276" w:lineRule="auto"/>
              <w:rPr>
                <w:b/>
                <w:sz w:val="16"/>
                <w:szCs w:val="16"/>
              </w:rPr>
            </w:pPr>
          </w:p>
          <w:p w14:paraId="082AE0AA" w14:textId="77777777" w:rsidR="00BE30FA" w:rsidRPr="0084333C" w:rsidRDefault="00BE30FA" w:rsidP="00381D39">
            <w:pPr>
              <w:spacing w:line="276" w:lineRule="auto"/>
              <w:rPr>
                <w:b/>
                <w:sz w:val="16"/>
                <w:szCs w:val="16"/>
              </w:rPr>
            </w:pPr>
            <w:r w:rsidRPr="0084333C">
              <w:rPr>
                <w:b/>
                <w:sz w:val="16"/>
                <w:szCs w:val="16"/>
              </w:rPr>
              <w:t>Total</w:t>
            </w:r>
          </w:p>
        </w:tc>
        <w:tc>
          <w:tcPr>
            <w:tcW w:w="1418" w:type="dxa"/>
            <w:tcBorders>
              <w:top w:val="single" w:sz="4" w:space="0" w:color="auto"/>
              <w:bottom w:val="double" w:sz="4" w:space="0" w:color="auto"/>
            </w:tcBorders>
            <w:vAlign w:val="bottom"/>
          </w:tcPr>
          <w:p w14:paraId="6FF99433" w14:textId="77777777" w:rsidR="00BE30FA" w:rsidRPr="0084333C" w:rsidRDefault="00BE30FA" w:rsidP="00BE30FA">
            <w:pPr>
              <w:spacing w:line="276" w:lineRule="auto"/>
              <w:jc w:val="right"/>
              <w:rPr>
                <w:b/>
                <w:sz w:val="16"/>
                <w:szCs w:val="16"/>
              </w:rPr>
            </w:pPr>
          </w:p>
          <w:p w14:paraId="54B75C71" w14:textId="20722527" w:rsidR="00BE30FA" w:rsidRPr="0084333C" w:rsidRDefault="000B506C" w:rsidP="00BE30FA">
            <w:pPr>
              <w:spacing w:line="276" w:lineRule="auto"/>
              <w:jc w:val="right"/>
              <w:rPr>
                <w:b/>
                <w:sz w:val="16"/>
                <w:szCs w:val="16"/>
              </w:rPr>
            </w:pPr>
            <w:r w:rsidRPr="0084333C">
              <w:rPr>
                <w:b/>
                <w:sz w:val="16"/>
                <w:szCs w:val="16"/>
              </w:rPr>
              <w:t>1.045.132</w:t>
            </w:r>
          </w:p>
        </w:tc>
        <w:tc>
          <w:tcPr>
            <w:tcW w:w="1134" w:type="dxa"/>
            <w:tcBorders>
              <w:top w:val="single" w:sz="4" w:space="0" w:color="auto"/>
              <w:bottom w:val="double" w:sz="4" w:space="0" w:color="auto"/>
            </w:tcBorders>
            <w:vAlign w:val="bottom"/>
          </w:tcPr>
          <w:p w14:paraId="196234E4" w14:textId="77777777" w:rsidR="00BE30FA" w:rsidRPr="0084333C" w:rsidRDefault="00BE30FA" w:rsidP="00381D39">
            <w:pPr>
              <w:spacing w:line="276" w:lineRule="auto"/>
              <w:jc w:val="right"/>
              <w:rPr>
                <w:b/>
                <w:sz w:val="16"/>
                <w:szCs w:val="16"/>
              </w:rPr>
            </w:pPr>
          </w:p>
          <w:p w14:paraId="6793E07F" w14:textId="0E2E9831" w:rsidR="00BE30FA" w:rsidRPr="0084333C" w:rsidRDefault="004A79CE" w:rsidP="000B506C">
            <w:pPr>
              <w:spacing w:line="276" w:lineRule="auto"/>
              <w:jc w:val="right"/>
              <w:rPr>
                <w:b/>
                <w:sz w:val="16"/>
                <w:szCs w:val="16"/>
              </w:rPr>
            </w:pPr>
            <w:r w:rsidRPr="0084333C">
              <w:rPr>
                <w:b/>
                <w:sz w:val="16"/>
                <w:szCs w:val="16"/>
              </w:rPr>
              <w:t>15.</w:t>
            </w:r>
            <w:r w:rsidR="000B506C" w:rsidRPr="0084333C">
              <w:rPr>
                <w:b/>
                <w:sz w:val="16"/>
                <w:szCs w:val="16"/>
              </w:rPr>
              <w:t>836</w:t>
            </w:r>
          </w:p>
        </w:tc>
        <w:tc>
          <w:tcPr>
            <w:tcW w:w="850" w:type="dxa"/>
            <w:tcBorders>
              <w:top w:val="single" w:sz="4" w:space="0" w:color="auto"/>
              <w:bottom w:val="double" w:sz="4" w:space="0" w:color="auto"/>
            </w:tcBorders>
            <w:vAlign w:val="bottom"/>
          </w:tcPr>
          <w:p w14:paraId="2F1867E4" w14:textId="77777777" w:rsidR="00BE30FA" w:rsidRPr="0084333C" w:rsidRDefault="00BE30FA" w:rsidP="00381D39">
            <w:pPr>
              <w:spacing w:line="276" w:lineRule="auto"/>
              <w:jc w:val="right"/>
              <w:rPr>
                <w:b/>
                <w:sz w:val="16"/>
                <w:szCs w:val="16"/>
              </w:rPr>
            </w:pPr>
          </w:p>
          <w:p w14:paraId="5656640D" w14:textId="77777777" w:rsidR="00BE30FA" w:rsidRPr="0084333C" w:rsidRDefault="00BE30FA" w:rsidP="00381D39">
            <w:pPr>
              <w:spacing w:line="276" w:lineRule="auto"/>
              <w:jc w:val="right"/>
              <w:rPr>
                <w:b/>
                <w:sz w:val="16"/>
                <w:szCs w:val="16"/>
              </w:rPr>
            </w:pPr>
            <w:r w:rsidRPr="0084333C">
              <w:rPr>
                <w:b/>
                <w:sz w:val="16"/>
                <w:szCs w:val="16"/>
              </w:rPr>
              <w:t>-</w:t>
            </w:r>
          </w:p>
        </w:tc>
        <w:tc>
          <w:tcPr>
            <w:tcW w:w="1134" w:type="dxa"/>
            <w:tcBorders>
              <w:top w:val="single" w:sz="4" w:space="0" w:color="auto"/>
              <w:bottom w:val="double" w:sz="4" w:space="0" w:color="auto"/>
            </w:tcBorders>
            <w:vAlign w:val="bottom"/>
          </w:tcPr>
          <w:p w14:paraId="4B4938D7" w14:textId="77777777" w:rsidR="00BE30FA" w:rsidRPr="0084333C" w:rsidRDefault="00BE30FA" w:rsidP="00381D39">
            <w:pPr>
              <w:spacing w:line="276" w:lineRule="auto"/>
              <w:jc w:val="right"/>
              <w:rPr>
                <w:b/>
                <w:sz w:val="16"/>
                <w:szCs w:val="16"/>
              </w:rPr>
            </w:pPr>
          </w:p>
          <w:p w14:paraId="53165C15" w14:textId="77777777" w:rsidR="00BE30FA" w:rsidRPr="0084333C" w:rsidRDefault="00BE30FA" w:rsidP="00381D39">
            <w:pPr>
              <w:spacing w:line="276" w:lineRule="auto"/>
              <w:jc w:val="right"/>
              <w:rPr>
                <w:b/>
                <w:sz w:val="16"/>
                <w:szCs w:val="16"/>
              </w:rPr>
            </w:pPr>
          </w:p>
        </w:tc>
        <w:tc>
          <w:tcPr>
            <w:tcW w:w="1134" w:type="dxa"/>
            <w:tcBorders>
              <w:top w:val="single" w:sz="4" w:space="0" w:color="auto"/>
              <w:bottom w:val="double" w:sz="4" w:space="0" w:color="auto"/>
            </w:tcBorders>
            <w:vAlign w:val="bottom"/>
          </w:tcPr>
          <w:p w14:paraId="1BD77284" w14:textId="77777777" w:rsidR="00BE30FA" w:rsidRPr="0084333C" w:rsidRDefault="00BE30FA" w:rsidP="00381D39">
            <w:pPr>
              <w:spacing w:line="276" w:lineRule="auto"/>
              <w:jc w:val="right"/>
              <w:rPr>
                <w:b/>
                <w:sz w:val="16"/>
                <w:szCs w:val="16"/>
              </w:rPr>
            </w:pPr>
          </w:p>
          <w:p w14:paraId="3350E01C" w14:textId="77777777" w:rsidR="00BE30FA" w:rsidRPr="0084333C" w:rsidRDefault="00BE30FA" w:rsidP="00381D39">
            <w:pPr>
              <w:spacing w:line="276" w:lineRule="auto"/>
              <w:jc w:val="right"/>
              <w:rPr>
                <w:b/>
                <w:sz w:val="16"/>
                <w:szCs w:val="16"/>
              </w:rPr>
            </w:pPr>
            <w:r w:rsidRPr="0084333C">
              <w:rPr>
                <w:b/>
                <w:sz w:val="16"/>
                <w:szCs w:val="16"/>
              </w:rPr>
              <w:t>-</w:t>
            </w:r>
          </w:p>
        </w:tc>
        <w:tc>
          <w:tcPr>
            <w:tcW w:w="993" w:type="dxa"/>
            <w:tcBorders>
              <w:top w:val="single" w:sz="4" w:space="0" w:color="auto"/>
              <w:bottom w:val="double" w:sz="4" w:space="0" w:color="auto"/>
            </w:tcBorders>
            <w:vAlign w:val="bottom"/>
          </w:tcPr>
          <w:p w14:paraId="40B267D1" w14:textId="77777777" w:rsidR="00BE30FA" w:rsidRPr="0084333C" w:rsidRDefault="00BE30FA" w:rsidP="00381D39">
            <w:pPr>
              <w:spacing w:line="276" w:lineRule="auto"/>
              <w:jc w:val="right"/>
              <w:rPr>
                <w:b/>
                <w:sz w:val="16"/>
                <w:szCs w:val="16"/>
              </w:rPr>
            </w:pPr>
          </w:p>
          <w:p w14:paraId="17458802" w14:textId="5B253418" w:rsidR="00BE30FA" w:rsidRPr="0084333C" w:rsidRDefault="00BE30FA" w:rsidP="000B506C">
            <w:pPr>
              <w:spacing w:line="276" w:lineRule="auto"/>
              <w:jc w:val="right"/>
              <w:rPr>
                <w:b/>
                <w:sz w:val="16"/>
                <w:szCs w:val="16"/>
              </w:rPr>
            </w:pPr>
            <w:r w:rsidRPr="0084333C">
              <w:rPr>
                <w:b/>
                <w:sz w:val="16"/>
                <w:szCs w:val="16"/>
              </w:rPr>
              <w:t>(</w:t>
            </w:r>
            <w:r w:rsidR="000B506C" w:rsidRPr="0084333C">
              <w:rPr>
                <w:b/>
                <w:sz w:val="16"/>
                <w:szCs w:val="16"/>
              </w:rPr>
              <w:t>29.782</w:t>
            </w:r>
            <w:r w:rsidRPr="0084333C">
              <w:rPr>
                <w:b/>
                <w:sz w:val="16"/>
                <w:szCs w:val="16"/>
              </w:rPr>
              <w:t>)</w:t>
            </w:r>
          </w:p>
        </w:tc>
        <w:tc>
          <w:tcPr>
            <w:tcW w:w="1275" w:type="dxa"/>
            <w:tcBorders>
              <w:top w:val="single" w:sz="4" w:space="0" w:color="auto"/>
              <w:bottom w:val="double" w:sz="4" w:space="0" w:color="auto"/>
            </w:tcBorders>
            <w:vAlign w:val="bottom"/>
          </w:tcPr>
          <w:p w14:paraId="617F685A" w14:textId="36818806" w:rsidR="00BE30FA" w:rsidRPr="0084333C" w:rsidRDefault="000B506C" w:rsidP="00381D39">
            <w:pPr>
              <w:spacing w:line="276" w:lineRule="auto"/>
              <w:jc w:val="right"/>
              <w:rPr>
                <w:b/>
                <w:sz w:val="16"/>
                <w:szCs w:val="16"/>
              </w:rPr>
            </w:pPr>
            <w:r w:rsidRPr="0084333C">
              <w:rPr>
                <w:b/>
                <w:sz w:val="16"/>
                <w:szCs w:val="16"/>
              </w:rPr>
              <w:t>1.031.186</w:t>
            </w:r>
          </w:p>
        </w:tc>
      </w:tr>
    </w:tbl>
    <w:p w14:paraId="1224957D" w14:textId="77777777" w:rsidR="001F60E1" w:rsidRPr="006E0649" w:rsidRDefault="001F60E1" w:rsidP="009F3CE4">
      <w:pPr>
        <w:jc w:val="center"/>
        <w:rPr>
          <w:b/>
          <w:sz w:val="22"/>
          <w:szCs w:val="22"/>
          <w:lang w:val="pt-BR"/>
        </w:rPr>
      </w:pPr>
    </w:p>
    <w:p w14:paraId="20878519" w14:textId="77777777" w:rsidR="001F60E1" w:rsidRPr="006E0649" w:rsidRDefault="001F60E1" w:rsidP="009F3CE4">
      <w:pPr>
        <w:jc w:val="center"/>
      </w:pPr>
    </w:p>
    <w:p w14:paraId="0A09DBC3" w14:textId="77777777" w:rsidR="009F3CE4" w:rsidRPr="006E0649" w:rsidRDefault="009F3CE4" w:rsidP="009F3CE4">
      <w:pPr>
        <w:jc w:val="both"/>
      </w:pPr>
    </w:p>
    <w:p w14:paraId="37408CDA" w14:textId="77777777" w:rsidR="009F3CE4" w:rsidRPr="006E0649" w:rsidRDefault="009F3CE4">
      <w:r w:rsidRPr="006E0649">
        <w:br w:type="page"/>
      </w:r>
    </w:p>
    <w:p w14:paraId="426845D6" w14:textId="77777777" w:rsidR="009F3CE4" w:rsidRPr="0084333C" w:rsidRDefault="009F3CE4" w:rsidP="00CE36DA">
      <w:pPr>
        <w:ind w:left="-851"/>
      </w:pPr>
    </w:p>
    <w:p w14:paraId="354BF6E3" w14:textId="77777777" w:rsidR="0059098D" w:rsidRPr="0084333C" w:rsidRDefault="0059098D" w:rsidP="00102140">
      <w:pPr>
        <w:pStyle w:val="Heading1"/>
        <w:jc w:val="right"/>
      </w:pPr>
      <w:bookmarkStart w:id="132" w:name="_Toc50384498"/>
      <w:r w:rsidRPr="0084333C">
        <w:t>ANEXO “H”</w:t>
      </w:r>
      <w:bookmarkEnd w:id="132"/>
    </w:p>
    <w:p w14:paraId="3E4B3BA1" w14:textId="77777777" w:rsidR="00F40ECE" w:rsidRPr="0084333C" w:rsidRDefault="00F40ECE" w:rsidP="00C61C46">
      <w:pPr>
        <w:pStyle w:val="Titulonota"/>
        <w:jc w:val="center"/>
        <w:rPr>
          <w:lang w:val="es-AR"/>
        </w:rPr>
      </w:pPr>
    </w:p>
    <w:p w14:paraId="673B6F2B" w14:textId="77777777" w:rsidR="00C61C46" w:rsidRPr="0084333C" w:rsidRDefault="00C61C46" w:rsidP="00C61C46">
      <w:pPr>
        <w:pStyle w:val="Titulonota"/>
        <w:jc w:val="center"/>
        <w:rPr>
          <w:lang w:val="es-AR"/>
        </w:rPr>
      </w:pPr>
      <w:r w:rsidRPr="0084333C">
        <w:rPr>
          <w:lang w:val="es-AR"/>
        </w:rPr>
        <w:t>CONCENTRACIÓN DE LOS DEPÓSITOS CONSOLIDADO</w:t>
      </w:r>
    </w:p>
    <w:p w14:paraId="6E24C319" w14:textId="66289BEC" w:rsidR="00C61C46" w:rsidRPr="0084333C" w:rsidRDefault="00C61C46" w:rsidP="00C61C46">
      <w:pPr>
        <w:pStyle w:val="Titulonota"/>
        <w:jc w:val="center"/>
        <w:rPr>
          <w:b w:val="0"/>
          <w:caps w:val="0"/>
          <w:lang w:val="es-AR"/>
        </w:rPr>
      </w:pPr>
      <w:r w:rsidRPr="0084333C">
        <w:rPr>
          <w:lang w:val="es-AR"/>
        </w:rPr>
        <w:t xml:space="preserve">AL </w:t>
      </w:r>
      <w:r w:rsidR="005E15B9" w:rsidRPr="0084333C">
        <w:rPr>
          <w:lang w:val="es-AR"/>
        </w:rPr>
        <w:t>30 de junio</w:t>
      </w:r>
      <w:r w:rsidR="00943E5D" w:rsidRPr="0084333C">
        <w:rPr>
          <w:lang w:val="es-AR"/>
        </w:rPr>
        <w:t xml:space="preserve"> DE 2020</w:t>
      </w:r>
      <w:r w:rsidR="00A349AB" w:rsidRPr="0084333C">
        <w:rPr>
          <w:lang w:val="es-AR"/>
        </w:rPr>
        <w:t xml:space="preserve"> y</w:t>
      </w:r>
      <w:r w:rsidRPr="0084333C">
        <w:rPr>
          <w:lang w:val="es-AR"/>
        </w:rPr>
        <w:t xml:space="preserve"> 31 DE DICIEMBRE DE </w:t>
      </w:r>
      <w:r w:rsidR="00A349AB" w:rsidRPr="0084333C">
        <w:rPr>
          <w:lang w:val="es-AR"/>
        </w:rPr>
        <w:t>201</w:t>
      </w:r>
      <w:r w:rsidR="00943E5D" w:rsidRPr="0084333C">
        <w:rPr>
          <w:lang w:val="es-AR"/>
        </w:rPr>
        <w:t>9</w:t>
      </w:r>
    </w:p>
    <w:p w14:paraId="135D874D" w14:textId="77777777" w:rsidR="00C61C46" w:rsidRPr="0084333C" w:rsidRDefault="00C61C46" w:rsidP="00C61C46">
      <w:pPr>
        <w:pStyle w:val="Titulonota"/>
        <w:jc w:val="center"/>
        <w:rPr>
          <w:b w:val="0"/>
          <w:caps w:val="0"/>
          <w:sz w:val="20"/>
          <w:lang w:val="es-AR"/>
        </w:rPr>
      </w:pPr>
    </w:p>
    <w:p w14:paraId="061C5A23" w14:textId="77777777" w:rsidR="0059098D" w:rsidRPr="0084333C" w:rsidRDefault="0059098D" w:rsidP="00C61C46">
      <w:pPr>
        <w:pStyle w:val="Titulonota"/>
        <w:jc w:val="center"/>
        <w:rPr>
          <w:b w:val="0"/>
          <w:caps w:val="0"/>
          <w:sz w:val="19"/>
          <w:lang w:val="es-AR"/>
        </w:rPr>
      </w:pPr>
      <w:r w:rsidRPr="0084333C">
        <w:rPr>
          <w:b w:val="0"/>
          <w:caps w:val="0"/>
          <w:sz w:val="19"/>
          <w:lang w:val="es-AR"/>
        </w:rPr>
        <w:t>(Cifras expresadas en miles de pesos)</w:t>
      </w:r>
    </w:p>
    <w:p w14:paraId="08BA96EF" w14:textId="77777777" w:rsidR="0059098D" w:rsidRPr="0084333C" w:rsidRDefault="0059098D" w:rsidP="0059098D">
      <w:pPr>
        <w:pStyle w:val="Titulonota"/>
        <w:jc w:val="center"/>
        <w:rPr>
          <w:lang w:val="es-AR"/>
        </w:rPr>
      </w:pPr>
    </w:p>
    <w:p w14:paraId="793CF45C" w14:textId="77777777" w:rsidR="0059098D" w:rsidRPr="0084333C" w:rsidRDefault="0059098D" w:rsidP="0059098D">
      <w:pPr>
        <w:pStyle w:val="Titulonota"/>
        <w:jc w:val="both"/>
        <w:rPr>
          <w:lang w:val="es-AR"/>
        </w:rPr>
      </w:pPr>
    </w:p>
    <w:tbl>
      <w:tblPr>
        <w:tblW w:w="8319" w:type="dxa"/>
        <w:tblInd w:w="142" w:type="dxa"/>
        <w:tblLayout w:type="fixed"/>
        <w:tblCellMar>
          <w:left w:w="0" w:type="dxa"/>
          <w:right w:w="0" w:type="dxa"/>
        </w:tblCellMar>
        <w:tblLook w:val="0000" w:firstRow="0" w:lastRow="0" w:firstColumn="0" w:lastColumn="0" w:noHBand="0" w:noVBand="0"/>
      </w:tblPr>
      <w:tblGrid>
        <w:gridCol w:w="3132"/>
        <w:gridCol w:w="155"/>
        <w:gridCol w:w="1245"/>
        <w:gridCol w:w="22"/>
        <w:gridCol w:w="1086"/>
        <w:gridCol w:w="157"/>
        <w:gridCol w:w="22"/>
        <w:gridCol w:w="1234"/>
        <w:gridCol w:w="72"/>
        <w:gridCol w:w="1028"/>
        <w:gridCol w:w="22"/>
        <w:gridCol w:w="144"/>
      </w:tblGrid>
      <w:tr w:rsidR="00A349AB" w:rsidRPr="0084333C" w14:paraId="0535D26C" w14:textId="77777777" w:rsidTr="000D313B">
        <w:trPr>
          <w:cantSplit/>
          <w:trHeight w:val="64"/>
        </w:trPr>
        <w:tc>
          <w:tcPr>
            <w:tcW w:w="3132" w:type="dxa"/>
            <w:vAlign w:val="bottom"/>
          </w:tcPr>
          <w:p w14:paraId="32776DB3" w14:textId="77777777" w:rsidR="00A349AB" w:rsidRPr="0084333C" w:rsidRDefault="00A349AB" w:rsidP="00461C92">
            <w:pPr>
              <w:pStyle w:val="Texto"/>
              <w:rPr>
                <w:b/>
                <w:lang w:val="es-AR"/>
              </w:rPr>
            </w:pPr>
          </w:p>
        </w:tc>
        <w:tc>
          <w:tcPr>
            <w:tcW w:w="155" w:type="dxa"/>
            <w:vAlign w:val="bottom"/>
          </w:tcPr>
          <w:p w14:paraId="2AB844AB" w14:textId="77777777" w:rsidR="00A349AB" w:rsidRPr="0084333C" w:rsidRDefault="00A349AB" w:rsidP="00461C92">
            <w:pPr>
              <w:pStyle w:val="Texto"/>
              <w:rPr>
                <w:b/>
                <w:lang w:val="es-AR"/>
              </w:rPr>
            </w:pPr>
          </w:p>
        </w:tc>
        <w:tc>
          <w:tcPr>
            <w:tcW w:w="2353" w:type="dxa"/>
            <w:gridSpan w:val="3"/>
            <w:tcBorders>
              <w:bottom w:val="single" w:sz="4" w:space="0" w:color="auto"/>
            </w:tcBorders>
            <w:vAlign w:val="bottom"/>
          </w:tcPr>
          <w:p w14:paraId="7A2F2963" w14:textId="5797E3BF" w:rsidR="00A349AB" w:rsidRPr="0084333C" w:rsidRDefault="005E15B9" w:rsidP="0088417F">
            <w:pPr>
              <w:pStyle w:val="Texto"/>
              <w:jc w:val="center"/>
              <w:rPr>
                <w:b/>
                <w:sz w:val="20"/>
                <w:lang w:val="es-AR"/>
              </w:rPr>
            </w:pPr>
            <w:r w:rsidRPr="0084333C">
              <w:rPr>
                <w:b/>
                <w:sz w:val="20"/>
                <w:lang w:val="es-AR"/>
              </w:rPr>
              <w:t>30/06/2020</w:t>
            </w:r>
          </w:p>
        </w:tc>
        <w:tc>
          <w:tcPr>
            <w:tcW w:w="157" w:type="dxa"/>
          </w:tcPr>
          <w:p w14:paraId="7E53AFED" w14:textId="77777777" w:rsidR="00A349AB" w:rsidRPr="0084333C" w:rsidRDefault="00A349AB" w:rsidP="00084CFA">
            <w:pPr>
              <w:pStyle w:val="Texto"/>
              <w:jc w:val="center"/>
              <w:rPr>
                <w:b/>
                <w:sz w:val="20"/>
                <w:lang w:val="es-AR"/>
              </w:rPr>
            </w:pPr>
          </w:p>
        </w:tc>
        <w:tc>
          <w:tcPr>
            <w:tcW w:w="2356" w:type="dxa"/>
            <w:gridSpan w:val="4"/>
            <w:tcBorders>
              <w:bottom w:val="single" w:sz="4" w:space="0" w:color="auto"/>
            </w:tcBorders>
            <w:vAlign w:val="bottom"/>
          </w:tcPr>
          <w:p w14:paraId="6B9105C4" w14:textId="77777777" w:rsidR="00A349AB" w:rsidRPr="0084333C" w:rsidRDefault="00A349AB" w:rsidP="00943E5D">
            <w:pPr>
              <w:pStyle w:val="Texto"/>
              <w:jc w:val="center"/>
              <w:rPr>
                <w:b/>
                <w:sz w:val="20"/>
                <w:lang w:val="es-AR"/>
              </w:rPr>
            </w:pPr>
            <w:r w:rsidRPr="0084333C">
              <w:rPr>
                <w:b/>
                <w:sz w:val="20"/>
                <w:lang w:val="es-AR"/>
              </w:rPr>
              <w:t>31/12/201</w:t>
            </w:r>
            <w:r w:rsidR="00943E5D" w:rsidRPr="0084333C">
              <w:rPr>
                <w:b/>
                <w:sz w:val="20"/>
                <w:lang w:val="es-AR"/>
              </w:rPr>
              <w:t>9</w:t>
            </w:r>
          </w:p>
        </w:tc>
        <w:tc>
          <w:tcPr>
            <w:tcW w:w="22" w:type="dxa"/>
            <w:tcBorders>
              <w:bottom w:val="single" w:sz="4" w:space="0" w:color="auto"/>
            </w:tcBorders>
          </w:tcPr>
          <w:p w14:paraId="359714FC" w14:textId="77777777" w:rsidR="00A349AB" w:rsidRPr="0084333C" w:rsidRDefault="00A349AB" w:rsidP="00084CFA">
            <w:pPr>
              <w:pStyle w:val="Texto"/>
              <w:jc w:val="center"/>
              <w:rPr>
                <w:b/>
                <w:sz w:val="20"/>
                <w:lang w:val="es-AR"/>
              </w:rPr>
            </w:pPr>
          </w:p>
        </w:tc>
        <w:tc>
          <w:tcPr>
            <w:tcW w:w="144" w:type="dxa"/>
          </w:tcPr>
          <w:p w14:paraId="000CC6DE" w14:textId="77777777" w:rsidR="00A349AB" w:rsidRPr="0084333C" w:rsidRDefault="00A349AB" w:rsidP="00084CFA">
            <w:pPr>
              <w:pStyle w:val="Texto"/>
              <w:jc w:val="center"/>
              <w:rPr>
                <w:b/>
                <w:sz w:val="20"/>
                <w:lang w:val="es-AR"/>
              </w:rPr>
            </w:pPr>
          </w:p>
        </w:tc>
      </w:tr>
      <w:tr w:rsidR="00A349AB" w:rsidRPr="0084333C" w14:paraId="7841C449" w14:textId="77777777" w:rsidTr="000D313B">
        <w:trPr>
          <w:trHeight w:val="685"/>
        </w:trPr>
        <w:tc>
          <w:tcPr>
            <w:tcW w:w="3132" w:type="dxa"/>
            <w:tcBorders>
              <w:bottom w:val="single" w:sz="4" w:space="0" w:color="auto"/>
            </w:tcBorders>
            <w:vAlign w:val="bottom"/>
          </w:tcPr>
          <w:p w14:paraId="7CD62D4F" w14:textId="77777777" w:rsidR="00A349AB" w:rsidRPr="0084333C" w:rsidRDefault="00A349AB" w:rsidP="00270697">
            <w:pPr>
              <w:pStyle w:val="Texto"/>
              <w:jc w:val="center"/>
              <w:rPr>
                <w:b/>
                <w:lang w:val="es-AR"/>
              </w:rPr>
            </w:pPr>
            <w:r w:rsidRPr="0084333C">
              <w:rPr>
                <w:b/>
                <w:lang w:val="es-AR"/>
              </w:rPr>
              <w:t>Número de Clientes</w:t>
            </w:r>
          </w:p>
        </w:tc>
        <w:tc>
          <w:tcPr>
            <w:tcW w:w="155" w:type="dxa"/>
            <w:vAlign w:val="bottom"/>
          </w:tcPr>
          <w:p w14:paraId="3F952069" w14:textId="77777777" w:rsidR="00A349AB" w:rsidRPr="0084333C" w:rsidRDefault="00A349AB" w:rsidP="00084CFA">
            <w:pPr>
              <w:pStyle w:val="Texto"/>
              <w:jc w:val="center"/>
              <w:rPr>
                <w:b/>
                <w:lang w:val="es-AR"/>
              </w:rPr>
            </w:pPr>
          </w:p>
        </w:tc>
        <w:tc>
          <w:tcPr>
            <w:tcW w:w="1245" w:type="dxa"/>
            <w:tcBorders>
              <w:top w:val="single" w:sz="4" w:space="0" w:color="auto"/>
              <w:bottom w:val="single" w:sz="4" w:space="0" w:color="auto"/>
            </w:tcBorders>
            <w:vAlign w:val="bottom"/>
          </w:tcPr>
          <w:p w14:paraId="57093562" w14:textId="77777777" w:rsidR="00A349AB" w:rsidRPr="0084333C" w:rsidRDefault="00A349AB" w:rsidP="00084CFA">
            <w:pPr>
              <w:pStyle w:val="Texto"/>
              <w:jc w:val="center"/>
              <w:rPr>
                <w:b/>
                <w:lang w:val="es-AR"/>
              </w:rPr>
            </w:pPr>
            <w:r w:rsidRPr="0084333C">
              <w:rPr>
                <w:b/>
                <w:lang w:val="es-AR"/>
              </w:rPr>
              <w:t>Saldo de Deuda</w:t>
            </w:r>
          </w:p>
        </w:tc>
        <w:tc>
          <w:tcPr>
            <w:tcW w:w="22" w:type="dxa"/>
            <w:tcBorders>
              <w:top w:val="single" w:sz="4" w:space="0" w:color="auto"/>
            </w:tcBorders>
            <w:vAlign w:val="bottom"/>
          </w:tcPr>
          <w:p w14:paraId="1751D742" w14:textId="77777777" w:rsidR="00A349AB" w:rsidRPr="0084333C" w:rsidRDefault="00A349AB" w:rsidP="00084CFA">
            <w:pPr>
              <w:pStyle w:val="Texto"/>
              <w:jc w:val="center"/>
              <w:rPr>
                <w:b/>
                <w:lang w:val="es-AR"/>
              </w:rPr>
            </w:pPr>
          </w:p>
        </w:tc>
        <w:tc>
          <w:tcPr>
            <w:tcW w:w="1086" w:type="dxa"/>
            <w:tcBorders>
              <w:bottom w:val="single" w:sz="4" w:space="0" w:color="auto"/>
            </w:tcBorders>
            <w:vAlign w:val="bottom"/>
          </w:tcPr>
          <w:p w14:paraId="39BBAC9C" w14:textId="77777777" w:rsidR="00A349AB" w:rsidRPr="0084333C" w:rsidRDefault="00A349AB" w:rsidP="00084CFA">
            <w:pPr>
              <w:pStyle w:val="Texto"/>
              <w:jc w:val="center"/>
              <w:rPr>
                <w:b/>
                <w:lang w:val="es-AR"/>
              </w:rPr>
            </w:pPr>
            <w:r w:rsidRPr="0084333C">
              <w:rPr>
                <w:b/>
                <w:lang w:val="es-AR"/>
              </w:rPr>
              <w:t>% sobre Cartera Total</w:t>
            </w:r>
          </w:p>
        </w:tc>
        <w:tc>
          <w:tcPr>
            <w:tcW w:w="157" w:type="dxa"/>
          </w:tcPr>
          <w:p w14:paraId="6FD9A7E6" w14:textId="77777777" w:rsidR="00A349AB" w:rsidRPr="0084333C" w:rsidRDefault="00A349AB" w:rsidP="00084CFA">
            <w:pPr>
              <w:pStyle w:val="Texto"/>
              <w:jc w:val="center"/>
              <w:rPr>
                <w:b/>
                <w:lang w:val="es-AR"/>
              </w:rPr>
            </w:pPr>
          </w:p>
        </w:tc>
        <w:tc>
          <w:tcPr>
            <w:tcW w:w="22" w:type="dxa"/>
            <w:tcBorders>
              <w:top w:val="single" w:sz="4" w:space="0" w:color="auto"/>
            </w:tcBorders>
            <w:vAlign w:val="bottom"/>
          </w:tcPr>
          <w:p w14:paraId="0C0B0A7C" w14:textId="77777777" w:rsidR="00A349AB" w:rsidRPr="0084333C" w:rsidRDefault="00A349AB" w:rsidP="00084CFA">
            <w:pPr>
              <w:pStyle w:val="Texto"/>
              <w:jc w:val="center"/>
              <w:rPr>
                <w:b/>
                <w:lang w:val="es-AR"/>
              </w:rPr>
            </w:pPr>
          </w:p>
        </w:tc>
        <w:tc>
          <w:tcPr>
            <w:tcW w:w="1234" w:type="dxa"/>
            <w:tcBorders>
              <w:bottom w:val="single" w:sz="4" w:space="0" w:color="auto"/>
            </w:tcBorders>
            <w:vAlign w:val="bottom"/>
          </w:tcPr>
          <w:p w14:paraId="1E9DE821" w14:textId="77777777" w:rsidR="00A349AB" w:rsidRPr="0084333C" w:rsidRDefault="00A349AB" w:rsidP="00084CFA">
            <w:pPr>
              <w:pStyle w:val="Texto"/>
              <w:jc w:val="center"/>
              <w:rPr>
                <w:b/>
                <w:lang w:val="es-AR"/>
              </w:rPr>
            </w:pPr>
            <w:r w:rsidRPr="0084333C">
              <w:rPr>
                <w:b/>
                <w:lang w:val="es-AR"/>
              </w:rPr>
              <w:t>Saldo de Deuda</w:t>
            </w:r>
          </w:p>
        </w:tc>
        <w:tc>
          <w:tcPr>
            <w:tcW w:w="72" w:type="dxa"/>
            <w:vAlign w:val="bottom"/>
          </w:tcPr>
          <w:p w14:paraId="2ADEEC7E" w14:textId="77777777" w:rsidR="00A349AB" w:rsidRPr="0084333C" w:rsidRDefault="00A349AB" w:rsidP="00084CFA">
            <w:pPr>
              <w:pStyle w:val="Texto"/>
              <w:jc w:val="center"/>
              <w:rPr>
                <w:b/>
                <w:lang w:val="es-AR"/>
              </w:rPr>
            </w:pPr>
          </w:p>
        </w:tc>
        <w:tc>
          <w:tcPr>
            <w:tcW w:w="1028" w:type="dxa"/>
            <w:tcBorders>
              <w:bottom w:val="single" w:sz="4" w:space="0" w:color="auto"/>
            </w:tcBorders>
            <w:vAlign w:val="bottom"/>
          </w:tcPr>
          <w:p w14:paraId="45236195" w14:textId="77777777" w:rsidR="00A349AB" w:rsidRPr="0084333C" w:rsidRDefault="00A349AB" w:rsidP="00084CFA">
            <w:pPr>
              <w:pStyle w:val="Texto"/>
              <w:jc w:val="center"/>
              <w:rPr>
                <w:b/>
                <w:lang w:val="es-AR"/>
              </w:rPr>
            </w:pPr>
            <w:r w:rsidRPr="0084333C">
              <w:rPr>
                <w:b/>
                <w:lang w:val="es-AR"/>
              </w:rPr>
              <w:t>% sobre Cartera Total</w:t>
            </w:r>
          </w:p>
        </w:tc>
        <w:tc>
          <w:tcPr>
            <w:tcW w:w="166" w:type="dxa"/>
            <w:gridSpan w:val="2"/>
          </w:tcPr>
          <w:p w14:paraId="796379BA" w14:textId="77777777" w:rsidR="00A349AB" w:rsidRPr="0084333C" w:rsidRDefault="00A349AB" w:rsidP="00084CFA">
            <w:pPr>
              <w:pStyle w:val="Texto"/>
              <w:jc w:val="center"/>
              <w:rPr>
                <w:b/>
                <w:lang w:val="es-AR"/>
              </w:rPr>
            </w:pPr>
          </w:p>
        </w:tc>
      </w:tr>
      <w:tr w:rsidR="00A349AB" w:rsidRPr="0084333C" w14:paraId="3E7DB22D" w14:textId="77777777" w:rsidTr="000D313B">
        <w:trPr>
          <w:trHeight w:val="224"/>
        </w:trPr>
        <w:tc>
          <w:tcPr>
            <w:tcW w:w="3132" w:type="dxa"/>
            <w:tcBorders>
              <w:top w:val="single" w:sz="4" w:space="0" w:color="auto"/>
            </w:tcBorders>
          </w:tcPr>
          <w:p w14:paraId="0E141E22" w14:textId="77777777" w:rsidR="00A349AB" w:rsidRPr="006E0649" w:rsidRDefault="00A349AB" w:rsidP="00461C92">
            <w:pPr>
              <w:pStyle w:val="Texto"/>
              <w:rPr>
                <w:lang w:val="es-AR"/>
              </w:rPr>
            </w:pPr>
          </w:p>
        </w:tc>
        <w:tc>
          <w:tcPr>
            <w:tcW w:w="155" w:type="dxa"/>
          </w:tcPr>
          <w:p w14:paraId="34D4AA56" w14:textId="77777777" w:rsidR="00A349AB" w:rsidRPr="006E0649" w:rsidRDefault="00A349AB" w:rsidP="00461C92">
            <w:pPr>
              <w:pStyle w:val="Texto"/>
              <w:rPr>
                <w:lang w:val="es-AR"/>
              </w:rPr>
            </w:pPr>
          </w:p>
        </w:tc>
        <w:tc>
          <w:tcPr>
            <w:tcW w:w="1245" w:type="dxa"/>
            <w:tcBorders>
              <w:top w:val="single" w:sz="4" w:space="0" w:color="auto"/>
            </w:tcBorders>
          </w:tcPr>
          <w:p w14:paraId="5D97709E" w14:textId="77777777" w:rsidR="00A349AB" w:rsidRPr="006E0649" w:rsidRDefault="00A349AB" w:rsidP="001A000C">
            <w:pPr>
              <w:pStyle w:val="Texto"/>
              <w:tabs>
                <w:tab w:val="decimal" w:pos="1116"/>
              </w:tabs>
              <w:jc w:val="right"/>
              <w:rPr>
                <w:lang w:val="es-AR"/>
              </w:rPr>
            </w:pPr>
          </w:p>
        </w:tc>
        <w:tc>
          <w:tcPr>
            <w:tcW w:w="22" w:type="dxa"/>
          </w:tcPr>
          <w:p w14:paraId="15C85343" w14:textId="77777777" w:rsidR="00A349AB" w:rsidRPr="006E0649" w:rsidRDefault="00A349AB" w:rsidP="001A000C">
            <w:pPr>
              <w:pStyle w:val="Texto"/>
              <w:jc w:val="right"/>
              <w:rPr>
                <w:lang w:val="es-AR"/>
              </w:rPr>
            </w:pPr>
          </w:p>
        </w:tc>
        <w:tc>
          <w:tcPr>
            <w:tcW w:w="1086" w:type="dxa"/>
            <w:tcBorders>
              <w:top w:val="single" w:sz="4" w:space="0" w:color="auto"/>
            </w:tcBorders>
          </w:tcPr>
          <w:p w14:paraId="412F0077" w14:textId="77777777" w:rsidR="00A349AB" w:rsidRPr="006E0649" w:rsidRDefault="00A349AB" w:rsidP="001A000C">
            <w:pPr>
              <w:pStyle w:val="Texto"/>
              <w:tabs>
                <w:tab w:val="decimal" w:pos="771"/>
              </w:tabs>
              <w:jc w:val="right"/>
              <w:rPr>
                <w:lang w:val="es-AR"/>
              </w:rPr>
            </w:pPr>
          </w:p>
        </w:tc>
        <w:tc>
          <w:tcPr>
            <w:tcW w:w="157" w:type="dxa"/>
          </w:tcPr>
          <w:p w14:paraId="4331A7E0" w14:textId="77777777" w:rsidR="00A349AB" w:rsidRPr="006E0649" w:rsidRDefault="00A349AB" w:rsidP="001A000C">
            <w:pPr>
              <w:pStyle w:val="Texto"/>
              <w:jc w:val="right"/>
              <w:rPr>
                <w:lang w:val="es-AR"/>
              </w:rPr>
            </w:pPr>
          </w:p>
        </w:tc>
        <w:tc>
          <w:tcPr>
            <w:tcW w:w="22" w:type="dxa"/>
            <w:tcBorders>
              <w:top w:val="single" w:sz="4" w:space="0" w:color="auto"/>
            </w:tcBorders>
          </w:tcPr>
          <w:p w14:paraId="630223A0" w14:textId="77777777" w:rsidR="00A349AB" w:rsidRPr="006E0649" w:rsidRDefault="00A349AB" w:rsidP="001A000C">
            <w:pPr>
              <w:pStyle w:val="Texto"/>
              <w:jc w:val="right"/>
              <w:rPr>
                <w:lang w:val="es-AR"/>
              </w:rPr>
            </w:pPr>
          </w:p>
        </w:tc>
        <w:tc>
          <w:tcPr>
            <w:tcW w:w="1234" w:type="dxa"/>
            <w:tcBorders>
              <w:top w:val="single" w:sz="4" w:space="0" w:color="auto"/>
            </w:tcBorders>
          </w:tcPr>
          <w:p w14:paraId="641D9680" w14:textId="77777777" w:rsidR="00A349AB" w:rsidRPr="006E0649" w:rsidRDefault="00A349AB" w:rsidP="001A000C">
            <w:pPr>
              <w:pStyle w:val="Texto"/>
              <w:tabs>
                <w:tab w:val="decimal" w:pos="1116"/>
              </w:tabs>
              <w:jc w:val="right"/>
              <w:rPr>
                <w:lang w:val="es-AR"/>
              </w:rPr>
            </w:pPr>
          </w:p>
        </w:tc>
        <w:tc>
          <w:tcPr>
            <w:tcW w:w="72" w:type="dxa"/>
            <w:tcBorders>
              <w:top w:val="single" w:sz="4" w:space="0" w:color="auto"/>
            </w:tcBorders>
          </w:tcPr>
          <w:p w14:paraId="5E23A37C" w14:textId="77777777" w:rsidR="00A349AB" w:rsidRPr="006E0649" w:rsidRDefault="00A349AB" w:rsidP="001A000C">
            <w:pPr>
              <w:pStyle w:val="Texto"/>
              <w:jc w:val="right"/>
              <w:rPr>
                <w:lang w:val="es-AR"/>
              </w:rPr>
            </w:pPr>
          </w:p>
        </w:tc>
        <w:tc>
          <w:tcPr>
            <w:tcW w:w="1028" w:type="dxa"/>
            <w:tcBorders>
              <w:top w:val="single" w:sz="4" w:space="0" w:color="auto"/>
            </w:tcBorders>
          </w:tcPr>
          <w:p w14:paraId="1843B6F9" w14:textId="77777777" w:rsidR="00A349AB" w:rsidRPr="006E0649" w:rsidRDefault="00A349AB" w:rsidP="001A000C">
            <w:pPr>
              <w:pStyle w:val="Texto"/>
              <w:tabs>
                <w:tab w:val="decimal" w:pos="771"/>
              </w:tabs>
              <w:jc w:val="right"/>
              <w:rPr>
                <w:lang w:val="es-AR"/>
              </w:rPr>
            </w:pPr>
          </w:p>
        </w:tc>
        <w:tc>
          <w:tcPr>
            <w:tcW w:w="166" w:type="dxa"/>
            <w:gridSpan w:val="2"/>
          </w:tcPr>
          <w:p w14:paraId="78CF29A6" w14:textId="77777777" w:rsidR="00A349AB" w:rsidRPr="006E0649" w:rsidRDefault="00A349AB" w:rsidP="001A000C">
            <w:pPr>
              <w:pStyle w:val="Texto"/>
              <w:tabs>
                <w:tab w:val="decimal" w:pos="771"/>
              </w:tabs>
              <w:jc w:val="right"/>
              <w:rPr>
                <w:lang w:val="es-AR"/>
              </w:rPr>
            </w:pPr>
          </w:p>
        </w:tc>
      </w:tr>
      <w:tr w:rsidR="00A349AB" w:rsidRPr="0084333C" w14:paraId="7EFACC1E" w14:textId="77777777" w:rsidTr="000D313B">
        <w:trPr>
          <w:trHeight w:val="224"/>
        </w:trPr>
        <w:tc>
          <w:tcPr>
            <w:tcW w:w="3132" w:type="dxa"/>
          </w:tcPr>
          <w:p w14:paraId="77293F56" w14:textId="77777777" w:rsidR="00A349AB" w:rsidRPr="0084333C" w:rsidRDefault="00A349AB" w:rsidP="00461C92">
            <w:pPr>
              <w:pStyle w:val="Texto"/>
              <w:rPr>
                <w:lang w:val="es-AR"/>
              </w:rPr>
            </w:pPr>
            <w:r w:rsidRPr="0084333C">
              <w:rPr>
                <w:lang w:val="es-AR"/>
              </w:rPr>
              <w:t>10 mayores clientes</w:t>
            </w:r>
          </w:p>
        </w:tc>
        <w:tc>
          <w:tcPr>
            <w:tcW w:w="155" w:type="dxa"/>
          </w:tcPr>
          <w:p w14:paraId="046FC207" w14:textId="77777777" w:rsidR="00A349AB" w:rsidRPr="0084333C" w:rsidRDefault="00A349AB" w:rsidP="00461C92">
            <w:pPr>
              <w:pStyle w:val="Texto"/>
              <w:rPr>
                <w:lang w:val="es-AR"/>
              </w:rPr>
            </w:pPr>
          </w:p>
        </w:tc>
        <w:tc>
          <w:tcPr>
            <w:tcW w:w="1245" w:type="dxa"/>
            <w:vAlign w:val="center"/>
          </w:tcPr>
          <w:p w14:paraId="4E733CB7" w14:textId="353272BE" w:rsidR="00A349AB" w:rsidRPr="0084333C" w:rsidRDefault="005E15B9" w:rsidP="00270697">
            <w:pPr>
              <w:pStyle w:val="Texto"/>
              <w:tabs>
                <w:tab w:val="left" w:pos="709"/>
                <w:tab w:val="decimal" w:pos="1116"/>
                <w:tab w:val="left" w:pos="1322"/>
              </w:tabs>
              <w:ind w:right="134"/>
              <w:jc w:val="right"/>
              <w:rPr>
                <w:lang w:val="es-AR"/>
              </w:rPr>
            </w:pPr>
            <w:r w:rsidRPr="0084333C">
              <w:rPr>
                <w:lang w:val="es-AR"/>
              </w:rPr>
              <w:t>10.555.091</w:t>
            </w:r>
          </w:p>
        </w:tc>
        <w:tc>
          <w:tcPr>
            <w:tcW w:w="22" w:type="dxa"/>
          </w:tcPr>
          <w:p w14:paraId="35ED1ED5" w14:textId="77777777" w:rsidR="00A349AB" w:rsidRPr="0084333C" w:rsidRDefault="00A349AB" w:rsidP="001A000C">
            <w:pPr>
              <w:pStyle w:val="Texto"/>
              <w:jc w:val="right"/>
              <w:rPr>
                <w:lang w:val="es-AR"/>
              </w:rPr>
            </w:pPr>
          </w:p>
        </w:tc>
        <w:tc>
          <w:tcPr>
            <w:tcW w:w="1086" w:type="dxa"/>
          </w:tcPr>
          <w:p w14:paraId="64C4AFDD" w14:textId="1A6778D7" w:rsidR="00A349AB" w:rsidRPr="0084333C" w:rsidRDefault="005E15B9" w:rsidP="004F48C9">
            <w:pPr>
              <w:pStyle w:val="Texto"/>
              <w:tabs>
                <w:tab w:val="decimal" w:pos="771"/>
              </w:tabs>
              <w:jc w:val="right"/>
              <w:rPr>
                <w:lang w:val="es-AR"/>
              </w:rPr>
            </w:pPr>
            <w:r w:rsidRPr="0084333C">
              <w:rPr>
                <w:lang w:val="es-AR"/>
              </w:rPr>
              <w:t>38</w:t>
            </w:r>
            <w:r w:rsidR="00A349AB" w:rsidRPr="0084333C">
              <w:rPr>
                <w:lang w:val="es-AR"/>
              </w:rPr>
              <w:t>%</w:t>
            </w:r>
          </w:p>
        </w:tc>
        <w:tc>
          <w:tcPr>
            <w:tcW w:w="157" w:type="dxa"/>
          </w:tcPr>
          <w:p w14:paraId="689B8CFF" w14:textId="77777777" w:rsidR="00A349AB" w:rsidRPr="006E0649" w:rsidRDefault="00A349AB" w:rsidP="001A000C">
            <w:pPr>
              <w:pStyle w:val="Texto"/>
              <w:jc w:val="right"/>
              <w:rPr>
                <w:lang w:val="es-AR"/>
              </w:rPr>
            </w:pPr>
          </w:p>
        </w:tc>
        <w:tc>
          <w:tcPr>
            <w:tcW w:w="22" w:type="dxa"/>
          </w:tcPr>
          <w:p w14:paraId="327CF911" w14:textId="77777777" w:rsidR="00A349AB" w:rsidRPr="006E0649" w:rsidRDefault="00A349AB" w:rsidP="001A000C">
            <w:pPr>
              <w:pStyle w:val="Texto"/>
              <w:jc w:val="right"/>
              <w:rPr>
                <w:lang w:val="es-AR"/>
              </w:rPr>
            </w:pPr>
          </w:p>
        </w:tc>
        <w:tc>
          <w:tcPr>
            <w:tcW w:w="1234" w:type="dxa"/>
            <w:shd w:val="clear" w:color="auto" w:fill="auto"/>
            <w:vAlign w:val="center"/>
          </w:tcPr>
          <w:p w14:paraId="7F6BC043" w14:textId="0972D416" w:rsidR="00A349AB" w:rsidRPr="0084333C" w:rsidRDefault="00500E4D" w:rsidP="00270697">
            <w:pPr>
              <w:pStyle w:val="Texto"/>
              <w:tabs>
                <w:tab w:val="decimal" w:pos="1116"/>
                <w:tab w:val="left" w:pos="1322"/>
              </w:tabs>
              <w:ind w:right="142"/>
              <w:jc w:val="right"/>
              <w:rPr>
                <w:lang w:val="es-AR"/>
              </w:rPr>
            </w:pPr>
            <w:r w:rsidRPr="0084333C">
              <w:rPr>
                <w:lang w:val="es-AR"/>
              </w:rPr>
              <w:t>12.059.134</w:t>
            </w:r>
          </w:p>
        </w:tc>
        <w:tc>
          <w:tcPr>
            <w:tcW w:w="72" w:type="dxa"/>
            <w:shd w:val="clear" w:color="auto" w:fill="auto"/>
          </w:tcPr>
          <w:p w14:paraId="63BBC84B" w14:textId="77777777" w:rsidR="00A349AB" w:rsidRPr="0084333C" w:rsidRDefault="00A349AB" w:rsidP="001A000C">
            <w:pPr>
              <w:pStyle w:val="Texto"/>
              <w:jc w:val="right"/>
              <w:rPr>
                <w:lang w:val="es-AR"/>
              </w:rPr>
            </w:pPr>
          </w:p>
        </w:tc>
        <w:tc>
          <w:tcPr>
            <w:tcW w:w="1028" w:type="dxa"/>
            <w:shd w:val="clear" w:color="auto" w:fill="auto"/>
          </w:tcPr>
          <w:p w14:paraId="35FFCC20" w14:textId="77777777" w:rsidR="00A349AB" w:rsidRPr="0084333C" w:rsidRDefault="00305856" w:rsidP="001A000C">
            <w:pPr>
              <w:pStyle w:val="Texto"/>
              <w:tabs>
                <w:tab w:val="decimal" w:pos="771"/>
              </w:tabs>
              <w:jc w:val="right"/>
              <w:rPr>
                <w:lang w:val="es-AR"/>
              </w:rPr>
            </w:pPr>
            <w:r w:rsidRPr="0084333C">
              <w:rPr>
                <w:lang w:val="es-AR"/>
              </w:rPr>
              <w:t>52</w:t>
            </w:r>
            <w:r w:rsidR="00A349AB" w:rsidRPr="0084333C">
              <w:rPr>
                <w:lang w:val="es-AR"/>
              </w:rPr>
              <w:t>%</w:t>
            </w:r>
          </w:p>
        </w:tc>
        <w:tc>
          <w:tcPr>
            <w:tcW w:w="166" w:type="dxa"/>
            <w:gridSpan w:val="2"/>
          </w:tcPr>
          <w:p w14:paraId="3146AA2A" w14:textId="77777777" w:rsidR="00A349AB" w:rsidRPr="0084333C" w:rsidRDefault="00A349AB" w:rsidP="00084CFA">
            <w:pPr>
              <w:pStyle w:val="Texto"/>
              <w:tabs>
                <w:tab w:val="decimal" w:pos="771"/>
              </w:tabs>
              <w:jc w:val="center"/>
              <w:rPr>
                <w:lang w:val="es-AR"/>
              </w:rPr>
            </w:pPr>
          </w:p>
        </w:tc>
      </w:tr>
      <w:tr w:rsidR="00A349AB" w:rsidRPr="0084333C" w14:paraId="49544600" w14:textId="77777777" w:rsidTr="000D313B">
        <w:trPr>
          <w:trHeight w:val="224"/>
        </w:trPr>
        <w:tc>
          <w:tcPr>
            <w:tcW w:w="3132" w:type="dxa"/>
          </w:tcPr>
          <w:p w14:paraId="7675AA4F" w14:textId="77777777" w:rsidR="00A349AB" w:rsidRPr="0084333C" w:rsidRDefault="00A349AB" w:rsidP="00461C92">
            <w:pPr>
              <w:pStyle w:val="Texto"/>
              <w:rPr>
                <w:lang w:val="es-AR"/>
              </w:rPr>
            </w:pPr>
          </w:p>
        </w:tc>
        <w:tc>
          <w:tcPr>
            <w:tcW w:w="155" w:type="dxa"/>
          </w:tcPr>
          <w:p w14:paraId="1B138C04" w14:textId="77777777" w:rsidR="00A349AB" w:rsidRPr="0084333C" w:rsidRDefault="00A349AB" w:rsidP="00461C92">
            <w:pPr>
              <w:pStyle w:val="Texto"/>
              <w:rPr>
                <w:lang w:val="es-AR"/>
              </w:rPr>
            </w:pPr>
          </w:p>
        </w:tc>
        <w:tc>
          <w:tcPr>
            <w:tcW w:w="1245" w:type="dxa"/>
            <w:vAlign w:val="center"/>
          </w:tcPr>
          <w:p w14:paraId="57EF3DE8" w14:textId="77777777" w:rsidR="00A349AB" w:rsidRPr="0084333C" w:rsidRDefault="00A349AB" w:rsidP="00270697">
            <w:pPr>
              <w:pStyle w:val="Texto"/>
              <w:tabs>
                <w:tab w:val="left" w:pos="709"/>
                <w:tab w:val="decimal" w:pos="1116"/>
                <w:tab w:val="left" w:pos="1322"/>
              </w:tabs>
              <w:ind w:right="134"/>
              <w:jc w:val="right"/>
              <w:rPr>
                <w:lang w:val="es-AR"/>
              </w:rPr>
            </w:pPr>
          </w:p>
        </w:tc>
        <w:tc>
          <w:tcPr>
            <w:tcW w:w="22" w:type="dxa"/>
          </w:tcPr>
          <w:p w14:paraId="1026DFED" w14:textId="77777777" w:rsidR="00A349AB" w:rsidRPr="0084333C" w:rsidRDefault="00A349AB" w:rsidP="001A000C">
            <w:pPr>
              <w:pStyle w:val="Texto"/>
              <w:jc w:val="right"/>
              <w:rPr>
                <w:lang w:val="es-AR"/>
              </w:rPr>
            </w:pPr>
          </w:p>
        </w:tc>
        <w:tc>
          <w:tcPr>
            <w:tcW w:w="1086" w:type="dxa"/>
          </w:tcPr>
          <w:p w14:paraId="3E693721" w14:textId="77777777" w:rsidR="00A349AB" w:rsidRPr="0084333C" w:rsidRDefault="00A349AB" w:rsidP="001A000C">
            <w:pPr>
              <w:pStyle w:val="Texto"/>
              <w:tabs>
                <w:tab w:val="decimal" w:pos="771"/>
              </w:tabs>
              <w:jc w:val="right"/>
              <w:rPr>
                <w:lang w:val="es-AR"/>
              </w:rPr>
            </w:pPr>
          </w:p>
        </w:tc>
        <w:tc>
          <w:tcPr>
            <w:tcW w:w="157" w:type="dxa"/>
          </w:tcPr>
          <w:p w14:paraId="6574B105" w14:textId="77777777" w:rsidR="00A349AB" w:rsidRPr="006E0649" w:rsidRDefault="00A349AB" w:rsidP="001A000C">
            <w:pPr>
              <w:pStyle w:val="Texto"/>
              <w:jc w:val="right"/>
              <w:rPr>
                <w:lang w:val="es-AR"/>
              </w:rPr>
            </w:pPr>
          </w:p>
        </w:tc>
        <w:tc>
          <w:tcPr>
            <w:tcW w:w="22" w:type="dxa"/>
          </w:tcPr>
          <w:p w14:paraId="48B80A52" w14:textId="77777777" w:rsidR="00A349AB" w:rsidRPr="006E0649" w:rsidRDefault="00A349AB" w:rsidP="001A000C">
            <w:pPr>
              <w:pStyle w:val="Texto"/>
              <w:jc w:val="right"/>
              <w:rPr>
                <w:lang w:val="es-AR"/>
              </w:rPr>
            </w:pPr>
          </w:p>
        </w:tc>
        <w:tc>
          <w:tcPr>
            <w:tcW w:w="1234" w:type="dxa"/>
            <w:shd w:val="clear" w:color="auto" w:fill="auto"/>
            <w:vAlign w:val="center"/>
          </w:tcPr>
          <w:p w14:paraId="5770CF25" w14:textId="77777777" w:rsidR="00A349AB" w:rsidRPr="0084333C" w:rsidRDefault="00A349AB" w:rsidP="00270697">
            <w:pPr>
              <w:pStyle w:val="Texto"/>
              <w:tabs>
                <w:tab w:val="decimal" w:pos="1116"/>
                <w:tab w:val="left" w:pos="1322"/>
              </w:tabs>
              <w:ind w:right="142"/>
              <w:jc w:val="right"/>
              <w:rPr>
                <w:lang w:val="es-AR"/>
              </w:rPr>
            </w:pPr>
          </w:p>
        </w:tc>
        <w:tc>
          <w:tcPr>
            <w:tcW w:w="72" w:type="dxa"/>
            <w:shd w:val="clear" w:color="auto" w:fill="auto"/>
          </w:tcPr>
          <w:p w14:paraId="1DC792BD" w14:textId="77777777" w:rsidR="00A349AB" w:rsidRPr="0084333C" w:rsidRDefault="00A349AB" w:rsidP="001A000C">
            <w:pPr>
              <w:pStyle w:val="Texto"/>
              <w:jc w:val="right"/>
              <w:rPr>
                <w:lang w:val="es-AR"/>
              </w:rPr>
            </w:pPr>
          </w:p>
        </w:tc>
        <w:tc>
          <w:tcPr>
            <w:tcW w:w="1028" w:type="dxa"/>
            <w:shd w:val="clear" w:color="auto" w:fill="auto"/>
          </w:tcPr>
          <w:p w14:paraId="0C551D67" w14:textId="77777777" w:rsidR="00A349AB" w:rsidRPr="0084333C" w:rsidRDefault="00A349AB" w:rsidP="001A000C">
            <w:pPr>
              <w:pStyle w:val="Texto"/>
              <w:tabs>
                <w:tab w:val="decimal" w:pos="771"/>
              </w:tabs>
              <w:jc w:val="right"/>
              <w:rPr>
                <w:lang w:val="es-AR"/>
              </w:rPr>
            </w:pPr>
          </w:p>
        </w:tc>
        <w:tc>
          <w:tcPr>
            <w:tcW w:w="166" w:type="dxa"/>
            <w:gridSpan w:val="2"/>
          </w:tcPr>
          <w:p w14:paraId="3855A97F" w14:textId="77777777" w:rsidR="00A349AB" w:rsidRPr="0084333C" w:rsidRDefault="00A349AB" w:rsidP="00084CFA">
            <w:pPr>
              <w:pStyle w:val="Texto"/>
              <w:tabs>
                <w:tab w:val="decimal" w:pos="771"/>
              </w:tabs>
              <w:jc w:val="center"/>
              <w:rPr>
                <w:lang w:val="es-AR"/>
              </w:rPr>
            </w:pPr>
          </w:p>
        </w:tc>
      </w:tr>
      <w:tr w:rsidR="00A349AB" w:rsidRPr="0084333C" w14:paraId="438E7997" w14:textId="77777777" w:rsidTr="000D313B">
        <w:trPr>
          <w:trHeight w:val="224"/>
        </w:trPr>
        <w:tc>
          <w:tcPr>
            <w:tcW w:w="3132" w:type="dxa"/>
          </w:tcPr>
          <w:p w14:paraId="410E582C" w14:textId="77777777" w:rsidR="00A349AB" w:rsidRPr="0084333C" w:rsidRDefault="00A349AB" w:rsidP="00461C92">
            <w:pPr>
              <w:pStyle w:val="Texto"/>
              <w:rPr>
                <w:lang w:val="es-AR"/>
              </w:rPr>
            </w:pPr>
            <w:r w:rsidRPr="0084333C">
              <w:rPr>
                <w:lang w:val="es-AR"/>
              </w:rPr>
              <w:t>50 siguientes mayores clientes</w:t>
            </w:r>
          </w:p>
        </w:tc>
        <w:tc>
          <w:tcPr>
            <w:tcW w:w="155" w:type="dxa"/>
          </w:tcPr>
          <w:p w14:paraId="5E597895" w14:textId="77777777" w:rsidR="00A349AB" w:rsidRPr="0084333C" w:rsidRDefault="00A349AB" w:rsidP="00461C92">
            <w:pPr>
              <w:pStyle w:val="Texto"/>
              <w:rPr>
                <w:lang w:val="es-AR"/>
              </w:rPr>
            </w:pPr>
          </w:p>
        </w:tc>
        <w:tc>
          <w:tcPr>
            <w:tcW w:w="1245" w:type="dxa"/>
            <w:vAlign w:val="center"/>
          </w:tcPr>
          <w:p w14:paraId="2973DBD9" w14:textId="6032E84A" w:rsidR="00A349AB" w:rsidRPr="0084333C" w:rsidRDefault="005E15B9" w:rsidP="00270697">
            <w:pPr>
              <w:pStyle w:val="Texto"/>
              <w:tabs>
                <w:tab w:val="left" w:pos="709"/>
                <w:tab w:val="decimal" w:pos="1116"/>
                <w:tab w:val="left" w:pos="1322"/>
              </w:tabs>
              <w:ind w:right="134"/>
              <w:jc w:val="right"/>
              <w:rPr>
                <w:lang w:val="es-AR"/>
              </w:rPr>
            </w:pPr>
            <w:r w:rsidRPr="0084333C">
              <w:rPr>
                <w:lang w:val="es-AR"/>
              </w:rPr>
              <w:t>9.758.022</w:t>
            </w:r>
          </w:p>
        </w:tc>
        <w:tc>
          <w:tcPr>
            <w:tcW w:w="22" w:type="dxa"/>
          </w:tcPr>
          <w:p w14:paraId="5CC5E700" w14:textId="77777777" w:rsidR="00A349AB" w:rsidRPr="0084333C" w:rsidRDefault="00A349AB" w:rsidP="001A000C">
            <w:pPr>
              <w:pStyle w:val="Texto"/>
              <w:jc w:val="right"/>
              <w:rPr>
                <w:lang w:val="es-AR"/>
              </w:rPr>
            </w:pPr>
          </w:p>
        </w:tc>
        <w:tc>
          <w:tcPr>
            <w:tcW w:w="1086" w:type="dxa"/>
          </w:tcPr>
          <w:p w14:paraId="2F3BDCAB" w14:textId="384A4565" w:rsidR="00A349AB" w:rsidRPr="0084333C" w:rsidRDefault="00A349AB" w:rsidP="005E15B9">
            <w:pPr>
              <w:pStyle w:val="Texto"/>
              <w:tabs>
                <w:tab w:val="decimal" w:pos="771"/>
              </w:tabs>
              <w:jc w:val="right"/>
              <w:rPr>
                <w:lang w:val="es-AR"/>
              </w:rPr>
            </w:pPr>
            <w:r w:rsidRPr="0084333C">
              <w:rPr>
                <w:lang w:val="es-AR"/>
              </w:rPr>
              <w:t>3</w:t>
            </w:r>
            <w:r w:rsidR="005E15B9" w:rsidRPr="0084333C">
              <w:rPr>
                <w:lang w:val="es-AR"/>
              </w:rPr>
              <w:t>5</w:t>
            </w:r>
            <w:r w:rsidRPr="0084333C">
              <w:rPr>
                <w:lang w:val="es-AR"/>
              </w:rPr>
              <w:t>%</w:t>
            </w:r>
          </w:p>
        </w:tc>
        <w:tc>
          <w:tcPr>
            <w:tcW w:w="157" w:type="dxa"/>
          </w:tcPr>
          <w:p w14:paraId="268D54A7" w14:textId="77777777" w:rsidR="00A349AB" w:rsidRPr="006E0649" w:rsidRDefault="00A349AB" w:rsidP="001A000C">
            <w:pPr>
              <w:pStyle w:val="Texto"/>
              <w:jc w:val="right"/>
              <w:rPr>
                <w:lang w:val="es-AR"/>
              </w:rPr>
            </w:pPr>
          </w:p>
        </w:tc>
        <w:tc>
          <w:tcPr>
            <w:tcW w:w="22" w:type="dxa"/>
          </w:tcPr>
          <w:p w14:paraId="16F55DEB" w14:textId="77777777" w:rsidR="00A349AB" w:rsidRPr="006E0649" w:rsidRDefault="00A349AB" w:rsidP="001A000C">
            <w:pPr>
              <w:pStyle w:val="Texto"/>
              <w:jc w:val="right"/>
              <w:rPr>
                <w:lang w:val="es-AR"/>
              </w:rPr>
            </w:pPr>
          </w:p>
        </w:tc>
        <w:tc>
          <w:tcPr>
            <w:tcW w:w="1234" w:type="dxa"/>
            <w:shd w:val="clear" w:color="auto" w:fill="auto"/>
            <w:vAlign w:val="center"/>
          </w:tcPr>
          <w:p w14:paraId="5E20AC47" w14:textId="2BABBC5C" w:rsidR="00A349AB" w:rsidRPr="0084333C" w:rsidRDefault="00305856" w:rsidP="00500E4D">
            <w:pPr>
              <w:pStyle w:val="Texto"/>
              <w:tabs>
                <w:tab w:val="decimal" w:pos="1116"/>
                <w:tab w:val="left" w:pos="1322"/>
              </w:tabs>
              <w:ind w:right="142"/>
              <w:jc w:val="right"/>
              <w:rPr>
                <w:lang w:val="es-AR"/>
              </w:rPr>
            </w:pPr>
            <w:r w:rsidRPr="0084333C">
              <w:rPr>
                <w:lang w:val="es-AR"/>
              </w:rPr>
              <w:t>6.</w:t>
            </w:r>
            <w:r w:rsidR="00500E4D" w:rsidRPr="0084333C">
              <w:rPr>
                <w:lang w:val="es-AR"/>
              </w:rPr>
              <w:t>848.861</w:t>
            </w:r>
          </w:p>
        </w:tc>
        <w:tc>
          <w:tcPr>
            <w:tcW w:w="72" w:type="dxa"/>
            <w:shd w:val="clear" w:color="auto" w:fill="auto"/>
          </w:tcPr>
          <w:p w14:paraId="267E0A91" w14:textId="77777777" w:rsidR="00A349AB" w:rsidRPr="0084333C" w:rsidRDefault="00A349AB" w:rsidP="001A000C">
            <w:pPr>
              <w:pStyle w:val="Texto"/>
              <w:jc w:val="right"/>
              <w:rPr>
                <w:lang w:val="es-AR"/>
              </w:rPr>
            </w:pPr>
          </w:p>
        </w:tc>
        <w:tc>
          <w:tcPr>
            <w:tcW w:w="1028" w:type="dxa"/>
            <w:shd w:val="clear" w:color="auto" w:fill="auto"/>
          </w:tcPr>
          <w:p w14:paraId="4C68304C" w14:textId="77777777" w:rsidR="00A349AB" w:rsidRPr="0084333C" w:rsidRDefault="00A349AB" w:rsidP="00305856">
            <w:pPr>
              <w:pStyle w:val="Texto"/>
              <w:tabs>
                <w:tab w:val="decimal" w:pos="771"/>
              </w:tabs>
              <w:jc w:val="right"/>
              <w:rPr>
                <w:lang w:val="es-AR"/>
              </w:rPr>
            </w:pPr>
            <w:r w:rsidRPr="0084333C">
              <w:rPr>
                <w:lang w:val="es-AR"/>
              </w:rPr>
              <w:t>3</w:t>
            </w:r>
            <w:r w:rsidR="00305856" w:rsidRPr="0084333C">
              <w:rPr>
                <w:lang w:val="es-AR"/>
              </w:rPr>
              <w:t>0</w:t>
            </w:r>
            <w:r w:rsidRPr="0084333C">
              <w:rPr>
                <w:lang w:val="es-AR"/>
              </w:rPr>
              <w:t>%</w:t>
            </w:r>
          </w:p>
        </w:tc>
        <w:tc>
          <w:tcPr>
            <w:tcW w:w="166" w:type="dxa"/>
            <w:gridSpan w:val="2"/>
          </w:tcPr>
          <w:p w14:paraId="5411A25C" w14:textId="77777777" w:rsidR="00A349AB" w:rsidRPr="0084333C" w:rsidRDefault="00A349AB" w:rsidP="00084CFA">
            <w:pPr>
              <w:pStyle w:val="Texto"/>
              <w:tabs>
                <w:tab w:val="decimal" w:pos="771"/>
              </w:tabs>
              <w:jc w:val="center"/>
              <w:rPr>
                <w:lang w:val="es-AR"/>
              </w:rPr>
            </w:pPr>
          </w:p>
        </w:tc>
      </w:tr>
      <w:tr w:rsidR="00A349AB" w:rsidRPr="0084333C" w14:paraId="1AB2F90C" w14:textId="77777777" w:rsidTr="000D313B">
        <w:trPr>
          <w:trHeight w:val="224"/>
        </w:trPr>
        <w:tc>
          <w:tcPr>
            <w:tcW w:w="3132" w:type="dxa"/>
          </w:tcPr>
          <w:p w14:paraId="4BDB6B59" w14:textId="77777777" w:rsidR="00A349AB" w:rsidRPr="0084333C" w:rsidRDefault="00A349AB" w:rsidP="00461C92">
            <w:pPr>
              <w:pStyle w:val="Texto"/>
              <w:rPr>
                <w:lang w:val="es-AR"/>
              </w:rPr>
            </w:pPr>
          </w:p>
        </w:tc>
        <w:tc>
          <w:tcPr>
            <w:tcW w:w="155" w:type="dxa"/>
          </w:tcPr>
          <w:p w14:paraId="3BB218D6" w14:textId="77777777" w:rsidR="00A349AB" w:rsidRPr="0084333C" w:rsidRDefault="00A349AB" w:rsidP="00461C92">
            <w:pPr>
              <w:pStyle w:val="Texto"/>
              <w:rPr>
                <w:lang w:val="es-AR"/>
              </w:rPr>
            </w:pPr>
          </w:p>
        </w:tc>
        <w:tc>
          <w:tcPr>
            <w:tcW w:w="1245" w:type="dxa"/>
            <w:vAlign w:val="center"/>
          </w:tcPr>
          <w:p w14:paraId="3A6FABF9" w14:textId="77777777" w:rsidR="00A349AB" w:rsidRPr="0084333C" w:rsidRDefault="00A349AB" w:rsidP="00270697">
            <w:pPr>
              <w:pStyle w:val="Texto"/>
              <w:tabs>
                <w:tab w:val="left" w:pos="709"/>
                <w:tab w:val="decimal" w:pos="1116"/>
                <w:tab w:val="left" w:pos="1322"/>
              </w:tabs>
              <w:ind w:right="134"/>
              <w:jc w:val="right"/>
              <w:rPr>
                <w:lang w:val="es-AR"/>
              </w:rPr>
            </w:pPr>
          </w:p>
        </w:tc>
        <w:tc>
          <w:tcPr>
            <w:tcW w:w="22" w:type="dxa"/>
          </w:tcPr>
          <w:p w14:paraId="69254E50" w14:textId="77777777" w:rsidR="00A349AB" w:rsidRPr="0084333C" w:rsidRDefault="00A349AB" w:rsidP="001A000C">
            <w:pPr>
              <w:pStyle w:val="Texto"/>
              <w:jc w:val="right"/>
              <w:rPr>
                <w:lang w:val="es-AR"/>
              </w:rPr>
            </w:pPr>
          </w:p>
        </w:tc>
        <w:tc>
          <w:tcPr>
            <w:tcW w:w="1086" w:type="dxa"/>
          </w:tcPr>
          <w:p w14:paraId="573A519E" w14:textId="77777777" w:rsidR="00A349AB" w:rsidRPr="0084333C" w:rsidRDefault="00A349AB" w:rsidP="001A000C">
            <w:pPr>
              <w:pStyle w:val="Texto"/>
              <w:tabs>
                <w:tab w:val="decimal" w:pos="771"/>
              </w:tabs>
              <w:jc w:val="right"/>
              <w:rPr>
                <w:lang w:val="es-AR"/>
              </w:rPr>
            </w:pPr>
          </w:p>
        </w:tc>
        <w:tc>
          <w:tcPr>
            <w:tcW w:w="157" w:type="dxa"/>
          </w:tcPr>
          <w:p w14:paraId="7359EC38" w14:textId="77777777" w:rsidR="00A349AB" w:rsidRPr="006E0649" w:rsidRDefault="00A349AB" w:rsidP="001A000C">
            <w:pPr>
              <w:pStyle w:val="Texto"/>
              <w:jc w:val="right"/>
              <w:rPr>
                <w:lang w:val="es-AR"/>
              </w:rPr>
            </w:pPr>
          </w:p>
        </w:tc>
        <w:tc>
          <w:tcPr>
            <w:tcW w:w="22" w:type="dxa"/>
          </w:tcPr>
          <w:p w14:paraId="5BC807AB" w14:textId="77777777" w:rsidR="00A349AB" w:rsidRPr="006E0649" w:rsidRDefault="00A349AB" w:rsidP="001A000C">
            <w:pPr>
              <w:pStyle w:val="Texto"/>
              <w:jc w:val="right"/>
              <w:rPr>
                <w:lang w:val="es-AR"/>
              </w:rPr>
            </w:pPr>
          </w:p>
        </w:tc>
        <w:tc>
          <w:tcPr>
            <w:tcW w:w="1234" w:type="dxa"/>
            <w:shd w:val="clear" w:color="auto" w:fill="auto"/>
            <w:vAlign w:val="center"/>
          </w:tcPr>
          <w:p w14:paraId="23DB178B" w14:textId="77777777" w:rsidR="00A349AB" w:rsidRPr="0084333C" w:rsidRDefault="00A349AB" w:rsidP="00270697">
            <w:pPr>
              <w:pStyle w:val="Texto"/>
              <w:tabs>
                <w:tab w:val="decimal" w:pos="1116"/>
                <w:tab w:val="left" w:pos="1322"/>
              </w:tabs>
              <w:ind w:right="142"/>
              <w:jc w:val="right"/>
              <w:rPr>
                <w:lang w:val="es-AR"/>
              </w:rPr>
            </w:pPr>
          </w:p>
        </w:tc>
        <w:tc>
          <w:tcPr>
            <w:tcW w:w="72" w:type="dxa"/>
            <w:shd w:val="clear" w:color="auto" w:fill="auto"/>
          </w:tcPr>
          <w:p w14:paraId="272302F8" w14:textId="77777777" w:rsidR="00A349AB" w:rsidRPr="0084333C" w:rsidRDefault="00A349AB" w:rsidP="001A000C">
            <w:pPr>
              <w:pStyle w:val="Texto"/>
              <w:jc w:val="right"/>
              <w:rPr>
                <w:lang w:val="es-AR"/>
              </w:rPr>
            </w:pPr>
          </w:p>
        </w:tc>
        <w:tc>
          <w:tcPr>
            <w:tcW w:w="1028" w:type="dxa"/>
            <w:shd w:val="clear" w:color="auto" w:fill="auto"/>
          </w:tcPr>
          <w:p w14:paraId="0535A4E9" w14:textId="77777777" w:rsidR="00A349AB" w:rsidRPr="0084333C" w:rsidRDefault="00A349AB" w:rsidP="001A000C">
            <w:pPr>
              <w:pStyle w:val="Texto"/>
              <w:tabs>
                <w:tab w:val="decimal" w:pos="771"/>
              </w:tabs>
              <w:jc w:val="right"/>
              <w:rPr>
                <w:lang w:val="es-AR"/>
              </w:rPr>
            </w:pPr>
          </w:p>
        </w:tc>
        <w:tc>
          <w:tcPr>
            <w:tcW w:w="166" w:type="dxa"/>
            <w:gridSpan w:val="2"/>
          </w:tcPr>
          <w:p w14:paraId="760436B0" w14:textId="77777777" w:rsidR="00A349AB" w:rsidRPr="0084333C" w:rsidRDefault="00A349AB" w:rsidP="00084CFA">
            <w:pPr>
              <w:pStyle w:val="Texto"/>
              <w:tabs>
                <w:tab w:val="decimal" w:pos="771"/>
              </w:tabs>
              <w:jc w:val="center"/>
              <w:rPr>
                <w:lang w:val="es-AR"/>
              </w:rPr>
            </w:pPr>
          </w:p>
        </w:tc>
      </w:tr>
      <w:tr w:rsidR="00A349AB" w:rsidRPr="0084333C" w14:paraId="3EEE73E2" w14:textId="77777777" w:rsidTr="000D313B">
        <w:trPr>
          <w:trHeight w:val="237"/>
        </w:trPr>
        <w:tc>
          <w:tcPr>
            <w:tcW w:w="3132" w:type="dxa"/>
          </w:tcPr>
          <w:p w14:paraId="5F09059E" w14:textId="77777777" w:rsidR="00A349AB" w:rsidRPr="0084333C" w:rsidRDefault="00A349AB" w:rsidP="00461C92">
            <w:pPr>
              <w:pStyle w:val="Texto"/>
              <w:rPr>
                <w:lang w:val="es-AR"/>
              </w:rPr>
            </w:pPr>
            <w:r w:rsidRPr="0084333C">
              <w:rPr>
                <w:lang w:val="es-AR"/>
              </w:rPr>
              <w:t>100 siguientes mayores clientes</w:t>
            </w:r>
          </w:p>
        </w:tc>
        <w:tc>
          <w:tcPr>
            <w:tcW w:w="155" w:type="dxa"/>
          </w:tcPr>
          <w:p w14:paraId="78296A71" w14:textId="77777777" w:rsidR="00A349AB" w:rsidRPr="0084333C" w:rsidRDefault="00A349AB" w:rsidP="00461C92">
            <w:pPr>
              <w:pStyle w:val="Texto"/>
              <w:rPr>
                <w:lang w:val="es-AR"/>
              </w:rPr>
            </w:pPr>
          </w:p>
        </w:tc>
        <w:tc>
          <w:tcPr>
            <w:tcW w:w="1245" w:type="dxa"/>
            <w:vAlign w:val="center"/>
          </w:tcPr>
          <w:p w14:paraId="67E56E67" w14:textId="351ADCDD" w:rsidR="00A349AB" w:rsidRPr="0084333C" w:rsidRDefault="005E15B9" w:rsidP="00270697">
            <w:pPr>
              <w:pStyle w:val="Texto"/>
              <w:tabs>
                <w:tab w:val="left" w:pos="709"/>
                <w:tab w:val="decimal" w:pos="1116"/>
                <w:tab w:val="left" w:pos="1322"/>
              </w:tabs>
              <w:ind w:right="134"/>
              <w:jc w:val="right"/>
              <w:rPr>
                <w:lang w:val="es-AR"/>
              </w:rPr>
            </w:pPr>
            <w:r w:rsidRPr="0084333C">
              <w:rPr>
                <w:lang w:val="es-AR"/>
              </w:rPr>
              <w:t>4.236.046</w:t>
            </w:r>
          </w:p>
        </w:tc>
        <w:tc>
          <w:tcPr>
            <w:tcW w:w="22" w:type="dxa"/>
          </w:tcPr>
          <w:p w14:paraId="67C96146" w14:textId="77777777" w:rsidR="00A349AB" w:rsidRPr="0084333C" w:rsidRDefault="00A349AB" w:rsidP="001A000C">
            <w:pPr>
              <w:pStyle w:val="Texto"/>
              <w:jc w:val="right"/>
              <w:rPr>
                <w:lang w:val="es-AR"/>
              </w:rPr>
            </w:pPr>
          </w:p>
        </w:tc>
        <w:tc>
          <w:tcPr>
            <w:tcW w:w="1086" w:type="dxa"/>
          </w:tcPr>
          <w:p w14:paraId="33A59DEF" w14:textId="2A4AFB67" w:rsidR="00A349AB" w:rsidRPr="0084333C" w:rsidRDefault="00A349AB" w:rsidP="005E15B9">
            <w:pPr>
              <w:pStyle w:val="Texto"/>
              <w:tabs>
                <w:tab w:val="decimal" w:pos="771"/>
              </w:tabs>
              <w:jc w:val="right"/>
              <w:rPr>
                <w:lang w:val="es-AR"/>
              </w:rPr>
            </w:pPr>
            <w:r w:rsidRPr="0084333C">
              <w:rPr>
                <w:lang w:val="es-AR"/>
              </w:rPr>
              <w:t>1</w:t>
            </w:r>
            <w:r w:rsidR="005E15B9" w:rsidRPr="0084333C">
              <w:rPr>
                <w:lang w:val="es-AR"/>
              </w:rPr>
              <w:t>5</w:t>
            </w:r>
            <w:r w:rsidRPr="0084333C">
              <w:rPr>
                <w:lang w:val="es-AR"/>
              </w:rPr>
              <w:t>%</w:t>
            </w:r>
          </w:p>
        </w:tc>
        <w:tc>
          <w:tcPr>
            <w:tcW w:w="157" w:type="dxa"/>
          </w:tcPr>
          <w:p w14:paraId="73A8BC0D" w14:textId="77777777" w:rsidR="00A349AB" w:rsidRPr="006E0649" w:rsidRDefault="00A349AB" w:rsidP="001A000C">
            <w:pPr>
              <w:pStyle w:val="Texto"/>
              <w:jc w:val="right"/>
              <w:rPr>
                <w:lang w:val="es-AR"/>
              </w:rPr>
            </w:pPr>
          </w:p>
        </w:tc>
        <w:tc>
          <w:tcPr>
            <w:tcW w:w="22" w:type="dxa"/>
          </w:tcPr>
          <w:p w14:paraId="2B4343F2" w14:textId="77777777" w:rsidR="00A349AB" w:rsidRPr="006E0649" w:rsidRDefault="00A349AB" w:rsidP="001A000C">
            <w:pPr>
              <w:pStyle w:val="Texto"/>
              <w:jc w:val="right"/>
              <w:rPr>
                <w:lang w:val="es-AR"/>
              </w:rPr>
            </w:pPr>
          </w:p>
        </w:tc>
        <w:tc>
          <w:tcPr>
            <w:tcW w:w="1234" w:type="dxa"/>
            <w:shd w:val="clear" w:color="auto" w:fill="auto"/>
            <w:vAlign w:val="center"/>
          </w:tcPr>
          <w:p w14:paraId="4E927341" w14:textId="1B3A19C0" w:rsidR="00A349AB" w:rsidRPr="0084333C" w:rsidRDefault="00305856" w:rsidP="00500E4D">
            <w:pPr>
              <w:pStyle w:val="Texto"/>
              <w:tabs>
                <w:tab w:val="decimal" w:pos="1116"/>
                <w:tab w:val="left" w:pos="1322"/>
              </w:tabs>
              <w:ind w:right="142"/>
              <w:jc w:val="right"/>
              <w:rPr>
                <w:lang w:val="es-AR"/>
              </w:rPr>
            </w:pPr>
            <w:r w:rsidRPr="0084333C">
              <w:rPr>
                <w:lang w:val="es-AR"/>
              </w:rPr>
              <w:t>2.</w:t>
            </w:r>
            <w:r w:rsidR="00500E4D" w:rsidRPr="0084333C">
              <w:rPr>
                <w:lang w:val="es-AR"/>
              </w:rPr>
              <w:t>372.643</w:t>
            </w:r>
          </w:p>
        </w:tc>
        <w:tc>
          <w:tcPr>
            <w:tcW w:w="72" w:type="dxa"/>
            <w:shd w:val="clear" w:color="auto" w:fill="auto"/>
          </w:tcPr>
          <w:p w14:paraId="635C645F" w14:textId="77777777" w:rsidR="00A349AB" w:rsidRPr="0084333C" w:rsidRDefault="00A349AB" w:rsidP="001A000C">
            <w:pPr>
              <w:pStyle w:val="Texto"/>
              <w:jc w:val="right"/>
              <w:rPr>
                <w:lang w:val="es-AR"/>
              </w:rPr>
            </w:pPr>
          </w:p>
        </w:tc>
        <w:tc>
          <w:tcPr>
            <w:tcW w:w="1028" w:type="dxa"/>
            <w:shd w:val="clear" w:color="auto" w:fill="auto"/>
          </w:tcPr>
          <w:p w14:paraId="6A836F98" w14:textId="77777777" w:rsidR="00A349AB" w:rsidRPr="0084333C" w:rsidRDefault="00A349AB" w:rsidP="00305856">
            <w:pPr>
              <w:pStyle w:val="Texto"/>
              <w:tabs>
                <w:tab w:val="decimal" w:pos="771"/>
              </w:tabs>
              <w:jc w:val="right"/>
              <w:rPr>
                <w:lang w:val="es-AR"/>
              </w:rPr>
            </w:pPr>
            <w:r w:rsidRPr="0084333C">
              <w:rPr>
                <w:lang w:val="es-AR"/>
              </w:rPr>
              <w:t>1</w:t>
            </w:r>
            <w:r w:rsidR="00305856" w:rsidRPr="0084333C">
              <w:rPr>
                <w:lang w:val="es-AR"/>
              </w:rPr>
              <w:t>0</w:t>
            </w:r>
            <w:r w:rsidRPr="0084333C">
              <w:rPr>
                <w:lang w:val="es-AR"/>
              </w:rPr>
              <w:t>%</w:t>
            </w:r>
          </w:p>
        </w:tc>
        <w:tc>
          <w:tcPr>
            <w:tcW w:w="166" w:type="dxa"/>
            <w:gridSpan w:val="2"/>
          </w:tcPr>
          <w:p w14:paraId="4F5D0750" w14:textId="77777777" w:rsidR="00A349AB" w:rsidRPr="0084333C" w:rsidRDefault="00A349AB" w:rsidP="00084CFA">
            <w:pPr>
              <w:pStyle w:val="Texto"/>
              <w:tabs>
                <w:tab w:val="decimal" w:pos="771"/>
              </w:tabs>
              <w:jc w:val="center"/>
              <w:rPr>
                <w:lang w:val="es-AR"/>
              </w:rPr>
            </w:pPr>
          </w:p>
        </w:tc>
      </w:tr>
      <w:tr w:rsidR="00A349AB" w:rsidRPr="0084333C" w14:paraId="09EB305D" w14:textId="77777777" w:rsidTr="000D313B">
        <w:trPr>
          <w:trHeight w:val="224"/>
        </w:trPr>
        <w:tc>
          <w:tcPr>
            <w:tcW w:w="3132" w:type="dxa"/>
          </w:tcPr>
          <w:p w14:paraId="5CE08D8D" w14:textId="77777777" w:rsidR="00A349AB" w:rsidRPr="0084333C" w:rsidRDefault="00A349AB" w:rsidP="00461C92">
            <w:pPr>
              <w:pStyle w:val="Texto"/>
              <w:rPr>
                <w:lang w:val="es-AR"/>
              </w:rPr>
            </w:pPr>
          </w:p>
        </w:tc>
        <w:tc>
          <w:tcPr>
            <w:tcW w:w="155" w:type="dxa"/>
          </w:tcPr>
          <w:p w14:paraId="2DA33C01" w14:textId="77777777" w:rsidR="00A349AB" w:rsidRPr="0084333C" w:rsidRDefault="00A349AB" w:rsidP="00461C92">
            <w:pPr>
              <w:pStyle w:val="Texto"/>
              <w:rPr>
                <w:lang w:val="es-AR"/>
              </w:rPr>
            </w:pPr>
          </w:p>
        </w:tc>
        <w:tc>
          <w:tcPr>
            <w:tcW w:w="1245" w:type="dxa"/>
            <w:vAlign w:val="center"/>
          </w:tcPr>
          <w:p w14:paraId="6A41CDC6" w14:textId="77777777" w:rsidR="00A349AB" w:rsidRPr="0084333C" w:rsidRDefault="00A349AB" w:rsidP="00270697">
            <w:pPr>
              <w:pStyle w:val="Texto"/>
              <w:tabs>
                <w:tab w:val="left" w:pos="709"/>
                <w:tab w:val="decimal" w:pos="1116"/>
                <w:tab w:val="left" w:pos="1322"/>
              </w:tabs>
              <w:ind w:right="134"/>
              <w:jc w:val="right"/>
              <w:rPr>
                <w:lang w:val="es-AR"/>
              </w:rPr>
            </w:pPr>
          </w:p>
        </w:tc>
        <w:tc>
          <w:tcPr>
            <w:tcW w:w="22" w:type="dxa"/>
          </w:tcPr>
          <w:p w14:paraId="798015D8" w14:textId="77777777" w:rsidR="00A349AB" w:rsidRPr="0084333C" w:rsidRDefault="00A349AB" w:rsidP="001A000C">
            <w:pPr>
              <w:pStyle w:val="Texto"/>
              <w:jc w:val="right"/>
              <w:rPr>
                <w:lang w:val="es-AR"/>
              </w:rPr>
            </w:pPr>
          </w:p>
        </w:tc>
        <w:tc>
          <w:tcPr>
            <w:tcW w:w="1086" w:type="dxa"/>
          </w:tcPr>
          <w:p w14:paraId="41D2F568" w14:textId="77777777" w:rsidR="00A349AB" w:rsidRPr="0084333C" w:rsidRDefault="00A349AB" w:rsidP="001A000C">
            <w:pPr>
              <w:pStyle w:val="Texto"/>
              <w:tabs>
                <w:tab w:val="decimal" w:pos="771"/>
              </w:tabs>
              <w:jc w:val="right"/>
              <w:rPr>
                <w:lang w:val="es-AR"/>
              </w:rPr>
            </w:pPr>
          </w:p>
        </w:tc>
        <w:tc>
          <w:tcPr>
            <w:tcW w:w="157" w:type="dxa"/>
          </w:tcPr>
          <w:p w14:paraId="551D6D06" w14:textId="77777777" w:rsidR="00A349AB" w:rsidRPr="006E0649" w:rsidRDefault="00A349AB" w:rsidP="001A000C">
            <w:pPr>
              <w:pStyle w:val="Texto"/>
              <w:jc w:val="right"/>
              <w:rPr>
                <w:lang w:val="es-AR"/>
              </w:rPr>
            </w:pPr>
          </w:p>
        </w:tc>
        <w:tc>
          <w:tcPr>
            <w:tcW w:w="22" w:type="dxa"/>
          </w:tcPr>
          <w:p w14:paraId="64EC5BA4" w14:textId="77777777" w:rsidR="00A349AB" w:rsidRPr="006E0649" w:rsidRDefault="00A349AB" w:rsidP="001A000C">
            <w:pPr>
              <w:pStyle w:val="Texto"/>
              <w:jc w:val="right"/>
              <w:rPr>
                <w:lang w:val="es-AR"/>
              </w:rPr>
            </w:pPr>
          </w:p>
        </w:tc>
        <w:tc>
          <w:tcPr>
            <w:tcW w:w="1234" w:type="dxa"/>
            <w:shd w:val="clear" w:color="auto" w:fill="auto"/>
            <w:vAlign w:val="center"/>
          </w:tcPr>
          <w:p w14:paraId="5A8481F6" w14:textId="77777777" w:rsidR="00A349AB" w:rsidRPr="0084333C" w:rsidRDefault="00A349AB" w:rsidP="00270697">
            <w:pPr>
              <w:pStyle w:val="Texto"/>
              <w:tabs>
                <w:tab w:val="decimal" w:pos="1116"/>
                <w:tab w:val="left" w:pos="1322"/>
              </w:tabs>
              <w:ind w:right="142"/>
              <w:jc w:val="right"/>
              <w:rPr>
                <w:lang w:val="es-AR"/>
              </w:rPr>
            </w:pPr>
          </w:p>
        </w:tc>
        <w:tc>
          <w:tcPr>
            <w:tcW w:w="72" w:type="dxa"/>
            <w:shd w:val="clear" w:color="auto" w:fill="auto"/>
          </w:tcPr>
          <w:p w14:paraId="287A9CF9" w14:textId="77777777" w:rsidR="00A349AB" w:rsidRPr="0084333C" w:rsidRDefault="00A349AB" w:rsidP="001A000C">
            <w:pPr>
              <w:pStyle w:val="Texto"/>
              <w:jc w:val="right"/>
              <w:rPr>
                <w:lang w:val="es-AR"/>
              </w:rPr>
            </w:pPr>
          </w:p>
        </w:tc>
        <w:tc>
          <w:tcPr>
            <w:tcW w:w="1028" w:type="dxa"/>
            <w:shd w:val="clear" w:color="auto" w:fill="auto"/>
          </w:tcPr>
          <w:p w14:paraId="02E4D7CC" w14:textId="77777777" w:rsidR="00A349AB" w:rsidRPr="0084333C" w:rsidRDefault="00A349AB" w:rsidP="001A000C">
            <w:pPr>
              <w:pStyle w:val="Texto"/>
              <w:tabs>
                <w:tab w:val="decimal" w:pos="771"/>
              </w:tabs>
              <w:jc w:val="right"/>
              <w:rPr>
                <w:lang w:val="es-AR"/>
              </w:rPr>
            </w:pPr>
          </w:p>
        </w:tc>
        <w:tc>
          <w:tcPr>
            <w:tcW w:w="166" w:type="dxa"/>
            <w:gridSpan w:val="2"/>
          </w:tcPr>
          <w:p w14:paraId="203770B2" w14:textId="77777777" w:rsidR="00A349AB" w:rsidRPr="0084333C" w:rsidRDefault="00A349AB" w:rsidP="00084CFA">
            <w:pPr>
              <w:pStyle w:val="Texto"/>
              <w:tabs>
                <w:tab w:val="decimal" w:pos="771"/>
              </w:tabs>
              <w:jc w:val="center"/>
              <w:rPr>
                <w:lang w:val="es-AR"/>
              </w:rPr>
            </w:pPr>
          </w:p>
        </w:tc>
      </w:tr>
      <w:tr w:rsidR="00A349AB" w:rsidRPr="0084333C" w14:paraId="701F70FC" w14:textId="77777777" w:rsidTr="000D313B">
        <w:trPr>
          <w:trHeight w:val="224"/>
        </w:trPr>
        <w:tc>
          <w:tcPr>
            <w:tcW w:w="3132" w:type="dxa"/>
          </w:tcPr>
          <w:p w14:paraId="1EAB2625" w14:textId="77777777" w:rsidR="00A349AB" w:rsidRPr="0084333C" w:rsidRDefault="00A349AB" w:rsidP="00461C92">
            <w:pPr>
              <w:pStyle w:val="Texto"/>
              <w:rPr>
                <w:lang w:val="es-AR"/>
              </w:rPr>
            </w:pPr>
            <w:r w:rsidRPr="0084333C">
              <w:rPr>
                <w:lang w:val="es-AR"/>
              </w:rPr>
              <w:t>Resto de clientes</w:t>
            </w:r>
          </w:p>
        </w:tc>
        <w:tc>
          <w:tcPr>
            <w:tcW w:w="155" w:type="dxa"/>
          </w:tcPr>
          <w:p w14:paraId="26E3226C" w14:textId="77777777" w:rsidR="00A349AB" w:rsidRPr="0084333C" w:rsidRDefault="00A349AB" w:rsidP="00461C92">
            <w:pPr>
              <w:pStyle w:val="Texto"/>
              <w:rPr>
                <w:lang w:val="es-AR"/>
              </w:rPr>
            </w:pPr>
          </w:p>
        </w:tc>
        <w:tc>
          <w:tcPr>
            <w:tcW w:w="1245" w:type="dxa"/>
            <w:tcBorders>
              <w:bottom w:val="single" w:sz="4" w:space="0" w:color="auto"/>
            </w:tcBorders>
            <w:vAlign w:val="center"/>
          </w:tcPr>
          <w:p w14:paraId="72AC5FEC" w14:textId="3F7B7091" w:rsidR="00A349AB" w:rsidRPr="0084333C" w:rsidRDefault="005E15B9" w:rsidP="005E15B9">
            <w:pPr>
              <w:pStyle w:val="Texto"/>
              <w:tabs>
                <w:tab w:val="left" w:pos="709"/>
                <w:tab w:val="decimal" w:pos="1116"/>
                <w:tab w:val="left" w:pos="1322"/>
              </w:tabs>
              <w:ind w:right="134"/>
              <w:jc w:val="right"/>
              <w:rPr>
                <w:lang w:val="en-US"/>
              </w:rPr>
            </w:pPr>
            <w:r w:rsidRPr="0084333C">
              <w:rPr>
                <w:lang w:val="en-US"/>
              </w:rPr>
              <w:t>3.454.085</w:t>
            </w:r>
          </w:p>
        </w:tc>
        <w:tc>
          <w:tcPr>
            <w:tcW w:w="22" w:type="dxa"/>
            <w:tcBorders>
              <w:bottom w:val="single" w:sz="4" w:space="0" w:color="auto"/>
            </w:tcBorders>
          </w:tcPr>
          <w:p w14:paraId="59E8E701" w14:textId="77777777" w:rsidR="00A349AB" w:rsidRPr="0084333C" w:rsidRDefault="00A349AB" w:rsidP="001A000C">
            <w:pPr>
              <w:pStyle w:val="Texto"/>
              <w:jc w:val="right"/>
              <w:rPr>
                <w:lang w:val="en-US"/>
              </w:rPr>
            </w:pPr>
          </w:p>
        </w:tc>
        <w:tc>
          <w:tcPr>
            <w:tcW w:w="1086" w:type="dxa"/>
            <w:tcBorders>
              <w:bottom w:val="single" w:sz="4" w:space="0" w:color="auto"/>
            </w:tcBorders>
          </w:tcPr>
          <w:p w14:paraId="56F2FE62" w14:textId="7B029D6C" w:rsidR="00A349AB" w:rsidRPr="0084333C" w:rsidRDefault="005E15B9" w:rsidP="001A000C">
            <w:pPr>
              <w:pStyle w:val="Texto"/>
              <w:tabs>
                <w:tab w:val="decimal" w:pos="771"/>
              </w:tabs>
              <w:jc w:val="right"/>
              <w:rPr>
                <w:lang w:val="en-US"/>
              </w:rPr>
            </w:pPr>
            <w:r w:rsidRPr="0084333C">
              <w:rPr>
                <w:lang w:val="en-US"/>
              </w:rPr>
              <w:t>12</w:t>
            </w:r>
            <w:r w:rsidR="00A349AB" w:rsidRPr="0084333C">
              <w:rPr>
                <w:lang w:val="en-US"/>
              </w:rPr>
              <w:t>%</w:t>
            </w:r>
          </w:p>
        </w:tc>
        <w:tc>
          <w:tcPr>
            <w:tcW w:w="157" w:type="dxa"/>
          </w:tcPr>
          <w:p w14:paraId="4315DA75" w14:textId="77777777" w:rsidR="00A349AB" w:rsidRPr="006E0649" w:rsidRDefault="00A349AB" w:rsidP="001A000C">
            <w:pPr>
              <w:pStyle w:val="Texto"/>
              <w:jc w:val="right"/>
              <w:rPr>
                <w:lang w:val="en-US"/>
              </w:rPr>
            </w:pPr>
          </w:p>
        </w:tc>
        <w:tc>
          <w:tcPr>
            <w:tcW w:w="22" w:type="dxa"/>
            <w:tcBorders>
              <w:bottom w:val="single" w:sz="4" w:space="0" w:color="auto"/>
            </w:tcBorders>
          </w:tcPr>
          <w:p w14:paraId="386A80B6" w14:textId="77777777" w:rsidR="00A349AB" w:rsidRPr="006E0649" w:rsidRDefault="00A349AB" w:rsidP="001A000C">
            <w:pPr>
              <w:pStyle w:val="Texto"/>
              <w:jc w:val="right"/>
              <w:rPr>
                <w:lang w:val="en-US"/>
              </w:rPr>
            </w:pPr>
          </w:p>
        </w:tc>
        <w:tc>
          <w:tcPr>
            <w:tcW w:w="1234" w:type="dxa"/>
            <w:tcBorders>
              <w:bottom w:val="single" w:sz="4" w:space="0" w:color="auto"/>
            </w:tcBorders>
            <w:shd w:val="clear" w:color="auto" w:fill="auto"/>
            <w:vAlign w:val="center"/>
          </w:tcPr>
          <w:p w14:paraId="68D8A786" w14:textId="4BFB7F76" w:rsidR="00A349AB" w:rsidRPr="0084333C" w:rsidRDefault="00305856" w:rsidP="00154B2E">
            <w:pPr>
              <w:pStyle w:val="Texto"/>
              <w:tabs>
                <w:tab w:val="decimal" w:pos="1116"/>
                <w:tab w:val="left" w:pos="1322"/>
              </w:tabs>
              <w:ind w:right="142"/>
              <w:jc w:val="right"/>
              <w:rPr>
                <w:lang w:val="en-US"/>
              </w:rPr>
            </w:pPr>
            <w:r w:rsidRPr="0084333C">
              <w:rPr>
                <w:lang w:val="en-US"/>
              </w:rPr>
              <w:t>1.</w:t>
            </w:r>
            <w:r w:rsidR="00500E4D" w:rsidRPr="0084333C">
              <w:rPr>
                <w:lang w:val="en-US"/>
              </w:rPr>
              <w:t>865.68</w:t>
            </w:r>
            <w:r w:rsidR="00154B2E" w:rsidRPr="0084333C">
              <w:rPr>
                <w:lang w:val="en-US"/>
              </w:rPr>
              <w:t>1</w:t>
            </w:r>
          </w:p>
        </w:tc>
        <w:tc>
          <w:tcPr>
            <w:tcW w:w="72" w:type="dxa"/>
            <w:tcBorders>
              <w:bottom w:val="single" w:sz="4" w:space="0" w:color="auto"/>
            </w:tcBorders>
            <w:shd w:val="clear" w:color="auto" w:fill="auto"/>
          </w:tcPr>
          <w:p w14:paraId="5A9F9E9D" w14:textId="77777777" w:rsidR="00A349AB" w:rsidRPr="0084333C" w:rsidRDefault="00A349AB" w:rsidP="001A000C">
            <w:pPr>
              <w:pStyle w:val="Texto"/>
              <w:jc w:val="right"/>
              <w:rPr>
                <w:lang w:val="en-US"/>
              </w:rPr>
            </w:pPr>
          </w:p>
        </w:tc>
        <w:tc>
          <w:tcPr>
            <w:tcW w:w="1028" w:type="dxa"/>
            <w:tcBorders>
              <w:bottom w:val="single" w:sz="4" w:space="0" w:color="auto"/>
            </w:tcBorders>
            <w:shd w:val="clear" w:color="auto" w:fill="auto"/>
          </w:tcPr>
          <w:p w14:paraId="3894CC32" w14:textId="77777777" w:rsidR="00A349AB" w:rsidRPr="0084333C" w:rsidRDefault="00305856" w:rsidP="001A000C">
            <w:pPr>
              <w:pStyle w:val="Texto"/>
              <w:tabs>
                <w:tab w:val="decimal" w:pos="771"/>
              </w:tabs>
              <w:jc w:val="right"/>
              <w:rPr>
                <w:lang w:val="en-US"/>
              </w:rPr>
            </w:pPr>
            <w:r w:rsidRPr="0084333C">
              <w:rPr>
                <w:lang w:val="en-US"/>
              </w:rPr>
              <w:t>8</w:t>
            </w:r>
            <w:r w:rsidR="00A349AB" w:rsidRPr="0084333C">
              <w:rPr>
                <w:lang w:val="en-US"/>
              </w:rPr>
              <w:t>%</w:t>
            </w:r>
          </w:p>
        </w:tc>
        <w:tc>
          <w:tcPr>
            <w:tcW w:w="166" w:type="dxa"/>
            <w:gridSpan w:val="2"/>
          </w:tcPr>
          <w:p w14:paraId="3F6A67DD" w14:textId="77777777" w:rsidR="00A349AB" w:rsidRPr="0084333C" w:rsidRDefault="00A349AB" w:rsidP="00724530">
            <w:pPr>
              <w:pStyle w:val="Texto"/>
              <w:tabs>
                <w:tab w:val="decimal" w:pos="771"/>
              </w:tabs>
              <w:jc w:val="center"/>
              <w:rPr>
                <w:lang w:val="en-US"/>
              </w:rPr>
            </w:pPr>
          </w:p>
        </w:tc>
      </w:tr>
      <w:tr w:rsidR="00A349AB" w:rsidRPr="0084333C" w14:paraId="6B6D738B" w14:textId="77777777" w:rsidTr="000D313B">
        <w:trPr>
          <w:trHeight w:val="224"/>
        </w:trPr>
        <w:tc>
          <w:tcPr>
            <w:tcW w:w="3132" w:type="dxa"/>
          </w:tcPr>
          <w:p w14:paraId="013E5C60" w14:textId="77777777" w:rsidR="00A349AB" w:rsidRPr="006E0649" w:rsidRDefault="00A349AB" w:rsidP="00461C92">
            <w:pPr>
              <w:pStyle w:val="Texto"/>
              <w:rPr>
                <w:lang w:val="en-US"/>
              </w:rPr>
            </w:pPr>
          </w:p>
        </w:tc>
        <w:tc>
          <w:tcPr>
            <w:tcW w:w="155" w:type="dxa"/>
          </w:tcPr>
          <w:p w14:paraId="506A86D9" w14:textId="77777777" w:rsidR="00A349AB" w:rsidRPr="006E0649" w:rsidRDefault="00A349AB" w:rsidP="00461C92">
            <w:pPr>
              <w:pStyle w:val="Texto"/>
              <w:rPr>
                <w:lang w:val="en-US"/>
              </w:rPr>
            </w:pPr>
          </w:p>
        </w:tc>
        <w:tc>
          <w:tcPr>
            <w:tcW w:w="1245" w:type="dxa"/>
            <w:vAlign w:val="bottom"/>
          </w:tcPr>
          <w:p w14:paraId="21C4009C" w14:textId="77777777" w:rsidR="00A349AB" w:rsidRPr="006E0649" w:rsidRDefault="00A349AB" w:rsidP="00270697">
            <w:pPr>
              <w:pStyle w:val="Texto"/>
              <w:tabs>
                <w:tab w:val="left" w:pos="709"/>
                <w:tab w:val="decimal" w:pos="1116"/>
                <w:tab w:val="left" w:pos="1322"/>
              </w:tabs>
              <w:ind w:right="134"/>
              <w:jc w:val="right"/>
              <w:rPr>
                <w:lang w:val="en-US"/>
              </w:rPr>
            </w:pPr>
          </w:p>
        </w:tc>
        <w:tc>
          <w:tcPr>
            <w:tcW w:w="22" w:type="dxa"/>
          </w:tcPr>
          <w:p w14:paraId="77583470" w14:textId="77777777" w:rsidR="00A349AB" w:rsidRPr="006E0649" w:rsidRDefault="00A349AB" w:rsidP="001A000C">
            <w:pPr>
              <w:pStyle w:val="Texto"/>
              <w:jc w:val="right"/>
              <w:rPr>
                <w:lang w:val="en-US"/>
              </w:rPr>
            </w:pPr>
          </w:p>
        </w:tc>
        <w:tc>
          <w:tcPr>
            <w:tcW w:w="1086" w:type="dxa"/>
            <w:tcBorders>
              <w:top w:val="single" w:sz="4" w:space="0" w:color="auto"/>
            </w:tcBorders>
          </w:tcPr>
          <w:p w14:paraId="0DE0AFBE" w14:textId="77777777" w:rsidR="00A349AB" w:rsidRPr="006E0649" w:rsidRDefault="00A349AB" w:rsidP="001A000C">
            <w:pPr>
              <w:pStyle w:val="Texto"/>
              <w:tabs>
                <w:tab w:val="decimal" w:pos="951"/>
              </w:tabs>
              <w:jc w:val="right"/>
              <w:rPr>
                <w:lang w:val="en-US"/>
              </w:rPr>
            </w:pPr>
          </w:p>
        </w:tc>
        <w:tc>
          <w:tcPr>
            <w:tcW w:w="157" w:type="dxa"/>
          </w:tcPr>
          <w:p w14:paraId="7FC2B3A8" w14:textId="77777777" w:rsidR="00A349AB" w:rsidRPr="006E0649" w:rsidRDefault="00A349AB" w:rsidP="001A000C">
            <w:pPr>
              <w:pStyle w:val="Texto"/>
              <w:jc w:val="right"/>
              <w:rPr>
                <w:lang w:val="en-US"/>
              </w:rPr>
            </w:pPr>
          </w:p>
        </w:tc>
        <w:tc>
          <w:tcPr>
            <w:tcW w:w="22" w:type="dxa"/>
            <w:tcBorders>
              <w:top w:val="single" w:sz="4" w:space="0" w:color="auto"/>
            </w:tcBorders>
          </w:tcPr>
          <w:p w14:paraId="6B73379A" w14:textId="77777777" w:rsidR="00A349AB" w:rsidRPr="006E0649" w:rsidRDefault="00A349AB" w:rsidP="001A000C">
            <w:pPr>
              <w:pStyle w:val="Texto"/>
              <w:jc w:val="right"/>
              <w:rPr>
                <w:lang w:val="en-US"/>
              </w:rPr>
            </w:pPr>
          </w:p>
        </w:tc>
        <w:tc>
          <w:tcPr>
            <w:tcW w:w="1234" w:type="dxa"/>
            <w:tcBorders>
              <w:top w:val="single" w:sz="4" w:space="0" w:color="auto"/>
            </w:tcBorders>
            <w:shd w:val="clear" w:color="auto" w:fill="auto"/>
            <w:vAlign w:val="bottom"/>
          </w:tcPr>
          <w:p w14:paraId="3E290DA6" w14:textId="77777777" w:rsidR="00A349AB" w:rsidRPr="0084333C" w:rsidRDefault="00A349AB" w:rsidP="00270697">
            <w:pPr>
              <w:pStyle w:val="Texto"/>
              <w:tabs>
                <w:tab w:val="decimal" w:pos="1116"/>
                <w:tab w:val="left" w:pos="1322"/>
              </w:tabs>
              <w:ind w:right="142"/>
              <w:jc w:val="right"/>
              <w:rPr>
                <w:lang w:val="en-US"/>
              </w:rPr>
            </w:pPr>
          </w:p>
        </w:tc>
        <w:tc>
          <w:tcPr>
            <w:tcW w:w="72" w:type="dxa"/>
            <w:tcBorders>
              <w:top w:val="single" w:sz="4" w:space="0" w:color="auto"/>
            </w:tcBorders>
            <w:shd w:val="clear" w:color="auto" w:fill="auto"/>
          </w:tcPr>
          <w:p w14:paraId="47FD7923" w14:textId="77777777" w:rsidR="00A349AB" w:rsidRPr="0084333C" w:rsidRDefault="00A349AB" w:rsidP="001A000C">
            <w:pPr>
              <w:pStyle w:val="Texto"/>
              <w:jc w:val="right"/>
              <w:rPr>
                <w:lang w:val="en-US"/>
              </w:rPr>
            </w:pPr>
          </w:p>
        </w:tc>
        <w:tc>
          <w:tcPr>
            <w:tcW w:w="1028" w:type="dxa"/>
            <w:tcBorders>
              <w:top w:val="single" w:sz="4" w:space="0" w:color="auto"/>
            </w:tcBorders>
            <w:shd w:val="clear" w:color="auto" w:fill="auto"/>
          </w:tcPr>
          <w:p w14:paraId="621D19C4" w14:textId="77777777" w:rsidR="00A349AB" w:rsidRPr="0084333C" w:rsidRDefault="00A349AB" w:rsidP="001A000C">
            <w:pPr>
              <w:pStyle w:val="Texto"/>
              <w:tabs>
                <w:tab w:val="decimal" w:pos="951"/>
              </w:tabs>
              <w:jc w:val="right"/>
              <w:rPr>
                <w:lang w:val="en-US"/>
              </w:rPr>
            </w:pPr>
          </w:p>
        </w:tc>
        <w:tc>
          <w:tcPr>
            <w:tcW w:w="166" w:type="dxa"/>
            <w:gridSpan w:val="2"/>
          </w:tcPr>
          <w:p w14:paraId="11725D2E" w14:textId="77777777" w:rsidR="00A349AB" w:rsidRPr="0084333C" w:rsidRDefault="00A349AB" w:rsidP="00084CFA">
            <w:pPr>
              <w:pStyle w:val="Texto"/>
              <w:tabs>
                <w:tab w:val="decimal" w:pos="951"/>
              </w:tabs>
              <w:jc w:val="center"/>
              <w:rPr>
                <w:lang w:val="en-US"/>
              </w:rPr>
            </w:pPr>
          </w:p>
        </w:tc>
      </w:tr>
      <w:tr w:rsidR="00A349AB" w:rsidRPr="0084333C" w14:paraId="484B0957" w14:textId="77777777" w:rsidTr="000D313B">
        <w:trPr>
          <w:trHeight w:val="224"/>
        </w:trPr>
        <w:tc>
          <w:tcPr>
            <w:tcW w:w="3132" w:type="dxa"/>
          </w:tcPr>
          <w:p w14:paraId="60F6806C" w14:textId="77777777" w:rsidR="00A349AB" w:rsidRPr="0084333C" w:rsidRDefault="00A349AB" w:rsidP="00461C92">
            <w:pPr>
              <w:pStyle w:val="Texto"/>
              <w:rPr>
                <w:b/>
                <w:lang w:val="en-US"/>
              </w:rPr>
            </w:pPr>
            <w:r w:rsidRPr="0084333C">
              <w:rPr>
                <w:b/>
                <w:lang w:val="en-US"/>
              </w:rPr>
              <w:t>Total</w:t>
            </w:r>
          </w:p>
        </w:tc>
        <w:tc>
          <w:tcPr>
            <w:tcW w:w="155" w:type="dxa"/>
          </w:tcPr>
          <w:p w14:paraId="6BA9A2D9" w14:textId="77777777" w:rsidR="00A349AB" w:rsidRPr="0084333C" w:rsidRDefault="00A349AB" w:rsidP="00461C92">
            <w:pPr>
              <w:pStyle w:val="Texto"/>
              <w:rPr>
                <w:b/>
                <w:lang w:val="en-US"/>
              </w:rPr>
            </w:pPr>
          </w:p>
        </w:tc>
        <w:tc>
          <w:tcPr>
            <w:tcW w:w="1245" w:type="dxa"/>
            <w:tcBorders>
              <w:bottom w:val="double" w:sz="4" w:space="0" w:color="auto"/>
            </w:tcBorders>
            <w:vAlign w:val="center"/>
          </w:tcPr>
          <w:p w14:paraId="65D94316" w14:textId="3227A3D4" w:rsidR="00A349AB" w:rsidRPr="0084333C" w:rsidRDefault="005E15B9" w:rsidP="00270697">
            <w:pPr>
              <w:pStyle w:val="Texto"/>
              <w:tabs>
                <w:tab w:val="left" w:pos="709"/>
                <w:tab w:val="decimal" w:pos="1116"/>
                <w:tab w:val="left" w:pos="1322"/>
              </w:tabs>
              <w:ind w:right="134"/>
              <w:jc w:val="right"/>
              <w:rPr>
                <w:b/>
                <w:lang w:val="en-US"/>
              </w:rPr>
            </w:pPr>
            <w:r w:rsidRPr="0084333C">
              <w:rPr>
                <w:b/>
                <w:lang w:val="en-US"/>
              </w:rPr>
              <w:t>28.003.244</w:t>
            </w:r>
          </w:p>
        </w:tc>
        <w:tc>
          <w:tcPr>
            <w:tcW w:w="22" w:type="dxa"/>
            <w:tcBorders>
              <w:bottom w:val="double" w:sz="4" w:space="0" w:color="auto"/>
            </w:tcBorders>
          </w:tcPr>
          <w:p w14:paraId="5AEF7E54" w14:textId="77777777" w:rsidR="00A349AB" w:rsidRPr="0084333C" w:rsidRDefault="00A349AB" w:rsidP="001A000C">
            <w:pPr>
              <w:pStyle w:val="Texto"/>
              <w:jc w:val="right"/>
              <w:rPr>
                <w:b/>
                <w:lang w:val="en-US"/>
              </w:rPr>
            </w:pPr>
          </w:p>
        </w:tc>
        <w:tc>
          <w:tcPr>
            <w:tcW w:w="1086" w:type="dxa"/>
            <w:tcBorders>
              <w:bottom w:val="double" w:sz="4" w:space="0" w:color="auto"/>
            </w:tcBorders>
          </w:tcPr>
          <w:p w14:paraId="30CE4677" w14:textId="77777777" w:rsidR="00A349AB" w:rsidRPr="0084333C" w:rsidRDefault="00A349AB" w:rsidP="001A000C">
            <w:pPr>
              <w:pStyle w:val="Texto"/>
              <w:tabs>
                <w:tab w:val="decimal" w:pos="771"/>
              </w:tabs>
              <w:jc w:val="right"/>
              <w:rPr>
                <w:b/>
                <w:lang w:val="en-US"/>
              </w:rPr>
            </w:pPr>
            <w:r w:rsidRPr="0084333C">
              <w:rPr>
                <w:b/>
                <w:lang w:val="en-US"/>
              </w:rPr>
              <w:t>100%</w:t>
            </w:r>
          </w:p>
        </w:tc>
        <w:tc>
          <w:tcPr>
            <w:tcW w:w="157" w:type="dxa"/>
          </w:tcPr>
          <w:p w14:paraId="747216EC" w14:textId="77777777" w:rsidR="00A349AB" w:rsidRPr="006E0649" w:rsidRDefault="00A349AB" w:rsidP="001A000C">
            <w:pPr>
              <w:pStyle w:val="Texto"/>
              <w:jc w:val="right"/>
              <w:rPr>
                <w:b/>
                <w:lang w:val="en-US"/>
              </w:rPr>
            </w:pPr>
          </w:p>
        </w:tc>
        <w:tc>
          <w:tcPr>
            <w:tcW w:w="22" w:type="dxa"/>
            <w:tcBorders>
              <w:bottom w:val="double" w:sz="4" w:space="0" w:color="auto"/>
            </w:tcBorders>
          </w:tcPr>
          <w:p w14:paraId="57E657D1" w14:textId="77777777" w:rsidR="00A349AB" w:rsidRPr="006E0649" w:rsidRDefault="00A349AB" w:rsidP="001A000C">
            <w:pPr>
              <w:pStyle w:val="Texto"/>
              <w:jc w:val="right"/>
              <w:rPr>
                <w:b/>
                <w:lang w:val="en-US"/>
              </w:rPr>
            </w:pPr>
          </w:p>
        </w:tc>
        <w:tc>
          <w:tcPr>
            <w:tcW w:w="1234" w:type="dxa"/>
            <w:tcBorders>
              <w:bottom w:val="double" w:sz="4" w:space="0" w:color="auto"/>
            </w:tcBorders>
            <w:shd w:val="clear" w:color="auto" w:fill="auto"/>
            <w:vAlign w:val="center"/>
          </w:tcPr>
          <w:p w14:paraId="3AC3BEF9" w14:textId="144A0930" w:rsidR="00A349AB" w:rsidRPr="0084333C" w:rsidRDefault="00500E4D" w:rsidP="00154B2E">
            <w:pPr>
              <w:pStyle w:val="Texto"/>
              <w:tabs>
                <w:tab w:val="decimal" w:pos="1116"/>
                <w:tab w:val="left" w:pos="1322"/>
              </w:tabs>
              <w:ind w:right="142"/>
              <w:jc w:val="right"/>
              <w:rPr>
                <w:b/>
                <w:lang w:val="en-US"/>
              </w:rPr>
            </w:pPr>
            <w:r w:rsidRPr="0084333C">
              <w:rPr>
                <w:b/>
                <w:lang w:val="en-US"/>
              </w:rPr>
              <w:t>23.146.3</w:t>
            </w:r>
            <w:r w:rsidR="00154B2E" w:rsidRPr="0084333C">
              <w:rPr>
                <w:b/>
                <w:lang w:val="en-US"/>
              </w:rPr>
              <w:t>19</w:t>
            </w:r>
          </w:p>
        </w:tc>
        <w:tc>
          <w:tcPr>
            <w:tcW w:w="72" w:type="dxa"/>
            <w:tcBorders>
              <w:bottom w:val="double" w:sz="4" w:space="0" w:color="auto"/>
            </w:tcBorders>
            <w:shd w:val="clear" w:color="auto" w:fill="auto"/>
          </w:tcPr>
          <w:p w14:paraId="02822C54" w14:textId="77777777" w:rsidR="00A349AB" w:rsidRPr="0084333C" w:rsidRDefault="00A349AB" w:rsidP="001A000C">
            <w:pPr>
              <w:pStyle w:val="Texto"/>
              <w:jc w:val="right"/>
              <w:rPr>
                <w:b/>
                <w:lang w:val="en-US"/>
              </w:rPr>
            </w:pPr>
          </w:p>
        </w:tc>
        <w:tc>
          <w:tcPr>
            <w:tcW w:w="1028" w:type="dxa"/>
            <w:tcBorders>
              <w:bottom w:val="double" w:sz="4" w:space="0" w:color="auto"/>
            </w:tcBorders>
            <w:shd w:val="clear" w:color="auto" w:fill="auto"/>
          </w:tcPr>
          <w:p w14:paraId="56EB4C22" w14:textId="77777777" w:rsidR="00A349AB" w:rsidRPr="0084333C" w:rsidRDefault="00A349AB" w:rsidP="001A000C">
            <w:pPr>
              <w:pStyle w:val="Texto"/>
              <w:tabs>
                <w:tab w:val="decimal" w:pos="771"/>
              </w:tabs>
              <w:jc w:val="right"/>
              <w:rPr>
                <w:b/>
                <w:lang w:val="en-US"/>
              </w:rPr>
            </w:pPr>
            <w:r w:rsidRPr="0084333C">
              <w:rPr>
                <w:b/>
                <w:lang w:val="en-US"/>
              </w:rPr>
              <w:t>100%</w:t>
            </w:r>
          </w:p>
        </w:tc>
        <w:tc>
          <w:tcPr>
            <w:tcW w:w="166" w:type="dxa"/>
            <w:gridSpan w:val="2"/>
          </w:tcPr>
          <w:p w14:paraId="1BD4A858" w14:textId="77777777" w:rsidR="00A349AB" w:rsidRPr="0084333C" w:rsidRDefault="00A349AB" w:rsidP="00084CFA">
            <w:pPr>
              <w:pStyle w:val="Texto"/>
              <w:tabs>
                <w:tab w:val="decimal" w:pos="771"/>
              </w:tabs>
              <w:jc w:val="center"/>
              <w:rPr>
                <w:b/>
                <w:lang w:val="en-US"/>
              </w:rPr>
            </w:pPr>
          </w:p>
        </w:tc>
      </w:tr>
    </w:tbl>
    <w:p w14:paraId="01B2327D" w14:textId="77777777" w:rsidR="0059098D" w:rsidRPr="006E0649" w:rsidRDefault="0059098D" w:rsidP="0059098D">
      <w:pPr>
        <w:pStyle w:val="Texto"/>
        <w:rPr>
          <w:lang w:val="en-US"/>
        </w:rPr>
      </w:pPr>
    </w:p>
    <w:p w14:paraId="2C479DC2" w14:textId="77777777" w:rsidR="0059098D" w:rsidRPr="006E0649" w:rsidRDefault="0059098D" w:rsidP="0059098D">
      <w:pPr>
        <w:pStyle w:val="Texto"/>
        <w:rPr>
          <w:lang w:val="en-US"/>
        </w:rPr>
      </w:pPr>
      <w:r w:rsidRPr="006E0649">
        <w:rPr>
          <w:lang w:val="en-US"/>
        </w:rPr>
        <w:br w:type="page"/>
      </w:r>
    </w:p>
    <w:p w14:paraId="527BE5BB" w14:textId="77777777" w:rsidR="0059098D" w:rsidRPr="0084333C" w:rsidRDefault="0059098D" w:rsidP="00C61C46">
      <w:pPr>
        <w:pStyle w:val="Heading1"/>
        <w:jc w:val="right"/>
      </w:pPr>
      <w:bookmarkStart w:id="133" w:name="_Toc50384499"/>
      <w:r w:rsidRPr="0084333C">
        <w:lastRenderedPageBreak/>
        <w:t>ANEXO “I”</w:t>
      </w:r>
      <w:bookmarkEnd w:id="133"/>
    </w:p>
    <w:p w14:paraId="762927FF" w14:textId="77777777" w:rsidR="00F40ECE" w:rsidRPr="0084333C" w:rsidRDefault="00F40ECE" w:rsidP="00C61C46">
      <w:pPr>
        <w:pStyle w:val="Texto"/>
        <w:jc w:val="center"/>
        <w:rPr>
          <w:b/>
          <w:caps/>
          <w:sz w:val="22"/>
          <w:lang w:val="es-AR"/>
        </w:rPr>
      </w:pPr>
    </w:p>
    <w:p w14:paraId="23F06583" w14:textId="77777777" w:rsidR="00C61C46" w:rsidRPr="0084333C" w:rsidRDefault="00C61C46" w:rsidP="00C61C46">
      <w:pPr>
        <w:pStyle w:val="Texto"/>
        <w:jc w:val="center"/>
        <w:rPr>
          <w:b/>
          <w:caps/>
          <w:sz w:val="22"/>
          <w:lang w:val="es-AR"/>
        </w:rPr>
      </w:pPr>
      <w:r w:rsidRPr="0084333C">
        <w:rPr>
          <w:b/>
          <w:caps/>
          <w:sz w:val="22"/>
          <w:lang w:val="es-AR"/>
        </w:rPr>
        <w:t>APERTURA DE PASIVOS FINANCIEROS POR PLAZOS REMANENTES CONSOLIDADO</w:t>
      </w:r>
    </w:p>
    <w:p w14:paraId="58732070" w14:textId="440A223C" w:rsidR="00C61C46" w:rsidRPr="0084333C" w:rsidRDefault="00C61C46" w:rsidP="00C61C46">
      <w:pPr>
        <w:pStyle w:val="Texto"/>
        <w:jc w:val="center"/>
        <w:rPr>
          <w:b/>
          <w:caps/>
          <w:sz w:val="22"/>
          <w:lang w:val="es-AR"/>
        </w:rPr>
      </w:pPr>
      <w:r w:rsidRPr="0084333C">
        <w:rPr>
          <w:b/>
          <w:caps/>
          <w:sz w:val="22"/>
          <w:lang w:val="es-AR"/>
        </w:rPr>
        <w:t xml:space="preserve">AL </w:t>
      </w:r>
      <w:r w:rsidR="00C40E1F" w:rsidRPr="0084333C">
        <w:rPr>
          <w:b/>
          <w:caps/>
          <w:sz w:val="22"/>
          <w:lang w:val="es-AR"/>
        </w:rPr>
        <w:t>30 de junio</w:t>
      </w:r>
      <w:r w:rsidR="00943E5D" w:rsidRPr="0084333C">
        <w:rPr>
          <w:b/>
          <w:caps/>
          <w:sz w:val="22"/>
          <w:lang w:val="es-AR"/>
        </w:rPr>
        <w:t xml:space="preserve"> DE 2020</w:t>
      </w:r>
      <w:r w:rsidR="00A349AB" w:rsidRPr="0084333C">
        <w:rPr>
          <w:b/>
          <w:caps/>
          <w:sz w:val="22"/>
          <w:lang w:val="es-AR"/>
        </w:rPr>
        <w:t xml:space="preserve"> y </w:t>
      </w:r>
      <w:r w:rsidR="003A37AE" w:rsidRPr="0084333C">
        <w:rPr>
          <w:b/>
          <w:caps/>
          <w:sz w:val="22"/>
          <w:lang w:val="es-AR"/>
        </w:rPr>
        <w:t xml:space="preserve">31 DE DICIEMBRE DE </w:t>
      </w:r>
      <w:r w:rsidR="00A349AB" w:rsidRPr="0084333C">
        <w:rPr>
          <w:b/>
          <w:caps/>
          <w:sz w:val="22"/>
          <w:lang w:val="es-AR"/>
        </w:rPr>
        <w:t>201</w:t>
      </w:r>
      <w:r w:rsidR="00943E5D" w:rsidRPr="0084333C">
        <w:rPr>
          <w:b/>
          <w:caps/>
          <w:sz w:val="22"/>
          <w:lang w:val="es-AR"/>
        </w:rPr>
        <w:t>9</w:t>
      </w:r>
    </w:p>
    <w:p w14:paraId="53B05E53" w14:textId="77777777" w:rsidR="00C61C46" w:rsidRPr="0084333C" w:rsidRDefault="00C61C46" w:rsidP="00C61C46">
      <w:pPr>
        <w:pStyle w:val="Texto"/>
        <w:jc w:val="center"/>
        <w:rPr>
          <w:lang w:val="es-AR"/>
        </w:rPr>
      </w:pPr>
    </w:p>
    <w:p w14:paraId="301F76BC" w14:textId="77777777" w:rsidR="0059098D" w:rsidRPr="0084333C" w:rsidRDefault="0059098D" w:rsidP="00C61C46">
      <w:pPr>
        <w:pStyle w:val="Texto"/>
        <w:jc w:val="center"/>
        <w:rPr>
          <w:lang w:val="es-AR"/>
        </w:rPr>
      </w:pPr>
      <w:r w:rsidRPr="0084333C">
        <w:rPr>
          <w:lang w:val="es-AR"/>
        </w:rPr>
        <w:t>(Cifras expresadas en miles de pesos)</w:t>
      </w:r>
    </w:p>
    <w:p w14:paraId="421AE94E" w14:textId="77777777" w:rsidR="006175E8" w:rsidRPr="0084333C" w:rsidRDefault="006175E8" w:rsidP="006175E8">
      <w:pPr>
        <w:pStyle w:val="Texto"/>
        <w:rPr>
          <w:sz w:val="16"/>
          <w:szCs w:val="16"/>
          <w:lang w:val="es-AR"/>
        </w:rPr>
      </w:pPr>
    </w:p>
    <w:tbl>
      <w:tblPr>
        <w:tblW w:w="11199" w:type="dxa"/>
        <w:tblInd w:w="-1134" w:type="dxa"/>
        <w:tblLayout w:type="fixed"/>
        <w:tblCellMar>
          <w:left w:w="0" w:type="dxa"/>
          <w:right w:w="0" w:type="dxa"/>
        </w:tblCellMar>
        <w:tblLook w:val="0000" w:firstRow="0" w:lastRow="0" w:firstColumn="0" w:lastColumn="0" w:noHBand="0" w:noVBand="0"/>
      </w:tblPr>
      <w:tblGrid>
        <w:gridCol w:w="2552"/>
        <w:gridCol w:w="179"/>
        <w:gridCol w:w="1097"/>
        <w:gridCol w:w="141"/>
        <w:gridCol w:w="1248"/>
        <w:gridCol w:w="186"/>
        <w:gridCol w:w="936"/>
        <w:gridCol w:w="144"/>
        <w:gridCol w:w="1030"/>
        <w:gridCol w:w="140"/>
        <w:gridCol w:w="1136"/>
        <w:gridCol w:w="142"/>
        <w:gridCol w:w="996"/>
        <w:gridCol w:w="124"/>
        <w:gridCol w:w="1148"/>
      </w:tblGrid>
      <w:tr w:rsidR="006175E8" w:rsidRPr="0084333C" w14:paraId="114CB0BC" w14:textId="77777777" w:rsidTr="003D07E1">
        <w:trPr>
          <w:cantSplit/>
          <w:trHeight w:val="105"/>
        </w:trPr>
        <w:tc>
          <w:tcPr>
            <w:tcW w:w="2552" w:type="dxa"/>
            <w:shd w:val="clear" w:color="auto" w:fill="auto"/>
            <w:vAlign w:val="bottom"/>
          </w:tcPr>
          <w:p w14:paraId="1D753B77" w14:textId="77777777" w:rsidR="006175E8" w:rsidRPr="0084333C" w:rsidRDefault="006175E8" w:rsidP="00785BCA">
            <w:pPr>
              <w:pStyle w:val="Texto"/>
              <w:rPr>
                <w:b/>
                <w:sz w:val="16"/>
                <w:lang w:val="es-AR"/>
              </w:rPr>
            </w:pPr>
          </w:p>
        </w:tc>
        <w:tc>
          <w:tcPr>
            <w:tcW w:w="179" w:type="dxa"/>
            <w:shd w:val="clear" w:color="auto" w:fill="auto"/>
            <w:vAlign w:val="bottom"/>
          </w:tcPr>
          <w:p w14:paraId="35770DD0" w14:textId="77777777" w:rsidR="006175E8" w:rsidRPr="0084333C" w:rsidRDefault="006175E8" w:rsidP="00785BCA">
            <w:pPr>
              <w:pStyle w:val="Texto"/>
              <w:rPr>
                <w:b/>
                <w:sz w:val="16"/>
                <w:lang w:val="es-AR"/>
              </w:rPr>
            </w:pPr>
          </w:p>
        </w:tc>
        <w:tc>
          <w:tcPr>
            <w:tcW w:w="8468" w:type="dxa"/>
            <w:gridSpan w:val="13"/>
            <w:tcBorders>
              <w:bottom w:val="single" w:sz="4" w:space="0" w:color="auto"/>
            </w:tcBorders>
            <w:shd w:val="clear" w:color="auto" w:fill="auto"/>
          </w:tcPr>
          <w:p w14:paraId="3359A647" w14:textId="77777777" w:rsidR="006175E8" w:rsidRPr="0084333C" w:rsidRDefault="006175E8" w:rsidP="00A1445B">
            <w:pPr>
              <w:pStyle w:val="Texto"/>
              <w:jc w:val="center"/>
              <w:rPr>
                <w:b/>
                <w:sz w:val="16"/>
                <w:lang w:val="es-AR"/>
              </w:rPr>
            </w:pPr>
            <w:r w:rsidRPr="0084333C">
              <w:rPr>
                <w:b/>
                <w:sz w:val="16"/>
                <w:lang w:val="es-AR"/>
              </w:rPr>
              <w:t>Plazos que restan para su vencimiento</w:t>
            </w:r>
          </w:p>
        </w:tc>
      </w:tr>
      <w:tr w:rsidR="00785BCA" w:rsidRPr="0084333C" w14:paraId="13EEF935" w14:textId="77777777" w:rsidTr="00C40E1F">
        <w:tc>
          <w:tcPr>
            <w:tcW w:w="2552" w:type="dxa"/>
            <w:tcBorders>
              <w:bottom w:val="single" w:sz="4" w:space="0" w:color="auto"/>
            </w:tcBorders>
            <w:shd w:val="clear" w:color="auto" w:fill="auto"/>
            <w:vAlign w:val="bottom"/>
          </w:tcPr>
          <w:p w14:paraId="4624E5F4" w14:textId="77777777" w:rsidR="00785BCA" w:rsidRPr="0084333C" w:rsidRDefault="00785BCA" w:rsidP="00A1445B">
            <w:pPr>
              <w:pStyle w:val="Texto"/>
              <w:jc w:val="center"/>
              <w:rPr>
                <w:b/>
                <w:sz w:val="16"/>
                <w:lang w:val="es-AR"/>
              </w:rPr>
            </w:pPr>
            <w:r w:rsidRPr="0084333C">
              <w:rPr>
                <w:b/>
                <w:sz w:val="16"/>
                <w:lang w:val="es-AR"/>
              </w:rPr>
              <w:t>Concepto</w:t>
            </w:r>
          </w:p>
        </w:tc>
        <w:tc>
          <w:tcPr>
            <w:tcW w:w="179" w:type="dxa"/>
            <w:shd w:val="clear" w:color="auto" w:fill="auto"/>
            <w:vAlign w:val="bottom"/>
          </w:tcPr>
          <w:p w14:paraId="10968A53" w14:textId="77777777" w:rsidR="00785BCA" w:rsidRPr="0084333C" w:rsidRDefault="00785BCA" w:rsidP="00785BCA">
            <w:pPr>
              <w:pStyle w:val="Texto"/>
              <w:rPr>
                <w:b/>
                <w:sz w:val="16"/>
                <w:lang w:val="es-AR"/>
              </w:rPr>
            </w:pPr>
          </w:p>
        </w:tc>
        <w:tc>
          <w:tcPr>
            <w:tcW w:w="1097" w:type="dxa"/>
            <w:tcBorders>
              <w:top w:val="single" w:sz="4" w:space="0" w:color="auto"/>
              <w:bottom w:val="single" w:sz="4" w:space="0" w:color="auto"/>
            </w:tcBorders>
            <w:shd w:val="clear" w:color="auto" w:fill="auto"/>
            <w:vAlign w:val="bottom"/>
          </w:tcPr>
          <w:p w14:paraId="7A454CF8" w14:textId="77777777" w:rsidR="00785BCA" w:rsidRPr="0084333C" w:rsidRDefault="00785BCA" w:rsidP="00785BCA">
            <w:pPr>
              <w:pStyle w:val="Texto"/>
              <w:jc w:val="center"/>
              <w:rPr>
                <w:b/>
                <w:sz w:val="16"/>
                <w:lang w:val="es-AR"/>
              </w:rPr>
            </w:pPr>
            <w:r w:rsidRPr="0084333C">
              <w:rPr>
                <w:b/>
                <w:sz w:val="16"/>
                <w:lang w:val="es-AR"/>
              </w:rPr>
              <w:t>Hasta</w:t>
            </w:r>
          </w:p>
          <w:p w14:paraId="4FA6B67C" w14:textId="77777777" w:rsidR="00785BCA" w:rsidRPr="0084333C" w:rsidRDefault="00785BCA" w:rsidP="00785BCA">
            <w:pPr>
              <w:pStyle w:val="Texto"/>
              <w:jc w:val="center"/>
              <w:rPr>
                <w:b/>
                <w:sz w:val="16"/>
                <w:lang w:val="es-AR"/>
              </w:rPr>
            </w:pPr>
            <w:r w:rsidRPr="0084333C">
              <w:rPr>
                <w:b/>
                <w:sz w:val="16"/>
                <w:lang w:val="es-AR"/>
              </w:rPr>
              <w:t>1 mes</w:t>
            </w:r>
          </w:p>
        </w:tc>
        <w:tc>
          <w:tcPr>
            <w:tcW w:w="141" w:type="dxa"/>
            <w:tcBorders>
              <w:top w:val="single" w:sz="4" w:space="0" w:color="auto"/>
            </w:tcBorders>
            <w:shd w:val="clear" w:color="auto" w:fill="auto"/>
            <w:vAlign w:val="bottom"/>
          </w:tcPr>
          <w:p w14:paraId="49B39E92" w14:textId="77777777" w:rsidR="00785BCA" w:rsidRPr="0084333C" w:rsidRDefault="00785BCA" w:rsidP="00785BCA">
            <w:pPr>
              <w:pStyle w:val="Texto"/>
              <w:jc w:val="center"/>
              <w:rPr>
                <w:b/>
                <w:sz w:val="16"/>
                <w:lang w:val="es-AR"/>
              </w:rPr>
            </w:pPr>
          </w:p>
        </w:tc>
        <w:tc>
          <w:tcPr>
            <w:tcW w:w="1248" w:type="dxa"/>
            <w:tcBorders>
              <w:top w:val="single" w:sz="4" w:space="0" w:color="auto"/>
              <w:bottom w:val="single" w:sz="4" w:space="0" w:color="auto"/>
            </w:tcBorders>
            <w:shd w:val="clear" w:color="auto" w:fill="auto"/>
            <w:vAlign w:val="bottom"/>
          </w:tcPr>
          <w:p w14:paraId="0AD7139F" w14:textId="77777777" w:rsidR="001D3FE7" w:rsidRPr="0084333C" w:rsidRDefault="00785BCA" w:rsidP="001D3FE7">
            <w:pPr>
              <w:pStyle w:val="Texto"/>
              <w:jc w:val="center"/>
              <w:rPr>
                <w:b/>
                <w:sz w:val="16"/>
                <w:lang w:val="es-AR"/>
              </w:rPr>
            </w:pPr>
            <w:r w:rsidRPr="0084333C">
              <w:rPr>
                <w:b/>
                <w:sz w:val="16"/>
                <w:lang w:val="es-AR"/>
              </w:rPr>
              <w:t>De 1</w:t>
            </w:r>
            <w:r w:rsidR="001D3FE7" w:rsidRPr="0084333C">
              <w:rPr>
                <w:b/>
                <w:sz w:val="16"/>
                <w:lang w:val="es-AR"/>
              </w:rPr>
              <w:t xml:space="preserve"> </w:t>
            </w:r>
          </w:p>
          <w:p w14:paraId="7818604C" w14:textId="77777777" w:rsidR="001D3FE7" w:rsidRPr="0084333C" w:rsidRDefault="001D3FE7" w:rsidP="001D3FE7">
            <w:pPr>
              <w:pStyle w:val="Texto"/>
              <w:jc w:val="center"/>
              <w:rPr>
                <w:b/>
                <w:sz w:val="16"/>
                <w:lang w:val="es-AR"/>
              </w:rPr>
            </w:pPr>
            <w:r w:rsidRPr="0084333C">
              <w:rPr>
                <w:b/>
                <w:sz w:val="16"/>
                <w:lang w:val="es-AR"/>
              </w:rPr>
              <w:t>H</w:t>
            </w:r>
            <w:r w:rsidR="00785BCA" w:rsidRPr="0084333C">
              <w:rPr>
                <w:b/>
                <w:sz w:val="16"/>
                <w:lang w:val="es-AR"/>
              </w:rPr>
              <w:t>asta</w:t>
            </w:r>
          </w:p>
          <w:p w14:paraId="5A3343E3" w14:textId="77777777" w:rsidR="00785BCA" w:rsidRPr="0084333C" w:rsidRDefault="00785BCA" w:rsidP="001D3FE7">
            <w:pPr>
              <w:pStyle w:val="Texto"/>
              <w:jc w:val="center"/>
              <w:rPr>
                <w:b/>
                <w:sz w:val="16"/>
                <w:lang w:val="es-AR"/>
              </w:rPr>
            </w:pPr>
            <w:r w:rsidRPr="0084333C">
              <w:rPr>
                <w:b/>
                <w:sz w:val="16"/>
                <w:lang w:val="es-AR"/>
              </w:rPr>
              <w:t>3 meses</w:t>
            </w:r>
          </w:p>
        </w:tc>
        <w:tc>
          <w:tcPr>
            <w:tcW w:w="186" w:type="dxa"/>
            <w:tcBorders>
              <w:top w:val="single" w:sz="4" w:space="0" w:color="auto"/>
            </w:tcBorders>
            <w:shd w:val="clear" w:color="auto" w:fill="auto"/>
            <w:vAlign w:val="bottom"/>
          </w:tcPr>
          <w:p w14:paraId="7BC0341A" w14:textId="77777777" w:rsidR="00785BCA" w:rsidRPr="0084333C" w:rsidRDefault="00785BCA" w:rsidP="00785BCA">
            <w:pPr>
              <w:pStyle w:val="Texto"/>
              <w:jc w:val="center"/>
              <w:rPr>
                <w:b/>
                <w:sz w:val="16"/>
                <w:lang w:val="es-AR"/>
              </w:rPr>
            </w:pPr>
          </w:p>
        </w:tc>
        <w:tc>
          <w:tcPr>
            <w:tcW w:w="936" w:type="dxa"/>
            <w:tcBorders>
              <w:top w:val="single" w:sz="4" w:space="0" w:color="auto"/>
              <w:bottom w:val="single" w:sz="4" w:space="0" w:color="auto"/>
            </w:tcBorders>
            <w:shd w:val="clear" w:color="auto" w:fill="auto"/>
            <w:vAlign w:val="bottom"/>
          </w:tcPr>
          <w:p w14:paraId="179BC514" w14:textId="77777777" w:rsidR="00785BCA" w:rsidRPr="0084333C" w:rsidRDefault="00785BCA" w:rsidP="00785BCA">
            <w:pPr>
              <w:pStyle w:val="Texto"/>
              <w:jc w:val="center"/>
              <w:rPr>
                <w:b/>
                <w:sz w:val="16"/>
                <w:lang w:val="es-AR"/>
              </w:rPr>
            </w:pPr>
            <w:r w:rsidRPr="0084333C">
              <w:rPr>
                <w:b/>
                <w:sz w:val="16"/>
                <w:lang w:val="es-AR"/>
              </w:rPr>
              <w:t>De 3</w:t>
            </w:r>
          </w:p>
          <w:p w14:paraId="4DE45F04" w14:textId="77777777" w:rsidR="001D3FE7" w:rsidRPr="0084333C" w:rsidRDefault="00785BCA" w:rsidP="00785BCA">
            <w:pPr>
              <w:pStyle w:val="Texto"/>
              <w:jc w:val="center"/>
              <w:rPr>
                <w:b/>
                <w:sz w:val="16"/>
                <w:lang w:val="es-AR"/>
              </w:rPr>
            </w:pPr>
            <w:r w:rsidRPr="0084333C">
              <w:rPr>
                <w:b/>
                <w:sz w:val="16"/>
                <w:lang w:val="es-AR"/>
              </w:rPr>
              <w:t xml:space="preserve">hasta </w:t>
            </w:r>
          </w:p>
          <w:p w14:paraId="4D1DF29F" w14:textId="77777777" w:rsidR="00785BCA" w:rsidRPr="0084333C" w:rsidRDefault="00785BCA" w:rsidP="00785BCA">
            <w:pPr>
              <w:pStyle w:val="Texto"/>
              <w:jc w:val="center"/>
              <w:rPr>
                <w:b/>
                <w:sz w:val="16"/>
                <w:lang w:val="es-AR"/>
              </w:rPr>
            </w:pPr>
            <w:r w:rsidRPr="0084333C">
              <w:rPr>
                <w:b/>
                <w:sz w:val="16"/>
                <w:lang w:val="es-AR"/>
              </w:rPr>
              <w:t>6 meses</w:t>
            </w:r>
          </w:p>
        </w:tc>
        <w:tc>
          <w:tcPr>
            <w:tcW w:w="144" w:type="dxa"/>
            <w:tcBorders>
              <w:top w:val="single" w:sz="4" w:space="0" w:color="auto"/>
            </w:tcBorders>
            <w:shd w:val="clear" w:color="auto" w:fill="auto"/>
            <w:vAlign w:val="bottom"/>
          </w:tcPr>
          <w:p w14:paraId="10F19342" w14:textId="77777777" w:rsidR="00785BCA" w:rsidRPr="0084333C" w:rsidRDefault="00785BCA" w:rsidP="00785BCA">
            <w:pPr>
              <w:pStyle w:val="Texto"/>
              <w:jc w:val="center"/>
              <w:rPr>
                <w:b/>
                <w:sz w:val="16"/>
                <w:lang w:val="es-AR"/>
              </w:rPr>
            </w:pPr>
          </w:p>
        </w:tc>
        <w:tc>
          <w:tcPr>
            <w:tcW w:w="1030" w:type="dxa"/>
            <w:tcBorders>
              <w:top w:val="single" w:sz="4" w:space="0" w:color="auto"/>
              <w:bottom w:val="single" w:sz="4" w:space="0" w:color="auto"/>
            </w:tcBorders>
            <w:shd w:val="clear" w:color="auto" w:fill="auto"/>
            <w:vAlign w:val="bottom"/>
          </w:tcPr>
          <w:p w14:paraId="1EAB081F" w14:textId="77777777" w:rsidR="00785BCA" w:rsidRPr="0084333C" w:rsidRDefault="00785BCA" w:rsidP="00785BCA">
            <w:pPr>
              <w:pStyle w:val="Texto"/>
              <w:jc w:val="center"/>
              <w:rPr>
                <w:b/>
                <w:sz w:val="16"/>
                <w:lang w:val="es-AR"/>
              </w:rPr>
            </w:pPr>
            <w:r w:rsidRPr="0084333C">
              <w:rPr>
                <w:b/>
                <w:sz w:val="16"/>
                <w:lang w:val="es-AR"/>
              </w:rPr>
              <w:t>De 6</w:t>
            </w:r>
          </w:p>
          <w:p w14:paraId="22634922" w14:textId="77777777" w:rsidR="001D3FE7" w:rsidRPr="0084333C" w:rsidRDefault="00785BCA" w:rsidP="00785BCA">
            <w:pPr>
              <w:pStyle w:val="Texto"/>
              <w:jc w:val="center"/>
              <w:rPr>
                <w:b/>
                <w:sz w:val="16"/>
                <w:lang w:val="es-AR"/>
              </w:rPr>
            </w:pPr>
            <w:r w:rsidRPr="0084333C">
              <w:rPr>
                <w:b/>
                <w:sz w:val="16"/>
                <w:lang w:val="es-AR"/>
              </w:rPr>
              <w:t xml:space="preserve">hasta </w:t>
            </w:r>
          </w:p>
          <w:p w14:paraId="55F955D9" w14:textId="77777777" w:rsidR="00785BCA" w:rsidRPr="0084333C" w:rsidRDefault="00785BCA" w:rsidP="00785BCA">
            <w:pPr>
              <w:pStyle w:val="Texto"/>
              <w:jc w:val="center"/>
              <w:rPr>
                <w:b/>
                <w:sz w:val="16"/>
                <w:lang w:val="es-AR"/>
              </w:rPr>
            </w:pPr>
            <w:r w:rsidRPr="0084333C">
              <w:rPr>
                <w:b/>
                <w:sz w:val="16"/>
                <w:lang w:val="es-AR"/>
              </w:rPr>
              <w:t>12 meses</w:t>
            </w:r>
          </w:p>
        </w:tc>
        <w:tc>
          <w:tcPr>
            <w:tcW w:w="140" w:type="dxa"/>
            <w:tcBorders>
              <w:top w:val="single" w:sz="4" w:space="0" w:color="auto"/>
            </w:tcBorders>
            <w:shd w:val="clear" w:color="auto" w:fill="auto"/>
            <w:vAlign w:val="bottom"/>
          </w:tcPr>
          <w:p w14:paraId="595F3E05" w14:textId="77777777" w:rsidR="00785BCA" w:rsidRPr="0084333C" w:rsidRDefault="00785BCA" w:rsidP="00785BCA">
            <w:pPr>
              <w:pStyle w:val="Texto"/>
              <w:jc w:val="center"/>
              <w:rPr>
                <w:b/>
                <w:sz w:val="16"/>
                <w:lang w:val="es-AR"/>
              </w:rPr>
            </w:pPr>
          </w:p>
        </w:tc>
        <w:tc>
          <w:tcPr>
            <w:tcW w:w="1136" w:type="dxa"/>
            <w:tcBorders>
              <w:top w:val="single" w:sz="4" w:space="0" w:color="auto"/>
              <w:bottom w:val="single" w:sz="4" w:space="0" w:color="auto"/>
            </w:tcBorders>
            <w:shd w:val="clear" w:color="auto" w:fill="auto"/>
            <w:vAlign w:val="bottom"/>
          </w:tcPr>
          <w:p w14:paraId="35DB3E01" w14:textId="77777777" w:rsidR="00785BCA" w:rsidRPr="0084333C" w:rsidRDefault="00785BCA" w:rsidP="00785BCA">
            <w:pPr>
              <w:pStyle w:val="Texto"/>
              <w:jc w:val="center"/>
              <w:rPr>
                <w:b/>
                <w:sz w:val="16"/>
                <w:lang w:val="es-AR"/>
              </w:rPr>
            </w:pPr>
            <w:r w:rsidRPr="0084333C">
              <w:rPr>
                <w:b/>
                <w:sz w:val="16"/>
                <w:lang w:val="es-AR"/>
              </w:rPr>
              <w:t>De 12</w:t>
            </w:r>
          </w:p>
          <w:p w14:paraId="36E66D54" w14:textId="77777777" w:rsidR="001D3FE7" w:rsidRPr="0084333C" w:rsidRDefault="001D3FE7" w:rsidP="00785BCA">
            <w:pPr>
              <w:pStyle w:val="Texto"/>
              <w:jc w:val="center"/>
              <w:rPr>
                <w:b/>
                <w:sz w:val="16"/>
                <w:lang w:val="es-AR"/>
              </w:rPr>
            </w:pPr>
            <w:r w:rsidRPr="0084333C">
              <w:rPr>
                <w:b/>
                <w:sz w:val="16"/>
                <w:lang w:val="es-AR"/>
              </w:rPr>
              <w:t>H</w:t>
            </w:r>
            <w:r w:rsidR="00785BCA" w:rsidRPr="0084333C">
              <w:rPr>
                <w:b/>
                <w:sz w:val="16"/>
                <w:lang w:val="es-AR"/>
              </w:rPr>
              <w:t>asta</w:t>
            </w:r>
          </w:p>
          <w:p w14:paraId="40FCF580" w14:textId="77777777" w:rsidR="00785BCA" w:rsidRPr="0084333C" w:rsidRDefault="00785BCA" w:rsidP="00785BCA">
            <w:pPr>
              <w:pStyle w:val="Texto"/>
              <w:jc w:val="center"/>
              <w:rPr>
                <w:b/>
                <w:sz w:val="16"/>
                <w:lang w:val="es-AR"/>
              </w:rPr>
            </w:pPr>
            <w:r w:rsidRPr="0084333C">
              <w:rPr>
                <w:b/>
                <w:sz w:val="16"/>
                <w:lang w:val="es-AR"/>
              </w:rPr>
              <w:t xml:space="preserve"> 24 meses</w:t>
            </w:r>
          </w:p>
        </w:tc>
        <w:tc>
          <w:tcPr>
            <w:tcW w:w="142" w:type="dxa"/>
            <w:tcBorders>
              <w:top w:val="single" w:sz="4" w:space="0" w:color="auto"/>
            </w:tcBorders>
            <w:shd w:val="clear" w:color="auto" w:fill="auto"/>
            <w:vAlign w:val="bottom"/>
          </w:tcPr>
          <w:p w14:paraId="4362FC00" w14:textId="77777777" w:rsidR="00785BCA" w:rsidRPr="0084333C" w:rsidRDefault="00785BCA" w:rsidP="00785BCA">
            <w:pPr>
              <w:pStyle w:val="Texto"/>
              <w:jc w:val="center"/>
              <w:rPr>
                <w:b/>
                <w:sz w:val="16"/>
                <w:lang w:val="es-AR"/>
              </w:rPr>
            </w:pPr>
          </w:p>
        </w:tc>
        <w:tc>
          <w:tcPr>
            <w:tcW w:w="996" w:type="dxa"/>
            <w:tcBorders>
              <w:top w:val="single" w:sz="4" w:space="0" w:color="auto"/>
              <w:bottom w:val="single" w:sz="4" w:space="0" w:color="auto"/>
            </w:tcBorders>
            <w:shd w:val="clear" w:color="auto" w:fill="auto"/>
            <w:vAlign w:val="bottom"/>
          </w:tcPr>
          <w:p w14:paraId="476A774C" w14:textId="77777777" w:rsidR="001D3FE7" w:rsidRPr="0084333C" w:rsidRDefault="00785BCA" w:rsidP="00785BCA">
            <w:pPr>
              <w:pStyle w:val="Texto"/>
              <w:jc w:val="center"/>
              <w:rPr>
                <w:b/>
                <w:sz w:val="16"/>
                <w:lang w:val="es-AR"/>
              </w:rPr>
            </w:pPr>
            <w:r w:rsidRPr="0084333C">
              <w:rPr>
                <w:b/>
                <w:sz w:val="16"/>
                <w:lang w:val="es-AR"/>
              </w:rPr>
              <w:t xml:space="preserve">Más de </w:t>
            </w:r>
          </w:p>
          <w:p w14:paraId="5A6F7CA5" w14:textId="77777777" w:rsidR="00785BCA" w:rsidRPr="0084333C" w:rsidRDefault="00785BCA" w:rsidP="00785BCA">
            <w:pPr>
              <w:pStyle w:val="Texto"/>
              <w:jc w:val="center"/>
              <w:rPr>
                <w:b/>
                <w:sz w:val="16"/>
                <w:lang w:val="es-AR"/>
              </w:rPr>
            </w:pPr>
            <w:r w:rsidRPr="0084333C">
              <w:rPr>
                <w:b/>
                <w:sz w:val="16"/>
                <w:lang w:val="es-AR"/>
              </w:rPr>
              <w:t>24 meses</w:t>
            </w:r>
          </w:p>
        </w:tc>
        <w:tc>
          <w:tcPr>
            <w:tcW w:w="124" w:type="dxa"/>
            <w:tcBorders>
              <w:top w:val="single" w:sz="4" w:space="0" w:color="auto"/>
            </w:tcBorders>
            <w:shd w:val="clear" w:color="auto" w:fill="auto"/>
          </w:tcPr>
          <w:p w14:paraId="020D9E36" w14:textId="77777777" w:rsidR="00785BCA" w:rsidRPr="0084333C" w:rsidRDefault="00785BCA" w:rsidP="00785BCA">
            <w:pPr>
              <w:pStyle w:val="Texto"/>
              <w:jc w:val="center"/>
              <w:rPr>
                <w:b/>
                <w:sz w:val="16"/>
                <w:lang w:val="es-AR"/>
              </w:rPr>
            </w:pPr>
          </w:p>
        </w:tc>
        <w:tc>
          <w:tcPr>
            <w:tcW w:w="1148" w:type="dxa"/>
            <w:tcBorders>
              <w:top w:val="single" w:sz="4" w:space="0" w:color="auto"/>
              <w:bottom w:val="single" w:sz="4" w:space="0" w:color="auto"/>
            </w:tcBorders>
            <w:shd w:val="clear" w:color="auto" w:fill="auto"/>
            <w:vAlign w:val="bottom"/>
          </w:tcPr>
          <w:p w14:paraId="5F7B300B" w14:textId="7620FF78" w:rsidR="00785BCA" w:rsidRPr="0084333C" w:rsidRDefault="00785BCA" w:rsidP="00C40E1F">
            <w:pPr>
              <w:pStyle w:val="Texto"/>
              <w:jc w:val="center"/>
              <w:rPr>
                <w:b/>
                <w:sz w:val="16"/>
                <w:lang w:val="es-AR"/>
              </w:rPr>
            </w:pPr>
            <w:proofErr w:type="gramStart"/>
            <w:r w:rsidRPr="0084333C">
              <w:rPr>
                <w:b/>
                <w:sz w:val="16"/>
                <w:lang w:val="es-AR"/>
              </w:rPr>
              <w:t>Total</w:t>
            </w:r>
            <w:proofErr w:type="gramEnd"/>
            <w:r w:rsidR="008E116C" w:rsidRPr="0084333C">
              <w:rPr>
                <w:b/>
                <w:sz w:val="16"/>
                <w:lang w:val="es-AR"/>
              </w:rPr>
              <w:t xml:space="preserve"> al </w:t>
            </w:r>
            <w:r w:rsidR="00C40E1F" w:rsidRPr="0084333C">
              <w:rPr>
                <w:b/>
                <w:sz w:val="16"/>
                <w:lang w:val="es-AR"/>
              </w:rPr>
              <w:t>30/06/2020</w:t>
            </w:r>
          </w:p>
        </w:tc>
      </w:tr>
      <w:tr w:rsidR="00785BCA" w:rsidRPr="0084333C" w14:paraId="6E23AAB0" w14:textId="77777777" w:rsidTr="007C32BF">
        <w:trPr>
          <w:trHeight w:val="60"/>
        </w:trPr>
        <w:tc>
          <w:tcPr>
            <w:tcW w:w="2552" w:type="dxa"/>
            <w:shd w:val="clear" w:color="auto" w:fill="auto"/>
          </w:tcPr>
          <w:p w14:paraId="51DB1D40" w14:textId="77777777" w:rsidR="00785BCA" w:rsidRPr="006E0649" w:rsidRDefault="00785BCA" w:rsidP="00785BCA">
            <w:pPr>
              <w:pStyle w:val="Texto"/>
              <w:rPr>
                <w:sz w:val="16"/>
                <w:lang w:val="es-AR"/>
              </w:rPr>
            </w:pPr>
          </w:p>
        </w:tc>
        <w:tc>
          <w:tcPr>
            <w:tcW w:w="179" w:type="dxa"/>
            <w:shd w:val="clear" w:color="auto" w:fill="auto"/>
          </w:tcPr>
          <w:p w14:paraId="5DFE0687" w14:textId="77777777" w:rsidR="00785BCA" w:rsidRPr="006E0649" w:rsidRDefault="00785BCA" w:rsidP="00785BCA">
            <w:pPr>
              <w:pStyle w:val="Texto"/>
              <w:rPr>
                <w:sz w:val="16"/>
                <w:lang w:val="es-AR"/>
              </w:rPr>
            </w:pPr>
          </w:p>
        </w:tc>
        <w:tc>
          <w:tcPr>
            <w:tcW w:w="1097" w:type="dxa"/>
            <w:shd w:val="clear" w:color="auto" w:fill="auto"/>
          </w:tcPr>
          <w:p w14:paraId="754D408E" w14:textId="77777777" w:rsidR="00785BCA" w:rsidRPr="006E0649" w:rsidRDefault="00785BCA" w:rsidP="00785BCA">
            <w:pPr>
              <w:pStyle w:val="Texto"/>
              <w:tabs>
                <w:tab w:val="decimal" w:pos="846"/>
              </w:tabs>
              <w:jc w:val="right"/>
              <w:rPr>
                <w:sz w:val="16"/>
                <w:lang w:val="es-AR"/>
              </w:rPr>
            </w:pPr>
          </w:p>
        </w:tc>
        <w:tc>
          <w:tcPr>
            <w:tcW w:w="141" w:type="dxa"/>
            <w:shd w:val="clear" w:color="auto" w:fill="auto"/>
          </w:tcPr>
          <w:p w14:paraId="2FB28DC9" w14:textId="77777777" w:rsidR="00785BCA" w:rsidRPr="006E0649" w:rsidRDefault="00785BCA" w:rsidP="00785BCA">
            <w:pPr>
              <w:pStyle w:val="Texto"/>
              <w:jc w:val="right"/>
              <w:rPr>
                <w:sz w:val="16"/>
                <w:lang w:val="es-AR"/>
              </w:rPr>
            </w:pPr>
          </w:p>
        </w:tc>
        <w:tc>
          <w:tcPr>
            <w:tcW w:w="1248" w:type="dxa"/>
            <w:shd w:val="clear" w:color="auto" w:fill="auto"/>
          </w:tcPr>
          <w:p w14:paraId="6FF617C8" w14:textId="77777777" w:rsidR="00785BCA" w:rsidRPr="006E0649" w:rsidRDefault="00785BCA" w:rsidP="00785BCA">
            <w:pPr>
              <w:pStyle w:val="Texto"/>
              <w:tabs>
                <w:tab w:val="decimal" w:pos="756"/>
              </w:tabs>
              <w:jc w:val="right"/>
              <w:rPr>
                <w:sz w:val="16"/>
                <w:lang w:val="es-AR"/>
              </w:rPr>
            </w:pPr>
          </w:p>
        </w:tc>
        <w:tc>
          <w:tcPr>
            <w:tcW w:w="186" w:type="dxa"/>
            <w:shd w:val="clear" w:color="auto" w:fill="auto"/>
          </w:tcPr>
          <w:p w14:paraId="4EFB4399" w14:textId="77777777" w:rsidR="00785BCA" w:rsidRPr="006E0649" w:rsidRDefault="00785BCA" w:rsidP="00785BCA">
            <w:pPr>
              <w:pStyle w:val="Texto"/>
              <w:jc w:val="right"/>
              <w:rPr>
                <w:sz w:val="16"/>
                <w:lang w:val="es-AR"/>
              </w:rPr>
            </w:pPr>
          </w:p>
        </w:tc>
        <w:tc>
          <w:tcPr>
            <w:tcW w:w="936" w:type="dxa"/>
            <w:shd w:val="clear" w:color="auto" w:fill="auto"/>
          </w:tcPr>
          <w:p w14:paraId="185D2CCF" w14:textId="77777777" w:rsidR="00785BCA" w:rsidRPr="006E0649" w:rsidRDefault="00785BCA" w:rsidP="00785BCA">
            <w:pPr>
              <w:pStyle w:val="Texto"/>
              <w:tabs>
                <w:tab w:val="left" w:pos="849"/>
              </w:tabs>
              <w:jc w:val="right"/>
              <w:rPr>
                <w:sz w:val="16"/>
                <w:lang w:val="es-AR"/>
              </w:rPr>
            </w:pPr>
          </w:p>
        </w:tc>
        <w:tc>
          <w:tcPr>
            <w:tcW w:w="144" w:type="dxa"/>
            <w:shd w:val="clear" w:color="auto" w:fill="auto"/>
          </w:tcPr>
          <w:p w14:paraId="498CCE13" w14:textId="77777777" w:rsidR="00785BCA" w:rsidRPr="006E0649" w:rsidRDefault="00785BCA" w:rsidP="00785BCA">
            <w:pPr>
              <w:pStyle w:val="Texto"/>
              <w:jc w:val="right"/>
              <w:rPr>
                <w:sz w:val="16"/>
                <w:lang w:val="es-AR"/>
              </w:rPr>
            </w:pPr>
          </w:p>
        </w:tc>
        <w:tc>
          <w:tcPr>
            <w:tcW w:w="1030" w:type="dxa"/>
            <w:shd w:val="clear" w:color="auto" w:fill="auto"/>
          </w:tcPr>
          <w:p w14:paraId="39CA96AE" w14:textId="77777777" w:rsidR="00785BCA" w:rsidRPr="006E0649" w:rsidRDefault="00785BCA" w:rsidP="00785BCA">
            <w:pPr>
              <w:pStyle w:val="Texto"/>
              <w:tabs>
                <w:tab w:val="decimal" w:pos="756"/>
              </w:tabs>
              <w:jc w:val="right"/>
              <w:rPr>
                <w:sz w:val="16"/>
                <w:lang w:val="es-AR"/>
              </w:rPr>
            </w:pPr>
          </w:p>
        </w:tc>
        <w:tc>
          <w:tcPr>
            <w:tcW w:w="140" w:type="dxa"/>
            <w:shd w:val="clear" w:color="auto" w:fill="auto"/>
          </w:tcPr>
          <w:p w14:paraId="2C035AA4" w14:textId="77777777" w:rsidR="00785BCA" w:rsidRPr="006E0649" w:rsidRDefault="00785BCA" w:rsidP="00785BCA">
            <w:pPr>
              <w:pStyle w:val="Texto"/>
              <w:jc w:val="right"/>
              <w:rPr>
                <w:sz w:val="16"/>
                <w:lang w:val="es-AR"/>
              </w:rPr>
            </w:pPr>
          </w:p>
        </w:tc>
        <w:tc>
          <w:tcPr>
            <w:tcW w:w="1136" w:type="dxa"/>
            <w:shd w:val="clear" w:color="auto" w:fill="auto"/>
          </w:tcPr>
          <w:p w14:paraId="17B91FB8" w14:textId="77777777" w:rsidR="00785BCA" w:rsidRPr="006E0649" w:rsidRDefault="00785BCA" w:rsidP="00785BCA">
            <w:pPr>
              <w:pStyle w:val="Texto"/>
              <w:jc w:val="right"/>
              <w:rPr>
                <w:sz w:val="16"/>
                <w:lang w:val="es-AR"/>
              </w:rPr>
            </w:pPr>
          </w:p>
        </w:tc>
        <w:tc>
          <w:tcPr>
            <w:tcW w:w="142" w:type="dxa"/>
            <w:shd w:val="clear" w:color="auto" w:fill="auto"/>
          </w:tcPr>
          <w:p w14:paraId="34029D07" w14:textId="77777777" w:rsidR="00785BCA" w:rsidRPr="006E0649" w:rsidRDefault="00785BCA" w:rsidP="00785BCA">
            <w:pPr>
              <w:pStyle w:val="Texto"/>
              <w:jc w:val="right"/>
              <w:rPr>
                <w:sz w:val="16"/>
                <w:lang w:val="es-AR"/>
              </w:rPr>
            </w:pPr>
          </w:p>
        </w:tc>
        <w:tc>
          <w:tcPr>
            <w:tcW w:w="996" w:type="dxa"/>
            <w:shd w:val="clear" w:color="auto" w:fill="auto"/>
          </w:tcPr>
          <w:p w14:paraId="634EDE72" w14:textId="77777777" w:rsidR="00785BCA" w:rsidRPr="006E0649" w:rsidRDefault="00785BCA" w:rsidP="00785BCA">
            <w:pPr>
              <w:pStyle w:val="Texto"/>
              <w:jc w:val="right"/>
              <w:rPr>
                <w:sz w:val="16"/>
                <w:lang w:val="es-AR"/>
              </w:rPr>
            </w:pPr>
          </w:p>
        </w:tc>
        <w:tc>
          <w:tcPr>
            <w:tcW w:w="124" w:type="dxa"/>
            <w:shd w:val="clear" w:color="auto" w:fill="auto"/>
          </w:tcPr>
          <w:p w14:paraId="63B8B180" w14:textId="77777777" w:rsidR="00785BCA" w:rsidRPr="006E0649" w:rsidRDefault="00785BCA" w:rsidP="00785BCA">
            <w:pPr>
              <w:pStyle w:val="Texto"/>
              <w:tabs>
                <w:tab w:val="left" w:pos="529"/>
              </w:tabs>
              <w:jc w:val="right"/>
              <w:rPr>
                <w:sz w:val="16"/>
                <w:lang w:val="es-AR"/>
              </w:rPr>
            </w:pPr>
          </w:p>
        </w:tc>
        <w:tc>
          <w:tcPr>
            <w:tcW w:w="1148" w:type="dxa"/>
            <w:shd w:val="clear" w:color="auto" w:fill="auto"/>
          </w:tcPr>
          <w:p w14:paraId="3F7E5F88" w14:textId="77777777" w:rsidR="00785BCA" w:rsidRPr="006E0649" w:rsidRDefault="00785BCA" w:rsidP="00785BCA">
            <w:pPr>
              <w:pStyle w:val="Texto"/>
              <w:tabs>
                <w:tab w:val="left" w:pos="529"/>
              </w:tabs>
              <w:jc w:val="right"/>
              <w:rPr>
                <w:sz w:val="16"/>
                <w:lang w:val="es-AR"/>
              </w:rPr>
            </w:pPr>
          </w:p>
        </w:tc>
      </w:tr>
      <w:tr w:rsidR="00785BCA" w:rsidRPr="0084333C" w14:paraId="4B24123C" w14:textId="77777777" w:rsidTr="00C40E1F">
        <w:tc>
          <w:tcPr>
            <w:tcW w:w="2552" w:type="dxa"/>
            <w:vAlign w:val="bottom"/>
          </w:tcPr>
          <w:p w14:paraId="69580A4F" w14:textId="77777777" w:rsidR="00785BCA" w:rsidRPr="0084333C" w:rsidRDefault="00785BCA" w:rsidP="00785BCA">
            <w:pPr>
              <w:pStyle w:val="Texto"/>
              <w:rPr>
                <w:b/>
                <w:sz w:val="16"/>
                <w:lang w:val="es-AR"/>
              </w:rPr>
            </w:pPr>
            <w:r w:rsidRPr="0084333C">
              <w:rPr>
                <w:b/>
                <w:sz w:val="16"/>
                <w:lang w:val="es-AR"/>
              </w:rPr>
              <w:t xml:space="preserve">Depósitos </w:t>
            </w:r>
          </w:p>
        </w:tc>
        <w:tc>
          <w:tcPr>
            <w:tcW w:w="179" w:type="dxa"/>
            <w:vAlign w:val="bottom"/>
          </w:tcPr>
          <w:p w14:paraId="719079F3" w14:textId="77777777" w:rsidR="00785BCA" w:rsidRPr="0084333C" w:rsidRDefault="00785BCA" w:rsidP="00785BCA">
            <w:pPr>
              <w:pStyle w:val="Texto"/>
              <w:rPr>
                <w:b/>
                <w:sz w:val="16"/>
                <w:lang w:val="es-AR"/>
              </w:rPr>
            </w:pPr>
          </w:p>
        </w:tc>
        <w:tc>
          <w:tcPr>
            <w:tcW w:w="1097" w:type="dxa"/>
            <w:vAlign w:val="bottom"/>
          </w:tcPr>
          <w:p w14:paraId="4EA345C7" w14:textId="1B790D25" w:rsidR="00785BCA" w:rsidRPr="0084333C" w:rsidRDefault="00C40E1F" w:rsidP="003D07E1">
            <w:pPr>
              <w:pStyle w:val="Texto"/>
              <w:tabs>
                <w:tab w:val="decimal" w:pos="-73"/>
              </w:tabs>
              <w:ind w:right="142"/>
              <w:jc w:val="right"/>
              <w:rPr>
                <w:b/>
                <w:sz w:val="16"/>
                <w:lang w:val="es-AR"/>
              </w:rPr>
            </w:pPr>
            <w:r w:rsidRPr="0084333C">
              <w:rPr>
                <w:b/>
                <w:sz w:val="16"/>
                <w:lang w:val="es-AR"/>
              </w:rPr>
              <w:t>26.495.845</w:t>
            </w:r>
          </w:p>
        </w:tc>
        <w:tc>
          <w:tcPr>
            <w:tcW w:w="141" w:type="dxa"/>
            <w:vAlign w:val="bottom"/>
          </w:tcPr>
          <w:p w14:paraId="68B8CFB6" w14:textId="77777777" w:rsidR="00785BCA" w:rsidRPr="0084333C" w:rsidRDefault="00785BCA" w:rsidP="003D07E1">
            <w:pPr>
              <w:pStyle w:val="Texto"/>
              <w:tabs>
                <w:tab w:val="decimal" w:pos="-73"/>
              </w:tabs>
              <w:ind w:right="142"/>
              <w:jc w:val="right"/>
              <w:rPr>
                <w:b/>
                <w:sz w:val="16"/>
                <w:lang w:val="es-AR"/>
              </w:rPr>
            </w:pPr>
          </w:p>
        </w:tc>
        <w:tc>
          <w:tcPr>
            <w:tcW w:w="1248" w:type="dxa"/>
            <w:vAlign w:val="bottom"/>
          </w:tcPr>
          <w:p w14:paraId="150572F4" w14:textId="15A38CF8" w:rsidR="00785BCA" w:rsidRPr="0084333C" w:rsidRDefault="00C40E1F" w:rsidP="003D07E1">
            <w:pPr>
              <w:pStyle w:val="Texto"/>
              <w:tabs>
                <w:tab w:val="decimal" w:pos="-73"/>
                <w:tab w:val="decimal" w:pos="756"/>
              </w:tabs>
              <w:jc w:val="right"/>
              <w:rPr>
                <w:b/>
                <w:sz w:val="16"/>
                <w:lang w:val="es-AR"/>
              </w:rPr>
            </w:pPr>
            <w:r w:rsidRPr="0084333C">
              <w:rPr>
                <w:b/>
                <w:sz w:val="16"/>
                <w:lang w:val="es-AR"/>
              </w:rPr>
              <w:t>68.172</w:t>
            </w:r>
          </w:p>
        </w:tc>
        <w:tc>
          <w:tcPr>
            <w:tcW w:w="186" w:type="dxa"/>
            <w:vAlign w:val="bottom"/>
          </w:tcPr>
          <w:p w14:paraId="0D17BB75" w14:textId="77777777" w:rsidR="00785BCA" w:rsidRPr="0084333C" w:rsidRDefault="00785BCA" w:rsidP="003D07E1">
            <w:pPr>
              <w:pStyle w:val="Texto"/>
              <w:tabs>
                <w:tab w:val="decimal" w:pos="-73"/>
              </w:tabs>
              <w:jc w:val="right"/>
              <w:rPr>
                <w:b/>
                <w:sz w:val="16"/>
                <w:lang w:val="es-AR"/>
              </w:rPr>
            </w:pPr>
          </w:p>
        </w:tc>
        <w:tc>
          <w:tcPr>
            <w:tcW w:w="936" w:type="dxa"/>
            <w:vAlign w:val="bottom"/>
          </w:tcPr>
          <w:p w14:paraId="627F2F8C" w14:textId="53532D5C" w:rsidR="00785BCA" w:rsidRPr="0084333C" w:rsidRDefault="00C40E1F" w:rsidP="003D07E1">
            <w:pPr>
              <w:pStyle w:val="Texto"/>
              <w:tabs>
                <w:tab w:val="decimal" w:pos="-73"/>
                <w:tab w:val="decimal" w:pos="756"/>
              </w:tabs>
              <w:jc w:val="right"/>
              <w:rPr>
                <w:b/>
                <w:sz w:val="16"/>
                <w:lang w:val="es-AR"/>
              </w:rPr>
            </w:pPr>
            <w:r w:rsidRPr="0084333C">
              <w:rPr>
                <w:b/>
                <w:sz w:val="16"/>
                <w:lang w:val="es-AR"/>
              </w:rPr>
              <w:t>418.646</w:t>
            </w:r>
          </w:p>
        </w:tc>
        <w:tc>
          <w:tcPr>
            <w:tcW w:w="144" w:type="dxa"/>
            <w:vAlign w:val="bottom"/>
          </w:tcPr>
          <w:p w14:paraId="445008F7" w14:textId="77777777" w:rsidR="00785BCA" w:rsidRPr="0084333C" w:rsidRDefault="00785BCA" w:rsidP="003D07E1">
            <w:pPr>
              <w:pStyle w:val="Texto"/>
              <w:tabs>
                <w:tab w:val="decimal" w:pos="-73"/>
              </w:tabs>
              <w:jc w:val="right"/>
              <w:rPr>
                <w:b/>
                <w:sz w:val="16"/>
                <w:lang w:val="es-AR"/>
              </w:rPr>
            </w:pPr>
          </w:p>
        </w:tc>
        <w:tc>
          <w:tcPr>
            <w:tcW w:w="1030" w:type="dxa"/>
            <w:vAlign w:val="bottom"/>
          </w:tcPr>
          <w:p w14:paraId="4D74D647" w14:textId="1B1215A7" w:rsidR="00785BCA" w:rsidRPr="0084333C" w:rsidRDefault="00263930" w:rsidP="00C40E1F">
            <w:pPr>
              <w:pStyle w:val="Texto"/>
              <w:tabs>
                <w:tab w:val="decimal" w:pos="-73"/>
                <w:tab w:val="decimal" w:pos="756"/>
              </w:tabs>
              <w:jc w:val="right"/>
              <w:rPr>
                <w:b/>
                <w:sz w:val="16"/>
                <w:lang w:val="es-AR"/>
              </w:rPr>
            </w:pPr>
            <w:r w:rsidRPr="0084333C">
              <w:rPr>
                <w:b/>
                <w:sz w:val="16"/>
                <w:lang w:val="es-AR"/>
              </w:rPr>
              <w:t>1.</w:t>
            </w:r>
            <w:r w:rsidR="00C40E1F" w:rsidRPr="0084333C">
              <w:rPr>
                <w:b/>
                <w:sz w:val="16"/>
                <w:lang w:val="es-AR"/>
              </w:rPr>
              <w:t>104.994</w:t>
            </w:r>
          </w:p>
        </w:tc>
        <w:tc>
          <w:tcPr>
            <w:tcW w:w="140" w:type="dxa"/>
            <w:vAlign w:val="bottom"/>
          </w:tcPr>
          <w:p w14:paraId="164D46E0" w14:textId="77777777" w:rsidR="00785BCA" w:rsidRPr="0084333C" w:rsidRDefault="00785BCA" w:rsidP="003D07E1">
            <w:pPr>
              <w:pStyle w:val="Texto"/>
              <w:tabs>
                <w:tab w:val="decimal" w:pos="-73"/>
              </w:tabs>
              <w:jc w:val="right"/>
              <w:rPr>
                <w:b/>
                <w:sz w:val="16"/>
                <w:lang w:val="es-AR"/>
              </w:rPr>
            </w:pPr>
          </w:p>
        </w:tc>
        <w:tc>
          <w:tcPr>
            <w:tcW w:w="1136" w:type="dxa"/>
            <w:vAlign w:val="bottom"/>
          </w:tcPr>
          <w:p w14:paraId="2DA4B420" w14:textId="5977D0B2" w:rsidR="00785BCA" w:rsidRPr="0084333C" w:rsidRDefault="00C40E1F" w:rsidP="003D07E1">
            <w:pPr>
              <w:pStyle w:val="Texto"/>
              <w:tabs>
                <w:tab w:val="decimal" w:pos="-73"/>
                <w:tab w:val="decimal" w:pos="756"/>
              </w:tabs>
              <w:jc w:val="right"/>
              <w:rPr>
                <w:b/>
                <w:sz w:val="16"/>
                <w:lang w:val="es-AR"/>
              </w:rPr>
            </w:pPr>
            <w:r w:rsidRPr="0084333C">
              <w:rPr>
                <w:b/>
                <w:sz w:val="16"/>
                <w:lang w:val="es-AR"/>
              </w:rPr>
              <w:t>35.228</w:t>
            </w:r>
          </w:p>
        </w:tc>
        <w:tc>
          <w:tcPr>
            <w:tcW w:w="142" w:type="dxa"/>
            <w:vAlign w:val="bottom"/>
          </w:tcPr>
          <w:p w14:paraId="229F04AC" w14:textId="77777777" w:rsidR="00785BCA" w:rsidRPr="0084333C" w:rsidRDefault="00785BCA" w:rsidP="003D07E1">
            <w:pPr>
              <w:pStyle w:val="Texto"/>
              <w:jc w:val="right"/>
              <w:rPr>
                <w:b/>
                <w:sz w:val="16"/>
                <w:lang w:val="es-AR"/>
              </w:rPr>
            </w:pPr>
          </w:p>
        </w:tc>
        <w:tc>
          <w:tcPr>
            <w:tcW w:w="996" w:type="dxa"/>
            <w:vAlign w:val="bottom"/>
          </w:tcPr>
          <w:p w14:paraId="4982F42E" w14:textId="77777777" w:rsidR="00785BCA" w:rsidRPr="0084333C" w:rsidRDefault="00A1445B" w:rsidP="003D07E1">
            <w:pPr>
              <w:pStyle w:val="Texto"/>
              <w:tabs>
                <w:tab w:val="decimal" w:pos="-73"/>
                <w:tab w:val="decimal" w:pos="756"/>
              </w:tabs>
              <w:jc w:val="right"/>
              <w:rPr>
                <w:b/>
                <w:sz w:val="16"/>
                <w:lang w:val="es-AR"/>
              </w:rPr>
            </w:pPr>
            <w:r w:rsidRPr="0084333C">
              <w:rPr>
                <w:b/>
                <w:sz w:val="16"/>
                <w:lang w:val="es-AR"/>
              </w:rPr>
              <w:t>-</w:t>
            </w:r>
          </w:p>
        </w:tc>
        <w:tc>
          <w:tcPr>
            <w:tcW w:w="124" w:type="dxa"/>
            <w:vAlign w:val="bottom"/>
          </w:tcPr>
          <w:p w14:paraId="3FDE5D4E" w14:textId="77777777" w:rsidR="00785BCA" w:rsidRPr="0084333C" w:rsidRDefault="00785BCA" w:rsidP="003D07E1">
            <w:pPr>
              <w:pStyle w:val="Texto"/>
              <w:tabs>
                <w:tab w:val="decimal" w:pos="-73"/>
                <w:tab w:val="decimal" w:pos="756"/>
              </w:tabs>
              <w:jc w:val="right"/>
              <w:rPr>
                <w:b/>
                <w:sz w:val="16"/>
                <w:lang w:val="es-AR"/>
              </w:rPr>
            </w:pPr>
          </w:p>
        </w:tc>
        <w:tc>
          <w:tcPr>
            <w:tcW w:w="1148" w:type="dxa"/>
            <w:shd w:val="clear" w:color="auto" w:fill="auto"/>
            <w:vAlign w:val="bottom"/>
          </w:tcPr>
          <w:p w14:paraId="50AE55F2" w14:textId="17D24A29" w:rsidR="00785BCA" w:rsidRPr="0084333C" w:rsidRDefault="00C40E1F" w:rsidP="00805137">
            <w:pPr>
              <w:pStyle w:val="Texto"/>
              <w:tabs>
                <w:tab w:val="decimal" w:pos="-73"/>
                <w:tab w:val="decimal" w:pos="756"/>
              </w:tabs>
              <w:jc w:val="right"/>
              <w:rPr>
                <w:b/>
                <w:sz w:val="16"/>
                <w:lang w:val="es-AR"/>
              </w:rPr>
            </w:pPr>
            <w:r w:rsidRPr="0084333C">
              <w:rPr>
                <w:b/>
                <w:sz w:val="16"/>
                <w:lang w:val="es-AR"/>
              </w:rPr>
              <w:t>28.122.885</w:t>
            </w:r>
          </w:p>
        </w:tc>
      </w:tr>
      <w:tr w:rsidR="00785BCA" w:rsidRPr="0084333C" w14:paraId="4646391E" w14:textId="77777777" w:rsidTr="00C40E1F">
        <w:trPr>
          <w:trHeight w:val="106"/>
        </w:trPr>
        <w:tc>
          <w:tcPr>
            <w:tcW w:w="2552" w:type="dxa"/>
            <w:vAlign w:val="bottom"/>
          </w:tcPr>
          <w:p w14:paraId="41DC6229" w14:textId="69E52BE8" w:rsidR="00785BCA" w:rsidRPr="0084333C" w:rsidRDefault="00C40E1F" w:rsidP="00785BCA">
            <w:pPr>
              <w:pStyle w:val="Texto"/>
              <w:rPr>
                <w:sz w:val="16"/>
                <w:lang w:val="es-AR"/>
              </w:rPr>
            </w:pPr>
            <w:r w:rsidRPr="0084333C">
              <w:rPr>
                <w:sz w:val="16"/>
                <w:lang w:val="es-AR"/>
              </w:rPr>
              <w:t>.</w:t>
            </w:r>
          </w:p>
        </w:tc>
        <w:tc>
          <w:tcPr>
            <w:tcW w:w="179" w:type="dxa"/>
            <w:vAlign w:val="bottom"/>
          </w:tcPr>
          <w:p w14:paraId="3EAE9AFB" w14:textId="77777777" w:rsidR="00785BCA" w:rsidRPr="006E0649" w:rsidRDefault="00785BCA" w:rsidP="00785BCA">
            <w:pPr>
              <w:pStyle w:val="Texto"/>
              <w:rPr>
                <w:sz w:val="16"/>
                <w:lang w:val="es-AR"/>
              </w:rPr>
            </w:pPr>
          </w:p>
        </w:tc>
        <w:tc>
          <w:tcPr>
            <w:tcW w:w="1097" w:type="dxa"/>
            <w:vAlign w:val="bottom"/>
          </w:tcPr>
          <w:p w14:paraId="4B7C7217" w14:textId="77777777" w:rsidR="00785BCA" w:rsidRPr="006E0649" w:rsidRDefault="00785BCA" w:rsidP="003D07E1">
            <w:pPr>
              <w:pStyle w:val="Texto"/>
              <w:tabs>
                <w:tab w:val="decimal" w:pos="-73"/>
              </w:tabs>
              <w:ind w:right="142"/>
              <w:jc w:val="right"/>
              <w:rPr>
                <w:sz w:val="16"/>
                <w:lang w:val="es-AR"/>
              </w:rPr>
            </w:pPr>
          </w:p>
        </w:tc>
        <w:tc>
          <w:tcPr>
            <w:tcW w:w="141" w:type="dxa"/>
            <w:vAlign w:val="bottom"/>
          </w:tcPr>
          <w:p w14:paraId="0031AD35" w14:textId="77777777" w:rsidR="00785BCA" w:rsidRPr="006E0649" w:rsidRDefault="00785BCA" w:rsidP="003D07E1">
            <w:pPr>
              <w:pStyle w:val="Texto"/>
              <w:tabs>
                <w:tab w:val="decimal" w:pos="-73"/>
              </w:tabs>
              <w:ind w:right="142"/>
              <w:jc w:val="right"/>
              <w:rPr>
                <w:sz w:val="16"/>
                <w:lang w:val="es-AR"/>
              </w:rPr>
            </w:pPr>
          </w:p>
        </w:tc>
        <w:tc>
          <w:tcPr>
            <w:tcW w:w="1248" w:type="dxa"/>
            <w:vAlign w:val="bottom"/>
          </w:tcPr>
          <w:p w14:paraId="0CCE7D5C" w14:textId="77777777" w:rsidR="00785BCA" w:rsidRPr="006E0649" w:rsidRDefault="00785BCA" w:rsidP="003D07E1">
            <w:pPr>
              <w:pStyle w:val="Texto"/>
              <w:tabs>
                <w:tab w:val="decimal" w:pos="-73"/>
                <w:tab w:val="decimal" w:pos="756"/>
              </w:tabs>
              <w:jc w:val="right"/>
              <w:rPr>
                <w:sz w:val="16"/>
                <w:lang w:val="es-AR"/>
              </w:rPr>
            </w:pPr>
          </w:p>
        </w:tc>
        <w:tc>
          <w:tcPr>
            <w:tcW w:w="186" w:type="dxa"/>
            <w:vAlign w:val="bottom"/>
          </w:tcPr>
          <w:p w14:paraId="68ABE140" w14:textId="77777777" w:rsidR="00785BCA" w:rsidRPr="006E0649" w:rsidRDefault="00785BCA" w:rsidP="003D07E1">
            <w:pPr>
              <w:pStyle w:val="Texto"/>
              <w:tabs>
                <w:tab w:val="decimal" w:pos="-73"/>
              </w:tabs>
              <w:jc w:val="right"/>
              <w:rPr>
                <w:sz w:val="16"/>
                <w:lang w:val="es-AR"/>
              </w:rPr>
            </w:pPr>
          </w:p>
        </w:tc>
        <w:tc>
          <w:tcPr>
            <w:tcW w:w="936" w:type="dxa"/>
            <w:vAlign w:val="bottom"/>
          </w:tcPr>
          <w:p w14:paraId="24ED50A0" w14:textId="77777777" w:rsidR="00785BCA" w:rsidRPr="006E0649" w:rsidRDefault="00785BCA" w:rsidP="003D07E1">
            <w:pPr>
              <w:pStyle w:val="Texto"/>
              <w:tabs>
                <w:tab w:val="decimal" w:pos="-73"/>
                <w:tab w:val="decimal" w:pos="756"/>
              </w:tabs>
              <w:jc w:val="right"/>
              <w:rPr>
                <w:sz w:val="16"/>
                <w:lang w:val="es-AR"/>
              </w:rPr>
            </w:pPr>
          </w:p>
        </w:tc>
        <w:tc>
          <w:tcPr>
            <w:tcW w:w="144" w:type="dxa"/>
            <w:vAlign w:val="bottom"/>
          </w:tcPr>
          <w:p w14:paraId="3F3AC266" w14:textId="77777777" w:rsidR="00785BCA" w:rsidRPr="006E0649" w:rsidRDefault="00785BCA" w:rsidP="003D07E1">
            <w:pPr>
              <w:pStyle w:val="Texto"/>
              <w:tabs>
                <w:tab w:val="decimal" w:pos="-73"/>
              </w:tabs>
              <w:jc w:val="right"/>
              <w:rPr>
                <w:sz w:val="16"/>
                <w:lang w:val="es-AR"/>
              </w:rPr>
            </w:pPr>
          </w:p>
        </w:tc>
        <w:tc>
          <w:tcPr>
            <w:tcW w:w="1030" w:type="dxa"/>
            <w:vAlign w:val="bottom"/>
          </w:tcPr>
          <w:p w14:paraId="4C408657" w14:textId="77777777" w:rsidR="00785BCA" w:rsidRPr="006E0649" w:rsidRDefault="00785BCA" w:rsidP="003D07E1">
            <w:pPr>
              <w:pStyle w:val="Texto"/>
              <w:tabs>
                <w:tab w:val="decimal" w:pos="-73"/>
                <w:tab w:val="decimal" w:pos="756"/>
              </w:tabs>
              <w:jc w:val="right"/>
              <w:rPr>
                <w:sz w:val="16"/>
                <w:lang w:val="es-AR"/>
              </w:rPr>
            </w:pPr>
          </w:p>
        </w:tc>
        <w:tc>
          <w:tcPr>
            <w:tcW w:w="140" w:type="dxa"/>
            <w:vAlign w:val="bottom"/>
          </w:tcPr>
          <w:p w14:paraId="626E95CA" w14:textId="77777777" w:rsidR="00785BCA" w:rsidRPr="006E0649" w:rsidRDefault="00785BCA" w:rsidP="003D07E1">
            <w:pPr>
              <w:pStyle w:val="Texto"/>
              <w:tabs>
                <w:tab w:val="decimal" w:pos="-73"/>
              </w:tabs>
              <w:jc w:val="right"/>
              <w:rPr>
                <w:sz w:val="16"/>
                <w:lang w:val="es-AR"/>
              </w:rPr>
            </w:pPr>
          </w:p>
        </w:tc>
        <w:tc>
          <w:tcPr>
            <w:tcW w:w="1136" w:type="dxa"/>
            <w:vAlign w:val="bottom"/>
          </w:tcPr>
          <w:p w14:paraId="47754C96" w14:textId="77777777" w:rsidR="00785BCA" w:rsidRPr="006E0649" w:rsidRDefault="00785BCA" w:rsidP="003D07E1">
            <w:pPr>
              <w:pStyle w:val="Texto"/>
              <w:tabs>
                <w:tab w:val="decimal" w:pos="-73"/>
              </w:tabs>
              <w:jc w:val="right"/>
              <w:rPr>
                <w:sz w:val="16"/>
                <w:lang w:val="es-AR"/>
              </w:rPr>
            </w:pPr>
          </w:p>
        </w:tc>
        <w:tc>
          <w:tcPr>
            <w:tcW w:w="142" w:type="dxa"/>
            <w:vAlign w:val="bottom"/>
          </w:tcPr>
          <w:p w14:paraId="7A07E709" w14:textId="77777777" w:rsidR="00785BCA" w:rsidRPr="006E0649" w:rsidRDefault="00785BCA" w:rsidP="003D07E1">
            <w:pPr>
              <w:pStyle w:val="Texto"/>
              <w:jc w:val="right"/>
              <w:rPr>
                <w:sz w:val="16"/>
                <w:lang w:val="es-AR"/>
              </w:rPr>
            </w:pPr>
          </w:p>
        </w:tc>
        <w:tc>
          <w:tcPr>
            <w:tcW w:w="996" w:type="dxa"/>
            <w:vAlign w:val="bottom"/>
          </w:tcPr>
          <w:p w14:paraId="1C374E97" w14:textId="77777777" w:rsidR="00785BCA" w:rsidRPr="006E0649" w:rsidRDefault="00785BCA" w:rsidP="003D07E1">
            <w:pPr>
              <w:pStyle w:val="Texto"/>
              <w:tabs>
                <w:tab w:val="decimal" w:pos="-73"/>
              </w:tabs>
              <w:jc w:val="right"/>
              <w:rPr>
                <w:sz w:val="16"/>
                <w:lang w:val="es-AR"/>
              </w:rPr>
            </w:pPr>
          </w:p>
        </w:tc>
        <w:tc>
          <w:tcPr>
            <w:tcW w:w="124" w:type="dxa"/>
            <w:vAlign w:val="bottom"/>
          </w:tcPr>
          <w:p w14:paraId="10CEB653" w14:textId="77777777" w:rsidR="00785BCA" w:rsidRPr="006E0649" w:rsidRDefault="00785BCA" w:rsidP="003D07E1">
            <w:pPr>
              <w:pStyle w:val="Texto"/>
              <w:tabs>
                <w:tab w:val="left" w:pos="529"/>
              </w:tabs>
              <w:jc w:val="right"/>
              <w:rPr>
                <w:sz w:val="16"/>
                <w:lang w:val="es-AR"/>
              </w:rPr>
            </w:pPr>
          </w:p>
        </w:tc>
        <w:tc>
          <w:tcPr>
            <w:tcW w:w="1148" w:type="dxa"/>
            <w:shd w:val="clear" w:color="auto" w:fill="auto"/>
            <w:vAlign w:val="bottom"/>
          </w:tcPr>
          <w:p w14:paraId="65353BDB" w14:textId="77777777" w:rsidR="00785BCA" w:rsidRPr="006E0649" w:rsidRDefault="00785BCA" w:rsidP="003D07E1">
            <w:pPr>
              <w:pStyle w:val="Texto"/>
              <w:tabs>
                <w:tab w:val="decimal" w:pos="-73"/>
                <w:tab w:val="decimal" w:pos="756"/>
              </w:tabs>
              <w:jc w:val="right"/>
              <w:rPr>
                <w:sz w:val="16"/>
                <w:lang w:val="es-AR"/>
              </w:rPr>
            </w:pPr>
          </w:p>
        </w:tc>
      </w:tr>
      <w:tr w:rsidR="00785BCA" w:rsidRPr="0084333C" w14:paraId="78A9B353" w14:textId="77777777" w:rsidTr="00C40E1F">
        <w:trPr>
          <w:trHeight w:val="106"/>
        </w:trPr>
        <w:tc>
          <w:tcPr>
            <w:tcW w:w="2552" w:type="dxa"/>
            <w:vAlign w:val="bottom"/>
          </w:tcPr>
          <w:p w14:paraId="0F0A17B5" w14:textId="77777777" w:rsidR="00785BCA" w:rsidRPr="0084333C" w:rsidRDefault="00785BCA" w:rsidP="00144921">
            <w:pPr>
              <w:pStyle w:val="Texto"/>
              <w:numPr>
                <w:ilvl w:val="0"/>
                <w:numId w:val="10"/>
              </w:numPr>
              <w:rPr>
                <w:sz w:val="16"/>
                <w:lang w:val="es-AR"/>
              </w:rPr>
            </w:pPr>
            <w:r w:rsidRPr="0084333C">
              <w:rPr>
                <w:sz w:val="16"/>
                <w:lang w:val="es-AR"/>
              </w:rPr>
              <w:t>Sector Financiero</w:t>
            </w:r>
          </w:p>
        </w:tc>
        <w:tc>
          <w:tcPr>
            <w:tcW w:w="179" w:type="dxa"/>
            <w:vAlign w:val="bottom"/>
          </w:tcPr>
          <w:p w14:paraId="113C2C23" w14:textId="77777777" w:rsidR="00785BCA" w:rsidRPr="0084333C" w:rsidRDefault="00785BCA" w:rsidP="00785BCA">
            <w:pPr>
              <w:pStyle w:val="Texto"/>
              <w:rPr>
                <w:sz w:val="16"/>
                <w:lang w:val="es-AR"/>
              </w:rPr>
            </w:pPr>
          </w:p>
        </w:tc>
        <w:tc>
          <w:tcPr>
            <w:tcW w:w="1097" w:type="dxa"/>
            <w:vAlign w:val="bottom"/>
          </w:tcPr>
          <w:p w14:paraId="4C75E2BA" w14:textId="1F742890" w:rsidR="00785BCA" w:rsidRPr="0084333C" w:rsidRDefault="0023071C" w:rsidP="00C40E1F">
            <w:pPr>
              <w:pStyle w:val="Texto"/>
              <w:tabs>
                <w:tab w:val="decimal" w:pos="-73"/>
              </w:tabs>
              <w:ind w:right="142"/>
              <w:jc w:val="right"/>
              <w:rPr>
                <w:sz w:val="16"/>
                <w:lang w:val="es-AR"/>
              </w:rPr>
            </w:pPr>
            <w:r w:rsidRPr="0084333C">
              <w:rPr>
                <w:sz w:val="16"/>
                <w:lang w:val="es-AR"/>
              </w:rPr>
              <w:t>1.</w:t>
            </w:r>
            <w:r w:rsidR="00C40E1F" w:rsidRPr="0084333C">
              <w:rPr>
                <w:sz w:val="16"/>
                <w:lang w:val="es-AR"/>
              </w:rPr>
              <w:t>175</w:t>
            </w:r>
          </w:p>
        </w:tc>
        <w:tc>
          <w:tcPr>
            <w:tcW w:w="141" w:type="dxa"/>
            <w:vAlign w:val="bottom"/>
          </w:tcPr>
          <w:p w14:paraId="6187D342" w14:textId="77777777" w:rsidR="00785BCA" w:rsidRPr="0084333C" w:rsidRDefault="00785BCA" w:rsidP="003D07E1">
            <w:pPr>
              <w:pStyle w:val="Texto"/>
              <w:tabs>
                <w:tab w:val="decimal" w:pos="-73"/>
              </w:tabs>
              <w:ind w:right="142"/>
              <w:jc w:val="right"/>
              <w:rPr>
                <w:sz w:val="16"/>
                <w:lang w:val="es-AR"/>
              </w:rPr>
            </w:pPr>
          </w:p>
        </w:tc>
        <w:tc>
          <w:tcPr>
            <w:tcW w:w="1248" w:type="dxa"/>
            <w:vAlign w:val="bottom"/>
          </w:tcPr>
          <w:p w14:paraId="32C07513" w14:textId="77777777" w:rsidR="00785BCA" w:rsidRPr="0084333C" w:rsidRDefault="00A1445B" w:rsidP="003D07E1">
            <w:pPr>
              <w:pStyle w:val="Texto"/>
              <w:tabs>
                <w:tab w:val="decimal" w:pos="-73"/>
                <w:tab w:val="decimal" w:pos="756"/>
              </w:tabs>
              <w:jc w:val="right"/>
              <w:rPr>
                <w:sz w:val="16"/>
                <w:lang w:val="es-AR"/>
              </w:rPr>
            </w:pPr>
            <w:r w:rsidRPr="0084333C">
              <w:rPr>
                <w:sz w:val="16"/>
                <w:lang w:val="es-AR"/>
              </w:rPr>
              <w:t>-</w:t>
            </w:r>
          </w:p>
        </w:tc>
        <w:tc>
          <w:tcPr>
            <w:tcW w:w="186" w:type="dxa"/>
            <w:vAlign w:val="bottom"/>
          </w:tcPr>
          <w:p w14:paraId="1C583B89" w14:textId="77777777" w:rsidR="00785BCA" w:rsidRPr="0084333C" w:rsidRDefault="00785BCA" w:rsidP="003D07E1">
            <w:pPr>
              <w:pStyle w:val="Texto"/>
              <w:tabs>
                <w:tab w:val="decimal" w:pos="-73"/>
              </w:tabs>
              <w:jc w:val="right"/>
              <w:rPr>
                <w:sz w:val="16"/>
                <w:lang w:val="es-AR"/>
              </w:rPr>
            </w:pPr>
          </w:p>
        </w:tc>
        <w:tc>
          <w:tcPr>
            <w:tcW w:w="936" w:type="dxa"/>
            <w:vAlign w:val="bottom"/>
          </w:tcPr>
          <w:p w14:paraId="7FF0C43E" w14:textId="77777777" w:rsidR="00785BCA" w:rsidRPr="0084333C" w:rsidRDefault="00A1445B" w:rsidP="003D07E1">
            <w:pPr>
              <w:pStyle w:val="Texto"/>
              <w:tabs>
                <w:tab w:val="decimal" w:pos="-73"/>
                <w:tab w:val="decimal" w:pos="756"/>
              </w:tabs>
              <w:jc w:val="right"/>
              <w:rPr>
                <w:sz w:val="16"/>
                <w:lang w:val="es-AR"/>
              </w:rPr>
            </w:pPr>
            <w:r w:rsidRPr="0084333C">
              <w:rPr>
                <w:sz w:val="16"/>
                <w:lang w:val="es-AR"/>
              </w:rPr>
              <w:t>-</w:t>
            </w:r>
          </w:p>
        </w:tc>
        <w:tc>
          <w:tcPr>
            <w:tcW w:w="144" w:type="dxa"/>
            <w:vAlign w:val="bottom"/>
          </w:tcPr>
          <w:p w14:paraId="52A577AF" w14:textId="77777777" w:rsidR="00785BCA" w:rsidRPr="0084333C" w:rsidRDefault="00785BCA" w:rsidP="003D07E1">
            <w:pPr>
              <w:pStyle w:val="Texto"/>
              <w:tabs>
                <w:tab w:val="decimal" w:pos="-73"/>
              </w:tabs>
              <w:jc w:val="right"/>
              <w:rPr>
                <w:sz w:val="16"/>
                <w:lang w:val="es-AR"/>
              </w:rPr>
            </w:pPr>
          </w:p>
        </w:tc>
        <w:tc>
          <w:tcPr>
            <w:tcW w:w="1030" w:type="dxa"/>
            <w:vAlign w:val="bottom"/>
          </w:tcPr>
          <w:p w14:paraId="30ED437A" w14:textId="77777777" w:rsidR="00785BCA" w:rsidRPr="0084333C" w:rsidRDefault="00A1445B" w:rsidP="003D07E1">
            <w:pPr>
              <w:pStyle w:val="Texto"/>
              <w:tabs>
                <w:tab w:val="decimal" w:pos="-73"/>
                <w:tab w:val="decimal" w:pos="756"/>
              </w:tabs>
              <w:jc w:val="right"/>
              <w:rPr>
                <w:sz w:val="16"/>
                <w:lang w:val="es-AR"/>
              </w:rPr>
            </w:pPr>
            <w:r w:rsidRPr="0084333C">
              <w:rPr>
                <w:sz w:val="16"/>
                <w:lang w:val="es-AR"/>
              </w:rPr>
              <w:t>-</w:t>
            </w:r>
          </w:p>
        </w:tc>
        <w:tc>
          <w:tcPr>
            <w:tcW w:w="140" w:type="dxa"/>
            <w:vAlign w:val="bottom"/>
          </w:tcPr>
          <w:p w14:paraId="19425D10" w14:textId="77777777" w:rsidR="00785BCA" w:rsidRPr="0084333C" w:rsidRDefault="00785BCA" w:rsidP="003D07E1">
            <w:pPr>
              <w:pStyle w:val="Texto"/>
              <w:tabs>
                <w:tab w:val="decimal" w:pos="-73"/>
              </w:tabs>
              <w:jc w:val="right"/>
              <w:rPr>
                <w:sz w:val="16"/>
                <w:lang w:val="es-AR"/>
              </w:rPr>
            </w:pPr>
          </w:p>
        </w:tc>
        <w:tc>
          <w:tcPr>
            <w:tcW w:w="1136" w:type="dxa"/>
            <w:vAlign w:val="bottom"/>
          </w:tcPr>
          <w:p w14:paraId="21F8FC11" w14:textId="77777777" w:rsidR="00785BCA" w:rsidRPr="0084333C" w:rsidRDefault="00A1445B" w:rsidP="003D07E1">
            <w:pPr>
              <w:pStyle w:val="Texto"/>
              <w:tabs>
                <w:tab w:val="decimal" w:pos="-73"/>
              </w:tabs>
              <w:jc w:val="right"/>
              <w:rPr>
                <w:sz w:val="16"/>
                <w:lang w:val="es-AR"/>
              </w:rPr>
            </w:pPr>
            <w:r w:rsidRPr="0084333C">
              <w:rPr>
                <w:sz w:val="16"/>
                <w:lang w:val="es-AR"/>
              </w:rPr>
              <w:t>-</w:t>
            </w:r>
          </w:p>
        </w:tc>
        <w:tc>
          <w:tcPr>
            <w:tcW w:w="142" w:type="dxa"/>
            <w:vAlign w:val="bottom"/>
          </w:tcPr>
          <w:p w14:paraId="67EAD610" w14:textId="77777777" w:rsidR="00785BCA" w:rsidRPr="0084333C" w:rsidRDefault="00785BCA" w:rsidP="003D07E1">
            <w:pPr>
              <w:pStyle w:val="Texto"/>
              <w:jc w:val="right"/>
              <w:rPr>
                <w:sz w:val="16"/>
                <w:lang w:val="es-AR"/>
              </w:rPr>
            </w:pPr>
          </w:p>
        </w:tc>
        <w:tc>
          <w:tcPr>
            <w:tcW w:w="996" w:type="dxa"/>
            <w:vAlign w:val="bottom"/>
          </w:tcPr>
          <w:p w14:paraId="3723255D" w14:textId="77777777" w:rsidR="00785BCA" w:rsidRPr="0084333C" w:rsidRDefault="00A1445B" w:rsidP="003D07E1">
            <w:pPr>
              <w:pStyle w:val="Texto"/>
              <w:tabs>
                <w:tab w:val="decimal" w:pos="-73"/>
              </w:tabs>
              <w:jc w:val="right"/>
              <w:rPr>
                <w:sz w:val="16"/>
                <w:lang w:val="es-AR"/>
              </w:rPr>
            </w:pPr>
            <w:r w:rsidRPr="0084333C">
              <w:rPr>
                <w:sz w:val="16"/>
                <w:lang w:val="es-AR"/>
              </w:rPr>
              <w:t>-</w:t>
            </w:r>
          </w:p>
        </w:tc>
        <w:tc>
          <w:tcPr>
            <w:tcW w:w="124" w:type="dxa"/>
            <w:vAlign w:val="bottom"/>
          </w:tcPr>
          <w:p w14:paraId="5A5D3CCC" w14:textId="77777777" w:rsidR="00785BCA" w:rsidRPr="0084333C" w:rsidRDefault="00785BCA" w:rsidP="003D07E1">
            <w:pPr>
              <w:pStyle w:val="Texto"/>
              <w:tabs>
                <w:tab w:val="left" w:pos="529"/>
              </w:tabs>
              <w:jc w:val="right"/>
              <w:rPr>
                <w:sz w:val="16"/>
                <w:lang w:val="es-AR"/>
              </w:rPr>
            </w:pPr>
          </w:p>
        </w:tc>
        <w:tc>
          <w:tcPr>
            <w:tcW w:w="1148" w:type="dxa"/>
            <w:shd w:val="clear" w:color="auto" w:fill="auto"/>
            <w:vAlign w:val="bottom"/>
          </w:tcPr>
          <w:p w14:paraId="45F23A0C" w14:textId="5DBB3250" w:rsidR="00785BCA" w:rsidRPr="0084333C" w:rsidRDefault="00C40E1F" w:rsidP="002910E1">
            <w:pPr>
              <w:pStyle w:val="Texto"/>
              <w:tabs>
                <w:tab w:val="decimal" w:pos="-73"/>
                <w:tab w:val="decimal" w:pos="756"/>
              </w:tabs>
              <w:jc w:val="right"/>
              <w:rPr>
                <w:sz w:val="16"/>
                <w:lang w:val="es-AR"/>
              </w:rPr>
            </w:pPr>
            <w:r w:rsidRPr="0084333C">
              <w:rPr>
                <w:sz w:val="16"/>
                <w:lang w:val="es-AR"/>
              </w:rPr>
              <w:t>1.175</w:t>
            </w:r>
          </w:p>
        </w:tc>
      </w:tr>
      <w:tr w:rsidR="00785BCA" w:rsidRPr="0084333C" w14:paraId="336F67E5" w14:textId="77777777" w:rsidTr="00C40E1F">
        <w:trPr>
          <w:trHeight w:val="106"/>
        </w:trPr>
        <w:tc>
          <w:tcPr>
            <w:tcW w:w="2552" w:type="dxa"/>
            <w:vAlign w:val="bottom"/>
          </w:tcPr>
          <w:p w14:paraId="2151769C" w14:textId="77777777" w:rsidR="00785BCA" w:rsidRPr="0084333C" w:rsidRDefault="00785BCA" w:rsidP="00144921">
            <w:pPr>
              <w:pStyle w:val="Texto"/>
              <w:numPr>
                <w:ilvl w:val="0"/>
                <w:numId w:val="10"/>
              </w:numPr>
              <w:jc w:val="left"/>
              <w:rPr>
                <w:sz w:val="16"/>
                <w:lang w:val="es-AR"/>
              </w:rPr>
            </w:pPr>
            <w:r w:rsidRPr="0084333C">
              <w:rPr>
                <w:sz w:val="16"/>
                <w:lang w:val="es-AR"/>
              </w:rPr>
              <w:t>Sector Privado No Financiero</w:t>
            </w:r>
          </w:p>
        </w:tc>
        <w:tc>
          <w:tcPr>
            <w:tcW w:w="179" w:type="dxa"/>
            <w:vAlign w:val="bottom"/>
          </w:tcPr>
          <w:p w14:paraId="4D3FF119" w14:textId="77777777" w:rsidR="00785BCA" w:rsidRPr="0084333C" w:rsidRDefault="00785BCA" w:rsidP="00785BCA">
            <w:pPr>
              <w:pStyle w:val="Texto"/>
              <w:rPr>
                <w:sz w:val="16"/>
                <w:lang w:val="es-AR"/>
              </w:rPr>
            </w:pPr>
          </w:p>
        </w:tc>
        <w:tc>
          <w:tcPr>
            <w:tcW w:w="1097" w:type="dxa"/>
            <w:vAlign w:val="bottom"/>
          </w:tcPr>
          <w:p w14:paraId="29112F4A" w14:textId="2526D0BA" w:rsidR="00785BCA" w:rsidRPr="0084333C" w:rsidRDefault="00C40E1F" w:rsidP="003D07E1">
            <w:pPr>
              <w:pStyle w:val="Texto"/>
              <w:tabs>
                <w:tab w:val="decimal" w:pos="-73"/>
              </w:tabs>
              <w:ind w:right="142"/>
              <w:jc w:val="right"/>
              <w:rPr>
                <w:sz w:val="16"/>
                <w:lang w:val="es-AR"/>
              </w:rPr>
            </w:pPr>
            <w:r w:rsidRPr="0084333C">
              <w:rPr>
                <w:sz w:val="16"/>
                <w:lang w:val="es-AR"/>
              </w:rPr>
              <w:t>26.494.670</w:t>
            </w:r>
          </w:p>
        </w:tc>
        <w:tc>
          <w:tcPr>
            <w:tcW w:w="141" w:type="dxa"/>
            <w:vAlign w:val="bottom"/>
          </w:tcPr>
          <w:p w14:paraId="134FF03E" w14:textId="77777777" w:rsidR="00785BCA" w:rsidRPr="0084333C" w:rsidRDefault="00785BCA" w:rsidP="003D07E1">
            <w:pPr>
              <w:pStyle w:val="Texto"/>
              <w:tabs>
                <w:tab w:val="decimal" w:pos="-73"/>
              </w:tabs>
              <w:ind w:right="142"/>
              <w:jc w:val="right"/>
              <w:rPr>
                <w:sz w:val="16"/>
                <w:lang w:val="es-AR"/>
              </w:rPr>
            </w:pPr>
          </w:p>
        </w:tc>
        <w:tc>
          <w:tcPr>
            <w:tcW w:w="1248" w:type="dxa"/>
            <w:vAlign w:val="bottom"/>
          </w:tcPr>
          <w:p w14:paraId="7CC04380" w14:textId="03875F70" w:rsidR="00785BCA" w:rsidRPr="0084333C" w:rsidRDefault="00C40E1F" w:rsidP="003D07E1">
            <w:pPr>
              <w:pStyle w:val="Texto"/>
              <w:tabs>
                <w:tab w:val="decimal" w:pos="-73"/>
                <w:tab w:val="decimal" w:pos="756"/>
              </w:tabs>
              <w:jc w:val="right"/>
              <w:rPr>
                <w:sz w:val="16"/>
                <w:lang w:val="es-AR"/>
              </w:rPr>
            </w:pPr>
            <w:r w:rsidRPr="0084333C">
              <w:rPr>
                <w:sz w:val="16"/>
                <w:lang w:val="es-AR"/>
              </w:rPr>
              <w:t>68.172</w:t>
            </w:r>
          </w:p>
        </w:tc>
        <w:tc>
          <w:tcPr>
            <w:tcW w:w="186" w:type="dxa"/>
            <w:vAlign w:val="bottom"/>
          </w:tcPr>
          <w:p w14:paraId="76EA828D" w14:textId="77777777" w:rsidR="00785BCA" w:rsidRPr="0084333C" w:rsidRDefault="00785BCA" w:rsidP="003D07E1">
            <w:pPr>
              <w:pStyle w:val="Texto"/>
              <w:tabs>
                <w:tab w:val="decimal" w:pos="-73"/>
              </w:tabs>
              <w:jc w:val="right"/>
              <w:rPr>
                <w:sz w:val="16"/>
                <w:lang w:val="es-AR"/>
              </w:rPr>
            </w:pPr>
          </w:p>
        </w:tc>
        <w:tc>
          <w:tcPr>
            <w:tcW w:w="936" w:type="dxa"/>
            <w:vAlign w:val="bottom"/>
          </w:tcPr>
          <w:p w14:paraId="1D9F6192" w14:textId="6CE59CB2" w:rsidR="00785BCA" w:rsidRPr="0084333C" w:rsidRDefault="00C40E1F" w:rsidP="003D07E1">
            <w:pPr>
              <w:pStyle w:val="Texto"/>
              <w:tabs>
                <w:tab w:val="decimal" w:pos="-73"/>
                <w:tab w:val="decimal" w:pos="756"/>
              </w:tabs>
              <w:jc w:val="right"/>
              <w:rPr>
                <w:sz w:val="16"/>
                <w:lang w:val="es-AR"/>
              </w:rPr>
            </w:pPr>
            <w:r w:rsidRPr="0084333C">
              <w:rPr>
                <w:sz w:val="16"/>
                <w:lang w:val="es-AR"/>
              </w:rPr>
              <w:t>418.646</w:t>
            </w:r>
          </w:p>
        </w:tc>
        <w:tc>
          <w:tcPr>
            <w:tcW w:w="144" w:type="dxa"/>
            <w:vAlign w:val="bottom"/>
          </w:tcPr>
          <w:p w14:paraId="066EEBBE" w14:textId="77777777" w:rsidR="00785BCA" w:rsidRPr="0084333C" w:rsidRDefault="00785BCA" w:rsidP="003D07E1">
            <w:pPr>
              <w:pStyle w:val="Texto"/>
              <w:tabs>
                <w:tab w:val="decimal" w:pos="-73"/>
              </w:tabs>
              <w:jc w:val="right"/>
              <w:rPr>
                <w:sz w:val="16"/>
                <w:lang w:val="es-AR"/>
              </w:rPr>
            </w:pPr>
          </w:p>
        </w:tc>
        <w:tc>
          <w:tcPr>
            <w:tcW w:w="1030" w:type="dxa"/>
            <w:vAlign w:val="bottom"/>
          </w:tcPr>
          <w:p w14:paraId="6856995C" w14:textId="4093BC6F" w:rsidR="00785BCA" w:rsidRPr="0084333C" w:rsidRDefault="00C40E1F" w:rsidP="003D07E1">
            <w:pPr>
              <w:pStyle w:val="Texto"/>
              <w:tabs>
                <w:tab w:val="decimal" w:pos="-73"/>
                <w:tab w:val="decimal" w:pos="756"/>
              </w:tabs>
              <w:jc w:val="right"/>
              <w:rPr>
                <w:sz w:val="16"/>
                <w:lang w:val="es-AR"/>
              </w:rPr>
            </w:pPr>
            <w:r w:rsidRPr="0084333C">
              <w:rPr>
                <w:sz w:val="16"/>
                <w:lang w:val="es-AR"/>
              </w:rPr>
              <w:t>1.104.994</w:t>
            </w:r>
          </w:p>
        </w:tc>
        <w:tc>
          <w:tcPr>
            <w:tcW w:w="140" w:type="dxa"/>
            <w:vAlign w:val="bottom"/>
          </w:tcPr>
          <w:p w14:paraId="5D46473F" w14:textId="77777777" w:rsidR="00785BCA" w:rsidRPr="0084333C" w:rsidRDefault="00785BCA" w:rsidP="003D07E1">
            <w:pPr>
              <w:pStyle w:val="Texto"/>
              <w:tabs>
                <w:tab w:val="decimal" w:pos="-73"/>
              </w:tabs>
              <w:jc w:val="right"/>
              <w:rPr>
                <w:sz w:val="16"/>
                <w:lang w:val="es-AR"/>
              </w:rPr>
            </w:pPr>
          </w:p>
        </w:tc>
        <w:tc>
          <w:tcPr>
            <w:tcW w:w="1136" w:type="dxa"/>
            <w:vAlign w:val="bottom"/>
          </w:tcPr>
          <w:p w14:paraId="6C281A25" w14:textId="31F64CEE" w:rsidR="00785BCA" w:rsidRPr="0084333C" w:rsidRDefault="00B518C7" w:rsidP="003D07E1">
            <w:pPr>
              <w:pStyle w:val="Texto"/>
              <w:tabs>
                <w:tab w:val="decimal" w:pos="-73"/>
              </w:tabs>
              <w:jc w:val="right"/>
              <w:rPr>
                <w:sz w:val="16"/>
                <w:lang w:val="es-AR"/>
              </w:rPr>
            </w:pPr>
            <w:r>
              <w:rPr>
                <w:sz w:val="16"/>
                <w:lang w:val="es-AR"/>
              </w:rPr>
              <w:t>35.228</w:t>
            </w:r>
          </w:p>
        </w:tc>
        <w:tc>
          <w:tcPr>
            <w:tcW w:w="142" w:type="dxa"/>
            <w:vAlign w:val="bottom"/>
          </w:tcPr>
          <w:p w14:paraId="597FEA9C" w14:textId="77777777" w:rsidR="00785BCA" w:rsidRPr="0084333C" w:rsidRDefault="00785BCA" w:rsidP="003D07E1">
            <w:pPr>
              <w:pStyle w:val="Texto"/>
              <w:jc w:val="right"/>
              <w:rPr>
                <w:sz w:val="16"/>
                <w:lang w:val="es-AR"/>
              </w:rPr>
            </w:pPr>
          </w:p>
        </w:tc>
        <w:tc>
          <w:tcPr>
            <w:tcW w:w="996" w:type="dxa"/>
            <w:vAlign w:val="bottom"/>
          </w:tcPr>
          <w:p w14:paraId="1B58558A" w14:textId="77777777" w:rsidR="00785BCA" w:rsidRPr="0084333C" w:rsidRDefault="00A1445B" w:rsidP="003D07E1">
            <w:pPr>
              <w:pStyle w:val="Texto"/>
              <w:tabs>
                <w:tab w:val="decimal" w:pos="-73"/>
              </w:tabs>
              <w:jc w:val="right"/>
              <w:rPr>
                <w:sz w:val="16"/>
                <w:lang w:val="es-AR"/>
              </w:rPr>
            </w:pPr>
            <w:r w:rsidRPr="0084333C">
              <w:rPr>
                <w:sz w:val="16"/>
                <w:lang w:val="es-AR"/>
              </w:rPr>
              <w:t>-</w:t>
            </w:r>
          </w:p>
        </w:tc>
        <w:tc>
          <w:tcPr>
            <w:tcW w:w="124" w:type="dxa"/>
            <w:vAlign w:val="bottom"/>
          </w:tcPr>
          <w:p w14:paraId="26D65412" w14:textId="77777777" w:rsidR="00785BCA" w:rsidRPr="0084333C" w:rsidRDefault="00785BCA" w:rsidP="003D07E1">
            <w:pPr>
              <w:pStyle w:val="Texto"/>
              <w:tabs>
                <w:tab w:val="left" w:pos="529"/>
              </w:tabs>
              <w:jc w:val="right"/>
              <w:rPr>
                <w:sz w:val="16"/>
                <w:lang w:val="es-AR"/>
              </w:rPr>
            </w:pPr>
          </w:p>
          <w:p w14:paraId="0763EE37" w14:textId="77777777" w:rsidR="00785BCA" w:rsidRPr="0084333C" w:rsidRDefault="00785BCA" w:rsidP="003D07E1">
            <w:pPr>
              <w:pStyle w:val="Texto"/>
              <w:tabs>
                <w:tab w:val="left" w:pos="529"/>
              </w:tabs>
              <w:jc w:val="right"/>
              <w:rPr>
                <w:sz w:val="16"/>
                <w:lang w:val="es-AR"/>
              </w:rPr>
            </w:pPr>
          </w:p>
        </w:tc>
        <w:tc>
          <w:tcPr>
            <w:tcW w:w="1148" w:type="dxa"/>
            <w:shd w:val="clear" w:color="auto" w:fill="auto"/>
            <w:vAlign w:val="bottom"/>
          </w:tcPr>
          <w:p w14:paraId="1FB665E3" w14:textId="5FC7FEDB" w:rsidR="00785BCA" w:rsidRPr="0084333C" w:rsidRDefault="00C40E1F" w:rsidP="00805137">
            <w:pPr>
              <w:pStyle w:val="Texto"/>
              <w:tabs>
                <w:tab w:val="decimal" w:pos="-73"/>
                <w:tab w:val="decimal" w:pos="756"/>
              </w:tabs>
              <w:jc w:val="right"/>
              <w:rPr>
                <w:sz w:val="16"/>
                <w:lang w:val="es-AR"/>
              </w:rPr>
            </w:pPr>
            <w:r w:rsidRPr="0084333C">
              <w:rPr>
                <w:sz w:val="16"/>
                <w:lang w:val="es-AR"/>
              </w:rPr>
              <w:t>28.121.710</w:t>
            </w:r>
          </w:p>
        </w:tc>
      </w:tr>
      <w:tr w:rsidR="00785BCA" w:rsidRPr="0084333C" w14:paraId="1365E544" w14:textId="77777777" w:rsidTr="00C40E1F">
        <w:trPr>
          <w:trHeight w:val="106"/>
        </w:trPr>
        <w:tc>
          <w:tcPr>
            <w:tcW w:w="2552" w:type="dxa"/>
            <w:vAlign w:val="bottom"/>
          </w:tcPr>
          <w:p w14:paraId="53F17908" w14:textId="77777777" w:rsidR="00785BCA" w:rsidRPr="0084333C" w:rsidRDefault="00785BCA" w:rsidP="00785BCA">
            <w:pPr>
              <w:pStyle w:val="Texto"/>
              <w:ind w:left="288"/>
              <w:rPr>
                <w:sz w:val="16"/>
                <w:lang w:val="es-AR"/>
              </w:rPr>
            </w:pPr>
          </w:p>
        </w:tc>
        <w:tc>
          <w:tcPr>
            <w:tcW w:w="179" w:type="dxa"/>
            <w:vAlign w:val="bottom"/>
          </w:tcPr>
          <w:p w14:paraId="71BD14A0" w14:textId="77777777" w:rsidR="00785BCA" w:rsidRPr="0084333C" w:rsidRDefault="00785BCA" w:rsidP="00785BCA">
            <w:pPr>
              <w:pStyle w:val="Texto"/>
              <w:rPr>
                <w:sz w:val="16"/>
                <w:lang w:val="es-AR"/>
              </w:rPr>
            </w:pPr>
          </w:p>
        </w:tc>
        <w:tc>
          <w:tcPr>
            <w:tcW w:w="1097" w:type="dxa"/>
            <w:vAlign w:val="bottom"/>
          </w:tcPr>
          <w:p w14:paraId="7DCD2D77" w14:textId="77777777" w:rsidR="00785BCA" w:rsidRPr="0084333C" w:rsidRDefault="00785BCA" w:rsidP="003D07E1">
            <w:pPr>
              <w:pStyle w:val="Texto"/>
              <w:tabs>
                <w:tab w:val="decimal" w:pos="-73"/>
              </w:tabs>
              <w:ind w:right="142"/>
              <w:jc w:val="right"/>
              <w:rPr>
                <w:sz w:val="16"/>
                <w:lang w:val="es-AR"/>
              </w:rPr>
            </w:pPr>
          </w:p>
        </w:tc>
        <w:tc>
          <w:tcPr>
            <w:tcW w:w="141" w:type="dxa"/>
            <w:vAlign w:val="bottom"/>
          </w:tcPr>
          <w:p w14:paraId="43562B70" w14:textId="77777777" w:rsidR="00785BCA" w:rsidRPr="0084333C" w:rsidRDefault="00785BCA" w:rsidP="003D07E1">
            <w:pPr>
              <w:pStyle w:val="Texto"/>
              <w:tabs>
                <w:tab w:val="decimal" w:pos="-73"/>
              </w:tabs>
              <w:ind w:right="142"/>
              <w:jc w:val="right"/>
              <w:rPr>
                <w:sz w:val="16"/>
                <w:lang w:val="es-AR"/>
              </w:rPr>
            </w:pPr>
          </w:p>
        </w:tc>
        <w:tc>
          <w:tcPr>
            <w:tcW w:w="1248" w:type="dxa"/>
            <w:vAlign w:val="bottom"/>
          </w:tcPr>
          <w:p w14:paraId="5BCD2F3E" w14:textId="77777777" w:rsidR="00785BCA" w:rsidRPr="0084333C" w:rsidRDefault="00785BCA" w:rsidP="003D07E1">
            <w:pPr>
              <w:pStyle w:val="Texto"/>
              <w:tabs>
                <w:tab w:val="decimal" w:pos="-73"/>
                <w:tab w:val="decimal" w:pos="756"/>
              </w:tabs>
              <w:jc w:val="right"/>
              <w:rPr>
                <w:sz w:val="16"/>
                <w:lang w:val="es-AR"/>
              </w:rPr>
            </w:pPr>
          </w:p>
        </w:tc>
        <w:tc>
          <w:tcPr>
            <w:tcW w:w="186" w:type="dxa"/>
            <w:vAlign w:val="bottom"/>
          </w:tcPr>
          <w:p w14:paraId="699A4945" w14:textId="77777777" w:rsidR="00785BCA" w:rsidRPr="0084333C" w:rsidRDefault="00785BCA" w:rsidP="003D07E1">
            <w:pPr>
              <w:pStyle w:val="Texto"/>
              <w:tabs>
                <w:tab w:val="decimal" w:pos="-73"/>
              </w:tabs>
              <w:jc w:val="right"/>
              <w:rPr>
                <w:sz w:val="16"/>
                <w:lang w:val="es-AR"/>
              </w:rPr>
            </w:pPr>
          </w:p>
        </w:tc>
        <w:tc>
          <w:tcPr>
            <w:tcW w:w="936" w:type="dxa"/>
            <w:vAlign w:val="bottom"/>
          </w:tcPr>
          <w:p w14:paraId="5EF9BD8C" w14:textId="77777777" w:rsidR="00785BCA" w:rsidRPr="0084333C" w:rsidRDefault="00785BCA" w:rsidP="003D07E1">
            <w:pPr>
              <w:pStyle w:val="Texto"/>
              <w:tabs>
                <w:tab w:val="decimal" w:pos="-73"/>
                <w:tab w:val="decimal" w:pos="756"/>
              </w:tabs>
              <w:jc w:val="right"/>
              <w:rPr>
                <w:sz w:val="16"/>
                <w:lang w:val="es-AR"/>
              </w:rPr>
            </w:pPr>
          </w:p>
        </w:tc>
        <w:tc>
          <w:tcPr>
            <w:tcW w:w="144" w:type="dxa"/>
            <w:vAlign w:val="bottom"/>
          </w:tcPr>
          <w:p w14:paraId="2DE989C3" w14:textId="77777777" w:rsidR="00785BCA" w:rsidRPr="0084333C" w:rsidRDefault="00785BCA" w:rsidP="003D07E1">
            <w:pPr>
              <w:pStyle w:val="Texto"/>
              <w:tabs>
                <w:tab w:val="decimal" w:pos="-73"/>
              </w:tabs>
              <w:jc w:val="right"/>
              <w:rPr>
                <w:sz w:val="16"/>
                <w:lang w:val="es-AR"/>
              </w:rPr>
            </w:pPr>
          </w:p>
        </w:tc>
        <w:tc>
          <w:tcPr>
            <w:tcW w:w="1030" w:type="dxa"/>
            <w:vAlign w:val="bottom"/>
          </w:tcPr>
          <w:p w14:paraId="7356D8E0" w14:textId="77777777" w:rsidR="00785BCA" w:rsidRPr="0084333C" w:rsidRDefault="00785BCA" w:rsidP="003D07E1">
            <w:pPr>
              <w:pStyle w:val="Texto"/>
              <w:tabs>
                <w:tab w:val="decimal" w:pos="-73"/>
                <w:tab w:val="decimal" w:pos="756"/>
              </w:tabs>
              <w:jc w:val="right"/>
              <w:rPr>
                <w:sz w:val="16"/>
                <w:lang w:val="es-AR"/>
              </w:rPr>
            </w:pPr>
          </w:p>
        </w:tc>
        <w:tc>
          <w:tcPr>
            <w:tcW w:w="140" w:type="dxa"/>
            <w:vAlign w:val="bottom"/>
          </w:tcPr>
          <w:p w14:paraId="65CAFDD0" w14:textId="77777777" w:rsidR="00785BCA" w:rsidRPr="0084333C" w:rsidRDefault="00785BCA" w:rsidP="003D07E1">
            <w:pPr>
              <w:pStyle w:val="Texto"/>
              <w:tabs>
                <w:tab w:val="decimal" w:pos="-73"/>
              </w:tabs>
              <w:jc w:val="right"/>
              <w:rPr>
                <w:sz w:val="16"/>
                <w:lang w:val="es-AR"/>
              </w:rPr>
            </w:pPr>
          </w:p>
        </w:tc>
        <w:tc>
          <w:tcPr>
            <w:tcW w:w="1136" w:type="dxa"/>
            <w:vAlign w:val="bottom"/>
          </w:tcPr>
          <w:p w14:paraId="3777F8E4" w14:textId="77777777" w:rsidR="00785BCA" w:rsidRPr="0084333C" w:rsidRDefault="00785BCA" w:rsidP="003D07E1">
            <w:pPr>
              <w:pStyle w:val="Texto"/>
              <w:tabs>
                <w:tab w:val="decimal" w:pos="-73"/>
              </w:tabs>
              <w:jc w:val="right"/>
              <w:rPr>
                <w:sz w:val="16"/>
                <w:lang w:val="es-AR"/>
              </w:rPr>
            </w:pPr>
          </w:p>
        </w:tc>
        <w:tc>
          <w:tcPr>
            <w:tcW w:w="142" w:type="dxa"/>
            <w:vAlign w:val="bottom"/>
          </w:tcPr>
          <w:p w14:paraId="109424FD" w14:textId="77777777" w:rsidR="00785BCA" w:rsidRPr="0084333C" w:rsidRDefault="00785BCA" w:rsidP="003D07E1">
            <w:pPr>
              <w:pStyle w:val="Texto"/>
              <w:jc w:val="right"/>
              <w:rPr>
                <w:sz w:val="16"/>
                <w:lang w:val="es-AR"/>
              </w:rPr>
            </w:pPr>
          </w:p>
        </w:tc>
        <w:tc>
          <w:tcPr>
            <w:tcW w:w="996" w:type="dxa"/>
            <w:vAlign w:val="bottom"/>
          </w:tcPr>
          <w:p w14:paraId="1E5BAF71" w14:textId="77777777" w:rsidR="00785BCA" w:rsidRPr="0084333C" w:rsidRDefault="00785BCA" w:rsidP="003D07E1">
            <w:pPr>
              <w:pStyle w:val="Texto"/>
              <w:tabs>
                <w:tab w:val="decimal" w:pos="-73"/>
              </w:tabs>
              <w:jc w:val="right"/>
              <w:rPr>
                <w:sz w:val="16"/>
                <w:lang w:val="es-AR"/>
              </w:rPr>
            </w:pPr>
          </w:p>
        </w:tc>
        <w:tc>
          <w:tcPr>
            <w:tcW w:w="124" w:type="dxa"/>
            <w:vAlign w:val="bottom"/>
          </w:tcPr>
          <w:p w14:paraId="3E663800" w14:textId="77777777" w:rsidR="00785BCA" w:rsidRPr="0084333C" w:rsidRDefault="00785BCA" w:rsidP="003D07E1">
            <w:pPr>
              <w:pStyle w:val="Texto"/>
              <w:tabs>
                <w:tab w:val="left" w:pos="529"/>
              </w:tabs>
              <w:jc w:val="right"/>
              <w:rPr>
                <w:sz w:val="16"/>
                <w:lang w:val="es-AR"/>
              </w:rPr>
            </w:pPr>
          </w:p>
        </w:tc>
        <w:tc>
          <w:tcPr>
            <w:tcW w:w="1148" w:type="dxa"/>
            <w:shd w:val="clear" w:color="auto" w:fill="auto"/>
            <w:vAlign w:val="bottom"/>
          </w:tcPr>
          <w:p w14:paraId="727F2972" w14:textId="77777777" w:rsidR="00785BCA" w:rsidRPr="0084333C" w:rsidRDefault="00785BCA" w:rsidP="003D07E1">
            <w:pPr>
              <w:pStyle w:val="Texto"/>
              <w:tabs>
                <w:tab w:val="decimal" w:pos="-73"/>
                <w:tab w:val="decimal" w:pos="756"/>
              </w:tabs>
              <w:jc w:val="right"/>
              <w:rPr>
                <w:sz w:val="16"/>
                <w:lang w:val="es-AR"/>
              </w:rPr>
            </w:pPr>
          </w:p>
        </w:tc>
      </w:tr>
      <w:tr w:rsidR="00785BCA" w:rsidRPr="0084333C" w14:paraId="59B8A8CE" w14:textId="77777777" w:rsidTr="00C40E1F">
        <w:tc>
          <w:tcPr>
            <w:tcW w:w="2552" w:type="dxa"/>
            <w:vAlign w:val="bottom"/>
          </w:tcPr>
          <w:p w14:paraId="47191614" w14:textId="77777777" w:rsidR="00785BCA" w:rsidRPr="0084333C" w:rsidRDefault="00785BCA" w:rsidP="00A1445B">
            <w:pPr>
              <w:pStyle w:val="Texto"/>
              <w:jc w:val="left"/>
              <w:rPr>
                <w:b/>
                <w:sz w:val="16"/>
                <w:lang w:val="es-AR"/>
              </w:rPr>
            </w:pPr>
            <w:r w:rsidRPr="0084333C">
              <w:rPr>
                <w:b/>
                <w:sz w:val="16"/>
                <w:lang w:val="es-AR"/>
              </w:rPr>
              <w:t>Pasivo a valor razonable con cambios en resultados</w:t>
            </w:r>
          </w:p>
        </w:tc>
        <w:tc>
          <w:tcPr>
            <w:tcW w:w="179" w:type="dxa"/>
            <w:vAlign w:val="bottom"/>
          </w:tcPr>
          <w:p w14:paraId="2870D5D5" w14:textId="77777777" w:rsidR="00785BCA" w:rsidRPr="0084333C" w:rsidRDefault="00785BCA" w:rsidP="00785BCA">
            <w:pPr>
              <w:pStyle w:val="Texto"/>
              <w:rPr>
                <w:b/>
                <w:sz w:val="16"/>
                <w:lang w:val="es-AR"/>
              </w:rPr>
            </w:pPr>
          </w:p>
        </w:tc>
        <w:tc>
          <w:tcPr>
            <w:tcW w:w="1097" w:type="dxa"/>
            <w:vAlign w:val="bottom"/>
          </w:tcPr>
          <w:p w14:paraId="0BC81AAF" w14:textId="1C45EC4F" w:rsidR="00785BCA" w:rsidRPr="0084333C" w:rsidRDefault="00C40E1F" w:rsidP="003D07E1">
            <w:pPr>
              <w:pStyle w:val="Texto"/>
              <w:tabs>
                <w:tab w:val="decimal" w:pos="-73"/>
              </w:tabs>
              <w:ind w:right="142"/>
              <w:jc w:val="right"/>
              <w:rPr>
                <w:b/>
                <w:sz w:val="16"/>
                <w:lang w:val="es-AR"/>
              </w:rPr>
            </w:pPr>
            <w:r w:rsidRPr="0084333C">
              <w:rPr>
                <w:b/>
                <w:sz w:val="16"/>
                <w:lang w:val="es-AR"/>
              </w:rPr>
              <w:t>505.129</w:t>
            </w:r>
          </w:p>
        </w:tc>
        <w:tc>
          <w:tcPr>
            <w:tcW w:w="141" w:type="dxa"/>
            <w:vAlign w:val="bottom"/>
          </w:tcPr>
          <w:p w14:paraId="16B457EF" w14:textId="77777777" w:rsidR="00785BCA" w:rsidRPr="0084333C" w:rsidRDefault="00785BCA" w:rsidP="003D07E1">
            <w:pPr>
              <w:pStyle w:val="Texto"/>
              <w:tabs>
                <w:tab w:val="decimal" w:pos="-73"/>
              </w:tabs>
              <w:ind w:right="142"/>
              <w:jc w:val="right"/>
              <w:rPr>
                <w:b/>
                <w:sz w:val="16"/>
                <w:lang w:val="es-AR"/>
              </w:rPr>
            </w:pPr>
          </w:p>
        </w:tc>
        <w:tc>
          <w:tcPr>
            <w:tcW w:w="1248" w:type="dxa"/>
            <w:vAlign w:val="bottom"/>
          </w:tcPr>
          <w:p w14:paraId="1F9E33AF" w14:textId="77777777" w:rsidR="00785BCA" w:rsidRPr="0084333C" w:rsidRDefault="0023071C" w:rsidP="003D07E1">
            <w:pPr>
              <w:pStyle w:val="Texto"/>
              <w:tabs>
                <w:tab w:val="decimal" w:pos="-73"/>
                <w:tab w:val="decimal" w:pos="756"/>
              </w:tabs>
              <w:jc w:val="right"/>
              <w:rPr>
                <w:b/>
                <w:sz w:val="16"/>
                <w:lang w:val="es-AR"/>
              </w:rPr>
            </w:pPr>
            <w:r w:rsidRPr="0084333C">
              <w:rPr>
                <w:b/>
                <w:sz w:val="16"/>
                <w:lang w:val="es-AR"/>
              </w:rPr>
              <w:t>-</w:t>
            </w:r>
          </w:p>
        </w:tc>
        <w:tc>
          <w:tcPr>
            <w:tcW w:w="186" w:type="dxa"/>
            <w:vAlign w:val="bottom"/>
          </w:tcPr>
          <w:p w14:paraId="13317B79" w14:textId="77777777" w:rsidR="00785BCA" w:rsidRPr="0084333C" w:rsidRDefault="00785BCA" w:rsidP="003D07E1">
            <w:pPr>
              <w:pStyle w:val="Texto"/>
              <w:tabs>
                <w:tab w:val="decimal" w:pos="-73"/>
              </w:tabs>
              <w:jc w:val="right"/>
              <w:rPr>
                <w:b/>
                <w:sz w:val="16"/>
                <w:lang w:val="es-AR"/>
              </w:rPr>
            </w:pPr>
          </w:p>
        </w:tc>
        <w:tc>
          <w:tcPr>
            <w:tcW w:w="936" w:type="dxa"/>
            <w:vAlign w:val="bottom"/>
          </w:tcPr>
          <w:p w14:paraId="6C5A7B97" w14:textId="77777777" w:rsidR="00785BCA" w:rsidRPr="0084333C" w:rsidRDefault="0083279F" w:rsidP="003D07E1">
            <w:pPr>
              <w:pStyle w:val="Texto"/>
              <w:tabs>
                <w:tab w:val="decimal" w:pos="-73"/>
                <w:tab w:val="decimal" w:pos="756"/>
              </w:tabs>
              <w:jc w:val="right"/>
              <w:rPr>
                <w:b/>
                <w:sz w:val="16"/>
                <w:lang w:val="es-AR"/>
              </w:rPr>
            </w:pPr>
            <w:r w:rsidRPr="0084333C">
              <w:rPr>
                <w:b/>
                <w:sz w:val="16"/>
                <w:lang w:val="es-AR"/>
              </w:rPr>
              <w:t>-</w:t>
            </w:r>
          </w:p>
        </w:tc>
        <w:tc>
          <w:tcPr>
            <w:tcW w:w="144" w:type="dxa"/>
            <w:vAlign w:val="bottom"/>
          </w:tcPr>
          <w:p w14:paraId="66443741" w14:textId="77777777" w:rsidR="00785BCA" w:rsidRPr="0084333C" w:rsidRDefault="00785BCA" w:rsidP="003D07E1">
            <w:pPr>
              <w:pStyle w:val="Texto"/>
              <w:tabs>
                <w:tab w:val="decimal" w:pos="-73"/>
                <w:tab w:val="decimal" w:pos="756"/>
              </w:tabs>
              <w:ind w:right="149"/>
              <w:jc w:val="right"/>
              <w:rPr>
                <w:b/>
                <w:sz w:val="16"/>
                <w:lang w:val="es-AR"/>
              </w:rPr>
            </w:pPr>
          </w:p>
        </w:tc>
        <w:tc>
          <w:tcPr>
            <w:tcW w:w="1030" w:type="dxa"/>
            <w:vAlign w:val="bottom"/>
          </w:tcPr>
          <w:p w14:paraId="6208ABED" w14:textId="77777777" w:rsidR="00785BCA" w:rsidRPr="0084333C" w:rsidRDefault="00F92470" w:rsidP="003D07E1">
            <w:pPr>
              <w:pStyle w:val="Texto"/>
              <w:tabs>
                <w:tab w:val="decimal" w:pos="-73"/>
                <w:tab w:val="decimal" w:pos="756"/>
              </w:tabs>
              <w:jc w:val="right"/>
              <w:rPr>
                <w:b/>
                <w:sz w:val="16"/>
                <w:lang w:val="es-AR"/>
              </w:rPr>
            </w:pPr>
            <w:r w:rsidRPr="0084333C">
              <w:rPr>
                <w:b/>
                <w:sz w:val="16"/>
                <w:lang w:val="es-AR"/>
              </w:rPr>
              <w:t>-</w:t>
            </w:r>
          </w:p>
        </w:tc>
        <w:tc>
          <w:tcPr>
            <w:tcW w:w="140" w:type="dxa"/>
            <w:vAlign w:val="bottom"/>
          </w:tcPr>
          <w:p w14:paraId="01B891D9" w14:textId="77777777" w:rsidR="00785BCA" w:rsidRPr="0084333C" w:rsidRDefault="00785BCA" w:rsidP="003D07E1">
            <w:pPr>
              <w:pStyle w:val="Texto"/>
              <w:tabs>
                <w:tab w:val="decimal" w:pos="-73"/>
                <w:tab w:val="decimal" w:pos="756"/>
              </w:tabs>
              <w:ind w:right="149"/>
              <w:jc w:val="right"/>
              <w:rPr>
                <w:b/>
                <w:sz w:val="16"/>
                <w:lang w:val="es-AR"/>
              </w:rPr>
            </w:pPr>
          </w:p>
        </w:tc>
        <w:tc>
          <w:tcPr>
            <w:tcW w:w="1136" w:type="dxa"/>
            <w:vAlign w:val="bottom"/>
          </w:tcPr>
          <w:p w14:paraId="20BFD0C8" w14:textId="77777777" w:rsidR="00785BCA" w:rsidRPr="0084333C" w:rsidRDefault="00A1445B" w:rsidP="003D07E1">
            <w:pPr>
              <w:pStyle w:val="Texto"/>
              <w:tabs>
                <w:tab w:val="decimal" w:pos="-73"/>
                <w:tab w:val="decimal" w:pos="756"/>
              </w:tabs>
              <w:jc w:val="right"/>
              <w:rPr>
                <w:b/>
                <w:sz w:val="16"/>
                <w:lang w:val="es-AR"/>
              </w:rPr>
            </w:pPr>
            <w:r w:rsidRPr="0084333C">
              <w:rPr>
                <w:b/>
                <w:sz w:val="16"/>
                <w:lang w:val="es-AR"/>
              </w:rPr>
              <w:t>-</w:t>
            </w:r>
          </w:p>
        </w:tc>
        <w:tc>
          <w:tcPr>
            <w:tcW w:w="142" w:type="dxa"/>
            <w:vAlign w:val="bottom"/>
          </w:tcPr>
          <w:p w14:paraId="79B93CCE" w14:textId="77777777" w:rsidR="00785BCA" w:rsidRPr="0084333C" w:rsidRDefault="00785BCA" w:rsidP="003D07E1">
            <w:pPr>
              <w:pStyle w:val="Texto"/>
              <w:tabs>
                <w:tab w:val="decimal" w:pos="756"/>
              </w:tabs>
              <w:ind w:right="149"/>
              <w:jc w:val="right"/>
              <w:rPr>
                <w:b/>
                <w:sz w:val="16"/>
                <w:lang w:val="es-AR"/>
              </w:rPr>
            </w:pPr>
          </w:p>
        </w:tc>
        <w:tc>
          <w:tcPr>
            <w:tcW w:w="996" w:type="dxa"/>
            <w:vAlign w:val="bottom"/>
          </w:tcPr>
          <w:p w14:paraId="525EABDD" w14:textId="77777777" w:rsidR="00785BCA" w:rsidRPr="0084333C" w:rsidRDefault="00A1445B" w:rsidP="003D07E1">
            <w:pPr>
              <w:pStyle w:val="Texto"/>
              <w:tabs>
                <w:tab w:val="decimal" w:pos="-73"/>
                <w:tab w:val="decimal" w:pos="756"/>
              </w:tabs>
              <w:jc w:val="right"/>
              <w:rPr>
                <w:b/>
                <w:sz w:val="16"/>
                <w:lang w:val="es-AR"/>
              </w:rPr>
            </w:pPr>
            <w:r w:rsidRPr="0084333C">
              <w:rPr>
                <w:b/>
                <w:sz w:val="16"/>
                <w:lang w:val="es-AR"/>
              </w:rPr>
              <w:t>-</w:t>
            </w:r>
          </w:p>
        </w:tc>
        <w:tc>
          <w:tcPr>
            <w:tcW w:w="124" w:type="dxa"/>
            <w:vAlign w:val="bottom"/>
          </w:tcPr>
          <w:p w14:paraId="14F40F09" w14:textId="77777777" w:rsidR="00785BCA" w:rsidRPr="0084333C" w:rsidRDefault="00785BCA" w:rsidP="003D07E1">
            <w:pPr>
              <w:pStyle w:val="Texto"/>
              <w:tabs>
                <w:tab w:val="left" w:pos="529"/>
                <w:tab w:val="decimal" w:pos="756"/>
              </w:tabs>
              <w:jc w:val="right"/>
              <w:rPr>
                <w:b/>
                <w:sz w:val="16"/>
                <w:lang w:val="es-AR"/>
              </w:rPr>
            </w:pPr>
          </w:p>
        </w:tc>
        <w:tc>
          <w:tcPr>
            <w:tcW w:w="1148" w:type="dxa"/>
            <w:shd w:val="clear" w:color="auto" w:fill="auto"/>
            <w:vAlign w:val="bottom"/>
          </w:tcPr>
          <w:p w14:paraId="71F18643" w14:textId="005C3E57" w:rsidR="00785BCA" w:rsidRPr="0084333C" w:rsidRDefault="00C40E1F" w:rsidP="003D07E1">
            <w:pPr>
              <w:pStyle w:val="Texto"/>
              <w:tabs>
                <w:tab w:val="decimal" w:pos="-73"/>
                <w:tab w:val="decimal" w:pos="756"/>
              </w:tabs>
              <w:jc w:val="right"/>
              <w:rPr>
                <w:b/>
                <w:sz w:val="16"/>
                <w:lang w:val="es-AR"/>
              </w:rPr>
            </w:pPr>
            <w:r w:rsidRPr="0084333C">
              <w:rPr>
                <w:b/>
                <w:sz w:val="16"/>
                <w:lang w:val="es-AR"/>
              </w:rPr>
              <w:t>505.129</w:t>
            </w:r>
          </w:p>
        </w:tc>
      </w:tr>
      <w:tr w:rsidR="00785BCA" w:rsidRPr="0084333C" w14:paraId="137EE159" w14:textId="77777777" w:rsidTr="00C40E1F">
        <w:trPr>
          <w:trHeight w:val="80"/>
        </w:trPr>
        <w:tc>
          <w:tcPr>
            <w:tcW w:w="2552" w:type="dxa"/>
            <w:vAlign w:val="bottom"/>
          </w:tcPr>
          <w:p w14:paraId="1C30D967" w14:textId="77777777" w:rsidR="00785BCA" w:rsidRPr="0084333C" w:rsidRDefault="00785BCA" w:rsidP="00785BCA">
            <w:pPr>
              <w:pStyle w:val="Texto"/>
              <w:rPr>
                <w:b/>
                <w:sz w:val="16"/>
                <w:lang w:val="es-AR"/>
              </w:rPr>
            </w:pPr>
          </w:p>
        </w:tc>
        <w:tc>
          <w:tcPr>
            <w:tcW w:w="179" w:type="dxa"/>
            <w:vAlign w:val="bottom"/>
          </w:tcPr>
          <w:p w14:paraId="191113D8" w14:textId="77777777" w:rsidR="00785BCA" w:rsidRPr="0084333C" w:rsidRDefault="00785BCA" w:rsidP="00785BCA">
            <w:pPr>
              <w:pStyle w:val="Texto"/>
              <w:rPr>
                <w:b/>
                <w:sz w:val="16"/>
                <w:lang w:val="es-AR"/>
              </w:rPr>
            </w:pPr>
          </w:p>
        </w:tc>
        <w:tc>
          <w:tcPr>
            <w:tcW w:w="1097" w:type="dxa"/>
            <w:vAlign w:val="bottom"/>
          </w:tcPr>
          <w:p w14:paraId="3F330DA0" w14:textId="77777777" w:rsidR="00785BCA" w:rsidRPr="0084333C" w:rsidRDefault="00785BCA" w:rsidP="003D07E1">
            <w:pPr>
              <w:pStyle w:val="Texto"/>
              <w:tabs>
                <w:tab w:val="decimal" w:pos="-73"/>
              </w:tabs>
              <w:ind w:right="142"/>
              <w:jc w:val="right"/>
              <w:rPr>
                <w:b/>
                <w:sz w:val="16"/>
                <w:lang w:val="es-AR"/>
              </w:rPr>
            </w:pPr>
          </w:p>
        </w:tc>
        <w:tc>
          <w:tcPr>
            <w:tcW w:w="141" w:type="dxa"/>
            <w:vAlign w:val="bottom"/>
          </w:tcPr>
          <w:p w14:paraId="249E89E5" w14:textId="77777777" w:rsidR="00785BCA" w:rsidRPr="0084333C" w:rsidRDefault="00785BCA" w:rsidP="003D07E1">
            <w:pPr>
              <w:pStyle w:val="Texto"/>
              <w:tabs>
                <w:tab w:val="decimal" w:pos="-73"/>
              </w:tabs>
              <w:ind w:right="142"/>
              <w:jc w:val="right"/>
              <w:rPr>
                <w:b/>
                <w:sz w:val="16"/>
                <w:lang w:val="es-AR"/>
              </w:rPr>
            </w:pPr>
          </w:p>
        </w:tc>
        <w:tc>
          <w:tcPr>
            <w:tcW w:w="1248" w:type="dxa"/>
            <w:vAlign w:val="bottom"/>
          </w:tcPr>
          <w:p w14:paraId="711CD6B4" w14:textId="77777777" w:rsidR="00785BCA" w:rsidRPr="0084333C" w:rsidRDefault="00785BCA" w:rsidP="003D07E1">
            <w:pPr>
              <w:pStyle w:val="Texto"/>
              <w:tabs>
                <w:tab w:val="decimal" w:pos="-73"/>
                <w:tab w:val="decimal" w:pos="756"/>
              </w:tabs>
              <w:jc w:val="right"/>
              <w:rPr>
                <w:b/>
                <w:sz w:val="16"/>
                <w:lang w:val="es-AR"/>
              </w:rPr>
            </w:pPr>
          </w:p>
        </w:tc>
        <w:tc>
          <w:tcPr>
            <w:tcW w:w="186" w:type="dxa"/>
            <w:vAlign w:val="bottom"/>
          </w:tcPr>
          <w:p w14:paraId="7A65A049" w14:textId="77777777" w:rsidR="00785BCA" w:rsidRPr="0084333C" w:rsidRDefault="00785BCA" w:rsidP="003D07E1">
            <w:pPr>
              <w:pStyle w:val="Texto"/>
              <w:tabs>
                <w:tab w:val="decimal" w:pos="-73"/>
              </w:tabs>
              <w:jc w:val="right"/>
              <w:rPr>
                <w:b/>
                <w:sz w:val="16"/>
                <w:lang w:val="es-AR"/>
              </w:rPr>
            </w:pPr>
          </w:p>
        </w:tc>
        <w:tc>
          <w:tcPr>
            <w:tcW w:w="936" w:type="dxa"/>
            <w:vAlign w:val="bottom"/>
          </w:tcPr>
          <w:p w14:paraId="27C31C1D" w14:textId="77777777" w:rsidR="00785BCA" w:rsidRPr="0084333C" w:rsidRDefault="00785BCA" w:rsidP="003D07E1">
            <w:pPr>
              <w:pStyle w:val="Texto"/>
              <w:tabs>
                <w:tab w:val="decimal" w:pos="-73"/>
                <w:tab w:val="decimal" w:pos="756"/>
              </w:tabs>
              <w:jc w:val="right"/>
              <w:rPr>
                <w:b/>
                <w:sz w:val="16"/>
                <w:lang w:val="es-AR"/>
              </w:rPr>
            </w:pPr>
          </w:p>
        </w:tc>
        <w:tc>
          <w:tcPr>
            <w:tcW w:w="144" w:type="dxa"/>
            <w:vAlign w:val="bottom"/>
          </w:tcPr>
          <w:p w14:paraId="031A474D" w14:textId="77777777" w:rsidR="00785BCA" w:rsidRPr="0084333C" w:rsidRDefault="00785BCA" w:rsidP="003D07E1">
            <w:pPr>
              <w:pStyle w:val="Texto"/>
              <w:tabs>
                <w:tab w:val="decimal" w:pos="-73"/>
                <w:tab w:val="decimal" w:pos="756"/>
              </w:tabs>
              <w:ind w:right="149"/>
              <w:jc w:val="right"/>
              <w:rPr>
                <w:b/>
                <w:sz w:val="16"/>
                <w:lang w:val="es-AR"/>
              </w:rPr>
            </w:pPr>
          </w:p>
        </w:tc>
        <w:tc>
          <w:tcPr>
            <w:tcW w:w="1030" w:type="dxa"/>
            <w:vAlign w:val="bottom"/>
          </w:tcPr>
          <w:p w14:paraId="222E0262" w14:textId="77777777" w:rsidR="00785BCA" w:rsidRPr="0084333C" w:rsidRDefault="00785BCA" w:rsidP="003D07E1">
            <w:pPr>
              <w:pStyle w:val="Texto"/>
              <w:tabs>
                <w:tab w:val="decimal" w:pos="-73"/>
                <w:tab w:val="decimal" w:pos="756"/>
              </w:tabs>
              <w:jc w:val="right"/>
              <w:rPr>
                <w:b/>
                <w:sz w:val="16"/>
                <w:lang w:val="es-AR"/>
              </w:rPr>
            </w:pPr>
          </w:p>
        </w:tc>
        <w:tc>
          <w:tcPr>
            <w:tcW w:w="140" w:type="dxa"/>
            <w:vAlign w:val="bottom"/>
          </w:tcPr>
          <w:p w14:paraId="5A1E1FED" w14:textId="77777777" w:rsidR="00785BCA" w:rsidRPr="0084333C" w:rsidRDefault="00785BCA" w:rsidP="003D07E1">
            <w:pPr>
              <w:pStyle w:val="Texto"/>
              <w:tabs>
                <w:tab w:val="decimal" w:pos="-73"/>
                <w:tab w:val="decimal" w:pos="756"/>
              </w:tabs>
              <w:ind w:right="149"/>
              <w:jc w:val="right"/>
              <w:rPr>
                <w:b/>
                <w:sz w:val="16"/>
                <w:lang w:val="es-AR"/>
              </w:rPr>
            </w:pPr>
          </w:p>
        </w:tc>
        <w:tc>
          <w:tcPr>
            <w:tcW w:w="1136" w:type="dxa"/>
            <w:vAlign w:val="bottom"/>
          </w:tcPr>
          <w:p w14:paraId="50BBAC06" w14:textId="77777777" w:rsidR="00785BCA" w:rsidRPr="0084333C" w:rsidRDefault="00785BCA" w:rsidP="003D07E1">
            <w:pPr>
              <w:pStyle w:val="Texto"/>
              <w:tabs>
                <w:tab w:val="decimal" w:pos="-73"/>
                <w:tab w:val="decimal" w:pos="756"/>
              </w:tabs>
              <w:jc w:val="right"/>
              <w:rPr>
                <w:b/>
                <w:sz w:val="16"/>
                <w:lang w:val="es-AR"/>
              </w:rPr>
            </w:pPr>
          </w:p>
        </w:tc>
        <w:tc>
          <w:tcPr>
            <w:tcW w:w="142" w:type="dxa"/>
            <w:vAlign w:val="bottom"/>
          </w:tcPr>
          <w:p w14:paraId="4AC355B8" w14:textId="77777777" w:rsidR="00785BCA" w:rsidRPr="0084333C" w:rsidRDefault="00785BCA" w:rsidP="003D07E1">
            <w:pPr>
              <w:pStyle w:val="Texto"/>
              <w:tabs>
                <w:tab w:val="decimal" w:pos="756"/>
              </w:tabs>
              <w:ind w:right="149"/>
              <w:jc w:val="right"/>
              <w:rPr>
                <w:b/>
                <w:sz w:val="16"/>
                <w:lang w:val="es-AR"/>
              </w:rPr>
            </w:pPr>
          </w:p>
        </w:tc>
        <w:tc>
          <w:tcPr>
            <w:tcW w:w="996" w:type="dxa"/>
            <w:vAlign w:val="bottom"/>
          </w:tcPr>
          <w:p w14:paraId="42BC5121" w14:textId="77777777" w:rsidR="00785BCA" w:rsidRPr="0084333C" w:rsidRDefault="00785BCA" w:rsidP="003D07E1">
            <w:pPr>
              <w:pStyle w:val="Texto"/>
              <w:tabs>
                <w:tab w:val="decimal" w:pos="-73"/>
                <w:tab w:val="decimal" w:pos="756"/>
              </w:tabs>
              <w:jc w:val="right"/>
              <w:rPr>
                <w:b/>
                <w:sz w:val="16"/>
                <w:lang w:val="es-AR"/>
              </w:rPr>
            </w:pPr>
          </w:p>
        </w:tc>
        <w:tc>
          <w:tcPr>
            <w:tcW w:w="124" w:type="dxa"/>
            <w:vAlign w:val="bottom"/>
          </w:tcPr>
          <w:p w14:paraId="4D813E4C" w14:textId="77777777" w:rsidR="00785BCA" w:rsidRPr="0084333C" w:rsidRDefault="00785BCA" w:rsidP="003D07E1">
            <w:pPr>
              <w:pStyle w:val="Texto"/>
              <w:tabs>
                <w:tab w:val="left" w:pos="529"/>
                <w:tab w:val="decimal" w:pos="756"/>
              </w:tabs>
              <w:jc w:val="right"/>
              <w:rPr>
                <w:b/>
                <w:sz w:val="16"/>
                <w:lang w:val="es-AR"/>
              </w:rPr>
            </w:pPr>
          </w:p>
        </w:tc>
        <w:tc>
          <w:tcPr>
            <w:tcW w:w="1148" w:type="dxa"/>
            <w:shd w:val="clear" w:color="auto" w:fill="auto"/>
            <w:vAlign w:val="bottom"/>
          </w:tcPr>
          <w:p w14:paraId="723FC53E" w14:textId="77777777" w:rsidR="00785BCA" w:rsidRPr="0084333C" w:rsidRDefault="00785BCA" w:rsidP="003D07E1">
            <w:pPr>
              <w:pStyle w:val="Texto"/>
              <w:tabs>
                <w:tab w:val="decimal" w:pos="-73"/>
                <w:tab w:val="decimal" w:pos="756"/>
              </w:tabs>
              <w:jc w:val="right"/>
              <w:rPr>
                <w:b/>
                <w:sz w:val="16"/>
                <w:lang w:val="es-AR"/>
              </w:rPr>
            </w:pPr>
          </w:p>
        </w:tc>
      </w:tr>
      <w:tr w:rsidR="00785BCA" w:rsidRPr="0084333C" w14:paraId="060608EF" w14:textId="77777777" w:rsidTr="00C40E1F">
        <w:tc>
          <w:tcPr>
            <w:tcW w:w="2552" w:type="dxa"/>
            <w:vAlign w:val="bottom"/>
          </w:tcPr>
          <w:p w14:paraId="0597D6B2" w14:textId="77777777" w:rsidR="00785BCA" w:rsidRPr="0084333C" w:rsidRDefault="00785BCA" w:rsidP="00785BCA">
            <w:pPr>
              <w:pStyle w:val="Texto"/>
              <w:rPr>
                <w:b/>
                <w:sz w:val="16"/>
                <w:lang w:val="es-AR"/>
              </w:rPr>
            </w:pPr>
            <w:r w:rsidRPr="0084333C">
              <w:rPr>
                <w:b/>
                <w:sz w:val="16"/>
                <w:lang w:val="es-AR"/>
              </w:rPr>
              <w:t>Instrumentos derivados</w:t>
            </w:r>
          </w:p>
        </w:tc>
        <w:tc>
          <w:tcPr>
            <w:tcW w:w="179" w:type="dxa"/>
            <w:vAlign w:val="bottom"/>
          </w:tcPr>
          <w:p w14:paraId="2D142975" w14:textId="77777777" w:rsidR="00785BCA" w:rsidRPr="0084333C" w:rsidRDefault="00785BCA" w:rsidP="00785BCA">
            <w:pPr>
              <w:pStyle w:val="Texto"/>
              <w:rPr>
                <w:b/>
                <w:sz w:val="16"/>
                <w:lang w:val="es-AR"/>
              </w:rPr>
            </w:pPr>
          </w:p>
        </w:tc>
        <w:tc>
          <w:tcPr>
            <w:tcW w:w="1097" w:type="dxa"/>
            <w:vAlign w:val="bottom"/>
          </w:tcPr>
          <w:p w14:paraId="79872938" w14:textId="63E8A1BE" w:rsidR="00785BCA" w:rsidRPr="0084333C" w:rsidRDefault="00A3729B" w:rsidP="003D07E1">
            <w:pPr>
              <w:pStyle w:val="Texto"/>
              <w:tabs>
                <w:tab w:val="decimal" w:pos="-73"/>
              </w:tabs>
              <w:ind w:right="142"/>
              <w:jc w:val="right"/>
              <w:rPr>
                <w:b/>
                <w:sz w:val="16"/>
                <w:lang w:val="es-AR"/>
              </w:rPr>
            </w:pPr>
            <w:r w:rsidRPr="006E0649">
              <w:rPr>
                <w:b/>
                <w:sz w:val="16"/>
                <w:lang w:val="es-AR"/>
              </w:rPr>
              <w:t>-</w:t>
            </w:r>
          </w:p>
        </w:tc>
        <w:tc>
          <w:tcPr>
            <w:tcW w:w="141" w:type="dxa"/>
            <w:vAlign w:val="bottom"/>
          </w:tcPr>
          <w:p w14:paraId="514540A1" w14:textId="77777777" w:rsidR="00785BCA" w:rsidRPr="0084333C" w:rsidRDefault="00785BCA" w:rsidP="003D07E1">
            <w:pPr>
              <w:pStyle w:val="Texto"/>
              <w:tabs>
                <w:tab w:val="decimal" w:pos="-73"/>
              </w:tabs>
              <w:ind w:right="142"/>
              <w:jc w:val="right"/>
              <w:rPr>
                <w:b/>
                <w:sz w:val="16"/>
                <w:lang w:val="es-AR"/>
              </w:rPr>
            </w:pPr>
          </w:p>
        </w:tc>
        <w:tc>
          <w:tcPr>
            <w:tcW w:w="1248" w:type="dxa"/>
            <w:vAlign w:val="bottom"/>
          </w:tcPr>
          <w:p w14:paraId="68CD40EB" w14:textId="17B1B7F6" w:rsidR="00785BCA" w:rsidRPr="006E0649" w:rsidRDefault="007C32BF" w:rsidP="003D07E1">
            <w:pPr>
              <w:pStyle w:val="Texto"/>
              <w:tabs>
                <w:tab w:val="decimal" w:pos="-73"/>
                <w:tab w:val="decimal" w:pos="756"/>
              </w:tabs>
              <w:jc w:val="right"/>
              <w:rPr>
                <w:b/>
                <w:sz w:val="16"/>
                <w:lang w:val="es-AR"/>
              </w:rPr>
            </w:pPr>
            <w:r w:rsidRPr="006E0649">
              <w:rPr>
                <w:b/>
                <w:sz w:val="16"/>
                <w:lang w:val="es-AR"/>
              </w:rPr>
              <w:t>-</w:t>
            </w:r>
          </w:p>
        </w:tc>
        <w:tc>
          <w:tcPr>
            <w:tcW w:w="186" w:type="dxa"/>
            <w:vAlign w:val="bottom"/>
          </w:tcPr>
          <w:p w14:paraId="25406ECF" w14:textId="77777777" w:rsidR="00785BCA" w:rsidRPr="0084333C" w:rsidRDefault="00785BCA" w:rsidP="003D07E1">
            <w:pPr>
              <w:pStyle w:val="Texto"/>
              <w:tabs>
                <w:tab w:val="decimal" w:pos="-73"/>
              </w:tabs>
              <w:jc w:val="right"/>
              <w:rPr>
                <w:b/>
                <w:sz w:val="16"/>
                <w:lang w:val="es-AR"/>
              </w:rPr>
            </w:pPr>
          </w:p>
        </w:tc>
        <w:tc>
          <w:tcPr>
            <w:tcW w:w="936" w:type="dxa"/>
            <w:vAlign w:val="bottom"/>
          </w:tcPr>
          <w:p w14:paraId="33E7C335" w14:textId="77777777" w:rsidR="00785BCA" w:rsidRPr="0084333C" w:rsidRDefault="00263930" w:rsidP="003D07E1">
            <w:pPr>
              <w:pStyle w:val="Texto"/>
              <w:tabs>
                <w:tab w:val="decimal" w:pos="-73"/>
                <w:tab w:val="decimal" w:pos="756"/>
              </w:tabs>
              <w:jc w:val="right"/>
              <w:rPr>
                <w:b/>
                <w:sz w:val="16"/>
                <w:lang w:val="es-AR"/>
              </w:rPr>
            </w:pPr>
            <w:r w:rsidRPr="0084333C">
              <w:rPr>
                <w:b/>
                <w:sz w:val="16"/>
                <w:lang w:val="es-AR"/>
              </w:rPr>
              <w:t>-</w:t>
            </w:r>
          </w:p>
        </w:tc>
        <w:tc>
          <w:tcPr>
            <w:tcW w:w="144" w:type="dxa"/>
            <w:vAlign w:val="bottom"/>
          </w:tcPr>
          <w:p w14:paraId="5D389115" w14:textId="77777777" w:rsidR="00785BCA" w:rsidRPr="0084333C" w:rsidRDefault="00785BCA" w:rsidP="003D07E1">
            <w:pPr>
              <w:pStyle w:val="Texto"/>
              <w:tabs>
                <w:tab w:val="decimal" w:pos="-73"/>
              </w:tabs>
              <w:ind w:right="149"/>
              <w:jc w:val="right"/>
              <w:rPr>
                <w:b/>
                <w:sz w:val="16"/>
                <w:lang w:val="es-AR"/>
              </w:rPr>
            </w:pPr>
          </w:p>
        </w:tc>
        <w:tc>
          <w:tcPr>
            <w:tcW w:w="1030" w:type="dxa"/>
            <w:vAlign w:val="bottom"/>
          </w:tcPr>
          <w:p w14:paraId="5E22C1BF" w14:textId="77777777" w:rsidR="00785BCA" w:rsidRPr="0084333C" w:rsidRDefault="00117C8E" w:rsidP="003D07E1">
            <w:pPr>
              <w:pStyle w:val="Texto"/>
              <w:tabs>
                <w:tab w:val="decimal" w:pos="-73"/>
              </w:tabs>
              <w:jc w:val="right"/>
              <w:rPr>
                <w:b/>
                <w:sz w:val="16"/>
                <w:lang w:val="es-AR"/>
              </w:rPr>
            </w:pPr>
            <w:r w:rsidRPr="0084333C">
              <w:rPr>
                <w:b/>
                <w:sz w:val="16"/>
                <w:lang w:val="es-AR"/>
              </w:rPr>
              <w:t>-</w:t>
            </w:r>
          </w:p>
        </w:tc>
        <w:tc>
          <w:tcPr>
            <w:tcW w:w="140" w:type="dxa"/>
            <w:vAlign w:val="bottom"/>
          </w:tcPr>
          <w:p w14:paraId="766FA489" w14:textId="77777777" w:rsidR="00785BCA" w:rsidRPr="0084333C" w:rsidRDefault="00785BCA" w:rsidP="003D07E1">
            <w:pPr>
              <w:pStyle w:val="Texto"/>
              <w:tabs>
                <w:tab w:val="decimal" w:pos="-73"/>
              </w:tabs>
              <w:ind w:right="149"/>
              <w:jc w:val="right"/>
              <w:rPr>
                <w:b/>
                <w:sz w:val="16"/>
                <w:lang w:val="es-AR"/>
              </w:rPr>
            </w:pPr>
          </w:p>
        </w:tc>
        <w:tc>
          <w:tcPr>
            <w:tcW w:w="1136" w:type="dxa"/>
            <w:vAlign w:val="bottom"/>
          </w:tcPr>
          <w:p w14:paraId="3408080B" w14:textId="77777777" w:rsidR="00785BCA" w:rsidRPr="0084333C" w:rsidRDefault="00A1445B" w:rsidP="003D07E1">
            <w:pPr>
              <w:pStyle w:val="Texto"/>
              <w:tabs>
                <w:tab w:val="decimal" w:pos="-73"/>
              </w:tabs>
              <w:jc w:val="right"/>
              <w:rPr>
                <w:b/>
                <w:sz w:val="16"/>
                <w:lang w:val="es-AR"/>
              </w:rPr>
            </w:pPr>
            <w:r w:rsidRPr="0084333C">
              <w:rPr>
                <w:b/>
                <w:sz w:val="16"/>
                <w:lang w:val="es-AR"/>
              </w:rPr>
              <w:t>-</w:t>
            </w:r>
          </w:p>
        </w:tc>
        <w:tc>
          <w:tcPr>
            <w:tcW w:w="142" w:type="dxa"/>
            <w:vAlign w:val="bottom"/>
          </w:tcPr>
          <w:p w14:paraId="3329539B" w14:textId="77777777" w:rsidR="00785BCA" w:rsidRPr="0084333C" w:rsidRDefault="00785BCA" w:rsidP="003D07E1">
            <w:pPr>
              <w:pStyle w:val="Texto"/>
              <w:ind w:right="149"/>
              <w:jc w:val="right"/>
              <w:rPr>
                <w:b/>
                <w:sz w:val="16"/>
                <w:lang w:val="es-AR"/>
              </w:rPr>
            </w:pPr>
          </w:p>
        </w:tc>
        <w:tc>
          <w:tcPr>
            <w:tcW w:w="996" w:type="dxa"/>
            <w:vAlign w:val="bottom"/>
          </w:tcPr>
          <w:p w14:paraId="53793155" w14:textId="77777777" w:rsidR="00785BCA" w:rsidRPr="0084333C" w:rsidRDefault="00A1445B" w:rsidP="003D07E1">
            <w:pPr>
              <w:pStyle w:val="Texto"/>
              <w:tabs>
                <w:tab w:val="decimal" w:pos="-73"/>
              </w:tabs>
              <w:jc w:val="right"/>
              <w:rPr>
                <w:b/>
                <w:sz w:val="16"/>
                <w:lang w:val="es-AR"/>
              </w:rPr>
            </w:pPr>
            <w:r w:rsidRPr="0084333C">
              <w:rPr>
                <w:b/>
                <w:sz w:val="16"/>
                <w:lang w:val="es-AR"/>
              </w:rPr>
              <w:t>-</w:t>
            </w:r>
          </w:p>
        </w:tc>
        <w:tc>
          <w:tcPr>
            <w:tcW w:w="124" w:type="dxa"/>
            <w:vAlign w:val="bottom"/>
          </w:tcPr>
          <w:p w14:paraId="6B66636A" w14:textId="77777777" w:rsidR="00785BCA" w:rsidRPr="0084333C" w:rsidRDefault="00785BCA" w:rsidP="003D07E1">
            <w:pPr>
              <w:pStyle w:val="Texto"/>
              <w:tabs>
                <w:tab w:val="left" w:pos="529"/>
              </w:tabs>
              <w:jc w:val="right"/>
              <w:rPr>
                <w:b/>
                <w:sz w:val="16"/>
                <w:lang w:val="es-AR"/>
              </w:rPr>
            </w:pPr>
          </w:p>
        </w:tc>
        <w:tc>
          <w:tcPr>
            <w:tcW w:w="1148" w:type="dxa"/>
            <w:shd w:val="clear" w:color="auto" w:fill="auto"/>
            <w:vAlign w:val="bottom"/>
          </w:tcPr>
          <w:p w14:paraId="5200DC08" w14:textId="2EC4F40E" w:rsidR="00785BCA" w:rsidRPr="006E0649" w:rsidRDefault="007C32BF" w:rsidP="003D07E1">
            <w:pPr>
              <w:pStyle w:val="Texto"/>
              <w:tabs>
                <w:tab w:val="decimal" w:pos="-73"/>
                <w:tab w:val="decimal" w:pos="756"/>
              </w:tabs>
              <w:jc w:val="right"/>
              <w:rPr>
                <w:b/>
                <w:sz w:val="16"/>
                <w:lang w:val="es-AR"/>
              </w:rPr>
            </w:pPr>
            <w:r w:rsidRPr="006E0649">
              <w:rPr>
                <w:b/>
                <w:sz w:val="16"/>
                <w:lang w:val="es-AR"/>
              </w:rPr>
              <w:t>-</w:t>
            </w:r>
          </w:p>
        </w:tc>
      </w:tr>
      <w:tr w:rsidR="00C82475" w:rsidRPr="0084333C" w14:paraId="0899A7C9" w14:textId="77777777" w:rsidTr="00C40E1F">
        <w:tc>
          <w:tcPr>
            <w:tcW w:w="2552" w:type="dxa"/>
            <w:vAlign w:val="bottom"/>
          </w:tcPr>
          <w:p w14:paraId="30916D20" w14:textId="77777777" w:rsidR="00C82475" w:rsidRPr="0084333C" w:rsidRDefault="00C82475" w:rsidP="00785BCA">
            <w:pPr>
              <w:pStyle w:val="Texto"/>
              <w:rPr>
                <w:b/>
                <w:sz w:val="16"/>
                <w:lang w:val="es-AR"/>
              </w:rPr>
            </w:pPr>
          </w:p>
        </w:tc>
        <w:tc>
          <w:tcPr>
            <w:tcW w:w="179" w:type="dxa"/>
            <w:vAlign w:val="bottom"/>
          </w:tcPr>
          <w:p w14:paraId="56143639" w14:textId="77777777" w:rsidR="00C82475" w:rsidRPr="0084333C" w:rsidRDefault="00C82475" w:rsidP="00785BCA">
            <w:pPr>
              <w:pStyle w:val="Texto"/>
              <w:rPr>
                <w:b/>
                <w:sz w:val="16"/>
                <w:lang w:val="es-AR"/>
              </w:rPr>
            </w:pPr>
          </w:p>
        </w:tc>
        <w:tc>
          <w:tcPr>
            <w:tcW w:w="1097" w:type="dxa"/>
            <w:vAlign w:val="bottom"/>
          </w:tcPr>
          <w:p w14:paraId="6070FB20" w14:textId="77777777" w:rsidR="00C82475" w:rsidRPr="0084333C" w:rsidRDefault="00C82475" w:rsidP="003D07E1">
            <w:pPr>
              <w:pStyle w:val="Texto"/>
              <w:tabs>
                <w:tab w:val="decimal" w:pos="-73"/>
              </w:tabs>
              <w:ind w:right="142"/>
              <w:jc w:val="right"/>
              <w:rPr>
                <w:b/>
                <w:sz w:val="16"/>
                <w:lang w:val="es-AR"/>
              </w:rPr>
            </w:pPr>
          </w:p>
        </w:tc>
        <w:tc>
          <w:tcPr>
            <w:tcW w:w="141" w:type="dxa"/>
            <w:vAlign w:val="bottom"/>
          </w:tcPr>
          <w:p w14:paraId="695EF355" w14:textId="77777777" w:rsidR="00C82475" w:rsidRPr="0084333C" w:rsidRDefault="00C82475" w:rsidP="003D07E1">
            <w:pPr>
              <w:pStyle w:val="Texto"/>
              <w:tabs>
                <w:tab w:val="decimal" w:pos="-73"/>
              </w:tabs>
              <w:ind w:right="142"/>
              <w:jc w:val="right"/>
              <w:rPr>
                <w:b/>
                <w:sz w:val="16"/>
                <w:lang w:val="es-AR"/>
              </w:rPr>
            </w:pPr>
          </w:p>
        </w:tc>
        <w:tc>
          <w:tcPr>
            <w:tcW w:w="1248" w:type="dxa"/>
            <w:vAlign w:val="bottom"/>
          </w:tcPr>
          <w:p w14:paraId="7AA9F59E" w14:textId="77777777" w:rsidR="00C82475" w:rsidRPr="0084333C" w:rsidRDefault="00C82475" w:rsidP="003D07E1">
            <w:pPr>
              <w:pStyle w:val="Texto"/>
              <w:tabs>
                <w:tab w:val="decimal" w:pos="-73"/>
                <w:tab w:val="decimal" w:pos="756"/>
              </w:tabs>
              <w:jc w:val="right"/>
              <w:rPr>
                <w:b/>
                <w:sz w:val="16"/>
                <w:lang w:val="es-AR"/>
              </w:rPr>
            </w:pPr>
          </w:p>
        </w:tc>
        <w:tc>
          <w:tcPr>
            <w:tcW w:w="186" w:type="dxa"/>
            <w:vAlign w:val="bottom"/>
          </w:tcPr>
          <w:p w14:paraId="6540A442" w14:textId="77777777" w:rsidR="00C82475" w:rsidRPr="0084333C" w:rsidRDefault="00C82475" w:rsidP="003D07E1">
            <w:pPr>
              <w:pStyle w:val="Texto"/>
              <w:tabs>
                <w:tab w:val="decimal" w:pos="-73"/>
              </w:tabs>
              <w:jc w:val="right"/>
              <w:rPr>
                <w:b/>
                <w:sz w:val="16"/>
                <w:lang w:val="es-AR"/>
              </w:rPr>
            </w:pPr>
          </w:p>
        </w:tc>
        <w:tc>
          <w:tcPr>
            <w:tcW w:w="936" w:type="dxa"/>
            <w:vAlign w:val="bottom"/>
          </w:tcPr>
          <w:p w14:paraId="7BEA6D89" w14:textId="77777777" w:rsidR="00C82475" w:rsidRPr="0084333C" w:rsidRDefault="00C82475" w:rsidP="003D07E1">
            <w:pPr>
              <w:pStyle w:val="Texto"/>
              <w:tabs>
                <w:tab w:val="decimal" w:pos="-73"/>
                <w:tab w:val="decimal" w:pos="756"/>
              </w:tabs>
              <w:jc w:val="right"/>
              <w:rPr>
                <w:b/>
                <w:sz w:val="16"/>
                <w:lang w:val="es-AR"/>
              </w:rPr>
            </w:pPr>
          </w:p>
        </w:tc>
        <w:tc>
          <w:tcPr>
            <w:tcW w:w="144" w:type="dxa"/>
            <w:vAlign w:val="bottom"/>
          </w:tcPr>
          <w:p w14:paraId="6B7920BF" w14:textId="77777777" w:rsidR="00C82475" w:rsidRPr="0084333C" w:rsidRDefault="00C82475" w:rsidP="003D07E1">
            <w:pPr>
              <w:pStyle w:val="Texto"/>
              <w:tabs>
                <w:tab w:val="decimal" w:pos="-73"/>
              </w:tabs>
              <w:ind w:right="149"/>
              <w:jc w:val="right"/>
              <w:rPr>
                <w:b/>
                <w:sz w:val="16"/>
                <w:lang w:val="es-AR"/>
              </w:rPr>
            </w:pPr>
          </w:p>
        </w:tc>
        <w:tc>
          <w:tcPr>
            <w:tcW w:w="1030" w:type="dxa"/>
            <w:vAlign w:val="bottom"/>
          </w:tcPr>
          <w:p w14:paraId="20EA2285" w14:textId="77777777" w:rsidR="00C82475" w:rsidRPr="0084333C" w:rsidRDefault="00C82475" w:rsidP="003D07E1">
            <w:pPr>
              <w:pStyle w:val="Texto"/>
              <w:tabs>
                <w:tab w:val="decimal" w:pos="-73"/>
              </w:tabs>
              <w:jc w:val="right"/>
              <w:rPr>
                <w:b/>
                <w:sz w:val="16"/>
                <w:lang w:val="es-AR"/>
              </w:rPr>
            </w:pPr>
          </w:p>
        </w:tc>
        <w:tc>
          <w:tcPr>
            <w:tcW w:w="140" w:type="dxa"/>
            <w:vAlign w:val="bottom"/>
          </w:tcPr>
          <w:p w14:paraId="513B07C8" w14:textId="77777777" w:rsidR="00C82475" w:rsidRPr="0084333C" w:rsidRDefault="00C82475" w:rsidP="003D07E1">
            <w:pPr>
              <w:pStyle w:val="Texto"/>
              <w:tabs>
                <w:tab w:val="decimal" w:pos="-73"/>
              </w:tabs>
              <w:ind w:right="149"/>
              <w:jc w:val="right"/>
              <w:rPr>
                <w:b/>
                <w:sz w:val="16"/>
                <w:lang w:val="es-AR"/>
              </w:rPr>
            </w:pPr>
          </w:p>
        </w:tc>
        <w:tc>
          <w:tcPr>
            <w:tcW w:w="1136" w:type="dxa"/>
            <w:vAlign w:val="bottom"/>
          </w:tcPr>
          <w:p w14:paraId="60A657B9" w14:textId="77777777" w:rsidR="00C82475" w:rsidRPr="0084333C" w:rsidRDefault="00C82475" w:rsidP="003D07E1">
            <w:pPr>
              <w:pStyle w:val="Texto"/>
              <w:tabs>
                <w:tab w:val="decimal" w:pos="-73"/>
              </w:tabs>
              <w:jc w:val="right"/>
              <w:rPr>
                <w:b/>
                <w:sz w:val="16"/>
                <w:lang w:val="es-AR"/>
              </w:rPr>
            </w:pPr>
          </w:p>
        </w:tc>
        <w:tc>
          <w:tcPr>
            <w:tcW w:w="142" w:type="dxa"/>
            <w:vAlign w:val="bottom"/>
          </w:tcPr>
          <w:p w14:paraId="68804CC4" w14:textId="77777777" w:rsidR="00C82475" w:rsidRPr="0084333C" w:rsidRDefault="00C82475" w:rsidP="003D07E1">
            <w:pPr>
              <w:pStyle w:val="Texto"/>
              <w:ind w:right="149"/>
              <w:jc w:val="right"/>
              <w:rPr>
                <w:b/>
                <w:sz w:val="16"/>
                <w:lang w:val="es-AR"/>
              </w:rPr>
            </w:pPr>
          </w:p>
        </w:tc>
        <w:tc>
          <w:tcPr>
            <w:tcW w:w="996" w:type="dxa"/>
            <w:vAlign w:val="bottom"/>
          </w:tcPr>
          <w:p w14:paraId="1D0DDF03" w14:textId="77777777" w:rsidR="00C82475" w:rsidRPr="0084333C" w:rsidRDefault="00C82475" w:rsidP="003D07E1">
            <w:pPr>
              <w:pStyle w:val="Texto"/>
              <w:tabs>
                <w:tab w:val="decimal" w:pos="-73"/>
              </w:tabs>
              <w:jc w:val="right"/>
              <w:rPr>
                <w:b/>
                <w:sz w:val="16"/>
                <w:lang w:val="es-AR"/>
              </w:rPr>
            </w:pPr>
          </w:p>
        </w:tc>
        <w:tc>
          <w:tcPr>
            <w:tcW w:w="124" w:type="dxa"/>
            <w:vAlign w:val="bottom"/>
          </w:tcPr>
          <w:p w14:paraId="38312778" w14:textId="77777777" w:rsidR="00C82475" w:rsidRPr="0084333C" w:rsidRDefault="00C82475" w:rsidP="003D07E1">
            <w:pPr>
              <w:pStyle w:val="Texto"/>
              <w:tabs>
                <w:tab w:val="left" w:pos="529"/>
              </w:tabs>
              <w:jc w:val="right"/>
              <w:rPr>
                <w:b/>
                <w:sz w:val="16"/>
                <w:lang w:val="es-AR"/>
              </w:rPr>
            </w:pPr>
          </w:p>
        </w:tc>
        <w:tc>
          <w:tcPr>
            <w:tcW w:w="1148" w:type="dxa"/>
            <w:shd w:val="clear" w:color="auto" w:fill="auto"/>
            <w:vAlign w:val="bottom"/>
          </w:tcPr>
          <w:p w14:paraId="50C3F4F8" w14:textId="77777777" w:rsidR="00C82475" w:rsidRPr="0084333C" w:rsidRDefault="00C82475" w:rsidP="003D07E1">
            <w:pPr>
              <w:pStyle w:val="Texto"/>
              <w:tabs>
                <w:tab w:val="decimal" w:pos="-73"/>
                <w:tab w:val="decimal" w:pos="756"/>
              </w:tabs>
              <w:jc w:val="right"/>
              <w:rPr>
                <w:b/>
                <w:sz w:val="16"/>
                <w:lang w:val="es-AR"/>
              </w:rPr>
            </w:pPr>
          </w:p>
        </w:tc>
      </w:tr>
      <w:tr w:rsidR="00785BCA" w:rsidRPr="0084333C" w14:paraId="0B0DE3C9" w14:textId="77777777" w:rsidTr="00C40E1F">
        <w:tc>
          <w:tcPr>
            <w:tcW w:w="2552" w:type="dxa"/>
            <w:vAlign w:val="bottom"/>
          </w:tcPr>
          <w:p w14:paraId="09C68DC2" w14:textId="77777777" w:rsidR="00785BCA" w:rsidRPr="0084333C" w:rsidRDefault="00785BCA" w:rsidP="00785BCA">
            <w:pPr>
              <w:pStyle w:val="Texto"/>
              <w:rPr>
                <w:b/>
                <w:sz w:val="16"/>
                <w:lang w:val="es-AR"/>
              </w:rPr>
            </w:pPr>
            <w:r w:rsidRPr="0084333C">
              <w:rPr>
                <w:b/>
                <w:sz w:val="16"/>
                <w:lang w:val="es-AR"/>
              </w:rPr>
              <w:t>Operaciones de pase</w:t>
            </w:r>
          </w:p>
        </w:tc>
        <w:tc>
          <w:tcPr>
            <w:tcW w:w="179" w:type="dxa"/>
            <w:vAlign w:val="bottom"/>
          </w:tcPr>
          <w:p w14:paraId="213906BF" w14:textId="77777777" w:rsidR="00785BCA" w:rsidRPr="0084333C" w:rsidRDefault="00785BCA" w:rsidP="00785BCA">
            <w:pPr>
              <w:pStyle w:val="Texto"/>
              <w:rPr>
                <w:b/>
                <w:sz w:val="16"/>
                <w:lang w:val="es-AR"/>
              </w:rPr>
            </w:pPr>
          </w:p>
        </w:tc>
        <w:tc>
          <w:tcPr>
            <w:tcW w:w="1097" w:type="dxa"/>
            <w:vAlign w:val="bottom"/>
          </w:tcPr>
          <w:p w14:paraId="23C49ADD" w14:textId="70232968" w:rsidR="00785BCA" w:rsidRPr="0084333C" w:rsidRDefault="00C40E1F" w:rsidP="00117C8E">
            <w:pPr>
              <w:pStyle w:val="Texto"/>
              <w:tabs>
                <w:tab w:val="decimal" w:pos="-73"/>
              </w:tabs>
              <w:ind w:right="142"/>
              <w:jc w:val="right"/>
              <w:rPr>
                <w:b/>
                <w:sz w:val="16"/>
                <w:lang w:val="es-AR"/>
              </w:rPr>
            </w:pPr>
            <w:r w:rsidRPr="0084333C">
              <w:rPr>
                <w:b/>
                <w:sz w:val="16"/>
                <w:lang w:val="es-AR"/>
              </w:rPr>
              <w:t>-</w:t>
            </w:r>
          </w:p>
        </w:tc>
        <w:tc>
          <w:tcPr>
            <w:tcW w:w="141" w:type="dxa"/>
            <w:vAlign w:val="bottom"/>
          </w:tcPr>
          <w:p w14:paraId="4875E315" w14:textId="77777777" w:rsidR="00785BCA" w:rsidRPr="0084333C" w:rsidRDefault="00785BCA" w:rsidP="003D07E1">
            <w:pPr>
              <w:pStyle w:val="Texto"/>
              <w:tabs>
                <w:tab w:val="decimal" w:pos="-73"/>
              </w:tabs>
              <w:ind w:right="142"/>
              <w:jc w:val="right"/>
              <w:rPr>
                <w:b/>
                <w:sz w:val="16"/>
                <w:lang w:val="es-AR"/>
              </w:rPr>
            </w:pPr>
          </w:p>
        </w:tc>
        <w:tc>
          <w:tcPr>
            <w:tcW w:w="1248" w:type="dxa"/>
            <w:vAlign w:val="bottom"/>
          </w:tcPr>
          <w:p w14:paraId="6D956B73" w14:textId="77777777" w:rsidR="00785BCA" w:rsidRPr="0084333C" w:rsidRDefault="00A1445B" w:rsidP="003D07E1">
            <w:pPr>
              <w:pStyle w:val="Texto"/>
              <w:tabs>
                <w:tab w:val="decimal" w:pos="-73"/>
                <w:tab w:val="decimal" w:pos="756"/>
              </w:tabs>
              <w:jc w:val="right"/>
              <w:rPr>
                <w:b/>
                <w:sz w:val="16"/>
                <w:lang w:val="es-AR"/>
              </w:rPr>
            </w:pPr>
            <w:r w:rsidRPr="0084333C">
              <w:rPr>
                <w:b/>
                <w:sz w:val="16"/>
                <w:lang w:val="es-AR"/>
              </w:rPr>
              <w:t>-</w:t>
            </w:r>
          </w:p>
        </w:tc>
        <w:tc>
          <w:tcPr>
            <w:tcW w:w="186" w:type="dxa"/>
            <w:vAlign w:val="bottom"/>
          </w:tcPr>
          <w:p w14:paraId="18481E47" w14:textId="77777777" w:rsidR="00785BCA" w:rsidRPr="0084333C" w:rsidRDefault="00785BCA" w:rsidP="003D07E1">
            <w:pPr>
              <w:pStyle w:val="Texto"/>
              <w:tabs>
                <w:tab w:val="decimal" w:pos="-73"/>
              </w:tabs>
              <w:jc w:val="right"/>
              <w:rPr>
                <w:b/>
                <w:sz w:val="16"/>
                <w:lang w:val="es-AR"/>
              </w:rPr>
            </w:pPr>
          </w:p>
        </w:tc>
        <w:tc>
          <w:tcPr>
            <w:tcW w:w="936" w:type="dxa"/>
            <w:vAlign w:val="bottom"/>
          </w:tcPr>
          <w:p w14:paraId="21BE5B3E" w14:textId="77777777" w:rsidR="00785BCA" w:rsidRPr="0084333C" w:rsidRDefault="00A1445B" w:rsidP="003D07E1">
            <w:pPr>
              <w:pStyle w:val="Texto"/>
              <w:tabs>
                <w:tab w:val="decimal" w:pos="-73"/>
                <w:tab w:val="decimal" w:pos="756"/>
              </w:tabs>
              <w:jc w:val="right"/>
              <w:rPr>
                <w:b/>
                <w:sz w:val="16"/>
                <w:lang w:val="es-AR"/>
              </w:rPr>
            </w:pPr>
            <w:r w:rsidRPr="0084333C">
              <w:rPr>
                <w:b/>
                <w:sz w:val="16"/>
                <w:lang w:val="es-AR"/>
              </w:rPr>
              <w:t>-</w:t>
            </w:r>
          </w:p>
        </w:tc>
        <w:tc>
          <w:tcPr>
            <w:tcW w:w="144" w:type="dxa"/>
            <w:vAlign w:val="bottom"/>
          </w:tcPr>
          <w:p w14:paraId="1EBF1E03" w14:textId="77777777" w:rsidR="00785BCA" w:rsidRPr="0084333C" w:rsidRDefault="00785BCA" w:rsidP="003D07E1">
            <w:pPr>
              <w:pStyle w:val="Texto"/>
              <w:tabs>
                <w:tab w:val="decimal" w:pos="-73"/>
              </w:tabs>
              <w:ind w:right="149"/>
              <w:jc w:val="right"/>
              <w:rPr>
                <w:b/>
                <w:sz w:val="16"/>
                <w:lang w:val="es-AR"/>
              </w:rPr>
            </w:pPr>
          </w:p>
        </w:tc>
        <w:tc>
          <w:tcPr>
            <w:tcW w:w="1030" w:type="dxa"/>
            <w:vAlign w:val="bottom"/>
          </w:tcPr>
          <w:p w14:paraId="24EF0D51" w14:textId="77777777" w:rsidR="00785BCA" w:rsidRPr="0084333C" w:rsidRDefault="00A1445B" w:rsidP="003D07E1">
            <w:pPr>
              <w:pStyle w:val="Texto"/>
              <w:tabs>
                <w:tab w:val="decimal" w:pos="-73"/>
              </w:tabs>
              <w:jc w:val="right"/>
              <w:rPr>
                <w:b/>
                <w:sz w:val="16"/>
                <w:lang w:val="es-AR"/>
              </w:rPr>
            </w:pPr>
            <w:r w:rsidRPr="0084333C">
              <w:rPr>
                <w:b/>
                <w:sz w:val="16"/>
                <w:lang w:val="es-AR"/>
              </w:rPr>
              <w:t>-</w:t>
            </w:r>
          </w:p>
        </w:tc>
        <w:tc>
          <w:tcPr>
            <w:tcW w:w="140" w:type="dxa"/>
            <w:vAlign w:val="bottom"/>
          </w:tcPr>
          <w:p w14:paraId="01DEA70F" w14:textId="77777777" w:rsidR="00785BCA" w:rsidRPr="0084333C" w:rsidRDefault="00785BCA" w:rsidP="003D07E1">
            <w:pPr>
              <w:pStyle w:val="Texto"/>
              <w:tabs>
                <w:tab w:val="decimal" w:pos="-73"/>
              </w:tabs>
              <w:ind w:right="149"/>
              <w:jc w:val="right"/>
              <w:rPr>
                <w:b/>
                <w:sz w:val="16"/>
                <w:lang w:val="es-AR"/>
              </w:rPr>
            </w:pPr>
          </w:p>
        </w:tc>
        <w:tc>
          <w:tcPr>
            <w:tcW w:w="1136" w:type="dxa"/>
            <w:vAlign w:val="bottom"/>
          </w:tcPr>
          <w:p w14:paraId="55BB9AA1" w14:textId="77777777" w:rsidR="00785BCA" w:rsidRPr="0084333C" w:rsidRDefault="00A1445B" w:rsidP="003D07E1">
            <w:pPr>
              <w:pStyle w:val="Texto"/>
              <w:tabs>
                <w:tab w:val="decimal" w:pos="-73"/>
              </w:tabs>
              <w:jc w:val="right"/>
              <w:rPr>
                <w:b/>
                <w:sz w:val="16"/>
                <w:lang w:val="es-AR"/>
              </w:rPr>
            </w:pPr>
            <w:r w:rsidRPr="0084333C">
              <w:rPr>
                <w:b/>
                <w:sz w:val="16"/>
                <w:lang w:val="es-AR"/>
              </w:rPr>
              <w:t>-</w:t>
            </w:r>
          </w:p>
        </w:tc>
        <w:tc>
          <w:tcPr>
            <w:tcW w:w="142" w:type="dxa"/>
            <w:vAlign w:val="bottom"/>
          </w:tcPr>
          <w:p w14:paraId="1927E477" w14:textId="77777777" w:rsidR="00785BCA" w:rsidRPr="0084333C" w:rsidRDefault="00785BCA" w:rsidP="003D07E1">
            <w:pPr>
              <w:pStyle w:val="Texto"/>
              <w:ind w:right="149"/>
              <w:jc w:val="right"/>
              <w:rPr>
                <w:b/>
                <w:sz w:val="16"/>
                <w:lang w:val="es-AR"/>
              </w:rPr>
            </w:pPr>
          </w:p>
        </w:tc>
        <w:tc>
          <w:tcPr>
            <w:tcW w:w="996" w:type="dxa"/>
            <w:vAlign w:val="bottom"/>
          </w:tcPr>
          <w:p w14:paraId="2A7468C5" w14:textId="77777777" w:rsidR="00785BCA" w:rsidRPr="0084333C" w:rsidRDefault="00A1445B" w:rsidP="003D07E1">
            <w:pPr>
              <w:pStyle w:val="Texto"/>
              <w:tabs>
                <w:tab w:val="decimal" w:pos="-73"/>
              </w:tabs>
              <w:jc w:val="right"/>
              <w:rPr>
                <w:b/>
                <w:sz w:val="16"/>
                <w:lang w:val="es-AR"/>
              </w:rPr>
            </w:pPr>
            <w:r w:rsidRPr="0084333C">
              <w:rPr>
                <w:b/>
                <w:sz w:val="16"/>
                <w:lang w:val="es-AR"/>
              </w:rPr>
              <w:t>-</w:t>
            </w:r>
          </w:p>
        </w:tc>
        <w:tc>
          <w:tcPr>
            <w:tcW w:w="124" w:type="dxa"/>
            <w:vAlign w:val="bottom"/>
          </w:tcPr>
          <w:p w14:paraId="4EE4289B" w14:textId="77777777" w:rsidR="00785BCA" w:rsidRPr="0084333C" w:rsidRDefault="00785BCA" w:rsidP="003D07E1">
            <w:pPr>
              <w:pStyle w:val="Texto"/>
              <w:tabs>
                <w:tab w:val="left" w:pos="529"/>
              </w:tabs>
              <w:jc w:val="right"/>
              <w:rPr>
                <w:b/>
                <w:sz w:val="16"/>
                <w:lang w:val="es-AR"/>
              </w:rPr>
            </w:pPr>
          </w:p>
        </w:tc>
        <w:tc>
          <w:tcPr>
            <w:tcW w:w="1148" w:type="dxa"/>
            <w:shd w:val="clear" w:color="auto" w:fill="auto"/>
            <w:vAlign w:val="bottom"/>
          </w:tcPr>
          <w:p w14:paraId="21F69063" w14:textId="493CD69C" w:rsidR="00785BCA" w:rsidRPr="0084333C" w:rsidRDefault="00C40E1F" w:rsidP="003D07E1">
            <w:pPr>
              <w:pStyle w:val="Texto"/>
              <w:tabs>
                <w:tab w:val="decimal" w:pos="-73"/>
                <w:tab w:val="decimal" w:pos="756"/>
              </w:tabs>
              <w:jc w:val="right"/>
              <w:rPr>
                <w:b/>
                <w:sz w:val="16"/>
                <w:lang w:val="es-AR"/>
              </w:rPr>
            </w:pPr>
            <w:r w:rsidRPr="0084333C">
              <w:rPr>
                <w:b/>
                <w:sz w:val="16"/>
                <w:lang w:val="es-AR"/>
              </w:rPr>
              <w:t>-</w:t>
            </w:r>
          </w:p>
        </w:tc>
      </w:tr>
      <w:tr w:rsidR="00C82475" w:rsidRPr="0084333C" w14:paraId="5C8054CE" w14:textId="77777777" w:rsidTr="00C40E1F">
        <w:tc>
          <w:tcPr>
            <w:tcW w:w="2552" w:type="dxa"/>
            <w:vAlign w:val="bottom"/>
          </w:tcPr>
          <w:p w14:paraId="2EE843E1" w14:textId="77777777" w:rsidR="00C82475" w:rsidRPr="006E0649" w:rsidRDefault="00C82475" w:rsidP="00785BCA">
            <w:pPr>
              <w:pStyle w:val="Texto"/>
              <w:ind w:left="288"/>
              <w:rPr>
                <w:b/>
                <w:sz w:val="16"/>
                <w:lang w:val="es-AR"/>
              </w:rPr>
            </w:pPr>
          </w:p>
        </w:tc>
        <w:tc>
          <w:tcPr>
            <w:tcW w:w="179" w:type="dxa"/>
            <w:vAlign w:val="bottom"/>
          </w:tcPr>
          <w:p w14:paraId="1F80C883" w14:textId="77777777" w:rsidR="00C82475" w:rsidRPr="006E0649" w:rsidRDefault="00C82475" w:rsidP="00785BCA">
            <w:pPr>
              <w:pStyle w:val="Texto"/>
              <w:rPr>
                <w:b/>
                <w:sz w:val="16"/>
                <w:lang w:val="es-AR"/>
              </w:rPr>
            </w:pPr>
          </w:p>
        </w:tc>
        <w:tc>
          <w:tcPr>
            <w:tcW w:w="1097" w:type="dxa"/>
            <w:vAlign w:val="bottom"/>
          </w:tcPr>
          <w:p w14:paraId="2A98FECA" w14:textId="77777777" w:rsidR="00C82475" w:rsidRPr="006E0649" w:rsidRDefault="00C82475" w:rsidP="003D07E1">
            <w:pPr>
              <w:pStyle w:val="Texto"/>
              <w:tabs>
                <w:tab w:val="decimal" w:pos="-73"/>
              </w:tabs>
              <w:ind w:right="142"/>
              <w:jc w:val="right"/>
              <w:rPr>
                <w:b/>
                <w:sz w:val="16"/>
                <w:lang w:val="es-AR"/>
              </w:rPr>
            </w:pPr>
          </w:p>
        </w:tc>
        <w:tc>
          <w:tcPr>
            <w:tcW w:w="141" w:type="dxa"/>
            <w:vAlign w:val="bottom"/>
          </w:tcPr>
          <w:p w14:paraId="4A7363DF" w14:textId="77777777" w:rsidR="00C82475" w:rsidRPr="006E0649" w:rsidRDefault="00C82475" w:rsidP="003D07E1">
            <w:pPr>
              <w:pStyle w:val="Texto"/>
              <w:tabs>
                <w:tab w:val="decimal" w:pos="-73"/>
              </w:tabs>
              <w:ind w:right="142"/>
              <w:jc w:val="right"/>
              <w:rPr>
                <w:b/>
                <w:sz w:val="16"/>
                <w:lang w:val="es-AR"/>
              </w:rPr>
            </w:pPr>
          </w:p>
        </w:tc>
        <w:tc>
          <w:tcPr>
            <w:tcW w:w="1248" w:type="dxa"/>
            <w:vAlign w:val="bottom"/>
          </w:tcPr>
          <w:p w14:paraId="47CB4FB5" w14:textId="77777777" w:rsidR="00C82475" w:rsidRPr="006E0649" w:rsidRDefault="00C82475" w:rsidP="003D07E1">
            <w:pPr>
              <w:pStyle w:val="Texto"/>
              <w:tabs>
                <w:tab w:val="decimal" w:pos="-73"/>
                <w:tab w:val="decimal" w:pos="756"/>
              </w:tabs>
              <w:jc w:val="right"/>
              <w:rPr>
                <w:b/>
                <w:sz w:val="16"/>
                <w:lang w:val="es-AR"/>
              </w:rPr>
            </w:pPr>
          </w:p>
        </w:tc>
        <w:tc>
          <w:tcPr>
            <w:tcW w:w="186" w:type="dxa"/>
            <w:vAlign w:val="bottom"/>
          </w:tcPr>
          <w:p w14:paraId="5DBDA998" w14:textId="77777777" w:rsidR="00C82475" w:rsidRPr="006E0649" w:rsidRDefault="00C82475" w:rsidP="003D07E1">
            <w:pPr>
              <w:pStyle w:val="Texto"/>
              <w:tabs>
                <w:tab w:val="decimal" w:pos="-73"/>
              </w:tabs>
              <w:jc w:val="right"/>
              <w:rPr>
                <w:b/>
                <w:sz w:val="16"/>
                <w:lang w:val="es-AR"/>
              </w:rPr>
            </w:pPr>
          </w:p>
        </w:tc>
        <w:tc>
          <w:tcPr>
            <w:tcW w:w="936" w:type="dxa"/>
            <w:vAlign w:val="bottom"/>
          </w:tcPr>
          <w:p w14:paraId="50201A10" w14:textId="77777777" w:rsidR="00C82475" w:rsidRPr="006E0649" w:rsidRDefault="00C82475" w:rsidP="003D07E1">
            <w:pPr>
              <w:pStyle w:val="Texto"/>
              <w:tabs>
                <w:tab w:val="decimal" w:pos="-73"/>
                <w:tab w:val="decimal" w:pos="756"/>
              </w:tabs>
              <w:jc w:val="right"/>
              <w:rPr>
                <w:b/>
                <w:sz w:val="16"/>
                <w:lang w:val="es-AR"/>
              </w:rPr>
            </w:pPr>
          </w:p>
        </w:tc>
        <w:tc>
          <w:tcPr>
            <w:tcW w:w="144" w:type="dxa"/>
            <w:vAlign w:val="bottom"/>
          </w:tcPr>
          <w:p w14:paraId="7A94BC96" w14:textId="77777777" w:rsidR="00C82475" w:rsidRPr="006E0649" w:rsidRDefault="00C82475" w:rsidP="003D07E1">
            <w:pPr>
              <w:pStyle w:val="Texto"/>
              <w:tabs>
                <w:tab w:val="decimal" w:pos="-73"/>
              </w:tabs>
              <w:ind w:right="149"/>
              <w:jc w:val="right"/>
              <w:rPr>
                <w:b/>
                <w:sz w:val="16"/>
                <w:lang w:val="es-AR"/>
              </w:rPr>
            </w:pPr>
          </w:p>
        </w:tc>
        <w:tc>
          <w:tcPr>
            <w:tcW w:w="1030" w:type="dxa"/>
            <w:vAlign w:val="bottom"/>
          </w:tcPr>
          <w:p w14:paraId="3713D276" w14:textId="77777777" w:rsidR="00C82475" w:rsidRPr="006E0649" w:rsidRDefault="00C82475" w:rsidP="003D07E1">
            <w:pPr>
              <w:pStyle w:val="Texto"/>
              <w:tabs>
                <w:tab w:val="decimal" w:pos="-73"/>
              </w:tabs>
              <w:jc w:val="right"/>
              <w:rPr>
                <w:b/>
                <w:sz w:val="16"/>
                <w:lang w:val="es-AR"/>
              </w:rPr>
            </w:pPr>
          </w:p>
        </w:tc>
        <w:tc>
          <w:tcPr>
            <w:tcW w:w="140" w:type="dxa"/>
            <w:vAlign w:val="bottom"/>
          </w:tcPr>
          <w:p w14:paraId="0E7DB809" w14:textId="77777777" w:rsidR="00C82475" w:rsidRPr="006E0649" w:rsidRDefault="00C82475" w:rsidP="003D07E1">
            <w:pPr>
              <w:pStyle w:val="Texto"/>
              <w:tabs>
                <w:tab w:val="decimal" w:pos="-73"/>
              </w:tabs>
              <w:ind w:right="149"/>
              <w:jc w:val="right"/>
              <w:rPr>
                <w:b/>
                <w:sz w:val="16"/>
                <w:lang w:val="es-AR"/>
              </w:rPr>
            </w:pPr>
          </w:p>
        </w:tc>
        <w:tc>
          <w:tcPr>
            <w:tcW w:w="1136" w:type="dxa"/>
            <w:vAlign w:val="bottom"/>
          </w:tcPr>
          <w:p w14:paraId="0809E978" w14:textId="77777777" w:rsidR="00C82475" w:rsidRPr="006E0649" w:rsidRDefault="00C82475" w:rsidP="003D07E1">
            <w:pPr>
              <w:pStyle w:val="Texto"/>
              <w:tabs>
                <w:tab w:val="decimal" w:pos="-73"/>
              </w:tabs>
              <w:jc w:val="right"/>
              <w:rPr>
                <w:b/>
                <w:sz w:val="16"/>
                <w:lang w:val="es-AR"/>
              </w:rPr>
            </w:pPr>
          </w:p>
        </w:tc>
        <w:tc>
          <w:tcPr>
            <w:tcW w:w="142" w:type="dxa"/>
            <w:vAlign w:val="bottom"/>
          </w:tcPr>
          <w:p w14:paraId="7F4E5CE8" w14:textId="77777777" w:rsidR="00C82475" w:rsidRPr="006E0649" w:rsidRDefault="00C82475" w:rsidP="003D07E1">
            <w:pPr>
              <w:pStyle w:val="Texto"/>
              <w:ind w:right="149"/>
              <w:jc w:val="right"/>
              <w:rPr>
                <w:b/>
                <w:sz w:val="16"/>
                <w:lang w:val="es-AR"/>
              </w:rPr>
            </w:pPr>
          </w:p>
        </w:tc>
        <w:tc>
          <w:tcPr>
            <w:tcW w:w="996" w:type="dxa"/>
            <w:vAlign w:val="bottom"/>
          </w:tcPr>
          <w:p w14:paraId="7C4F38F2" w14:textId="77777777" w:rsidR="00C82475" w:rsidRPr="006E0649" w:rsidRDefault="00C82475" w:rsidP="003D07E1">
            <w:pPr>
              <w:pStyle w:val="Texto"/>
              <w:tabs>
                <w:tab w:val="decimal" w:pos="-73"/>
              </w:tabs>
              <w:jc w:val="right"/>
              <w:rPr>
                <w:b/>
                <w:sz w:val="16"/>
                <w:lang w:val="es-AR"/>
              </w:rPr>
            </w:pPr>
          </w:p>
        </w:tc>
        <w:tc>
          <w:tcPr>
            <w:tcW w:w="124" w:type="dxa"/>
            <w:vAlign w:val="bottom"/>
          </w:tcPr>
          <w:p w14:paraId="0648A81C" w14:textId="77777777" w:rsidR="00C82475" w:rsidRPr="006E0649" w:rsidRDefault="00C82475" w:rsidP="003D07E1">
            <w:pPr>
              <w:pStyle w:val="Texto"/>
              <w:tabs>
                <w:tab w:val="left" w:pos="529"/>
              </w:tabs>
              <w:jc w:val="right"/>
              <w:rPr>
                <w:b/>
                <w:sz w:val="16"/>
                <w:lang w:val="es-AR"/>
              </w:rPr>
            </w:pPr>
          </w:p>
        </w:tc>
        <w:tc>
          <w:tcPr>
            <w:tcW w:w="1148" w:type="dxa"/>
            <w:shd w:val="clear" w:color="auto" w:fill="auto"/>
            <w:vAlign w:val="bottom"/>
          </w:tcPr>
          <w:p w14:paraId="2C65E7F4" w14:textId="77777777" w:rsidR="00C82475" w:rsidRPr="006E0649" w:rsidRDefault="00C82475" w:rsidP="003D07E1">
            <w:pPr>
              <w:pStyle w:val="Texto"/>
              <w:tabs>
                <w:tab w:val="decimal" w:pos="-73"/>
                <w:tab w:val="decimal" w:pos="756"/>
              </w:tabs>
              <w:jc w:val="right"/>
              <w:rPr>
                <w:b/>
                <w:sz w:val="16"/>
                <w:lang w:val="es-AR"/>
              </w:rPr>
            </w:pPr>
          </w:p>
        </w:tc>
      </w:tr>
      <w:tr w:rsidR="00785BCA" w:rsidRPr="0084333C" w14:paraId="61B6339E" w14:textId="77777777" w:rsidTr="00C40E1F">
        <w:tc>
          <w:tcPr>
            <w:tcW w:w="2552" w:type="dxa"/>
            <w:vAlign w:val="bottom"/>
          </w:tcPr>
          <w:p w14:paraId="42424285" w14:textId="77777777" w:rsidR="00785BCA" w:rsidRPr="0084333C" w:rsidRDefault="00785BCA" w:rsidP="00785BCA">
            <w:pPr>
              <w:pStyle w:val="Texto"/>
              <w:rPr>
                <w:b/>
                <w:sz w:val="16"/>
                <w:lang w:val="es-AR"/>
              </w:rPr>
            </w:pPr>
            <w:r w:rsidRPr="0084333C">
              <w:rPr>
                <w:b/>
                <w:sz w:val="16"/>
                <w:lang w:val="es-AR"/>
              </w:rPr>
              <w:t>Otros pasivos financieros</w:t>
            </w:r>
          </w:p>
        </w:tc>
        <w:tc>
          <w:tcPr>
            <w:tcW w:w="179" w:type="dxa"/>
            <w:vAlign w:val="bottom"/>
          </w:tcPr>
          <w:p w14:paraId="02FEC070" w14:textId="77777777" w:rsidR="00785BCA" w:rsidRPr="0084333C" w:rsidRDefault="00785BCA" w:rsidP="00785BCA">
            <w:pPr>
              <w:pStyle w:val="Texto"/>
              <w:rPr>
                <w:b/>
                <w:sz w:val="16"/>
                <w:lang w:val="es-AR"/>
              </w:rPr>
            </w:pPr>
          </w:p>
        </w:tc>
        <w:tc>
          <w:tcPr>
            <w:tcW w:w="1097" w:type="dxa"/>
            <w:vAlign w:val="bottom"/>
          </w:tcPr>
          <w:p w14:paraId="02292D2F" w14:textId="6B573A64" w:rsidR="00785BCA" w:rsidRPr="0084333C" w:rsidRDefault="00C40E1F" w:rsidP="00117C8E">
            <w:pPr>
              <w:pStyle w:val="Texto"/>
              <w:tabs>
                <w:tab w:val="decimal" w:pos="-73"/>
              </w:tabs>
              <w:ind w:right="142"/>
              <w:jc w:val="right"/>
              <w:rPr>
                <w:b/>
                <w:sz w:val="16"/>
                <w:lang w:val="es-AR"/>
              </w:rPr>
            </w:pPr>
            <w:r w:rsidRPr="0084333C">
              <w:rPr>
                <w:b/>
                <w:sz w:val="16"/>
                <w:lang w:val="es-AR"/>
              </w:rPr>
              <w:t>1.027.851</w:t>
            </w:r>
          </w:p>
        </w:tc>
        <w:tc>
          <w:tcPr>
            <w:tcW w:w="141" w:type="dxa"/>
            <w:vAlign w:val="bottom"/>
          </w:tcPr>
          <w:p w14:paraId="00B702CD" w14:textId="77777777" w:rsidR="00785BCA" w:rsidRPr="0084333C" w:rsidRDefault="00785BCA" w:rsidP="003D07E1">
            <w:pPr>
              <w:pStyle w:val="Texto"/>
              <w:tabs>
                <w:tab w:val="decimal" w:pos="-73"/>
              </w:tabs>
              <w:ind w:right="142"/>
              <w:jc w:val="right"/>
              <w:rPr>
                <w:b/>
                <w:sz w:val="16"/>
                <w:lang w:val="es-AR"/>
              </w:rPr>
            </w:pPr>
          </w:p>
        </w:tc>
        <w:tc>
          <w:tcPr>
            <w:tcW w:w="1248" w:type="dxa"/>
            <w:vAlign w:val="bottom"/>
          </w:tcPr>
          <w:p w14:paraId="07F328B8" w14:textId="0C75C670" w:rsidR="00785BCA" w:rsidRPr="0084333C" w:rsidRDefault="00C40E1F" w:rsidP="003D07E1">
            <w:pPr>
              <w:pStyle w:val="Texto"/>
              <w:tabs>
                <w:tab w:val="decimal" w:pos="-73"/>
                <w:tab w:val="decimal" w:pos="756"/>
              </w:tabs>
              <w:jc w:val="right"/>
              <w:rPr>
                <w:b/>
                <w:sz w:val="16"/>
                <w:lang w:val="es-AR"/>
              </w:rPr>
            </w:pPr>
            <w:r w:rsidRPr="0084333C">
              <w:rPr>
                <w:b/>
                <w:sz w:val="16"/>
                <w:lang w:val="es-AR"/>
              </w:rPr>
              <w:t>29.082</w:t>
            </w:r>
          </w:p>
        </w:tc>
        <w:tc>
          <w:tcPr>
            <w:tcW w:w="186" w:type="dxa"/>
            <w:vAlign w:val="bottom"/>
          </w:tcPr>
          <w:p w14:paraId="166DDA2D" w14:textId="77777777" w:rsidR="00785BCA" w:rsidRPr="0084333C" w:rsidRDefault="00785BCA" w:rsidP="003D07E1">
            <w:pPr>
              <w:pStyle w:val="Texto"/>
              <w:tabs>
                <w:tab w:val="decimal" w:pos="-73"/>
              </w:tabs>
              <w:jc w:val="right"/>
              <w:rPr>
                <w:b/>
                <w:sz w:val="16"/>
                <w:lang w:val="es-AR"/>
              </w:rPr>
            </w:pPr>
          </w:p>
        </w:tc>
        <w:tc>
          <w:tcPr>
            <w:tcW w:w="936" w:type="dxa"/>
            <w:vAlign w:val="bottom"/>
          </w:tcPr>
          <w:p w14:paraId="0F57B281" w14:textId="4CFCA63A" w:rsidR="00785BCA" w:rsidRPr="0084333C" w:rsidRDefault="00C40E1F" w:rsidP="003D07E1">
            <w:pPr>
              <w:pStyle w:val="Texto"/>
              <w:tabs>
                <w:tab w:val="decimal" w:pos="-73"/>
                <w:tab w:val="decimal" w:pos="756"/>
              </w:tabs>
              <w:jc w:val="right"/>
              <w:rPr>
                <w:b/>
                <w:sz w:val="16"/>
                <w:lang w:val="es-AR"/>
              </w:rPr>
            </w:pPr>
            <w:r w:rsidRPr="0084333C">
              <w:rPr>
                <w:b/>
                <w:sz w:val="16"/>
                <w:lang w:val="es-AR"/>
              </w:rPr>
              <w:t>48.157</w:t>
            </w:r>
          </w:p>
        </w:tc>
        <w:tc>
          <w:tcPr>
            <w:tcW w:w="144" w:type="dxa"/>
            <w:vAlign w:val="bottom"/>
          </w:tcPr>
          <w:p w14:paraId="3267B201" w14:textId="77777777" w:rsidR="00785BCA" w:rsidRPr="0084333C" w:rsidRDefault="00785BCA" w:rsidP="003D07E1">
            <w:pPr>
              <w:pStyle w:val="Texto"/>
              <w:tabs>
                <w:tab w:val="decimal" w:pos="-73"/>
              </w:tabs>
              <w:ind w:right="149"/>
              <w:jc w:val="right"/>
              <w:rPr>
                <w:b/>
                <w:sz w:val="16"/>
                <w:lang w:val="es-AR"/>
              </w:rPr>
            </w:pPr>
          </w:p>
        </w:tc>
        <w:tc>
          <w:tcPr>
            <w:tcW w:w="1030" w:type="dxa"/>
            <w:vAlign w:val="bottom"/>
          </w:tcPr>
          <w:p w14:paraId="4F2495DC" w14:textId="7A1FF525" w:rsidR="00785BCA" w:rsidRPr="0084333C" w:rsidRDefault="00C40E1F" w:rsidP="003D07E1">
            <w:pPr>
              <w:pStyle w:val="Texto"/>
              <w:tabs>
                <w:tab w:val="decimal" w:pos="-73"/>
              </w:tabs>
              <w:jc w:val="right"/>
              <w:rPr>
                <w:b/>
                <w:sz w:val="16"/>
                <w:lang w:val="es-AR"/>
              </w:rPr>
            </w:pPr>
            <w:r w:rsidRPr="0084333C">
              <w:rPr>
                <w:b/>
                <w:sz w:val="16"/>
                <w:lang w:val="es-AR"/>
              </w:rPr>
              <w:t>44.592</w:t>
            </w:r>
          </w:p>
        </w:tc>
        <w:tc>
          <w:tcPr>
            <w:tcW w:w="140" w:type="dxa"/>
            <w:vAlign w:val="bottom"/>
          </w:tcPr>
          <w:p w14:paraId="4995F1AD" w14:textId="77777777" w:rsidR="00785BCA" w:rsidRPr="0084333C" w:rsidRDefault="00785BCA" w:rsidP="003D07E1">
            <w:pPr>
              <w:pStyle w:val="Texto"/>
              <w:tabs>
                <w:tab w:val="decimal" w:pos="-73"/>
              </w:tabs>
              <w:ind w:right="149"/>
              <w:jc w:val="right"/>
              <w:rPr>
                <w:b/>
                <w:sz w:val="16"/>
                <w:lang w:val="es-AR"/>
              </w:rPr>
            </w:pPr>
          </w:p>
        </w:tc>
        <w:tc>
          <w:tcPr>
            <w:tcW w:w="1136" w:type="dxa"/>
            <w:vAlign w:val="bottom"/>
          </w:tcPr>
          <w:p w14:paraId="1865466D" w14:textId="780F012A" w:rsidR="00785BCA" w:rsidRPr="0084333C" w:rsidRDefault="00C40E1F" w:rsidP="003D07E1">
            <w:pPr>
              <w:pStyle w:val="Texto"/>
              <w:tabs>
                <w:tab w:val="decimal" w:pos="-73"/>
              </w:tabs>
              <w:jc w:val="right"/>
              <w:rPr>
                <w:b/>
                <w:sz w:val="16"/>
                <w:lang w:val="es-AR"/>
              </w:rPr>
            </w:pPr>
            <w:r w:rsidRPr="0084333C">
              <w:rPr>
                <w:b/>
                <w:sz w:val="16"/>
                <w:lang w:val="es-AR"/>
              </w:rPr>
              <w:t>78.694</w:t>
            </w:r>
          </w:p>
        </w:tc>
        <w:tc>
          <w:tcPr>
            <w:tcW w:w="142" w:type="dxa"/>
            <w:vAlign w:val="bottom"/>
          </w:tcPr>
          <w:p w14:paraId="004B8F81" w14:textId="77777777" w:rsidR="00785BCA" w:rsidRPr="0084333C" w:rsidRDefault="00785BCA" w:rsidP="003D07E1">
            <w:pPr>
              <w:pStyle w:val="Texto"/>
              <w:ind w:right="149"/>
              <w:jc w:val="right"/>
              <w:rPr>
                <w:b/>
                <w:sz w:val="16"/>
                <w:lang w:val="es-AR"/>
              </w:rPr>
            </w:pPr>
          </w:p>
        </w:tc>
        <w:tc>
          <w:tcPr>
            <w:tcW w:w="996" w:type="dxa"/>
            <w:vAlign w:val="bottom"/>
          </w:tcPr>
          <w:p w14:paraId="6DCCFB69" w14:textId="640CB118" w:rsidR="00785BCA" w:rsidRPr="0084333C" w:rsidRDefault="00C40E1F" w:rsidP="003D07E1">
            <w:pPr>
              <w:pStyle w:val="Texto"/>
              <w:tabs>
                <w:tab w:val="decimal" w:pos="-73"/>
              </w:tabs>
              <w:jc w:val="right"/>
              <w:rPr>
                <w:b/>
                <w:sz w:val="16"/>
                <w:lang w:val="es-AR"/>
              </w:rPr>
            </w:pPr>
            <w:r w:rsidRPr="0084333C">
              <w:rPr>
                <w:b/>
                <w:sz w:val="16"/>
                <w:lang w:val="es-AR"/>
              </w:rPr>
              <w:t>84.710</w:t>
            </w:r>
          </w:p>
        </w:tc>
        <w:tc>
          <w:tcPr>
            <w:tcW w:w="124" w:type="dxa"/>
            <w:vAlign w:val="bottom"/>
          </w:tcPr>
          <w:p w14:paraId="6BD5EA26" w14:textId="77777777" w:rsidR="00785BCA" w:rsidRPr="0084333C" w:rsidRDefault="00785BCA" w:rsidP="003D07E1">
            <w:pPr>
              <w:pStyle w:val="Texto"/>
              <w:tabs>
                <w:tab w:val="left" w:pos="529"/>
              </w:tabs>
              <w:jc w:val="right"/>
              <w:rPr>
                <w:b/>
                <w:sz w:val="16"/>
                <w:lang w:val="es-AR"/>
              </w:rPr>
            </w:pPr>
          </w:p>
        </w:tc>
        <w:tc>
          <w:tcPr>
            <w:tcW w:w="1148" w:type="dxa"/>
            <w:shd w:val="clear" w:color="auto" w:fill="auto"/>
            <w:vAlign w:val="bottom"/>
          </w:tcPr>
          <w:p w14:paraId="0884978A" w14:textId="0C05EEEA" w:rsidR="00785BCA" w:rsidRPr="0084333C" w:rsidRDefault="00C40E1F" w:rsidP="003D07E1">
            <w:pPr>
              <w:pStyle w:val="Texto"/>
              <w:tabs>
                <w:tab w:val="decimal" w:pos="-73"/>
                <w:tab w:val="decimal" w:pos="756"/>
              </w:tabs>
              <w:jc w:val="right"/>
              <w:rPr>
                <w:b/>
                <w:sz w:val="16"/>
                <w:lang w:val="es-AR"/>
              </w:rPr>
            </w:pPr>
            <w:r w:rsidRPr="0084333C">
              <w:rPr>
                <w:b/>
                <w:sz w:val="16"/>
                <w:lang w:val="es-AR"/>
              </w:rPr>
              <w:t>1.313.086</w:t>
            </w:r>
          </w:p>
        </w:tc>
      </w:tr>
      <w:tr w:rsidR="00785BCA" w:rsidRPr="0084333C" w14:paraId="3B9D310C" w14:textId="77777777" w:rsidTr="00C40E1F">
        <w:tc>
          <w:tcPr>
            <w:tcW w:w="2552" w:type="dxa"/>
            <w:vAlign w:val="bottom"/>
          </w:tcPr>
          <w:p w14:paraId="25E70DDD" w14:textId="77777777" w:rsidR="00785BCA" w:rsidRPr="006E0649" w:rsidRDefault="00785BCA" w:rsidP="00785BCA">
            <w:pPr>
              <w:pStyle w:val="Texto"/>
              <w:ind w:left="288"/>
              <w:rPr>
                <w:b/>
                <w:sz w:val="16"/>
                <w:lang w:val="es-AR"/>
              </w:rPr>
            </w:pPr>
          </w:p>
        </w:tc>
        <w:tc>
          <w:tcPr>
            <w:tcW w:w="179" w:type="dxa"/>
            <w:vAlign w:val="bottom"/>
          </w:tcPr>
          <w:p w14:paraId="2C0BAC7B" w14:textId="77777777" w:rsidR="00785BCA" w:rsidRPr="006E0649" w:rsidRDefault="00785BCA" w:rsidP="00785BCA">
            <w:pPr>
              <w:pStyle w:val="Texto"/>
              <w:rPr>
                <w:b/>
                <w:sz w:val="16"/>
                <w:lang w:val="es-AR"/>
              </w:rPr>
            </w:pPr>
          </w:p>
        </w:tc>
        <w:tc>
          <w:tcPr>
            <w:tcW w:w="1097" w:type="dxa"/>
            <w:vAlign w:val="bottom"/>
          </w:tcPr>
          <w:p w14:paraId="56E4B250" w14:textId="77777777" w:rsidR="00785BCA" w:rsidRPr="006E0649" w:rsidRDefault="00785BCA" w:rsidP="003D07E1">
            <w:pPr>
              <w:pStyle w:val="Texto"/>
              <w:tabs>
                <w:tab w:val="decimal" w:pos="-73"/>
              </w:tabs>
              <w:ind w:right="142"/>
              <w:jc w:val="right"/>
              <w:rPr>
                <w:b/>
                <w:sz w:val="16"/>
                <w:lang w:val="es-AR"/>
              </w:rPr>
            </w:pPr>
          </w:p>
        </w:tc>
        <w:tc>
          <w:tcPr>
            <w:tcW w:w="141" w:type="dxa"/>
            <w:vAlign w:val="bottom"/>
          </w:tcPr>
          <w:p w14:paraId="1E9999C8" w14:textId="77777777" w:rsidR="00785BCA" w:rsidRPr="006E0649" w:rsidRDefault="00785BCA" w:rsidP="003D07E1">
            <w:pPr>
              <w:pStyle w:val="Texto"/>
              <w:tabs>
                <w:tab w:val="decimal" w:pos="-73"/>
              </w:tabs>
              <w:ind w:right="142"/>
              <w:jc w:val="right"/>
              <w:rPr>
                <w:b/>
                <w:sz w:val="16"/>
                <w:lang w:val="es-AR"/>
              </w:rPr>
            </w:pPr>
          </w:p>
        </w:tc>
        <w:tc>
          <w:tcPr>
            <w:tcW w:w="1248" w:type="dxa"/>
            <w:vAlign w:val="bottom"/>
          </w:tcPr>
          <w:p w14:paraId="05AD44A8" w14:textId="77777777" w:rsidR="00785BCA" w:rsidRPr="006E0649" w:rsidRDefault="00785BCA" w:rsidP="003D07E1">
            <w:pPr>
              <w:pStyle w:val="Texto"/>
              <w:tabs>
                <w:tab w:val="decimal" w:pos="-73"/>
                <w:tab w:val="decimal" w:pos="756"/>
              </w:tabs>
              <w:jc w:val="right"/>
              <w:rPr>
                <w:b/>
                <w:sz w:val="16"/>
                <w:lang w:val="es-AR"/>
              </w:rPr>
            </w:pPr>
          </w:p>
        </w:tc>
        <w:tc>
          <w:tcPr>
            <w:tcW w:w="186" w:type="dxa"/>
            <w:vAlign w:val="bottom"/>
          </w:tcPr>
          <w:p w14:paraId="632FA0F1" w14:textId="77777777" w:rsidR="00785BCA" w:rsidRPr="006E0649" w:rsidRDefault="00785BCA" w:rsidP="003D07E1">
            <w:pPr>
              <w:pStyle w:val="Texto"/>
              <w:tabs>
                <w:tab w:val="decimal" w:pos="-73"/>
              </w:tabs>
              <w:jc w:val="right"/>
              <w:rPr>
                <w:b/>
                <w:sz w:val="16"/>
                <w:lang w:val="es-AR"/>
              </w:rPr>
            </w:pPr>
          </w:p>
        </w:tc>
        <w:tc>
          <w:tcPr>
            <w:tcW w:w="936" w:type="dxa"/>
            <w:vAlign w:val="bottom"/>
          </w:tcPr>
          <w:p w14:paraId="353E3B6E" w14:textId="77777777" w:rsidR="00785BCA" w:rsidRPr="006E0649" w:rsidRDefault="00785BCA" w:rsidP="003D07E1">
            <w:pPr>
              <w:pStyle w:val="Texto"/>
              <w:tabs>
                <w:tab w:val="decimal" w:pos="-73"/>
                <w:tab w:val="decimal" w:pos="756"/>
              </w:tabs>
              <w:jc w:val="right"/>
              <w:rPr>
                <w:b/>
                <w:sz w:val="16"/>
                <w:lang w:val="es-AR"/>
              </w:rPr>
            </w:pPr>
          </w:p>
        </w:tc>
        <w:tc>
          <w:tcPr>
            <w:tcW w:w="144" w:type="dxa"/>
            <w:vAlign w:val="bottom"/>
          </w:tcPr>
          <w:p w14:paraId="2F7ACACC" w14:textId="77777777" w:rsidR="00785BCA" w:rsidRPr="006E0649" w:rsidRDefault="00785BCA" w:rsidP="003D07E1">
            <w:pPr>
              <w:pStyle w:val="Texto"/>
              <w:tabs>
                <w:tab w:val="decimal" w:pos="-73"/>
              </w:tabs>
              <w:ind w:right="149"/>
              <w:jc w:val="right"/>
              <w:rPr>
                <w:b/>
                <w:sz w:val="16"/>
                <w:lang w:val="es-AR"/>
              </w:rPr>
            </w:pPr>
          </w:p>
        </w:tc>
        <w:tc>
          <w:tcPr>
            <w:tcW w:w="1030" w:type="dxa"/>
            <w:vAlign w:val="bottom"/>
          </w:tcPr>
          <w:p w14:paraId="14C2B3CD" w14:textId="77777777" w:rsidR="00785BCA" w:rsidRPr="006E0649" w:rsidRDefault="00785BCA" w:rsidP="003D07E1">
            <w:pPr>
              <w:pStyle w:val="Texto"/>
              <w:tabs>
                <w:tab w:val="decimal" w:pos="-73"/>
              </w:tabs>
              <w:jc w:val="right"/>
              <w:rPr>
                <w:b/>
                <w:sz w:val="16"/>
                <w:lang w:val="es-AR"/>
              </w:rPr>
            </w:pPr>
          </w:p>
        </w:tc>
        <w:tc>
          <w:tcPr>
            <w:tcW w:w="140" w:type="dxa"/>
            <w:vAlign w:val="bottom"/>
          </w:tcPr>
          <w:p w14:paraId="0C788216" w14:textId="77777777" w:rsidR="00785BCA" w:rsidRPr="006E0649" w:rsidRDefault="00785BCA" w:rsidP="003D07E1">
            <w:pPr>
              <w:pStyle w:val="Texto"/>
              <w:tabs>
                <w:tab w:val="decimal" w:pos="-73"/>
              </w:tabs>
              <w:ind w:right="149"/>
              <w:jc w:val="right"/>
              <w:rPr>
                <w:b/>
                <w:sz w:val="16"/>
                <w:lang w:val="es-AR"/>
              </w:rPr>
            </w:pPr>
          </w:p>
        </w:tc>
        <w:tc>
          <w:tcPr>
            <w:tcW w:w="1136" w:type="dxa"/>
            <w:vAlign w:val="bottom"/>
          </w:tcPr>
          <w:p w14:paraId="06234BD4" w14:textId="77777777" w:rsidR="00785BCA" w:rsidRPr="006E0649" w:rsidRDefault="00785BCA" w:rsidP="003D07E1">
            <w:pPr>
              <w:pStyle w:val="Texto"/>
              <w:tabs>
                <w:tab w:val="decimal" w:pos="-73"/>
              </w:tabs>
              <w:jc w:val="right"/>
              <w:rPr>
                <w:b/>
                <w:sz w:val="16"/>
                <w:lang w:val="es-AR"/>
              </w:rPr>
            </w:pPr>
          </w:p>
        </w:tc>
        <w:tc>
          <w:tcPr>
            <w:tcW w:w="142" w:type="dxa"/>
            <w:vAlign w:val="bottom"/>
          </w:tcPr>
          <w:p w14:paraId="1320C295" w14:textId="77777777" w:rsidR="00785BCA" w:rsidRPr="006E0649" w:rsidRDefault="00785BCA" w:rsidP="003D07E1">
            <w:pPr>
              <w:pStyle w:val="Texto"/>
              <w:ind w:right="149"/>
              <w:jc w:val="right"/>
              <w:rPr>
                <w:b/>
                <w:sz w:val="16"/>
                <w:lang w:val="es-AR"/>
              </w:rPr>
            </w:pPr>
          </w:p>
        </w:tc>
        <w:tc>
          <w:tcPr>
            <w:tcW w:w="996" w:type="dxa"/>
            <w:vAlign w:val="bottom"/>
          </w:tcPr>
          <w:p w14:paraId="6AD59B4E" w14:textId="77777777" w:rsidR="00785BCA" w:rsidRPr="006E0649" w:rsidRDefault="00785BCA" w:rsidP="003D07E1">
            <w:pPr>
              <w:pStyle w:val="Texto"/>
              <w:tabs>
                <w:tab w:val="decimal" w:pos="-73"/>
              </w:tabs>
              <w:jc w:val="right"/>
              <w:rPr>
                <w:b/>
                <w:sz w:val="16"/>
                <w:lang w:val="es-AR"/>
              </w:rPr>
            </w:pPr>
          </w:p>
        </w:tc>
        <w:tc>
          <w:tcPr>
            <w:tcW w:w="124" w:type="dxa"/>
            <w:vAlign w:val="bottom"/>
          </w:tcPr>
          <w:p w14:paraId="1FB3DCA0" w14:textId="77777777" w:rsidR="00785BCA" w:rsidRPr="006E0649" w:rsidRDefault="00785BCA" w:rsidP="003D07E1">
            <w:pPr>
              <w:pStyle w:val="Texto"/>
              <w:tabs>
                <w:tab w:val="left" w:pos="529"/>
              </w:tabs>
              <w:jc w:val="right"/>
              <w:rPr>
                <w:b/>
                <w:sz w:val="16"/>
                <w:lang w:val="es-AR"/>
              </w:rPr>
            </w:pPr>
          </w:p>
        </w:tc>
        <w:tc>
          <w:tcPr>
            <w:tcW w:w="1148" w:type="dxa"/>
            <w:shd w:val="clear" w:color="auto" w:fill="auto"/>
            <w:vAlign w:val="bottom"/>
          </w:tcPr>
          <w:p w14:paraId="52239F25" w14:textId="77777777" w:rsidR="00785BCA" w:rsidRPr="006E0649" w:rsidRDefault="00785BCA" w:rsidP="003D07E1">
            <w:pPr>
              <w:pStyle w:val="Texto"/>
              <w:tabs>
                <w:tab w:val="decimal" w:pos="-73"/>
                <w:tab w:val="decimal" w:pos="756"/>
              </w:tabs>
              <w:jc w:val="right"/>
              <w:rPr>
                <w:b/>
                <w:sz w:val="16"/>
                <w:lang w:val="es-AR"/>
              </w:rPr>
            </w:pPr>
          </w:p>
        </w:tc>
      </w:tr>
      <w:tr w:rsidR="00785BCA" w:rsidRPr="0084333C" w14:paraId="19F06FF3" w14:textId="77777777" w:rsidTr="00C40E1F">
        <w:tc>
          <w:tcPr>
            <w:tcW w:w="2552" w:type="dxa"/>
            <w:vAlign w:val="bottom"/>
          </w:tcPr>
          <w:p w14:paraId="186F74B3" w14:textId="77777777" w:rsidR="00785BCA" w:rsidRPr="0084333C" w:rsidRDefault="00785BCA" w:rsidP="00A1445B">
            <w:pPr>
              <w:pStyle w:val="Texto"/>
              <w:jc w:val="left"/>
              <w:rPr>
                <w:b/>
                <w:sz w:val="16"/>
                <w:lang w:val="es-AR"/>
              </w:rPr>
            </w:pPr>
            <w:r w:rsidRPr="0084333C">
              <w:rPr>
                <w:b/>
                <w:sz w:val="16"/>
                <w:lang w:val="es-AR"/>
              </w:rPr>
              <w:t xml:space="preserve">Financiaciones recibidas del </w:t>
            </w:r>
            <w:r w:rsidR="00B4586D" w:rsidRPr="0084333C">
              <w:rPr>
                <w:b/>
                <w:sz w:val="16"/>
                <w:lang w:val="es-AR"/>
              </w:rPr>
              <w:t>BCRA</w:t>
            </w:r>
            <w:r w:rsidR="008D0BF2" w:rsidRPr="0084333C">
              <w:rPr>
                <w:b/>
                <w:sz w:val="16"/>
                <w:lang w:val="es-AR"/>
              </w:rPr>
              <w:t xml:space="preserve"> </w:t>
            </w:r>
            <w:r w:rsidRPr="0084333C">
              <w:rPr>
                <w:b/>
                <w:sz w:val="16"/>
                <w:lang w:val="es-AR"/>
              </w:rPr>
              <w:t>y Otros Inst. Financieras</w:t>
            </w:r>
          </w:p>
        </w:tc>
        <w:tc>
          <w:tcPr>
            <w:tcW w:w="179" w:type="dxa"/>
            <w:vAlign w:val="bottom"/>
          </w:tcPr>
          <w:p w14:paraId="06DCBA9E" w14:textId="77777777" w:rsidR="00785BCA" w:rsidRPr="0084333C" w:rsidRDefault="00785BCA" w:rsidP="00785BCA">
            <w:pPr>
              <w:pStyle w:val="Texto"/>
              <w:rPr>
                <w:b/>
                <w:sz w:val="16"/>
                <w:lang w:val="es-AR"/>
              </w:rPr>
            </w:pPr>
          </w:p>
        </w:tc>
        <w:tc>
          <w:tcPr>
            <w:tcW w:w="1097" w:type="dxa"/>
            <w:vAlign w:val="bottom"/>
          </w:tcPr>
          <w:p w14:paraId="5CEFECBB" w14:textId="776AE7A5" w:rsidR="00785BCA" w:rsidRPr="0084333C" w:rsidRDefault="00C40E1F" w:rsidP="003D07E1">
            <w:pPr>
              <w:pStyle w:val="Texto"/>
              <w:tabs>
                <w:tab w:val="decimal" w:pos="-73"/>
              </w:tabs>
              <w:ind w:right="142"/>
              <w:jc w:val="right"/>
              <w:rPr>
                <w:b/>
                <w:sz w:val="16"/>
                <w:lang w:val="es-AR"/>
              </w:rPr>
            </w:pPr>
            <w:r w:rsidRPr="0084333C">
              <w:rPr>
                <w:b/>
                <w:sz w:val="16"/>
                <w:lang w:val="es-AR"/>
              </w:rPr>
              <w:t>1.941</w:t>
            </w:r>
          </w:p>
        </w:tc>
        <w:tc>
          <w:tcPr>
            <w:tcW w:w="141" w:type="dxa"/>
            <w:vAlign w:val="bottom"/>
          </w:tcPr>
          <w:p w14:paraId="7B5997A6" w14:textId="77777777" w:rsidR="00785BCA" w:rsidRPr="0084333C" w:rsidRDefault="00785BCA" w:rsidP="003D07E1">
            <w:pPr>
              <w:pStyle w:val="Texto"/>
              <w:tabs>
                <w:tab w:val="decimal" w:pos="-73"/>
              </w:tabs>
              <w:ind w:right="142"/>
              <w:jc w:val="right"/>
              <w:rPr>
                <w:b/>
                <w:sz w:val="16"/>
                <w:lang w:val="es-AR"/>
              </w:rPr>
            </w:pPr>
          </w:p>
        </w:tc>
        <w:tc>
          <w:tcPr>
            <w:tcW w:w="1248" w:type="dxa"/>
            <w:vAlign w:val="bottom"/>
          </w:tcPr>
          <w:p w14:paraId="371BB3B7" w14:textId="18C39ADD" w:rsidR="00785BCA" w:rsidRPr="0084333C" w:rsidRDefault="00C40E1F" w:rsidP="003D07E1">
            <w:pPr>
              <w:pStyle w:val="Texto"/>
              <w:tabs>
                <w:tab w:val="decimal" w:pos="-73"/>
                <w:tab w:val="decimal" w:pos="756"/>
              </w:tabs>
              <w:jc w:val="right"/>
              <w:rPr>
                <w:b/>
                <w:sz w:val="16"/>
                <w:lang w:val="es-AR"/>
              </w:rPr>
            </w:pPr>
            <w:r w:rsidRPr="0084333C">
              <w:rPr>
                <w:b/>
                <w:sz w:val="16"/>
                <w:lang w:val="es-AR"/>
              </w:rPr>
              <w:t>296.877</w:t>
            </w:r>
          </w:p>
        </w:tc>
        <w:tc>
          <w:tcPr>
            <w:tcW w:w="186" w:type="dxa"/>
            <w:vAlign w:val="bottom"/>
          </w:tcPr>
          <w:p w14:paraId="3CCA496C" w14:textId="77777777" w:rsidR="00785BCA" w:rsidRPr="0084333C" w:rsidRDefault="00785BCA" w:rsidP="003D07E1">
            <w:pPr>
              <w:pStyle w:val="Texto"/>
              <w:tabs>
                <w:tab w:val="decimal" w:pos="-73"/>
              </w:tabs>
              <w:jc w:val="right"/>
              <w:rPr>
                <w:b/>
                <w:sz w:val="16"/>
                <w:lang w:val="es-AR"/>
              </w:rPr>
            </w:pPr>
          </w:p>
        </w:tc>
        <w:tc>
          <w:tcPr>
            <w:tcW w:w="936" w:type="dxa"/>
            <w:vAlign w:val="bottom"/>
          </w:tcPr>
          <w:p w14:paraId="376F9B30" w14:textId="0C1D1359" w:rsidR="00785BCA" w:rsidRPr="0084333C" w:rsidRDefault="00C40E1F" w:rsidP="003D07E1">
            <w:pPr>
              <w:pStyle w:val="Texto"/>
              <w:tabs>
                <w:tab w:val="decimal" w:pos="-73"/>
                <w:tab w:val="decimal" w:pos="756"/>
              </w:tabs>
              <w:jc w:val="right"/>
              <w:rPr>
                <w:b/>
                <w:sz w:val="16"/>
                <w:lang w:val="es-AR"/>
              </w:rPr>
            </w:pPr>
            <w:r w:rsidRPr="0084333C">
              <w:rPr>
                <w:b/>
                <w:sz w:val="16"/>
                <w:lang w:val="es-AR"/>
              </w:rPr>
              <w:t>73.682</w:t>
            </w:r>
          </w:p>
        </w:tc>
        <w:tc>
          <w:tcPr>
            <w:tcW w:w="144" w:type="dxa"/>
            <w:vAlign w:val="bottom"/>
          </w:tcPr>
          <w:p w14:paraId="4FA149F1" w14:textId="77777777" w:rsidR="00785BCA" w:rsidRPr="0084333C" w:rsidRDefault="00785BCA" w:rsidP="003D07E1">
            <w:pPr>
              <w:pStyle w:val="Texto"/>
              <w:tabs>
                <w:tab w:val="decimal" w:pos="-73"/>
              </w:tabs>
              <w:ind w:right="149"/>
              <w:jc w:val="right"/>
              <w:rPr>
                <w:b/>
                <w:sz w:val="16"/>
                <w:lang w:val="es-AR"/>
              </w:rPr>
            </w:pPr>
          </w:p>
        </w:tc>
        <w:tc>
          <w:tcPr>
            <w:tcW w:w="1030" w:type="dxa"/>
            <w:vAlign w:val="bottom"/>
          </w:tcPr>
          <w:p w14:paraId="799E83A8" w14:textId="2D99B87C" w:rsidR="00785BCA" w:rsidRPr="0084333C" w:rsidRDefault="00C40E1F" w:rsidP="003D07E1">
            <w:pPr>
              <w:pStyle w:val="Texto"/>
              <w:tabs>
                <w:tab w:val="decimal" w:pos="-73"/>
              </w:tabs>
              <w:jc w:val="right"/>
              <w:rPr>
                <w:b/>
                <w:sz w:val="16"/>
                <w:lang w:val="es-AR"/>
              </w:rPr>
            </w:pPr>
            <w:r w:rsidRPr="0084333C">
              <w:rPr>
                <w:b/>
                <w:sz w:val="16"/>
                <w:lang w:val="es-AR"/>
              </w:rPr>
              <w:t>268.958</w:t>
            </w:r>
          </w:p>
        </w:tc>
        <w:tc>
          <w:tcPr>
            <w:tcW w:w="140" w:type="dxa"/>
            <w:vAlign w:val="bottom"/>
          </w:tcPr>
          <w:p w14:paraId="512DAD74" w14:textId="77777777" w:rsidR="00785BCA" w:rsidRPr="0084333C" w:rsidRDefault="00785BCA" w:rsidP="003D07E1">
            <w:pPr>
              <w:pStyle w:val="Texto"/>
              <w:tabs>
                <w:tab w:val="decimal" w:pos="-73"/>
              </w:tabs>
              <w:ind w:right="149"/>
              <w:jc w:val="right"/>
              <w:rPr>
                <w:b/>
                <w:sz w:val="16"/>
                <w:lang w:val="es-AR"/>
              </w:rPr>
            </w:pPr>
          </w:p>
        </w:tc>
        <w:tc>
          <w:tcPr>
            <w:tcW w:w="1136" w:type="dxa"/>
            <w:vAlign w:val="bottom"/>
          </w:tcPr>
          <w:p w14:paraId="60642ADB" w14:textId="7D7B121E" w:rsidR="00785BCA" w:rsidRPr="0084333C" w:rsidRDefault="00C40E1F" w:rsidP="00C40E1F">
            <w:pPr>
              <w:pStyle w:val="Texto"/>
              <w:tabs>
                <w:tab w:val="decimal" w:pos="-73"/>
              </w:tabs>
              <w:jc w:val="right"/>
              <w:rPr>
                <w:b/>
                <w:sz w:val="16"/>
                <w:lang w:val="es-AR"/>
              </w:rPr>
            </w:pPr>
            <w:r w:rsidRPr="0084333C">
              <w:rPr>
                <w:b/>
                <w:sz w:val="16"/>
                <w:lang w:val="es-AR"/>
              </w:rPr>
              <w:t>602.737</w:t>
            </w:r>
          </w:p>
        </w:tc>
        <w:tc>
          <w:tcPr>
            <w:tcW w:w="142" w:type="dxa"/>
            <w:vAlign w:val="bottom"/>
          </w:tcPr>
          <w:p w14:paraId="7DCD0D17" w14:textId="77777777" w:rsidR="00785BCA" w:rsidRPr="0084333C" w:rsidRDefault="00785BCA" w:rsidP="003D07E1">
            <w:pPr>
              <w:pStyle w:val="Texto"/>
              <w:ind w:right="149"/>
              <w:jc w:val="right"/>
              <w:rPr>
                <w:b/>
                <w:sz w:val="16"/>
                <w:lang w:val="es-AR"/>
              </w:rPr>
            </w:pPr>
          </w:p>
        </w:tc>
        <w:tc>
          <w:tcPr>
            <w:tcW w:w="996" w:type="dxa"/>
            <w:vAlign w:val="bottom"/>
          </w:tcPr>
          <w:p w14:paraId="3E7C1D06" w14:textId="59CF1527" w:rsidR="00785BCA" w:rsidRPr="0084333C" w:rsidRDefault="00C40E1F" w:rsidP="003D07E1">
            <w:pPr>
              <w:pStyle w:val="Texto"/>
              <w:tabs>
                <w:tab w:val="decimal" w:pos="-73"/>
              </w:tabs>
              <w:jc w:val="right"/>
              <w:rPr>
                <w:b/>
                <w:sz w:val="16"/>
                <w:lang w:val="es-AR"/>
              </w:rPr>
            </w:pPr>
            <w:r w:rsidRPr="0084333C">
              <w:rPr>
                <w:b/>
                <w:sz w:val="16"/>
                <w:lang w:val="es-AR"/>
              </w:rPr>
              <w:t>259.274</w:t>
            </w:r>
          </w:p>
        </w:tc>
        <w:tc>
          <w:tcPr>
            <w:tcW w:w="124" w:type="dxa"/>
            <w:vAlign w:val="bottom"/>
          </w:tcPr>
          <w:p w14:paraId="3A7237C9" w14:textId="77777777" w:rsidR="00785BCA" w:rsidRPr="0084333C" w:rsidRDefault="00785BCA" w:rsidP="003D07E1">
            <w:pPr>
              <w:pStyle w:val="Texto"/>
              <w:tabs>
                <w:tab w:val="left" w:pos="529"/>
              </w:tabs>
              <w:jc w:val="right"/>
              <w:rPr>
                <w:b/>
                <w:sz w:val="16"/>
                <w:lang w:val="es-AR"/>
              </w:rPr>
            </w:pPr>
          </w:p>
        </w:tc>
        <w:tc>
          <w:tcPr>
            <w:tcW w:w="1148" w:type="dxa"/>
            <w:shd w:val="clear" w:color="auto" w:fill="auto"/>
            <w:vAlign w:val="bottom"/>
          </w:tcPr>
          <w:p w14:paraId="4AD2F43C" w14:textId="7BC2989C" w:rsidR="00785BCA" w:rsidRPr="0084333C" w:rsidRDefault="00263930" w:rsidP="00C40E1F">
            <w:pPr>
              <w:pStyle w:val="Texto"/>
              <w:tabs>
                <w:tab w:val="decimal" w:pos="-73"/>
                <w:tab w:val="decimal" w:pos="756"/>
              </w:tabs>
              <w:jc w:val="right"/>
              <w:rPr>
                <w:b/>
                <w:sz w:val="16"/>
                <w:lang w:val="es-AR"/>
              </w:rPr>
            </w:pPr>
            <w:r w:rsidRPr="0084333C">
              <w:rPr>
                <w:b/>
                <w:sz w:val="16"/>
                <w:lang w:val="es-AR"/>
              </w:rPr>
              <w:t>1.</w:t>
            </w:r>
            <w:r w:rsidR="00C40E1F" w:rsidRPr="0084333C">
              <w:rPr>
                <w:b/>
                <w:sz w:val="16"/>
                <w:lang w:val="es-AR"/>
              </w:rPr>
              <w:t>503.469</w:t>
            </w:r>
          </w:p>
        </w:tc>
      </w:tr>
      <w:tr w:rsidR="00785BCA" w:rsidRPr="0084333C" w14:paraId="344DDC2C" w14:textId="77777777" w:rsidTr="00C40E1F">
        <w:tc>
          <w:tcPr>
            <w:tcW w:w="2552" w:type="dxa"/>
            <w:vAlign w:val="bottom"/>
          </w:tcPr>
          <w:p w14:paraId="38038210" w14:textId="77777777" w:rsidR="00785BCA" w:rsidRPr="006E0649" w:rsidRDefault="00785BCA" w:rsidP="00785BCA">
            <w:pPr>
              <w:pStyle w:val="Texto"/>
              <w:ind w:left="288"/>
              <w:rPr>
                <w:b/>
                <w:sz w:val="16"/>
                <w:lang w:val="es-AR"/>
              </w:rPr>
            </w:pPr>
          </w:p>
        </w:tc>
        <w:tc>
          <w:tcPr>
            <w:tcW w:w="179" w:type="dxa"/>
            <w:vAlign w:val="bottom"/>
          </w:tcPr>
          <w:p w14:paraId="79A16FE8" w14:textId="77777777" w:rsidR="00785BCA" w:rsidRPr="006E0649" w:rsidRDefault="00785BCA" w:rsidP="00785BCA">
            <w:pPr>
              <w:pStyle w:val="Texto"/>
              <w:rPr>
                <w:b/>
                <w:sz w:val="16"/>
                <w:lang w:val="es-AR"/>
              </w:rPr>
            </w:pPr>
          </w:p>
        </w:tc>
        <w:tc>
          <w:tcPr>
            <w:tcW w:w="1097" w:type="dxa"/>
            <w:vAlign w:val="bottom"/>
          </w:tcPr>
          <w:p w14:paraId="414F1E27" w14:textId="77777777" w:rsidR="00785BCA" w:rsidRPr="006E0649" w:rsidRDefault="00785BCA" w:rsidP="003D07E1">
            <w:pPr>
              <w:pStyle w:val="Texto"/>
              <w:tabs>
                <w:tab w:val="decimal" w:pos="-73"/>
              </w:tabs>
              <w:ind w:right="142"/>
              <w:jc w:val="right"/>
              <w:rPr>
                <w:b/>
                <w:sz w:val="16"/>
                <w:lang w:val="es-AR"/>
              </w:rPr>
            </w:pPr>
          </w:p>
        </w:tc>
        <w:tc>
          <w:tcPr>
            <w:tcW w:w="141" w:type="dxa"/>
            <w:vAlign w:val="bottom"/>
          </w:tcPr>
          <w:p w14:paraId="13449636" w14:textId="77777777" w:rsidR="00785BCA" w:rsidRPr="006E0649" w:rsidRDefault="00785BCA" w:rsidP="003D07E1">
            <w:pPr>
              <w:pStyle w:val="Texto"/>
              <w:tabs>
                <w:tab w:val="decimal" w:pos="-73"/>
              </w:tabs>
              <w:ind w:right="142"/>
              <w:jc w:val="right"/>
              <w:rPr>
                <w:b/>
                <w:sz w:val="16"/>
                <w:lang w:val="es-AR"/>
              </w:rPr>
            </w:pPr>
          </w:p>
        </w:tc>
        <w:tc>
          <w:tcPr>
            <w:tcW w:w="1248" w:type="dxa"/>
            <w:vAlign w:val="bottom"/>
          </w:tcPr>
          <w:p w14:paraId="49435981" w14:textId="77777777" w:rsidR="00785BCA" w:rsidRPr="006E0649" w:rsidRDefault="00785BCA" w:rsidP="003D07E1">
            <w:pPr>
              <w:pStyle w:val="Texto"/>
              <w:tabs>
                <w:tab w:val="decimal" w:pos="-73"/>
                <w:tab w:val="decimal" w:pos="756"/>
              </w:tabs>
              <w:jc w:val="right"/>
              <w:rPr>
                <w:b/>
                <w:sz w:val="16"/>
                <w:lang w:val="es-AR"/>
              </w:rPr>
            </w:pPr>
          </w:p>
        </w:tc>
        <w:tc>
          <w:tcPr>
            <w:tcW w:w="186" w:type="dxa"/>
            <w:vAlign w:val="bottom"/>
          </w:tcPr>
          <w:p w14:paraId="37CD7312" w14:textId="77777777" w:rsidR="00785BCA" w:rsidRPr="006E0649" w:rsidRDefault="00785BCA" w:rsidP="003D07E1">
            <w:pPr>
              <w:pStyle w:val="Texto"/>
              <w:tabs>
                <w:tab w:val="decimal" w:pos="-73"/>
              </w:tabs>
              <w:jc w:val="right"/>
              <w:rPr>
                <w:b/>
                <w:sz w:val="16"/>
                <w:lang w:val="es-AR"/>
              </w:rPr>
            </w:pPr>
          </w:p>
        </w:tc>
        <w:tc>
          <w:tcPr>
            <w:tcW w:w="936" w:type="dxa"/>
            <w:vAlign w:val="bottom"/>
          </w:tcPr>
          <w:p w14:paraId="5FC43EC5" w14:textId="77777777" w:rsidR="00785BCA" w:rsidRPr="006E0649" w:rsidRDefault="00785BCA" w:rsidP="003D07E1">
            <w:pPr>
              <w:pStyle w:val="Texto"/>
              <w:tabs>
                <w:tab w:val="decimal" w:pos="-73"/>
                <w:tab w:val="decimal" w:pos="126"/>
              </w:tabs>
              <w:jc w:val="right"/>
              <w:rPr>
                <w:b/>
                <w:sz w:val="16"/>
                <w:lang w:val="es-AR"/>
              </w:rPr>
            </w:pPr>
          </w:p>
        </w:tc>
        <w:tc>
          <w:tcPr>
            <w:tcW w:w="144" w:type="dxa"/>
            <w:vAlign w:val="bottom"/>
          </w:tcPr>
          <w:p w14:paraId="06A9057B" w14:textId="77777777" w:rsidR="00785BCA" w:rsidRPr="006E0649" w:rsidRDefault="00785BCA" w:rsidP="003D07E1">
            <w:pPr>
              <w:pStyle w:val="Texto"/>
              <w:tabs>
                <w:tab w:val="decimal" w:pos="-73"/>
                <w:tab w:val="decimal" w:pos="126"/>
              </w:tabs>
              <w:ind w:right="149"/>
              <w:jc w:val="right"/>
              <w:rPr>
                <w:b/>
                <w:sz w:val="16"/>
                <w:lang w:val="es-AR"/>
              </w:rPr>
            </w:pPr>
          </w:p>
        </w:tc>
        <w:tc>
          <w:tcPr>
            <w:tcW w:w="1030" w:type="dxa"/>
            <w:vAlign w:val="bottom"/>
          </w:tcPr>
          <w:p w14:paraId="1D43E11B" w14:textId="77777777" w:rsidR="00785BCA" w:rsidRPr="006E0649" w:rsidRDefault="00785BCA" w:rsidP="003D07E1">
            <w:pPr>
              <w:pStyle w:val="Texto"/>
              <w:tabs>
                <w:tab w:val="decimal" w:pos="-73"/>
                <w:tab w:val="decimal" w:pos="126"/>
              </w:tabs>
              <w:jc w:val="right"/>
              <w:rPr>
                <w:b/>
                <w:sz w:val="16"/>
                <w:lang w:val="es-AR"/>
              </w:rPr>
            </w:pPr>
          </w:p>
        </w:tc>
        <w:tc>
          <w:tcPr>
            <w:tcW w:w="140" w:type="dxa"/>
            <w:vAlign w:val="bottom"/>
          </w:tcPr>
          <w:p w14:paraId="501F7CBC" w14:textId="77777777" w:rsidR="00785BCA" w:rsidRPr="006E0649" w:rsidRDefault="00785BCA" w:rsidP="003D07E1">
            <w:pPr>
              <w:pStyle w:val="Texto"/>
              <w:tabs>
                <w:tab w:val="decimal" w:pos="-73"/>
                <w:tab w:val="decimal" w:pos="126"/>
              </w:tabs>
              <w:ind w:right="149"/>
              <w:jc w:val="right"/>
              <w:rPr>
                <w:b/>
                <w:sz w:val="16"/>
                <w:lang w:val="es-AR"/>
              </w:rPr>
            </w:pPr>
          </w:p>
        </w:tc>
        <w:tc>
          <w:tcPr>
            <w:tcW w:w="1136" w:type="dxa"/>
            <w:vAlign w:val="bottom"/>
          </w:tcPr>
          <w:p w14:paraId="63010D6A" w14:textId="77777777" w:rsidR="00785BCA" w:rsidRPr="006E0649" w:rsidRDefault="00785BCA" w:rsidP="003D07E1">
            <w:pPr>
              <w:pStyle w:val="Texto"/>
              <w:tabs>
                <w:tab w:val="decimal" w:pos="-73"/>
                <w:tab w:val="decimal" w:pos="126"/>
              </w:tabs>
              <w:jc w:val="right"/>
              <w:rPr>
                <w:b/>
                <w:sz w:val="16"/>
                <w:lang w:val="es-AR"/>
              </w:rPr>
            </w:pPr>
          </w:p>
        </w:tc>
        <w:tc>
          <w:tcPr>
            <w:tcW w:w="142" w:type="dxa"/>
            <w:vAlign w:val="bottom"/>
          </w:tcPr>
          <w:p w14:paraId="3A6C8289" w14:textId="77777777" w:rsidR="00785BCA" w:rsidRPr="006E0649" w:rsidRDefault="00785BCA" w:rsidP="003D07E1">
            <w:pPr>
              <w:pStyle w:val="Texto"/>
              <w:tabs>
                <w:tab w:val="decimal" w:pos="126"/>
              </w:tabs>
              <w:ind w:right="149"/>
              <w:jc w:val="right"/>
              <w:rPr>
                <w:b/>
                <w:sz w:val="16"/>
                <w:lang w:val="es-AR"/>
              </w:rPr>
            </w:pPr>
          </w:p>
        </w:tc>
        <w:tc>
          <w:tcPr>
            <w:tcW w:w="996" w:type="dxa"/>
            <w:vAlign w:val="bottom"/>
          </w:tcPr>
          <w:p w14:paraId="6FD8923D" w14:textId="77777777" w:rsidR="00785BCA" w:rsidRPr="006E0649" w:rsidRDefault="00785BCA" w:rsidP="003D07E1">
            <w:pPr>
              <w:pStyle w:val="Texto"/>
              <w:tabs>
                <w:tab w:val="decimal" w:pos="-73"/>
                <w:tab w:val="decimal" w:pos="126"/>
              </w:tabs>
              <w:jc w:val="right"/>
              <w:rPr>
                <w:b/>
                <w:sz w:val="16"/>
                <w:lang w:val="es-AR"/>
              </w:rPr>
            </w:pPr>
          </w:p>
        </w:tc>
        <w:tc>
          <w:tcPr>
            <w:tcW w:w="124" w:type="dxa"/>
            <w:vAlign w:val="bottom"/>
          </w:tcPr>
          <w:p w14:paraId="626F3182" w14:textId="77777777" w:rsidR="00785BCA" w:rsidRPr="006E0649" w:rsidRDefault="00785BCA" w:rsidP="003D07E1">
            <w:pPr>
              <w:pStyle w:val="Texto"/>
              <w:tabs>
                <w:tab w:val="decimal" w:pos="126"/>
                <w:tab w:val="left" w:pos="529"/>
              </w:tabs>
              <w:jc w:val="right"/>
              <w:rPr>
                <w:b/>
                <w:sz w:val="16"/>
                <w:lang w:val="es-AR"/>
              </w:rPr>
            </w:pPr>
          </w:p>
        </w:tc>
        <w:tc>
          <w:tcPr>
            <w:tcW w:w="1148" w:type="dxa"/>
            <w:shd w:val="clear" w:color="auto" w:fill="auto"/>
            <w:vAlign w:val="bottom"/>
          </w:tcPr>
          <w:p w14:paraId="5ECB3219" w14:textId="77777777" w:rsidR="00785BCA" w:rsidRPr="006E0649" w:rsidRDefault="00785BCA" w:rsidP="003D07E1">
            <w:pPr>
              <w:pStyle w:val="Texto"/>
              <w:tabs>
                <w:tab w:val="decimal" w:pos="-73"/>
                <w:tab w:val="decimal" w:pos="126"/>
              </w:tabs>
              <w:jc w:val="right"/>
              <w:rPr>
                <w:b/>
                <w:sz w:val="16"/>
                <w:lang w:val="es-AR"/>
              </w:rPr>
            </w:pPr>
          </w:p>
        </w:tc>
      </w:tr>
      <w:tr w:rsidR="00785BCA" w:rsidRPr="0084333C" w14:paraId="5A275254" w14:textId="77777777" w:rsidTr="00C40E1F">
        <w:tc>
          <w:tcPr>
            <w:tcW w:w="2552" w:type="dxa"/>
            <w:vAlign w:val="bottom"/>
          </w:tcPr>
          <w:p w14:paraId="2A045DD3" w14:textId="77777777" w:rsidR="00785BCA" w:rsidRPr="0084333C" w:rsidRDefault="00785BCA" w:rsidP="00A1445B">
            <w:pPr>
              <w:pStyle w:val="Texto"/>
              <w:jc w:val="left"/>
              <w:rPr>
                <w:b/>
                <w:sz w:val="16"/>
                <w:lang w:val="es-AR"/>
              </w:rPr>
            </w:pPr>
            <w:r w:rsidRPr="0084333C">
              <w:rPr>
                <w:b/>
                <w:sz w:val="16"/>
                <w:lang w:val="es-AR"/>
              </w:rPr>
              <w:t>Obligaciones Negociables emitidas</w:t>
            </w:r>
          </w:p>
        </w:tc>
        <w:tc>
          <w:tcPr>
            <w:tcW w:w="179" w:type="dxa"/>
            <w:vAlign w:val="bottom"/>
          </w:tcPr>
          <w:p w14:paraId="04903954" w14:textId="77777777" w:rsidR="00785BCA" w:rsidRPr="0084333C" w:rsidRDefault="00785BCA" w:rsidP="00785BCA">
            <w:pPr>
              <w:pStyle w:val="Texto"/>
              <w:rPr>
                <w:b/>
                <w:sz w:val="16"/>
                <w:lang w:val="es-AR"/>
              </w:rPr>
            </w:pPr>
          </w:p>
        </w:tc>
        <w:tc>
          <w:tcPr>
            <w:tcW w:w="1097" w:type="dxa"/>
            <w:vAlign w:val="bottom"/>
          </w:tcPr>
          <w:p w14:paraId="2BF3FE8B" w14:textId="77777777" w:rsidR="00785BCA" w:rsidRPr="0084333C" w:rsidRDefault="00A1445B" w:rsidP="003D07E1">
            <w:pPr>
              <w:pStyle w:val="Texto"/>
              <w:tabs>
                <w:tab w:val="decimal" w:pos="-73"/>
              </w:tabs>
              <w:ind w:right="142"/>
              <w:jc w:val="right"/>
              <w:rPr>
                <w:b/>
                <w:sz w:val="16"/>
                <w:lang w:val="es-AR"/>
              </w:rPr>
            </w:pPr>
            <w:r w:rsidRPr="0084333C">
              <w:rPr>
                <w:b/>
                <w:sz w:val="16"/>
                <w:lang w:val="es-AR"/>
              </w:rPr>
              <w:t>-</w:t>
            </w:r>
          </w:p>
        </w:tc>
        <w:tc>
          <w:tcPr>
            <w:tcW w:w="141" w:type="dxa"/>
            <w:vAlign w:val="bottom"/>
          </w:tcPr>
          <w:p w14:paraId="4A78E8B9" w14:textId="77777777" w:rsidR="00785BCA" w:rsidRPr="0084333C" w:rsidRDefault="00785BCA" w:rsidP="003D07E1">
            <w:pPr>
              <w:pStyle w:val="Texto"/>
              <w:tabs>
                <w:tab w:val="decimal" w:pos="-73"/>
              </w:tabs>
              <w:ind w:right="142"/>
              <w:jc w:val="right"/>
              <w:rPr>
                <w:b/>
                <w:sz w:val="16"/>
                <w:lang w:val="es-AR"/>
              </w:rPr>
            </w:pPr>
          </w:p>
        </w:tc>
        <w:tc>
          <w:tcPr>
            <w:tcW w:w="1248" w:type="dxa"/>
            <w:vAlign w:val="bottom"/>
          </w:tcPr>
          <w:p w14:paraId="1B84CCF6" w14:textId="18B57D02" w:rsidR="00785BCA" w:rsidRPr="0084333C" w:rsidRDefault="00C40E1F" w:rsidP="003D07E1">
            <w:pPr>
              <w:pStyle w:val="Texto"/>
              <w:tabs>
                <w:tab w:val="decimal" w:pos="-73"/>
                <w:tab w:val="decimal" w:pos="756"/>
              </w:tabs>
              <w:jc w:val="right"/>
              <w:rPr>
                <w:b/>
                <w:sz w:val="16"/>
                <w:lang w:val="es-AR"/>
              </w:rPr>
            </w:pPr>
            <w:r w:rsidRPr="0084333C">
              <w:rPr>
                <w:b/>
                <w:sz w:val="16"/>
                <w:lang w:val="es-AR"/>
              </w:rPr>
              <w:t>6.250</w:t>
            </w:r>
          </w:p>
        </w:tc>
        <w:tc>
          <w:tcPr>
            <w:tcW w:w="186" w:type="dxa"/>
            <w:vAlign w:val="bottom"/>
          </w:tcPr>
          <w:p w14:paraId="50B7C558" w14:textId="77777777" w:rsidR="00785BCA" w:rsidRPr="0084333C" w:rsidRDefault="00785BCA" w:rsidP="003D07E1">
            <w:pPr>
              <w:pStyle w:val="Texto"/>
              <w:tabs>
                <w:tab w:val="decimal" w:pos="-73"/>
              </w:tabs>
              <w:jc w:val="right"/>
              <w:rPr>
                <w:b/>
                <w:sz w:val="16"/>
                <w:lang w:val="es-AR"/>
              </w:rPr>
            </w:pPr>
          </w:p>
        </w:tc>
        <w:tc>
          <w:tcPr>
            <w:tcW w:w="936" w:type="dxa"/>
            <w:vAlign w:val="bottom"/>
          </w:tcPr>
          <w:p w14:paraId="351AA1DA" w14:textId="0833AA78" w:rsidR="00785BCA" w:rsidRPr="0084333C" w:rsidRDefault="00890567" w:rsidP="003D07E1">
            <w:pPr>
              <w:pStyle w:val="Texto"/>
              <w:tabs>
                <w:tab w:val="decimal" w:pos="-73"/>
                <w:tab w:val="decimal" w:pos="126"/>
              </w:tabs>
              <w:jc w:val="right"/>
              <w:rPr>
                <w:b/>
                <w:sz w:val="16"/>
                <w:lang w:val="es-AR"/>
              </w:rPr>
            </w:pPr>
            <w:r w:rsidRPr="0084333C">
              <w:rPr>
                <w:b/>
                <w:sz w:val="16"/>
                <w:lang w:val="es-AR"/>
              </w:rPr>
              <w:t>6.250</w:t>
            </w:r>
          </w:p>
        </w:tc>
        <w:tc>
          <w:tcPr>
            <w:tcW w:w="144" w:type="dxa"/>
            <w:vAlign w:val="bottom"/>
          </w:tcPr>
          <w:p w14:paraId="59BFFCB7" w14:textId="77777777" w:rsidR="00785BCA" w:rsidRPr="0084333C" w:rsidRDefault="00785BCA" w:rsidP="003D07E1">
            <w:pPr>
              <w:pStyle w:val="Texto"/>
              <w:tabs>
                <w:tab w:val="decimal" w:pos="-73"/>
                <w:tab w:val="decimal" w:pos="126"/>
              </w:tabs>
              <w:ind w:right="149"/>
              <w:jc w:val="right"/>
              <w:rPr>
                <w:b/>
                <w:sz w:val="16"/>
                <w:lang w:val="es-AR"/>
              </w:rPr>
            </w:pPr>
          </w:p>
        </w:tc>
        <w:tc>
          <w:tcPr>
            <w:tcW w:w="1030" w:type="dxa"/>
            <w:vAlign w:val="bottom"/>
          </w:tcPr>
          <w:p w14:paraId="354ECE20" w14:textId="27B0CA7B" w:rsidR="00785BCA" w:rsidRPr="0084333C" w:rsidRDefault="00890567" w:rsidP="003D07E1">
            <w:pPr>
              <w:pStyle w:val="Texto"/>
              <w:tabs>
                <w:tab w:val="decimal" w:pos="-73"/>
                <w:tab w:val="decimal" w:pos="126"/>
              </w:tabs>
              <w:jc w:val="right"/>
              <w:rPr>
                <w:b/>
                <w:sz w:val="16"/>
                <w:lang w:val="es-AR"/>
              </w:rPr>
            </w:pPr>
            <w:r w:rsidRPr="0084333C">
              <w:rPr>
                <w:b/>
                <w:sz w:val="16"/>
                <w:lang w:val="es-AR"/>
              </w:rPr>
              <w:t>87.964</w:t>
            </w:r>
          </w:p>
        </w:tc>
        <w:tc>
          <w:tcPr>
            <w:tcW w:w="140" w:type="dxa"/>
            <w:vAlign w:val="bottom"/>
          </w:tcPr>
          <w:p w14:paraId="2B466CB4" w14:textId="77777777" w:rsidR="00785BCA" w:rsidRPr="0084333C" w:rsidRDefault="00785BCA" w:rsidP="003D07E1">
            <w:pPr>
              <w:pStyle w:val="Texto"/>
              <w:tabs>
                <w:tab w:val="decimal" w:pos="-73"/>
                <w:tab w:val="decimal" w:pos="126"/>
              </w:tabs>
              <w:ind w:right="149"/>
              <w:jc w:val="right"/>
              <w:rPr>
                <w:b/>
                <w:sz w:val="16"/>
                <w:lang w:val="es-AR"/>
              </w:rPr>
            </w:pPr>
          </w:p>
        </w:tc>
        <w:tc>
          <w:tcPr>
            <w:tcW w:w="1136" w:type="dxa"/>
            <w:vAlign w:val="bottom"/>
          </w:tcPr>
          <w:p w14:paraId="47C50F61" w14:textId="77777777" w:rsidR="00785BCA" w:rsidRPr="0084333C" w:rsidRDefault="004A5412" w:rsidP="000D313B">
            <w:pPr>
              <w:pStyle w:val="Texto"/>
              <w:tabs>
                <w:tab w:val="decimal" w:pos="-73"/>
                <w:tab w:val="decimal" w:pos="126"/>
              </w:tabs>
              <w:jc w:val="right"/>
              <w:rPr>
                <w:b/>
                <w:sz w:val="16"/>
                <w:lang w:val="es-AR"/>
              </w:rPr>
            </w:pPr>
            <w:r w:rsidRPr="0084333C">
              <w:rPr>
                <w:b/>
                <w:sz w:val="16"/>
                <w:lang w:val="es-AR"/>
              </w:rPr>
              <w:t>-</w:t>
            </w:r>
          </w:p>
        </w:tc>
        <w:tc>
          <w:tcPr>
            <w:tcW w:w="142" w:type="dxa"/>
            <w:vAlign w:val="bottom"/>
          </w:tcPr>
          <w:p w14:paraId="6DEBDBD8" w14:textId="77777777" w:rsidR="00785BCA" w:rsidRPr="0084333C" w:rsidRDefault="00785BCA" w:rsidP="000D313B">
            <w:pPr>
              <w:pStyle w:val="Texto"/>
              <w:tabs>
                <w:tab w:val="decimal" w:pos="126"/>
              </w:tabs>
              <w:ind w:right="149"/>
              <w:rPr>
                <w:b/>
                <w:sz w:val="16"/>
                <w:lang w:val="es-AR"/>
              </w:rPr>
            </w:pPr>
          </w:p>
        </w:tc>
        <w:tc>
          <w:tcPr>
            <w:tcW w:w="996" w:type="dxa"/>
            <w:vAlign w:val="bottom"/>
          </w:tcPr>
          <w:p w14:paraId="0C5DE4FC" w14:textId="77777777" w:rsidR="00785BCA" w:rsidRPr="0084333C" w:rsidRDefault="000D313B" w:rsidP="003D07E1">
            <w:pPr>
              <w:pStyle w:val="Texto"/>
              <w:tabs>
                <w:tab w:val="decimal" w:pos="-73"/>
                <w:tab w:val="decimal" w:pos="126"/>
              </w:tabs>
              <w:jc w:val="right"/>
              <w:rPr>
                <w:b/>
                <w:sz w:val="16"/>
                <w:lang w:val="es-AR"/>
              </w:rPr>
            </w:pPr>
            <w:r w:rsidRPr="0084333C">
              <w:rPr>
                <w:b/>
                <w:sz w:val="16"/>
                <w:lang w:val="es-AR"/>
              </w:rPr>
              <w:t>-</w:t>
            </w:r>
          </w:p>
        </w:tc>
        <w:tc>
          <w:tcPr>
            <w:tcW w:w="124" w:type="dxa"/>
            <w:vAlign w:val="bottom"/>
          </w:tcPr>
          <w:p w14:paraId="0926403D" w14:textId="77777777" w:rsidR="00785BCA" w:rsidRPr="0084333C" w:rsidRDefault="00785BCA" w:rsidP="003D07E1">
            <w:pPr>
              <w:pStyle w:val="Texto"/>
              <w:tabs>
                <w:tab w:val="decimal" w:pos="126"/>
                <w:tab w:val="left" w:pos="529"/>
              </w:tabs>
              <w:jc w:val="right"/>
              <w:rPr>
                <w:b/>
                <w:sz w:val="16"/>
                <w:lang w:val="es-AR"/>
              </w:rPr>
            </w:pPr>
          </w:p>
        </w:tc>
        <w:tc>
          <w:tcPr>
            <w:tcW w:w="1148" w:type="dxa"/>
            <w:shd w:val="clear" w:color="auto" w:fill="auto"/>
            <w:vAlign w:val="bottom"/>
          </w:tcPr>
          <w:p w14:paraId="1B7B097A" w14:textId="734150AF" w:rsidR="00785BCA" w:rsidRPr="0084333C" w:rsidRDefault="00890567" w:rsidP="00890567">
            <w:pPr>
              <w:pStyle w:val="Texto"/>
              <w:tabs>
                <w:tab w:val="decimal" w:pos="-73"/>
                <w:tab w:val="decimal" w:pos="126"/>
              </w:tabs>
              <w:jc w:val="right"/>
              <w:rPr>
                <w:b/>
                <w:sz w:val="16"/>
                <w:lang w:val="es-AR"/>
              </w:rPr>
            </w:pPr>
            <w:r w:rsidRPr="0084333C">
              <w:rPr>
                <w:b/>
                <w:sz w:val="16"/>
                <w:lang w:val="es-AR"/>
              </w:rPr>
              <w:t>100.464</w:t>
            </w:r>
          </w:p>
        </w:tc>
      </w:tr>
      <w:tr w:rsidR="00785BCA" w:rsidRPr="0084333C" w14:paraId="7968EBC7" w14:textId="77777777" w:rsidTr="00C40E1F">
        <w:tc>
          <w:tcPr>
            <w:tcW w:w="2552" w:type="dxa"/>
            <w:vAlign w:val="bottom"/>
          </w:tcPr>
          <w:p w14:paraId="318E4585" w14:textId="77777777" w:rsidR="00785BCA" w:rsidRPr="006E0649" w:rsidRDefault="00785BCA" w:rsidP="00785BCA">
            <w:pPr>
              <w:pStyle w:val="Texto"/>
              <w:ind w:left="288"/>
              <w:jc w:val="center"/>
              <w:rPr>
                <w:b/>
                <w:sz w:val="16"/>
                <w:lang w:val="es-AR"/>
              </w:rPr>
            </w:pPr>
          </w:p>
        </w:tc>
        <w:tc>
          <w:tcPr>
            <w:tcW w:w="179" w:type="dxa"/>
            <w:vAlign w:val="bottom"/>
          </w:tcPr>
          <w:p w14:paraId="3A0DD376" w14:textId="77777777" w:rsidR="00785BCA" w:rsidRPr="006E0649" w:rsidRDefault="00785BCA" w:rsidP="00785BCA">
            <w:pPr>
              <w:pStyle w:val="Texto"/>
              <w:rPr>
                <w:b/>
                <w:sz w:val="16"/>
                <w:lang w:val="es-AR"/>
              </w:rPr>
            </w:pPr>
          </w:p>
        </w:tc>
        <w:tc>
          <w:tcPr>
            <w:tcW w:w="1097" w:type="dxa"/>
            <w:tcBorders>
              <w:bottom w:val="single" w:sz="4" w:space="0" w:color="auto"/>
            </w:tcBorders>
            <w:vAlign w:val="bottom"/>
          </w:tcPr>
          <w:p w14:paraId="3F762F08" w14:textId="77777777" w:rsidR="00785BCA" w:rsidRPr="006E0649" w:rsidRDefault="00785BCA" w:rsidP="003D07E1">
            <w:pPr>
              <w:pStyle w:val="Texto"/>
              <w:tabs>
                <w:tab w:val="decimal" w:pos="-73"/>
              </w:tabs>
              <w:ind w:right="142"/>
              <w:jc w:val="right"/>
              <w:rPr>
                <w:b/>
                <w:sz w:val="16"/>
                <w:lang w:val="es-AR"/>
              </w:rPr>
            </w:pPr>
          </w:p>
        </w:tc>
        <w:tc>
          <w:tcPr>
            <w:tcW w:w="141" w:type="dxa"/>
            <w:tcBorders>
              <w:bottom w:val="single" w:sz="4" w:space="0" w:color="auto"/>
            </w:tcBorders>
            <w:vAlign w:val="bottom"/>
          </w:tcPr>
          <w:p w14:paraId="33F72597" w14:textId="77777777" w:rsidR="00785BCA" w:rsidRPr="006E0649" w:rsidRDefault="00785BCA" w:rsidP="003D07E1">
            <w:pPr>
              <w:pStyle w:val="Texto"/>
              <w:tabs>
                <w:tab w:val="decimal" w:pos="-73"/>
              </w:tabs>
              <w:ind w:right="142"/>
              <w:jc w:val="right"/>
              <w:rPr>
                <w:b/>
                <w:sz w:val="16"/>
                <w:lang w:val="es-AR"/>
              </w:rPr>
            </w:pPr>
          </w:p>
        </w:tc>
        <w:tc>
          <w:tcPr>
            <w:tcW w:w="1248" w:type="dxa"/>
            <w:tcBorders>
              <w:bottom w:val="single" w:sz="4" w:space="0" w:color="auto"/>
            </w:tcBorders>
            <w:vAlign w:val="bottom"/>
          </w:tcPr>
          <w:p w14:paraId="2B69E9F9" w14:textId="77777777" w:rsidR="00785BCA" w:rsidRPr="006E0649" w:rsidRDefault="00785BCA" w:rsidP="003D07E1">
            <w:pPr>
              <w:pStyle w:val="Texto"/>
              <w:tabs>
                <w:tab w:val="decimal" w:pos="-73"/>
                <w:tab w:val="decimal" w:pos="756"/>
              </w:tabs>
              <w:jc w:val="right"/>
              <w:rPr>
                <w:b/>
                <w:sz w:val="16"/>
                <w:lang w:val="es-AR"/>
              </w:rPr>
            </w:pPr>
          </w:p>
        </w:tc>
        <w:tc>
          <w:tcPr>
            <w:tcW w:w="186" w:type="dxa"/>
            <w:tcBorders>
              <w:bottom w:val="single" w:sz="4" w:space="0" w:color="auto"/>
            </w:tcBorders>
            <w:vAlign w:val="bottom"/>
          </w:tcPr>
          <w:p w14:paraId="1941C050" w14:textId="77777777" w:rsidR="00785BCA" w:rsidRPr="006E0649" w:rsidRDefault="00785BCA" w:rsidP="003D07E1">
            <w:pPr>
              <w:pStyle w:val="Texto"/>
              <w:tabs>
                <w:tab w:val="decimal" w:pos="-73"/>
              </w:tabs>
              <w:jc w:val="right"/>
              <w:rPr>
                <w:b/>
                <w:sz w:val="16"/>
                <w:lang w:val="es-AR"/>
              </w:rPr>
            </w:pPr>
          </w:p>
        </w:tc>
        <w:tc>
          <w:tcPr>
            <w:tcW w:w="936" w:type="dxa"/>
            <w:tcBorders>
              <w:bottom w:val="single" w:sz="4" w:space="0" w:color="auto"/>
            </w:tcBorders>
            <w:vAlign w:val="bottom"/>
          </w:tcPr>
          <w:p w14:paraId="0A7B8226" w14:textId="77777777" w:rsidR="00785BCA" w:rsidRPr="006E0649" w:rsidRDefault="00785BCA" w:rsidP="003D07E1">
            <w:pPr>
              <w:pStyle w:val="Texto"/>
              <w:tabs>
                <w:tab w:val="decimal" w:pos="-73"/>
                <w:tab w:val="decimal" w:pos="126"/>
              </w:tabs>
              <w:jc w:val="right"/>
              <w:rPr>
                <w:b/>
                <w:sz w:val="16"/>
                <w:lang w:val="es-AR"/>
              </w:rPr>
            </w:pPr>
          </w:p>
        </w:tc>
        <w:tc>
          <w:tcPr>
            <w:tcW w:w="144" w:type="dxa"/>
            <w:tcBorders>
              <w:bottom w:val="single" w:sz="4" w:space="0" w:color="auto"/>
            </w:tcBorders>
            <w:vAlign w:val="bottom"/>
          </w:tcPr>
          <w:p w14:paraId="3F3CB16A" w14:textId="77777777" w:rsidR="00785BCA" w:rsidRPr="006E0649" w:rsidRDefault="00785BCA" w:rsidP="003D07E1">
            <w:pPr>
              <w:pStyle w:val="Texto"/>
              <w:tabs>
                <w:tab w:val="decimal" w:pos="-73"/>
                <w:tab w:val="decimal" w:pos="126"/>
              </w:tabs>
              <w:ind w:right="149"/>
              <w:jc w:val="right"/>
              <w:rPr>
                <w:b/>
                <w:sz w:val="16"/>
                <w:lang w:val="es-AR"/>
              </w:rPr>
            </w:pPr>
          </w:p>
        </w:tc>
        <w:tc>
          <w:tcPr>
            <w:tcW w:w="1030" w:type="dxa"/>
            <w:tcBorders>
              <w:bottom w:val="single" w:sz="4" w:space="0" w:color="auto"/>
            </w:tcBorders>
            <w:vAlign w:val="bottom"/>
          </w:tcPr>
          <w:p w14:paraId="166EFF89" w14:textId="77777777" w:rsidR="00785BCA" w:rsidRPr="006E0649" w:rsidRDefault="00785BCA" w:rsidP="003D07E1">
            <w:pPr>
              <w:pStyle w:val="Texto"/>
              <w:tabs>
                <w:tab w:val="decimal" w:pos="-73"/>
                <w:tab w:val="decimal" w:pos="126"/>
              </w:tabs>
              <w:jc w:val="right"/>
              <w:rPr>
                <w:b/>
                <w:sz w:val="16"/>
                <w:lang w:val="es-AR"/>
              </w:rPr>
            </w:pPr>
          </w:p>
        </w:tc>
        <w:tc>
          <w:tcPr>
            <w:tcW w:w="140" w:type="dxa"/>
            <w:tcBorders>
              <w:bottom w:val="single" w:sz="4" w:space="0" w:color="auto"/>
            </w:tcBorders>
            <w:vAlign w:val="bottom"/>
          </w:tcPr>
          <w:p w14:paraId="3B4DDDF2" w14:textId="77777777" w:rsidR="00785BCA" w:rsidRPr="006E0649" w:rsidRDefault="00785BCA" w:rsidP="003D07E1">
            <w:pPr>
              <w:pStyle w:val="Texto"/>
              <w:tabs>
                <w:tab w:val="decimal" w:pos="-73"/>
                <w:tab w:val="decimal" w:pos="126"/>
              </w:tabs>
              <w:ind w:right="149"/>
              <w:jc w:val="right"/>
              <w:rPr>
                <w:b/>
                <w:sz w:val="16"/>
                <w:lang w:val="es-AR"/>
              </w:rPr>
            </w:pPr>
          </w:p>
        </w:tc>
        <w:tc>
          <w:tcPr>
            <w:tcW w:w="1136" w:type="dxa"/>
            <w:tcBorders>
              <w:bottom w:val="single" w:sz="4" w:space="0" w:color="auto"/>
            </w:tcBorders>
            <w:vAlign w:val="bottom"/>
          </w:tcPr>
          <w:p w14:paraId="35486914" w14:textId="77777777" w:rsidR="00785BCA" w:rsidRPr="006E0649" w:rsidRDefault="00785BCA" w:rsidP="003D07E1">
            <w:pPr>
              <w:pStyle w:val="Texto"/>
              <w:tabs>
                <w:tab w:val="decimal" w:pos="-73"/>
                <w:tab w:val="decimal" w:pos="126"/>
              </w:tabs>
              <w:jc w:val="right"/>
              <w:rPr>
                <w:b/>
                <w:sz w:val="16"/>
                <w:lang w:val="es-AR"/>
              </w:rPr>
            </w:pPr>
          </w:p>
        </w:tc>
        <w:tc>
          <w:tcPr>
            <w:tcW w:w="142" w:type="dxa"/>
            <w:tcBorders>
              <w:bottom w:val="single" w:sz="4" w:space="0" w:color="auto"/>
            </w:tcBorders>
            <w:vAlign w:val="bottom"/>
          </w:tcPr>
          <w:p w14:paraId="35F3E7C7" w14:textId="77777777" w:rsidR="00785BCA" w:rsidRPr="006E0649" w:rsidRDefault="00785BCA" w:rsidP="003D07E1">
            <w:pPr>
              <w:pStyle w:val="Texto"/>
              <w:tabs>
                <w:tab w:val="decimal" w:pos="126"/>
              </w:tabs>
              <w:ind w:right="149"/>
              <w:jc w:val="right"/>
              <w:rPr>
                <w:b/>
                <w:sz w:val="16"/>
                <w:lang w:val="es-AR"/>
              </w:rPr>
            </w:pPr>
          </w:p>
        </w:tc>
        <w:tc>
          <w:tcPr>
            <w:tcW w:w="996" w:type="dxa"/>
            <w:tcBorders>
              <w:bottom w:val="single" w:sz="4" w:space="0" w:color="auto"/>
            </w:tcBorders>
            <w:vAlign w:val="bottom"/>
          </w:tcPr>
          <w:p w14:paraId="690F8A04" w14:textId="77777777" w:rsidR="00785BCA" w:rsidRPr="006E0649" w:rsidRDefault="00785BCA" w:rsidP="003D07E1">
            <w:pPr>
              <w:pStyle w:val="Texto"/>
              <w:tabs>
                <w:tab w:val="decimal" w:pos="-73"/>
                <w:tab w:val="decimal" w:pos="126"/>
              </w:tabs>
              <w:jc w:val="right"/>
              <w:rPr>
                <w:b/>
                <w:sz w:val="16"/>
                <w:lang w:val="es-AR"/>
              </w:rPr>
            </w:pPr>
          </w:p>
        </w:tc>
        <w:tc>
          <w:tcPr>
            <w:tcW w:w="124" w:type="dxa"/>
            <w:tcBorders>
              <w:bottom w:val="single" w:sz="4" w:space="0" w:color="auto"/>
            </w:tcBorders>
            <w:vAlign w:val="bottom"/>
          </w:tcPr>
          <w:p w14:paraId="142EBBA9" w14:textId="77777777" w:rsidR="00785BCA" w:rsidRPr="006E0649" w:rsidRDefault="00785BCA" w:rsidP="003D07E1">
            <w:pPr>
              <w:pStyle w:val="Texto"/>
              <w:tabs>
                <w:tab w:val="decimal" w:pos="126"/>
                <w:tab w:val="left" w:pos="529"/>
              </w:tabs>
              <w:jc w:val="right"/>
              <w:rPr>
                <w:b/>
                <w:sz w:val="16"/>
                <w:lang w:val="es-AR"/>
              </w:rPr>
            </w:pPr>
          </w:p>
        </w:tc>
        <w:tc>
          <w:tcPr>
            <w:tcW w:w="1148" w:type="dxa"/>
            <w:tcBorders>
              <w:bottom w:val="single" w:sz="4" w:space="0" w:color="auto"/>
            </w:tcBorders>
            <w:shd w:val="clear" w:color="auto" w:fill="auto"/>
            <w:vAlign w:val="bottom"/>
          </w:tcPr>
          <w:p w14:paraId="5FE1EDB4" w14:textId="77777777" w:rsidR="00785BCA" w:rsidRPr="006E0649" w:rsidRDefault="00785BCA" w:rsidP="003D07E1">
            <w:pPr>
              <w:pStyle w:val="Texto"/>
              <w:tabs>
                <w:tab w:val="decimal" w:pos="-73"/>
                <w:tab w:val="decimal" w:pos="126"/>
              </w:tabs>
              <w:jc w:val="right"/>
              <w:rPr>
                <w:b/>
                <w:sz w:val="16"/>
                <w:lang w:val="es-AR"/>
              </w:rPr>
            </w:pPr>
          </w:p>
        </w:tc>
      </w:tr>
      <w:tr w:rsidR="006B44D6" w:rsidRPr="0084333C" w14:paraId="100965FD" w14:textId="77777777" w:rsidTr="00C40E1F">
        <w:trPr>
          <w:trHeight w:val="336"/>
        </w:trPr>
        <w:tc>
          <w:tcPr>
            <w:tcW w:w="2552" w:type="dxa"/>
            <w:vAlign w:val="bottom"/>
          </w:tcPr>
          <w:p w14:paraId="492A25E2" w14:textId="77777777" w:rsidR="006B44D6" w:rsidRPr="0084333C" w:rsidRDefault="006B44D6" w:rsidP="006B44D6">
            <w:pPr>
              <w:pStyle w:val="Texto"/>
              <w:jc w:val="center"/>
              <w:rPr>
                <w:b/>
                <w:sz w:val="16"/>
                <w:lang w:val="es-AR"/>
              </w:rPr>
            </w:pPr>
            <w:r w:rsidRPr="0084333C">
              <w:rPr>
                <w:b/>
                <w:sz w:val="16"/>
                <w:lang w:val="es-AR"/>
              </w:rPr>
              <w:t>TOTAL</w:t>
            </w:r>
          </w:p>
        </w:tc>
        <w:tc>
          <w:tcPr>
            <w:tcW w:w="179" w:type="dxa"/>
            <w:vAlign w:val="center"/>
          </w:tcPr>
          <w:p w14:paraId="70FC1ADA" w14:textId="77777777" w:rsidR="006B44D6" w:rsidRPr="0084333C" w:rsidRDefault="006B44D6" w:rsidP="006B44D6">
            <w:pPr>
              <w:pStyle w:val="Texto"/>
              <w:jc w:val="right"/>
              <w:rPr>
                <w:b/>
                <w:sz w:val="16"/>
                <w:lang w:val="es-AR"/>
              </w:rPr>
            </w:pPr>
          </w:p>
        </w:tc>
        <w:tc>
          <w:tcPr>
            <w:tcW w:w="1097" w:type="dxa"/>
            <w:tcBorders>
              <w:top w:val="single" w:sz="4" w:space="0" w:color="auto"/>
              <w:bottom w:val="double" w:sz="4" w:space="0" w:color="auto"/>
            </w:tcBorders>
            <w:vAlign w:val="bottom"/>
          </w:tcPr>
          <w:p w14:paraId="129F0F8A" w14:textId="60F66745" w:rsidR="006B44D6" w:rsidRPr="0084333C" w:rsidRDefault="00890567" w:rsidP="006B44D6">
            <w:pPr>
              <w:jc w:val="right"/>
              <w:rPr>
                <w:rFonts w:cs="Arial"/>
                <w:b/>
                <w:bCs/>
                <w:color w:val="000000"/>
                <w:sz w:val="16"/>
                <w:szCs w:val="16"/>
                <w:lang w:eastAsia="es-AR"/>
              </w:rPr>
            </w:pPr>
            <w:r w:rsidRPr="0084333C">
              <w:rPr>
                <w:rFonts w:cs="Arial"/>
                <w:b/>
                <w:bCs/>
                <w:color w:val="000000"/>
                <w:sz w:val="16"/>
              </w:rPr>
              <w:t>28.030.766</w:t>
            </w:r>
          </w:p>
        </w:tc>
        <w:tc>
          <w:tcPr>
            <w:tcW w:w="141" w:type="dxa"/>
            <w:tcBorders>
              <w:top w:val="single" w:sz="4" w:space="0" w:color="auto"/>
              <w:bottom w:val="double" w:sz="4" w:space="0" w:color="auto"/>
            </w:tcBorders>
            <w:vAlign w:val="bottom"/>
          </w:tcPr>
          <w:p w14:paraId="7B23DBCC" w14:textId="77777777" w:rsidR="006B44D6" w:rsidRPr="0084333C" w:rsidRDefault="006B44D6" w:rsidP="006B44D6">
            <w:pPr>
              <w:jc w:val="right"/>
              <w:rPr>
                <w:rFonts w:cs="Arial"/>
                <w:b/>
                <w:bCs/>
                <w:color w:val="000000"/>
                <w:sz w:val="16"/>
                <w:szCs w:val="16"/>
              </w:rPr>
            </w:pPr>
            <w:r w:rsidRPr="0084333C">
              <w:rPr>
                <w:rFonts w:cs="Arial"/>
                <w:b/>
                <w:bCs/>
                <w:color w:val="000000"/>
                <w:sz w:val="16"/>
                <w:szCs w:val="16"/>
              </w:rPr>
              <w:t> </w:t>
            </w:r>
          </w:p>
        </w:tc>
        <w:tc>
          <w:tcPr>
            <w:tcW w:w="1248" w:type="dxa"/>
            <w:tcBorders>
              <w:top w:val="single" w:sz="4" w:space="0" w:color="auto"/>
              <w:bottom w:val="double" w:sz="4" w:space="0" w:color="auto"/>
            </w:tcBorders>
            <w:vAlign w:val="bottom"/>
          </w:tcPr>
          <w:p w14:paraId="29B429EE" w14:textId="112870BC" w:rsidR="006B44D6" w:rsidRPr="0084333C" w:rsidRDefault="00890567" w:rsidP="006B44D6">
            <w:pPr>
              <w:jc w:val="right"/>
              <w:rPr>
                <w:rFonts w:cs="Arial"/>
                <w:b/>
                <w:bCs/>
                <w:color w:val="000000"/>
                <w:sz w:val="16"/>
                <w:szCs w:val="16"/>
              </w:rPr>
            </w:pPr>
            <w:r w:rsidRPr="006E0649">
              <w:rPr>
                <w:rFonts w:cs="Arial"/>
                <w:b/>
                <w:bCs/>
                <w:color w:val="000000"/>
                <w:sz w:val="16"/>
              </w:rPr>
              <w:t>400.</w:t>
            </w:r>
            <w:r w:rsidR="007C32BF" w:rsidRPr="006E0649">
              <w:rPr>
                <w:rFonts w:cs="Arial"/>
                <w:b/>
                <w:bCs/>
                <w:color w:val="000000"/>
                <w:sz w:val="16"/>
              </w:rPr>
              <w:t>3</w:t>
            </w:r>
            <w:r w:rsidRPr="006E0649">
              <w:rPr>
                <w:rFonts w:cs="Arial"/>
                <w:b/>
                <w:bCs/>
                <w:color w:val="000000"/>
                <w:sz w:val="16"/>
              </w:rPr>
              <w:t>81</w:t>
            </w:r>
          </w:p>
        </w:tc>
        <w:tc>
          <w:tcPr>
            <w:tcW w:w="186" w:type="dxa"/>
            <w:tcBorders>
              <w:top w:val="single" w:sz="4" w:space="0" w:color="auto"/>
              <w:bottom w:val="double" w:sz="4" w:space="0" w:color="auto"/>
            </w:tcBorders>
            <w:vAlign w:val="bottom"/>
          </w:tcPr>
          <w:p w14:paraId="7FB95D02" w14:textId="77777777" w:rsidR="006B44D6" w:rsidRPr="0084333C" w:rsidRDefault="006B44D6" w:rsidP="006B44D6">
            <w:pPr>
              <w:jc w:val="right"/>
              <w:rPr>
                <w:rFonts w:cs="Arial"/>
                <w:b/>
                <w:bCs/>
                <w:color w:val="000000"/>
                <w:sz w:val="16"/>
                <w:szCs w:val="16"/>
              </w:rPr>
            </w:pPr>
            <w:r w:rsidRPr="0084333C">
              <w:rPr>
                <w:rFonts w:cs="Arial"/>
                <w:b/>
                <w:bCs/>
                <w:color w:val="000000"/>
                <w:sz w:val="16"/>
                <w:szCs w:val="16"/>
              </w:rPr>
              <w:t> </w:t>
            </w:r>
          </w:p>
        </w:tc>
        <w:tc>
          <w:tcPr>
            <w:tcW w:w="936" w:type="dxa"/>
            <w:tcBorders>
              <w:top w:val="single" w:sz="4" w:space="0" w:color="auto"/>
              <w:bottom w:val="double" w:sz="4" w:space="0" w:color="auto"/>
            </w:tcBorders>
            <w:vAlign w:val="bottom"/>
          </w:tcPr>
          <w:p w14:paraId="053215DC" w14:textId="2BD534A6" w:rsidR="006B44D6" w:rsidRPr="0084333C" w:rsidRDefault="00890567" w:rsidP="006B44D6">
            <w:pPr>
              <w:jc w:val="right"/>
              <w:rPr>
                <w:rFonts w:cs="Arial"/>
                <w:b/>
                <w:bCs/>
                <w:color w:val="000000"/>
                <w:sz w:val="16"/>
                <w:szCs w:val="16"/>
              </w:rPr>
            </w:pPr>
            <w:r w:rsidRPr="0084333C">
              <w:rPr>
                <w:rFonts w:cs="Arial"/>
                <w:b/>
                <w:bCs/>
                <w:color w:val="000000"/>
                <w:sz w:val="16"/>
              </w:rPr>
              <w:t>546.735</w:t>
            </w:r>
          </w:p>
        </w:tc>
        <w:tc>
          <w:tcPr>
            <w:tcW w:w="144" w:type="dxa"/>
            <w:tcBorders>
              <w:top w:val="single" w:sz="4" w:space="0" w:color="auto"/>
              <w:bottom w:val="double" w:sz="4" w:space="0" w:color="auto"/>
            </w:tcBorders>
            <w:vAlign w:val="bottom"/>
          </w:tcPr>
          <w:p w14:paraId="6D7D3D69" w14:textId="77777777" w:rsidR="006B44D6" w:rsidRPr="0084333C" w:rsidRDefault="006B44D6" w:rsidP="006B44D6">
            <w:pPr>
              <w:jc w:val="right"/>
              <w:rPr>
                <w:rFonts w:cs="Arial"/>
                <w:b/>
                <w:bCs/>
                <w:color w:val="000000"/>
                <w:sz w:val="16"/>
                <w:szCs w:val="16"/>
              </w:rPr>
            </w:pPr>
            <w:r w:rsidRPr="0084333C">
              <w:rPr>
                <w:rFonts w:cs="Arial"/>
                <w:b/>
                <w:bCs/>
                <w:color w:val="000000"/>
                <w:sz w:val="16"/>
                <w:szCs w:val="16"/>
              </w:rPr>
              <w:t> </w:t>
            </w:r>
          </w:p>
        </w:tc>
        <w:tc>
          <w:tcPr>
            <w:tcW w:w="1030" w:type="dxa"/>
            <w:tcBorders>
              <w:top w:val="single" w:sz="4" w:space="0" w:color="auto"/>
              <w:bottom w:val="double" w:sz="4" w:space="0" w:color="auto"/>
            </w:tcBorders>
            <w:vAlign w:val="bottom"/>
          </w:tcPr>
          <w:p w14:paraId="78A9D097" w14:textId="2AEB5421" w:rsidR="006B44D6" w:rsidRPr="0084333C" w:rsidRDefault="00890567" w:rsidP="0023071C">
            <w:pPr>
              <w:jc w:val="right"/>
              <w:rPr>
                <w:rFonts w:cs="Arial"/>
                <w:b/>
                <w:bCs/>
                <w:color w:val="000000"/>
                <w:sz w:val="16"/>
                <w:szCs w:val="16"/>
              </w:rPr>
            </w:pPr>
            <w:r w:rsidRPr="0084333C">
              <w:rPr>
                <w:rFonts w:cs="Arial"/>
                <w:b/>
                <w:bCs/>
                <w:color w:val="000000"/>
                <w:sz w:val="16"/>
                <w:szCs w:val="16"/>
              </w:rPr>
              <w:t>1.506.508</w:t>
            </w:r>
          </w:p>
        </w:tc>
        <w:tc>
          <w:tcPr>
            <w:tcW w:w="140" w:type="dxa"/>
            <w:tcBorders>
              <w:top w:val="single" w:sz="4" w:space="0" w:color="auto"/>
              <w:bottom w:val="double" w:sz="4" w:space="0" w:color="auto"/>
            </w:tcBorders>
            <w:vAlign w:val="bottom"/>
          </w:tcPr>
          <w:p w14:paraId="25B41CFB" w14:textId="77777777" w:rsidR="006B44D6" w:rsidRPr="0084333C" w:rsidRDefault="006B44D6" w:rsidP="006B44D6">
            <w:pPr>
              <w:jc w:val="right"/>
              <w:rPr>
                <w:rFonts w:cs="Arial"/>
                <w:b/>
                <w:bCs/>
                <w:color w:val="000000"/>
                <w:sz w:val="16"/>
                <w:szCs w:val="16"/>
              </w:rPr>
            </w:pPr>
            <w:r w:rsidRPr="0084333C">
              <w:rPr>
                <w:rFonts w:cs="Arial"/>
                <w:b/>
                <w:bCs/>
                <w:color w:val="000000"/>
                <w:sz w:val="16"/>
                <w:szCs w:val="16"/>
              </w:rPr>
              <w:t> </w:t>
            </w:r>
          </w:p>
        </w:tc>
        <w:tc>
          <w:tcPr>
            <w:tcW w:w="1136" w:type="dxa"/>
            <w:tcBorders>
              <w:top w:val="single" w:sz="4" w:space="0" w:color="auto"/>
              <w:bottom w:val="double" w:sz="4" w:space="0" w:color="auto"/>
            </w:tcBorders>
            <w:vAlign w:val="bottom"/>
          </w:tcPr>
          <w:p w14:paraId="09C880DC" w14:textId="7598750D" w:rsidR="006B44D6" w:rsidRPr="0084333C" w:rsidRDefault="00890567" w:rsidP="006B44D6">
            <w:pPr>
              <w:jc w:val="right"/>
              <w:rPr>
                <w:rFonts w:cs="Arial"/>
                <w:b/>
                <w:bCs/>
                <w:color w:val="000000"/>
                <w:sz w:val="16"/>
                <w:szCs w:val="16"/>
              </w:rPr>
            </w:pPr>
            <w:r w:rsidRPr="0084333C">
              <w:rPr>
                <w:rFonts w:cs="Arial"/>
                <w:b/>
                <w:bCs/>
                <w:color w:val="000000"/>
                <w:sz w:val="16"/>
              </w:rPr>
              <w:t>716.659</w:t>
            </w:r>
          </w:p>
        </w:tc>
        <w:tc>
          <w:tcPr>
            <w:tcW w:w="142" w:type="dxa"/>
            <w:tcBorders>
              <w:top w:val="single" w:sz="4" w:space="0" w:color="auto"/>
              <w:bottom w:val="double" w:sz="4" w:space="0" w:color="auto"/>
            </w:tcBorders>
            <w:vAlign w:val="bottom"/>
          </w:tcPr>
          <w:p w14:paraId="6C0429D2" w14:textId="77777777" w:rsidR="006B44D6" w:rsidRPr="0084333C" w:rsidRDefault="006B44D6" w:rsidP="006B44D6">
            <w:pPr>
              <w:jc w:val="right"/>
              <w:rPr>
                <w:rFonts w:cs="Arial"/>
                <w:b/>
                <w:bCs/>
                <w:color w:val="000000"/>
                <w:sz w:val="16"/>
                <w:szCs w:val="16"/>
              </w:rPr>
            </w:pPr>
            <w:r w:rsidRPr="0084333C">
              <w:rPr>
                <w:rFonts w:cs="Arial"/>
                <w:b/>
                <w:bCs/>
                <w:color w:val="000000"/>
                <w:sz w:val="16"/>
                <w:szCs w:val="16"/>
              </w:rPr>
              <w:t> </w:t>
            </w:r>
          </w:p>
        </w:tc>
        <w:tc>
          <w:tcPr>
            <w:tcW w:w="996" w:type="dxa"/>
            <w:tcBorders>
              <w:top w:val="single" w:sz="4" w:space="0" w:color="auto"/>
              <w:bottom w:val="double" w:sz="4" w:space="0" w:color="auto"/>
            </w:tcBorders>
            <w:vAlign w:val="bottom"/>
          </w:tcPr>
          <w:p w14:paraId="76C55C70" w14:textId="20BD6F88" w:rsidR="006B44D6" w:rsidRPr="0084333C" w:rsidRDefault="00890567" w:rsidP="006B44D6">
            <w:pPr>
              <w:jc w:val="right"/>
              <w:rPr>
                <w:rFonts w:cs="Arial"/>
                <w:b/>
                <w:bCs/>
                <w:color w:val="000000"/>
                <w:sz w:val="16"/>
                <w:szCs w:val="16"/>
              </w:rPr>
            </w:pPr>
            <w:r w:rsidRPr="0084333C">
              <w:rPr>
                <w:rFonts w:cs="Arial"/>
                <w:b/>
                <w:bCs/>
                <w:color w:val="000000"/>
                <w:sz w:val="16"/>
              </w:rPr>
              <w:t>343.984</w:t>
            </w:r>
          </w:p>
        </w:tc>
        <w:tc>
          <w:tcPr>
            <w:tcW w:w="124" w:type="dxa"/>
            <w:tcBorders>
              <w:top w:val="single" w:sz="4" w:space="0" w:color="auto"/>
              <w:bottom w:val="double" w:sz="4" w:space="0" w:color="auto"/>
            </w:tcBorders>
            <w:vAlign w:val="bottom"/>
          </w:tcPr>
          <w:p w14:paraId="0C783E56" w14:textId="77777777" w:rsidR="006B44D6" w:rsidRPr="0084333C" w:rsidRDefault="006B44D6" w:rsidP="006B44D6">
            <w:pPr>
              <w:jc w:val="right"/>
              <w:rPr>
                <w:rFonts w:cs="Arial"/>
                <w:b/>
                <w:bCs/>
                <w:color w:val="000000"/>
                <w:sz w:val="16"/>
                <w:szCs w:val="16"/>
              </w:rPr>
            </w:pPr>
            <w:r w:rsidRPr="0084333C">
              <w:rPr>
                <w:rFonts w:cs="Arial"/>
                <w:b/>
                <w:bCs/>
                <w:color w:val="000000"/>
                <w:sz w:val="16"/>
                <w:szCs w:val="16"/>
              </w:rPr>
              <w:t> </w:t>
            </w:r>
          </w:p>
        </w:tc>
        <w:tc>
          <w:tcPr>
            <w:tcW w:w="1148" w:type="dxa"/>
            <w:tcBorders>
              <w:top w:val="single" w:sz="4" w:space="0" w:color="auto"/>
              <w:bottom w:val="double" w:sz="4" w:space="0" w:color="auto"/>
            </w:tcBorders>
            <w:shd w:val="clear" w:color="auto" w:fill="auto"/>
            <w:vAlign w:val="bottom"/>
          </w:tcPr>
          <w:p w14:paraId="7BFC1047" w14:textId="6D72F129" w:rsidR="006B44D6" w:rsidRPr="0084333C" w:rsidRDefault="00890567" w:rsidP="006B44D6">
            <w:pPr>
              <w:jc w:val="right"/>
              <w:rPr>
                <w:rFonts w:cs="Arial"/>
                <w:b/>
                <w:bCs/>
                <w:color w:val="000000"/>
                <w:sz w:val="16"/>
                <w:szCs w:val="16"/>
              </w:rPr>
            </w:pPr>
            <w:r w:rsidRPr="006E0649">
              <w:rPr>
                <w:rFonts w:cs="Arial"/>
                <w:b/>
                <w:bCs/>
                <w:color w:val="000000"/>
                <w:sz w:val="16"/>
              </w:rPr>
              <w:t>31.545.</w:t>
            </w:r>
            <w:r w:rsidR="00966E6E" w:rsidRPr="006E0649">
              <w:rPr>
                <w:rFonts w:cs="Arial"/>
                <w:b/>
                <w:bCs/>
                <w:color w:val="000000"/>
                <w:sz w:val="16"/>
              </w:rPr>
              <w:t>0</w:t>
            </w:r>
            <w:r w:rsidR="007C32BF" w:rsidRPr="006E0649">
              <w:rPr>
                <w:rFonts w:cs="Arial"/>
                <w:b/>
                <w:bCs/>
                <w:color w:val="000000"/>
                <w:sz w:val="16"/>
              </w:rPr>
              <w:t>0</w:t>
            </w:r>
            <w:r w:rsidRPr="006E0649">
              <w:rPr>
                <w:rFonts w:cs="Arial"/>
                <w:b/>
                <w:bCs/>
                <w:color w:val="000000"/>
                <w:sz w:val="16"/>
              </w:rPr>
              <w:t>3</w:t>
            </w:r>
          </w:p>
        </w:tc>
      </w:tr>
    </w:tbl>
    <w:p w14:paraId="539A477E" w14:textId="77777777" w:rsidR="001D3FE7" w:rsidRPr="006E0649" w:rsidRDefault="001D3FE7" w:rsidP="00F40ECE">
      <w:pPr>
        <w:ind w:left="-851"/>
        <w:rPr>
          <w:rFonts w:cs="Arial"/>
          <w:sz w:val="16"/>
          <w:szCs w:val="16"/>
          <w:lang w:eastAsia="es-AR"/>
        </w:rPr>
      </w:pPr>
    </w:p>
    <w:tbl>
      <w:tblPr>
        <w:tblW w:w="11199" w:type="dxa"/>
        <w:tblInd w:w="-1134" w:type="dxa"/>
        <w:tblLayout w:type="fixed"/>
        <w:tblCellMar>
          <w:left w:w="0" w:type="dxa"/>
          <w:right w:w="0" w:type="dxa"/>
        </w:tblCellMar>
        <w:tblLook w:val="0000" w:firstRow="0" w:lastRow="0" w:firstColumn="0" w:lastColumn="0" w:noHBand="0" w:noVBand="0"/>
      </w:tblPr>
      <w:tblGrid>
        <w:gridCol w:w="2552"/>
        <w:gridCol w:w="142"/>
        <w:gridCol w:w="1134"/>
        <w:gridCol w:w="141"/>
        <w:gridCol w:w="1276"/>
        <w:gridCol w:w="142"/>
        <w:gridCol w:w="992"/>
        <w:gridCol w:w="142"/>
        <w:gridCol w:w="992"/>
        <w:gridCol w:w="142"/>
        <w:gridCol w:w="1134"/>
        <w:gridCol w:w="142"/>
        <w:gridCol w:w="992"/>
        <w:gridCol w:w="142"/>
        <w:gridCol w:w="1134"/>
      </w:tblGrid>
      <w:tr w:rsidR="002F7331" w:rsidRPr="0084333C" w14:paraId="5AEABC93" w14:textId="77777777" w:rsidTr="003D07E1">
        <w:trPr>
          <w:cantSplit/>
          <w:trHeight w:val="283"/>
        </w:trPr>
        <w:tc>
          <w:tcPr>
            <w:tcW w:w="2552" w:type="dxa"/>
            <w:shd w:val="clear" w:color="auto" w:fill="auto"/>
            <w:vAlign w:val="bottom"/>
          </w:tcPr>
          <w:p w14:paraId="60B58988" w14:textId="77777777" w:rsidR="002F7331" w:rsidRPr="0084333C" w:rsidRDefault="002F7331" w:rsidP="00B04275">
            <w:pPr>
              <w:pStyle w:val="Texto"/>
              <w:rPr>
                <w:b/>
                <w:sz w:val="16"/>
                <w:lang w:val="es-AR"/>
              </w:rPr>
            </w:pPr>
          </w:p>
        </w:tc>
        <w:tc>
          <w:tcPr>
            <w:tcW w:w="142" w:type="dxa"/>
            <w:shd w:val="clear" w:color="auto" w:fill="auto"/>
            <w:vAlign w:val="bottom"/>
          </w:tcPr>
          <w:p w14:paraId="2F6A21AA" w14:textId="77777777" w:rsidR="002F7331" w:rsidRPr="0084333C" w:rsidRDefault="002F7331" w:rsidP="00B04275">
            <w:pPr>
              <w:pStyle w:val="Texto"/>
              <w:rPr>
                <w:b/>
                <w:sz w:val="16"/>
                <w:lang w:val="es-AR"/>
              </w:rPr>
            </w:pPr>
          </w:p>
        </w:tc>
        <w:tc>
          <w:tcPr>
            <w:tcW w:w="8505" w:type="dxa"/>
            <w:gridSpan w:val="13"/>
            <w:tcBorders>
              <w:bottom w:val="single" w:sz="4" w:space="0" w:color="auto"/>
            </w:tcBorders>
            <w:shd w:val="clear" w:color="auto" w:fill="auto"/>
            <w:vAlign w:val="bottom"/>
          </w:tcPr>
          <w:p w14:paraId="159A48E2" w14:textId="77777777" w:rsidR="002F7331" w:rsidRPr="0084333C" w:rsidRDefault="002F7331" w:rsidP="00A6042A">
            <w:pPr>
              <w:pStyle w:val="Texto"/>
              <w:jc w:val="center"/>
              <w:rPr>
                <w:b/>
                <w:sz w:val="16"/>
                <w:lang w:val="es-AR"/>
              </w:rPr>
            </w:pPr>
            <w:r w:rsidRPr="0084333C">
              <w:rPr>
                <w:b/>
                <w:sz w:val="16"/>
                <w:lang w:val="es-AR"/>
              </w:rPr>
              <w:t>Plazos que restan para su vencimiento</w:t>
            </w:r>
          </w:p>
        </w:tc>
      </w:tr>
      <w:tr w:rsidR="002F7331" w:rsidRPr="0084333C" w14:paraId="284DA2C8" w14:textId="77777777" w:rsidTr="003D07E1">
        <w:trPr>
          <w:trHeight w:val="447"/>
        </w:trPr>
        <w:tc>
          <w:tcPr>
            <w:tcW w:w="2552" w:type="dxa"/>
            <w:tcBorders>
              <w:bottom w:val="single" w:sz="4" w:space="0" w:color="auto"/>
            </w:tcBorders>
            <w:shd w:val="clear" w:color="auto" w:fill="auto"/>
            <w:vAlign w:val="bottom"/>
          </w:tcPr>
          <w:p w14:paraId="7A512F43" w14:textId="77777777" w:rsidR="002F7331" w:rsidRPr="0084333C" w:rsidRDefault="002F7331" w:rsidP="00B04275">
            <w:pPr>
              <w:pStyle w:val="Texto"/>
              <w:jc w:val="center"/>
              <w:rPr>
                <w:b/>
                <w:sz w:val="16"/>
                <w:lang w:val="es-AR"/>
              </w:rPr>
            </w:pPr>
            <w:r w:rsidRPr="0084333C">
              <w:rPr>
                <w:b/>
                <w:sz w:val="16"/>
                <w:lang w:val="es-AR"/>
              </w:rPr>
              <w:t>Concepto</w:t>
            </w:r>
          </w:p>
        </w:tc>
        <w:tc>
          <w:tcPr>
            <w:tcW w:w="142" w:type="dxa"/>
            <w:shd w:val="clear" w:color="auto" w:fill="auto"/>
            <w:vAlign w:val="bottom"/>
          </w:tcPr>
          <w:p w14:paraId="178F11B5" w14:textId="77777777" w:rsidR="002F7331" w:rsidRPr="0084333C" w:rsidRDefault="002F7331" w:rsidP="00B04275">
            <w:pPr>
              <w:pStyle w:val="Texto"/>
              <w:rPr>
                <w:b/>
                <w:sz w:val="16"/>
                <w:lang w:val="es-AR"/>
              </w:rPr>
            </w:pPr>
          </w:p>
        </w:tc>
        <w:tc>
          <w:tcPr>
            <w:tcW w:w="1134" w:type="dxa"/>
            <w:tcBorders>
              <w:top w:val="single" w:sz="4" w:space="0" w:color="auto"/>
              <w:bottom w:val="single" w:sz="4" w:space="0" w:color="auto"/>
            </w:tcBorders>
            <w:shd w:val="clear" w:color="auto" w:fill="auto"/>
            <w:vAlign w:val="bottom"/>
          </w:tcPr>
          <w:p w14:paraId="66A703AD" w14:textId="77777777" w:rsidR="002F7331" w:rsidRPr="0084333C" w:rsidRDefault="002F7331" w:rsidP="00B04275">
            <w:pPr>
              <w:pStyle w:val="Texto"/>
              <w:jc w:val="center"/>
              <w:rPr>
                <w:b/>
                <w:sz w:val="16"/>
                <w:lang w:val="es-AR"/>
              </w:rPr>
            </w:pPr>
            <w:r w:rsidRPr="0084333C">
              <w:rPr>
                <w:b/>
                <w:sz w:val="16"/>
                <w:lang w:val="es-AR"/>
              </w:rPr>
              <w:t>Hasta</w:t>
            </w:r>
          </w:p>
          <w:p w14:paraId="3044E328" w14:textId="77777777" w:rsidR="002F7331" w:rsidRPr="0084333C" w:rsidRDefault="002F7331" w:rsidP="00B04275">
            <w:pPr>
              <w:pStyle w:val="Texto"/>
              <w:jc w:val="center"/>
              <w:rPr>
                <w:b/>
                <w:sz w:val="16"/>
                <w:lang w:val="es-AR"/>
              </w:rPr>
            </w:pPr>
            <w:r w:rsidRPr="0084333C">
              <w:rPr>
                <w:b/>
                <w:sz w:val="16"/>
                <w:lang w:val="es-AR"/>
              </w:rPr>
              <w:t>1 mes</w:t>
            </w:r>
          </w:p>
        </w:tc>
        <w:tc>
          <w:tcPr>
            <w:tcW w:w="141" w:type="dxa"/>
            <w:tcBorders>
              <w:top w:val="single" w:sz="4" w:space="0" w:color="auto"/>
            </w:tcBorders>
            <w:shd w:val="clear" w:color="auto" w:fill="auto"/>
            <w:vAlign w:val="bottom"/>
          </w:tcPr>
          <w:p w14:paraId="5DCB512B" w14:textId="77777777" w:rsidR="002F7331" w:rsidRPr="0084333C" w:rsidRDefault="002F7331" w:rsidP="00B04275">
            <w:pPr>
              <w:pStyle w:val="Texto"/>
              <w:jc w:val="center"/>
              <w:rPr>
                <w:b/>
                <w:sz w:val="16"/>
                <w:lang w:val="es-AR"/>
              </w:rPr>
            </w:pPr>
          </w:p>
        </w:tc>
        <w:tc>
          <w:tcPr>
            <w:tcW w:w="1276" w:type="dxa"/>
            <w:tcBorders>
              <w:top w:val="single" w:sz="4" w:space="0" w:color="auto"/>
              <w:bottom w:val="single" w:sz="4" w:space="0" w:color="auto"/>
            </w:tcBorders>
            <w:shd w:val="clear" w:color="auto" w:fill="auto"/>
            <w:vAlign w:val="bottom"/>
          </w:tcPr>
          <w:p w14:paraId="5BF5BE14" w14:textId="77777777" w:rsidR="002F7331" w:rsidRPr="0084333C" w:rsidRDefault="002F7331" w:rsidP="00B04275">
            <w:pPr>
              <w:pStyle w:val="Texto"/>
              <w:jc w:val="center"/>
              <w:rPr>
                <w:b/>
                <w:sz w:val="16"/>
                <w:lang w:val="es-AR"/>
              </w:rPr>
            </w:pPr>
            <w:r w:rsidRPr="0084333C">
              <w:rPr>
                <w:b/>
                <w:sz w:val="16"/>
                <w:lang w:val="es-AR"/>
              </w:rPr>
              <w:t xml:space="preserve">De 1 </w:t>
            </w:r>
          </w:p>
          <w:p w14:paraId="7D89EED6" w14:textId="77777777" w:rsidR="002F7331" w:rsidRPr="0084333C" w:rsidRDefault="002F7331" w:rsidP="00B04275">
            <w:pPr>
              <w:pStyle w:val="Texto"/>
              <w:jc w:val="center"/>
              <w:rPr>
                <w:b/>
                <w:sz w:val="16"/>
                <w:lang w:val="es-AR"/>
              </w:rPr>
            </w:pPr>
            <w:r w:rsidRPr="0084333C">
              <w:rPr>
                <w:b/>
                <w:sz w:val="16"/>
                <w:lang w:val="es-AR"/>
              </w:rPr>
              <w:t>Hasta</w:t>
            </w:r>
          </w:p>
          <w:p w14:paraId="2F9C8553" w14:textId="77777777" w:rsidR="002F7331" w:rsidRPr="0084333C" w:rsidRDefault="002F7331" w:rsidP="00B04275">
            <w:pPr>
              <w:pStyle w:val="Texto"/>
              <w:jc w:val="center"/>
              <w:rPr>
                <w:b/>
                <w:sz w:val="16"/>
                <w:lang w:val="es-AR"/>
              </w:rPr>
            </w:pPr>
            <w:r w:rsidRPr="0084333C">
              <w:rPr>
                <w:b/>
                <w:sz w:val="16"/>
                <w:lang w:val="es-AR"/>
              </w:rPr>
              <w:t>3 meses</w:t>
            </w:r>
          </w:p>
        </w:tc>
        <w:tc>
          <w:tcPr>
            <w:tcW w:w="142" w:type="dxa"/>
            <w:tcBorders>
              <w:top w:val="single" w:sz="4" w:space="0" w:color="auto"/>
            </w:tcBorders>
            <w:shd w:val="clear" w:color="auto" w:fill="auto"/>
            <w:vAlign w:val="bottom"/>
          </w:tcPr>
          <w:p w14:paraId="22B3851D" w14:textId="77777777" w:rsidR="002F7331" w:rsidRPr="0084333C" w:rsidRDefault="002F7331" w:rsidP="00B04275">
            <w:pPr>
              <w:pStyle w:val="Texto"/>
              <w:jc w:val="center"/>
              <w:rPr>
                <w:b/>
                <w:sz w:val="16"/>
                <w:lang w:val="es-AR"/>
              </w:rPr>
            </w:pPr>
          </w:p>
        </w:tc>
        <w:tc>
          <w:tcPr>
            <w:tcW w:w="992" w:type="dxa"/>
            <w:tcBorders>
              <w:top w:val="single" w:sz="4" w:space="0" w:color="auto"/>
              <w:bottom w:val="single" w:sz="4" w:space="0" w:color="auto"/>
            </w:tcBorders>
            <w:shd w:val="clear" w:color="auto" w:fill="auto"/>
            <w:vAlign w:val="bottom"/>
          </w:tcPr>
          <w:p w14:paraId="5C0679B5" w14:textId="77777777" w:rsidR="002F7331" w:rsidRPr="0084333C" w:rsidRDefault="002F7331" w:rsidP="00B04275">
            <w:pPr>
              <w:pStyle w:val="Texto"/>
              <w:jc w:val="center"/>
              <w:rPr>
                <w:b/>
                <w:sz w:val="16"/>
                <w:lang w:val="es-AR"/>
              </w:rPr>
            </w:pPr>
            <w:r w:rsidRPr="0084333C">
              <w:rPr>
                <w:b/>
                <w:sz w:val="16"/>
                <w:lang w:val="es-AR"/>
              </w:rPr>
              <w:t>De 3</w:t>
            </w:r>
          </w:p>
          <w:p w14:paraId="7F77FC3A" w14:textId="77777777" w:rsidR="002F7331" w:rsidRPr="0084333C" w:rsidRDefault="002F7331" w:rsidP="00B04275">
            <w:pPr>
              <w:pStyle w:val="Texto"/>
              <w:jc w:val="center"/>
              <w:rPr>
                <w:b/>
                <w:sz w:val="16"/>
                <w:lang w:val="es-AR"/>
              </w:rPr>
            </w:pPr>
            <w:r w:rsidRPr="0084333C">
              <w:rPr>
                <w:b/>
                <w:sz w:val="16"/>
                <w:lang w:val="es-AR"/>
              </w:rPr>
              <w:t xml:space="preserve">hasta </w:t>
            </w:r>
          </w:p>
          <w:p w14:paraId="3914375B" w14:textId="77777777" w:rsidR="002F7331" w:rsidRPr="0084333C" w:rsidRDefault="002F7331" w:rsidP="00B04275">
            <w:pPr>
              <w:pStyle w:val="Texto"/>
              <w:jc w:val="center"/>
              <w:rPr>
                <w:b/>
                <w:sz w:val="16"/>
                <w:lang w:val="es-AR"/>
              </w:rPr>
            </w:pPr>
            <w:r w:rsidRPr="0084333C">
              <w:rPr>
                <w:b/>
                <w:sz w:val="16"/>
                <w:lang w:val="es-AR"/>
              </w:rPr>
              <w:t>6 meses</w:t>
            </w:r>
          </w:p>
        </w:tc>
        <w:tc>
          <w:tcPr>
            <w:tcW w:w="142" w:type="dxa"/>
            <w:tcBorders>
              <w:top w:val="single" w:sz="4" w:space="0" w:color="auto"/>
            </w:tcBorders>
            <w:shd w:val="clear" w:color="auto" w:fill="auto"/>
            <w:vAlign w:val="bottom"/>
          </w:tcPr>
          <w:p w14:paraId="579C6251" w14:textId="77777777" w:rsidR="002F7331" w:rsidRPr="0084333C" w:rsidRDefault="002F7331" w:rsidP="00B04275">
            <w:pPr>
              <w:pStyle w:val="Texto"/>
              <w:jc w:val="center"/>
              <w:rPr>
                <w:b/>
                <w:sz w:val="16"/>
                <w:lang w:val="es-AR"/>
              </w:rPr>
            </w:pPr>
          </w:p>
        </w:tc>
        <w:tc>
          <w:tcPr>
            <w:tcW w:w="992" w:type="dxa"/>
            <w:tcBorders>
              <w:top w:val="single" w:sz="4" w:space="0" w:color="auto"/>
              <w:bottom w:val="single" w:sz="4" w:space="0" w:color="auto"/>
            </w:tcBorders>
            <w:shd w:val="clear" w:color="auto" w:fill="auto"/>
            <w:vAlign w:val="bottom"/>
          </w:tcPr>
          <w:p w14:paraId="2574A979" w14:textId="77777777" w:rsidR="002F7331" w:rsidRPr="0084333C" w:rsidRDefault="002F7331" w:rsidP="00B04275">
            <w:pPr>
              <w:pStyle w:val="Texto"/>
              <w:jc w:val="center"/>
              <w:rPr>
                <w:b/>
                <w:sz w:val="16"/>
                <w:lang w:val="es-AR"/>
              </w:rPr>
            </w:pPr>
            <w:r w:rsidRPr="0084333C">
              <w:rPr>
                <w:b/>
                <w:sz w:val="16"/>
                <w:lang w:val="es-AR"/>
              </w:rPr>
              <w:t>De 6</w:t>
            </w:r>
          </w:p>
          <w:p w14:paraId="07965DF4" w14:textId="77777777" w:rsidR="002F7331" w:rsidRPr="0084333C" w:rsidRDefault="002F7331" w:rsidP="00B04275">
            <w:pPr>
              <w:pStyle w:val="Texto"/>
              <w:jc w:val="center"/>
              <w:rPr>
                <w:b/>
                <w:sz w:val="16"/>
                <w:lang w:val="es-AR"/>
              </w:rPr>
            </w:pPr>
            <w:r w:rsidRPr="0084333C">
              <w:rPr>
                <w:b/>
                <w:sz w:val="16"/>
                <w:lang w:val="es-AR"/>
              </w:rPr>
              <w:t xml:space="preserve">hasta </w:t>
            </w:r>
          </w:p>
          <w:p w14:paraId="2E9F08B2" w14:textId="77777777" w:rsidR="002F7331" w:rsidRPr="0084333C" w:rsidRDefault="002F7331" w:rsidP="00B04275">
            <w:pPr>
              <w:pStyle w:val="Texto"/>
              <w:jc w:val="center"/>
              <w:rPr>
                <w:b/>
                <w:sz w:val="16"/>
                <w:lang w:val="es-AR"/>
              </w:rPr>
            </w:pPr>
            <w:r w:rsidRPr="0084333C">
              <w:rPr>
                <w:b/>
                <w:sz w:val="16"/>
                <w:lang w:val="es-AR"/>
              </w:rPr>
              <w:t>12 meses</w:t>
            </w:r>
          </w:p>
        </w:tc>
        <w:tc>
          <w:tcPr>
            <w:tcW w:w="142" w:type="dxa"/>
            <w:tcBorders>
              <w:top w:val="single" w:sz="4" w:space="0" w:color="auto"/>
            </w:tcBorders>
            <w:shd w:val="clear" w:color="auto" w:fill="auto"/>
            <w:vAlign w:val="bottom"/>
          </w:tcPr>
          <w:p w14:paraId="261D7134" w14:textId="77777777" w:rsidR="002F7331" w:rsidRPr="0084333C" w:rsidRDefault="002F7331" w:rsidP="00B04275">
            <w:pPr>
              <w:pStyle w:val="Texto"/>
              <w:jc w:val="center"/>
              <w:rPr>
                <w:b/>
                <w:sz w:val="16"/>
                <w:lang w:val="es-AR"/>
              </w:rPr>
            </w:pPr>
          </w:p>
        </w:tc>
        <w:tc>
          <w:tcPr>
            <w:tcW w:w="1134" w:type="dxa"/>
            <w:tcBorders>
              <w:top w:val="single" w:sz="4" w:space="0" w:color="auto"/>
              <w:bottom w:val="single" w:sz="4" w:space="0" w:color="auto"/>
            </w:tcBorders>
            <w:shd w:val="clear" w:color="auto" w:fill="auto"/>
            <w:vAlign w:val="bottom"/>
          </w:tcPr>
          <w:p w14:paraId="528C97E1" w14:textId="77777777" w:rsidR="002F7331" w:rsidRPr="0084333C" w:rsidRDefault="002F7331" w:rsidP="00B04275">
            <w:pPr>
              <w:pStyle w:val="Texto"/>
              <w:jc w:val="center"/>
              <w:rPr>
                <w:b/>
                <w:sz w:val="16"/>
                <w:lang w:val="es-AR"/>
              </w:rPr>
            </w:pPr>
            <w:r w:rsidRPr="0084333C">
              <w:rPr>
                <w:b/>
                <w:sz w:val="16"/>
                <w:lang w:val="es-AR"/>
              </w:rPr>
              <w:t>De 12</w:t>
            </w:r>
          </w:p>
          <w:p w14:paraId="76AB7138" w14:textId="77777777" w:rsidR="002F7331" w:rsidRPr="0084333C" w:rsidRDefault="002F7331" w:rsidP="00B04275">
            <w:pPr>
              <w:pStyle w:val="Texto"/>
              <w:jc w:val="center"/>
              <w:rPr>
                <w:b/>
                <w:sz w:val="16"/>
                <w:lang w:val="es-AR"/>
              </w:rPr>
            </w:pPr>
            <w:r w:rsidRPr="0084333C">
              <w:rPr>
                <w:b/>
                <w:sz w:val="16"/>
                <w:lang w:val="es-AR"/>
              </w:rPr>
              <w:t>Hasta</w:t>
            </w:r>
          </w:p>
          <w:p w14:paraId="2A23736C" w14:textId="77777777" w:rsidR="002F7331" w:rsidRPr="0084333C" w:rsidRDefault="002F7331" w:rsidP="00B04275">
            <w:pPr>
              <w:pStyle w:val="Texto"/>
              <w:jc w:val="center"/>
              <w:rPr>
                <w:b/>
                <w:sz w:val="16"/>
                <w:lang w:val="es-AR"/>
              </w:rPr>
            </w:pPr>
            <w:r w:rsidRPr="0084333C">
              <w:rPr>
                <w:b/>
                <w:sz w:val="16"/>
                <w:lang w:val="es-AR"/>
              </w:rPr>
              <w:t xml:space="preserve"> 24 meses</w:t>
            </w:r>
          </w:p>
        </w:tc>
        <w:tc>
          <w:tcPr>
            <w:tcW w:w="142" w:type="dxa"/>
            <w:tcBorders>
              <w:top w:val="single" w:sz="4" w:space="0" w:color="auto"/>
            </w:tcBorders>
            <w:shd w:val="clear" w:color="auto" w:fill="auto"/>
            <w:vAlign w:val="bottom"/>
          </w:tcPr>
          <w:p w14:paraId="2D0FB64D" w14:textId="77777777" w:rsidR="002F7331" w:rsidRPr="0084333C" w:rsidRDefault="002F7331" w:rsidP="00B04275">
            <w:pPr>
              <w:pStyle w:val="Texto"/>
              <w:jc w:val="center"/>
              <w:rPr>
                <w:b/>
                <w:sz w:val="16"/>
                <w:lang w:val="es-AR"/>
              </w:rPr>
            </w:pPr>
          </w:p>
        </w:tc>
        <w:tc>
          <w:tcPr>
            <w:tcW w:w="992" w:type="dxa"/>
            <w:tcBorders>
              <w:top w:val="single" w:sz="4" w:space="0" w:color="auto"/>
              <w:bottom w:val="single" w:sz="4" w:space="0" w:color="auto"/>
            </w:tcBorders>
            <w:shd w:val="clear" w:color="auto" w:fill="auto"/>
            <w:vAlign w:val="bottom"/>
          </w:tcPr>
          <w:p w14:paraId="4ED16710" w14:textId="77777777" w:rsidR="002F7331" w:rsidRPr="0084333C" w:rsidRDefault="002F7331" w:rsidP="00B04275">
            <w:pPr>
              <w:pStyle w:val="Texto"/>
              <w:jc w:val="center"/>
              <w:rPr>
                <w:b/>
                <w:sz w:val="16"/>
                <w:lang w:val="es-AR"/>
              </w:rPr>
            </w:pPr>
            <w:r w:rsidRPr="0084333C">
              <w:rPr>
                <w:b/>
                <w:sz w:val="16"/>
                <w:lang w:val="es-AR"/>
              </w:rPr>
              <w:t xml:space="preserve">Más de </w:t>
            </w:r>
          </w:p>
          <w:p w14:paraId="526BA867" w14:textId="77777777" w:rsidR="002F7331" w:rsidRPr="0084333C" w:rsidRDefault="002F7331" w:rsidP="00B04275">
            <w:pPr>
              <w:pStyle w:val="Texto"/>
              <w:jc w:val="center"/>
              <w:rPr>
                <w:b/>
                <w:sz w:val="16"/>
                <w:lang w:val="es-AR"/>
              </w:rPr>
            </w:pPr>
            <w:r w:rsidRPr="0084333C">
              <w:rPr>
                <w:b/>
                <w:sz w:val="16"/>
                <w:lang w:val="es-AR"/>
              </w:rPr>
              <w:t>24 meses</w:t>
            </w:r>
          </w:p>
        </w:tc>
        <w:tc>
          <w:tcPr>
            <w:tcW w:w="142" w:type="dxa"/>
            <w:tcBorders>
              <w:top w:val="single" w:sz="4" w:space="0" w:color="auto"/>
            </w:tcBorders>
            <w:shd w:val="clear" w:color="auto" w:fill="auto"/>
          </w:tcPr>
          <w:p w14:paraId="07285E39" w14:textId="77777777" w:rsidR="002F7331" w:rsidRPr="0084333C" w:rsidRDefault="002F7331" w:rsidP="00B04275">
            <w:pPr>
              <w:pStyle w:val="Texto"/>
              <w:jc w:val="center"/>
              <w:rPr>
                <w:b/>
                <w:sz w:val="16"/>
                <w:lang w:val="es-AR"/>
              </w:rPr>
            </w:pPr>
          </w:p>
        </w:tc>
        <w:tc>
          <w:tcPr>
            <w:tcW w:w="1134" w:type="dxa"/>
            <w:tcBorders>
              <w:top w:val="single" w:sz="4" w:space="0" w:color="auto"/>
              <w:bottom w:val="single" w:sz="4" w:space="0" w:color="auto"/>
            </w:tcBorders>
            <w:shd w:val="clear" w:color="auto" w:fill="auto"/>
            <w:vAlign w:val="bottom"/>
          </w:tcPr>
          <w:p w14:paraId="32B36C47" w14:textId="77777777" w:rsidR="002F7331" w:rsidRPr="0084333C" w:rsidRDefault="002F7331" w:rsidP="00943E5D">
            <w:pPr>
              <w:pStyle w:val="Texto"/>
              <w:jc w:val="center"/>
              <w:rPr>
                <w:b/>
                <w:sz w:val="16"/>
                <w:lang w:val="es-AR"/>
              </w:rPr>
            </w:pPr>
            <w:proofErr w:type="gramStart"/>
            <w:r w:rsidRPr="0084333C">
              <w:rPr>
                <w:b/>
                <w:sz w:val="16"/>
                <w:lang w:val="es-AR"/>
              </w:rPr>
              <w:t>Total</w:t>
            </w:r>
            <w:proofErr w:type="gramEnd"/>
            <w:r w:rsidRPr="0084333C">
              <w:rPr>
                <w:b/>
                <w:sz w:val="16"/>
                <w:lang w:val="es-AR"/>
              </w:rPr>
              <w:t xml:space="preserve"> al 31/12/201</w:t>
            </w:r>
            <w:r w:rsidR="00943E5D" w:rsidRPr="0084333C">
              <w:rPr>
                <w:b/>
                <w:sz w:val="16"/>
                <w:lang w:val="es-AR"/>
              </w:rPr>
              <w:t>9</w:t>
            </w:r>
          </w:p>
        </w:tc>
      </w:tr>
      <w:tr w:rsidR="002F7331" w:rsidRPr="0084333C" w14:paraId="1F9C2C79" w14:textId="77777777" w:rsidTr="003D07E1">
        <w:trPr>
          <w:trHeight w:val="56"/>
        </w:trPr>
        <w:tc>
          <w:tcPr>
            <w:tcW w:w="2552" w:type="dxa"/>
            <w:shd w:val="clear" w:color="auto" w:fill="auto"/>
          </w:tcPr>
          <w:p w14:paraId="456A94F8" w14:textId="77777777" w:rsidR="002F7331" w:rsidRPr="0084333C" w:rsidRDefault="002F7331" w:rsidP="00B04275">
            <w:pPr>
              <w:pStyle w:val="Texto"/>
              <w:rPr>
                <w:sz w:val="16"/>
                <w:lang w:val="es-AR"/>
              </w:rPr>
            </w:pPr>
          </w:p>
        </w:tc>
        <w:tc>
          <w:tcPr>
            <w:tcW w:w="142" w:type="dxa"/>
            <w:shd w:val="clear" w:color="auto" w:fill="auto"/>
          </w:tcPr>
          <w:p w14:paraId="24E1BE6B" w14:textId="77777777" w:rsidR="002F7331" w:rsidRPr="0084333C" w:rsidRDefault="002F7331" w:rsidP="00B04275">
            <w:pPr>
              <w:pStyle w:val="Texto"/>
              <w:rPr>
                <w:sz w:val="16"/>
                <w:lang w:val="es-AR"/>
              </w:rPr>
            </w:pPr>
          </w:p>
        </w:tc>
        <w:tc>
          <w:tcPr>
            <w:tcW w:w="1134" w:type="dxa"/>
            <w:shd w:val="clear" w:color="auto" w:fill="auto"/>
            <w:vAlign w:val="bottom"/>
          </w:tcPr>
          <w:p w14:paraId="0352DDED" w14:textId="77777777" w:rsidR="002F7331" w:rsidRPr="0084333C" w:rsidRDefault="002F7331" w:rsidP="003D07E1">
            <w:pPr>
              <w:pStyle w:val="Texto"/>
              <w:tabs>
                <w:tab w:val="decimal" w:pos="846"/>
              </w:tabs>
              <w:jc w:val="right"/>
              <w:rPr>
                <w:sz w:val="16"/>
                <w:lang w:val="es-AR"/>
              </w:rPr>
            </w:pPr>
          </w:p>
        </w:tc>
        <w:tc>
          <w:tcPr>
            <w:tcW w:w="141" w:type="dxa"/>
            <w:shd w:val="clear" w:color="auto" w:fill="auto"/>
            <w:vAlign w:val="bottom"/>
          </w:tcPr>
          <w:p w14:paraId="1D18726A" w14:textId="77777777" w:rsidR="002F7331" w:rsidRPr="0084333C" w:rsidRDefault="002F7331" w:rsidP="003D07E1">
            <w:pPr>
              <w:pStyle w:val="Texto"/>
              <w:jc w:val="right"/>
              <w:rPr>
                <w:sz w:val="16"/>
                <w:lang w:val="es-AR"/>
              </w:rPr>
            </w:pPr>
          </w:p>
        </w:tc>
        <w:tc>
          <w:tcPr>
            <w:tcW w:w="1276" w:type="dxa"/>
            <w:shd w:val="clear" w:color="auto" w:fill="auto"/>
            <w:vAlign w:val="bottom"/>
          </w:tcPr>
          <w:p w14:paraId="4DEA1185" w14:textId="77777777" w:rsidR="002F7331" w:rsidRPr="0084333C" w:rsidRDefault="002F7331" w:rsidP="003D07E1">
            <w:pPr>
              <w:pStyle w:val="Texto"/>
              <w:tabs>
                <w:tab w:val="decimal" w:pos="756"/>
              </w:tabs>
              <w:jc w:val="right"/>
              <w:rPr>
                <w:sz w:val="16"/>
                <w:lang w:val="es-AR"/>
              </w:rPr>
            </w:pPr>
          </w:p>
        </w:tc>
        <w:tc>
          <w:tcPr>
            <w:tcW w:w="142" w:type="dxa"/>
            <w:shd w:val="clear" w:color="auto" w:fill="auto"/>
            <w:vAlign w:val="bottom"/>
          </w:tcPr>
          <w:p w14:paraId="27AEF0F6" w14:textId="77777777" w:rsidR="002F7331" w:rsidRPr="0084333C" w:rsidRDefault="002F7331" w:rsidP="003D07E1">
            <w:pPr>
              <w:pStyle w:val="Texto"/>
              <w:jc w:val="right"/>
              <w:rPr>
                <w:sz w:val="16"/>
                <w:lang w:val="es-AR"/>
              </w:rPr>
            </w:pPr>
          </w:p>
        </w:tc>
        <w:tc>
          <w:tcPr>
            <w:tcW w:w="992" w:type="dxa"/>
            <w:shd w:val="clear" w:color="auto" w:fill="auto"/>
            <w:vAlign w:val="bottom"/>
          </w:tcPr>
          <w:p w14:paraId="7D5ED871" w14:textId="77777777" w:rsidR="002F7331" w:rsidRPr="0084333C" w:rsidRDefault="002F7331" w:rsidP="003D07E1">
            <w:pPr>
              <w:pStyle w:val="Texto"/>
              <w:tabs>
                <w:tab w:val="left" w:pos="849"/>
              </w:tabs>
              <w:jc w:val="right"/>
              <w:rPr>
                <w:sz w:val="16"/>
                <w:lang w:val="es-AR"/>
              </w:rPr>
            </w:pPr>
          </w:p>
        </w:tc>
        <w:tc>
          <w:tcPr>
            <w:tcW w:w="142" w:type="dxa"/>
            <w:shd w:val="clear" w:color="auto" w:fill="auto"/>
            <w:vAlign w:val="bottom"/>
          </w:tcPr>
          <w:p w14:paraId="3AA26767" w14:textId="77777777" w:rsidR="002F7331" w:rsidRPr="0084333C" w:rsidRDefault="002F7331" w:rsidP="003D07E1">
            <w:pPr>
              <w:pStyle w:val="Texto"/>
              <w:jc w:val="right"/>
              <w:rPr>
                <w:sz w:val="16"/>
                <w:lang w:val="es-AR"/>
              </w:rPr>
            </w:pPr>
          </w:p>
        </w:tc>
        <w:tc>
          <w:tcPr>
            <w:tcW w:w="992" w:type="dxa"/>
            <w:shd w:val="clear" w:color="auto" w:fill="auto"/>
            <w:vAlign w:val="bottom"/>
          </w:tcPr>
          <w:p w14:paraId="0365BA1B" w14:textId="77777777" w:rsidR="002F7331" w:rsidRPr="0084333C" w:rsidRDefault="002F7331" w:rsidP="003D07E1">
            <w:pPr>
              <w:pStyle w:val="Texto"/>
              <w:tabs>
                <w:tab w:val="decimal" w:pos="756"/>
              </w:tabs>
              <w:jc w:val="right"/>
              <w:rPr>
                <w:sz w:val="16"/>
                <w:lang w:val="es-AR"/>
              </w:rPr>
            </w:pPr>
          </w:p>
        </w:tc>
        <w:tc>
          <w:tcPr>
            <w:tcW w:w="142" w:type="dxa"/>
            <w:shd w:val="clear" w:color="auto" w:fill="auto"/>
            <w:vAlign w:val="bottom"/>
          </w:tcPr>
          <w:p w14:paraId="70A14F8F" w14:textId="77777777" w:rsidR="002F7331" w:rsidRPr="0084333C" w:rsidRDefault="002F7331" w:rsidP="003D07E1">
            <w:pPr>
              <w:pStyle w:val="Texto"/>
              <w:jc w:val="right"/>
              <w:rPr>
                <w:sz w:val="16"/>
                <w:lang w:val="es-AR"/>
              </w:rPr>
            </w:pPr>
          </w:p>
        </w:tc>
        <w:tc>
          <w:tcPr>
            <w:tcW w:w="1134" w:type="dxa"/>
            <w:shd w:val="clear" w:color="auto" w:fill="auto"/>
            <w:vAlign w:val="bottom"/>
          </w:tcPr>
          <w:p w14:paraId="7776122A" w14:textId="77777777" w:rsidR="002F7331" w:rsidRPr="0084333C" w:rsidRDefault="002F7331" w:rsidP="003D07E1">
            <w:pPr>
              <w:pStyle w:val="Texto"/>
              <w:jc w:val="right"/>
              <w:rPr>
                <w:sz w:val="16"/>
                <w:lang w:val="es-AR"/>
              </w:rPr>
            </w:pPr>
          </w:p>
        </w:tc>
        <w:tc>
          <w:tcPr>
            <w:tcW w:w="142" w:type="dxa"/>
            <w:shd w:val="clear" w:color="auto" w:fill="auto"/>
            <w:vAlign w:val="bottom"/>
          </w:tcPr>
          <w:p w14:paraId="07A3C0C9" w14:textId="77777777" w:rsidR="002F7331" w:rsidRPr="0084333C" w:rsidRDefault="002F7331" w:rsidP="003D07E1">
            <w:pPr>
              <w:pStyle w:val="Texto"/>
              <w:jc w:val="right"/>
              <w:rPr>
                <w:sz w:val="16"/>
                <w:lang w:val="es-AR"/>
              </w:rPr>
            </w:pPr>
          </w:p>
        </w:tc>
        <w:tc>
          <w:tcPr>
            <w:tcW w:w="992" w:type="dxa"/>
            <w:shd w:val="clear" w:color="auto" w:fill="auto"/>
            <w:vAlign w:val="bottom"/>
          </w:tcPr>
          <w:p w14:paraId="3027854F" w14:textId="77777777" w:rsidR="002F7331" w:rsidRPr="0084333C" w:rsidRDefault="002F7331" w:rsidP="003D07E1">
            <w:pPr>
              <w:pStyle w:val="Texto"/>
              <w:jc w:val="right"/>
              <w:rPr>
                <w:sz w:val="16"/>
                <w:lang w:val="es-AR"/>
              </w:rPr>
            </w:pPr>
          </w:p>
        </w:tc>
        <w:tc>
          <w:tcPr>
            <w:tcW w:w="142" w:type="dxa"/>
            <w:shd w:val="clear" w:color="auto" w:fill="auto"/>
            <w:vAlign w:val="bottom"/>
          </w:tcPr>
          <w:p w14:paraId="7731FA91" w14:textId="77777777" w:rsidR="002F7331" w:rsidRPr="0084333C" w:rsidRDefault="002F7331" w:rsidP="003D07E1">
            <w:pPr>
              <w:pStyle w:val="Texto"/>
              <w:tabs>
                <w:tab w:val="left" w:pos="529"/>
              </w:tabs>
              <w:jc w:val="right"/>
              <w:rPr>
                <w:sz w:val="16"/>
                <w:lang w:val="es-AR"/>
              </w:rPr>
            </w:pPr>
          </w:p>
        </w:tc>
        <w:tc>
          <w:tcPr>
            <w:tcW w:w="1134" w:type="dxa"/>
            <w:shd w:val="clear" w:color="auto" w:fill="auto"/>
            <w:vAlign w:val="bottom"/>
          </w:tcPr>
          <w:p w14:paraId="536688D5" w14:textId="77777777" w:rsidR="002F7331" w:rsidRPr="0084333C" w:rsidRDefault="002F7331" w:rsidP="003D07E1">
            <w:pPr>
              <w:pStyle w:val="Texto"/>
              <w:tabs>
                <w:tab w:val="left" w:pos="529"/>
              </w:tabs>
              <w:jc w:val="right"/>
              <w:rPr>
                <w:sz w:val="16"/>
                <w:lang w:val="es-AR"/>
              </w:rPr>
            </w:pPr>
          </w:p>
        </w:tc>
      </w:tr>
      <w:tr w:rsidR="002F7331" w:rsidRPr="0084333C" w14:paraId="65ED9660" w14:textId="77777777" w:rsidTr="003D07E1">
        <w:trPr>
          <w:trHeight w:val="145"/>
        </w:trPr>
        <w:tc>
          <w:tcPr>
            <w:tcW w:w="2552" w:type="dxa"/>
            <w:vAlign w:val="bottom"/>
          </w:tcPr>
          <w:p w14:paraId="4562D04F" w14:textId="77777777" w:rsidR="002F7331" w:rsidRPr="0084333C" w:rsidRDefault="002F7331" w:rsidP="00B04275">
            <w:pPr>
              <w:pStyle w:val="Texto"/>
              <w:rPr>
                <w:b/>
                <w:sz w:val="16"/>
                <w:lang w:val="es-AR"/>
              </w:rPr>
            </w:pPr>
            <w:r w:rsidRPr="0084333C">
              <w:rPr>
                <w:b/>
                <w:sz w:val="16"/>
                <w:lang w:val="es-AR"/>
              </w:rPr>
              <w:t xml:space="preserve">Depósitos </w:t>
            </w:r>
          </w:p>
        </w:tc>
        <w:tc>
          <w:tcPr>
            <w:tcW w:w="142" w:type="dxa"/>
            <w:vAlign w:val="bottom"/>
          </w:tcPr>
          <w:p w14:paraId="7ADE42EF" w14:textId="77777777" w:rsidR="002F7331" w:rsidRPr="0084333C" w:rsidRDefault="002F7331" w:rsidP="00B04275">
            <w:pPr>
              <w:pStyle w:val="Texto"/>
              <w:rPr>
                <w:b/>
                <w:sz w:val="16"/>
                <w:lang w:val="es-AR"/>
              </w:rPr>
            </w:pPr>
          </w:p>
        </w:tc>
        <w:tc>
          <w:tcPr>
            <w:tcW w:w="1134" w:type="dxa"/>
            <w:vAlign w:val="bottom"/>
          </w:tcPr>
          <w:p w14:paraId="3BBABBAB" w14:textId="136DDFDA" w:rsidR="002F7331" w:rsidRPr="0084333C" w:rsidRDefault="009035B1" w:rsidP="003D07E1">
            <w:pPr>
              <w:pStyle w:val="Texto"/>
              <w:tabs>
                <w:tab w:val="decimal" w:pos="-73"/>
              </w:tabs>
              <w:jc w:val="right"/>
              <w:rPr>
                <w:b/>
                <w:sz w:val="16"/>
                <w:lang w:val="es-AR"/>
              </w:rPr>
            </w:pPr>
            <w:r w:rsidRPr="0084333C">
              <w:rPr>
                <w:b/>
                <w:sz w:val="16"/>
                <w:lang w:val="es-AR"/>
              </w:rPr>
              <w:t>21.699.389</w:t>
            </w:r>
          </w:p>
        </w:tc>
        <w:tc>
          <w:tcPr>
            <w:tcW w:w="141" w:type="dxa"/>
            <w:vAlign w:val="bottom"/>
          </w:tcPr>
          <w:p w14:paraId="05BE57E1" w14:textId="77777777" w:rsidR="002F7331" w:rsidRPr="0084333C" w:rsidRDefault="002F7331" w:rsidP="003D07E1">
            <w:pPr>
              <w:pStyle w:val="Texto"/>
              <w:tabs>
                <w:tab w:val="decimal" w:pos="-73"/>
              </w:tabs>
              <w:jc w:val="right"/>
              <w:rPr>
                <w:b/>
                <w:sz w:val="16"/>
                <w:lang w:val="es-AR"/>
              </w:rPr>
            </w:pPr>
          </w:p>
        </w:tc>
        <w:tc>
          <w:tcPr>
            <w:tcW w:w="1276" w:type="dxa"/>
            <w:vAlign w:val="bottom"/>
          </w:tcPr>
          <w:p w14:paraId="723E1486" w14:textId="753803C4" w:rsidR="002F7331" w:rsidRPr="0084333C" w:rsidRDefault="009035B1" w:rsidP="003D07E1">
            <w:pPr>
              <w:pStyle w:val="Texto"/>
              <w:tabs>
                <w:tab w:val="decimal" w:pos="-73"/>
                <w:tab w:val="decimal" w:pos="756"/>
              </w:tabs>
              <w:jc w:val="right"/>
              <w:rPr>
                <w:b/>
                <w:sz w:val="16"/>
                <w:lang w:val="es-AR"/>
              </w:rPr>
            </w:pPr>
            <w:r w:rsidRPr="0084333C">
              <w:rPr>
                <w:b/>
                <w:sz w:val="16"/>
                <w:lang w:val="es-AR"/>
              </w:rPr>
              <w:t>103.850</w:t>
            </w:r>
          </w:p>
        </w:tc>
        <w:tc>
          <w:tcPr>
            <w:tcW w:w="142" w:type="dxa"/>
            <w:vAlign w:val="bottom"/>
          </w:tcPr>
          <w:p w14:paraId="52A644F3" w14:textId="77777777" w:rsidR="002F7331" w:rsidRPr="0084333C" w:rsidRDefault="002F7331" w:rsidP="003D07E1">
            <w:pPr>
              <w:pStyle w:val="Texto"/>
              <w:tabs>
                <w:tab w:val="decimal" w:pos="-73"/>
              </w:tabs>
              <w:jc w:val="right"/>
              <w:rPr>
                <w:b/>
                <w:sz w:val="16"/>
                <w:lang w:val="es-AR"/>
              </w:rPr>
            </w:pPr>
          </w:p>
        </w:tc>
        <w:tc>
          <w:tcPr>
            <w:tcW w:w="992" w:type="dxa"/>
            <w:vAlign w:val="bottom"/>
          </w:tcPr>
          <w:p w14:paraId="4FB00A40" w14:textId="77777777" w:rsidR="002F7331" w:rsidRPr="0084333C" w:rsidRDefault="00A349AB" w:rsidP="003D07E1">
            <w:pPr>
              <w:pStyle w:val="Texto"/>
              <w:tabs>
                <w:tab w:val="decimal" w:pos="-73"/>
                <w:tab w:val="decimal" w:pos="756"/>
              </w:tabs>
              <w:jc w:val="right"/>
              <w:rPr>
                <w:b/>
                <w:sz w:val="16"/>
                <w:lang w:val="es-AR"/>
              </w:rPr>
            </w:pPr>
            <w:r w:rsidRPr="0084333C">
              <w:rPr>
                <w:b/>
                <w:sz w:val="16"/>
                <w:lang w:val="es-AR"/>
              </w:rPr>
              <w:t>-</w:t>
            </w:r>
          </w:p>
        </w:tc>
        <w:tc>
          <w:tcPr>
            <w:tcW w:w="142" w:type="dxa"/>
            <w:vAlign w:val="bottom"/>
          </w:tcPr>
          <w:p w14:paraId="2F860946" w14:textId="77777777" w:rsidR="002F7331" w:rsidRPr="0084333C" w:rsidRDefault="002F7331" w:rsidP="003D07E1">
            <w:pPr>
              <w:pStyle w:val="Texto"/>
              <w:tabs>
                <w:tab w:val="decimal" w:pos="-73"/>
              </w:tabs>
              <w:jc w:val="right"/>
              <w:rPr>
                <w:b/>
                <w:sz w:val="16"/>
                <w:lang w:val="es-AR"/>
              </w:rPr>
            </w:pPr>
          </w:p>
        </w:tc>
        <w:tc>
          <w:tcPr>
            <w:tcW w:w="992" w:type="dxa"/>
            <w:vAlign w:val="bottom"/>
          </w:tcPr>
          <w:p w14:paraId="441E9BF8" w14:textId="1CBB7930" w:rsidR="002F7331" w:rsidRPr="0084333C" w:rsidRDefault="009035B1" w:rsidP="003D07E1">
            <w:pPr>
              <w:pStyle w:val="Texto"/>
              <w:tabs>
                <w:tab w:val="decimal" w:pos="-73"/>
                <w:tab w:val="decimal" w:pos="756"/>
              </w:tabs>
              <w:jc w:val="right"/>
              <w:rPr>
                <w:b/>
                <w:sz w:val="16"/>
                <w:lang w:val="es-AR"/>
              </w:rPr>
            </w:pPr>
            <w:r w:rsidRPr="0084333C">
              <w:rPr>
                <w:b/>
                <w:sz w:val="16"/>
                <w:lang w:val="es-AR"/>
              </w:rPr>
              <w:t>352.506</w:t>
            </w:r>
          </w:p>
        </w:tc>
        <w:tc>
          <w:tcPr>
            <w:tcW w:w="142" w:type="dxa"/>
            <w:vAlign w:val="bottom"/>
          </w:tcPr>
          <w:p w14:paraId="65525541" w14:textId="77777777" w:rsidR="002F7331" w:rsidRPr="0084333C" w:rsidRDefault="002F7331" w:rsidP="003D07E1">
            <w:pPr>
              <w:pStyle w:val="Texto"/>
              <w:tabs>
                <w:tab w:val="decimal" w:pos="-73"/>
              </w:tabs>
              <w:jc w:val="right"/>
              <w:rPr>
                <w:b/>
                <w:sz w:val="16"/>
                <w:lang w:val="es-AR"/>
              </w:rPr>
            </w:pPr>
          </w:p>
        </w:tc>
        <w:tc>
          <w:tcPr>
            <w:tcW w:w="1134" w:type="dxa"/>
            <w:vAlign w:val="bottom"/>
          </w:tcPr>
          <w:p w14:paraId="229D887D" w14:textId="7F5253BF" w:rsidR="002F7331" w:rsidRPr="0084333C" w:rsidRDefault="009035B1" w:rsidP="003D07E1">
            <w:pPr>
              <w:pStyle w:val="Texto"/>
              <w:tabs>
                <w:tab w:val="decimal" w:pos="-73"/>
                <w:tab w:val="decimal" w:pos="756"/>
              </w:tabs>
              <w:jc w:val="right"/>
              <w:rPr>
                <w:b/>
                <w:sz w:val="16"/>
                <w:lang w:val="es-AR"/>
              </w:rPr>
            </w:pPr>
            <w:r w:rsidRPr="0084333C">
              <w:rPr>
                <w:b/>
                <w:sz w:val="16"/>
                <w:lang w:val="es-AR"/>
              </w:rPr>
              <w:t>1.057.686</w:t>
            </w:r>
          </w:p>
        </w:tc>
        <w:tc>
          <w:tcPr>
            <w:tcW w:w="142" w:type="dxa"/>
            <w:vAlign w:val="bottom"/>
          </w:tcPr>
          <w:p w14:paraId="1089F024" w14:textId="77777777" w:rsidR="002F7331" w:rsidRPr="0084333C" w:rsidRDefault="002F7331" w:rsidP="003D07E1">
            <w:pPr>
              <w:pStyle w:val="Texto"/>
              <w:jc w:val="right"/>
              <w:rPr>
                <w:b/>
                <w:sz w:val="16"/>
                <w:lang w:val="es-AR"/>
              </w:rPr>
            </w:pPr>
          </w:p>
        </w:tc>
        <w:tc>
          <w:tcPr>
            <w:tcW w:w="992" w:type="dxa"/>
            <w:vAlign w:val="bottom"/>
          </w:tcPr>
          <w:p w14:paraId="16CE488F" w14:textId="77777777" w:rsidR="002F7331" w:rsidRPr="0084333C" w:rsidRDefault="002F7331" w:rsidP="003D07E1">
            <w:pPr>
              <w:pStyle w:val="Texto"/>
              <w:tabs>
                <w:tab w:val="decimal" w:pos="-73"/>
                <w:tab w:val="decimal" w:pos="756"/>
              </w:tabs>
              <w:jc w:val="right"/>
              <w:rPr>
                <w:b/>
                <w:sz w:val="16"/>
                <w:lang w:val="es-AR"/>
              </w:rPr>
            </w:pPr>
            <w:r w:rsidRPr="0084333C">
              <w:rPr>
                <w:b/>
                <w:sz w:val="16"/>
                <w:lang w:val="es-AR"/>
              </w:rPr>
              <w:t>-</w:t>
            </w:r>
          </w:p>
        </w:tc>
        <w:tc>
          <w:tcPr>
            <w:tcW w:w="142" w:type="dxa"/>
            <w:vAlign w:val="bottom"/>
          </w:tcPr>
          <w:p w14:paraId="02C24143" w14:textId="77777777" w:rsidR="002F7331" w:rsidRPr="0084333C" w:rsidRDefault="002F7331" w:rsidP="003D07E1">
            <w:pPr>
              <w:pStyle w:val="Texto"/>
              <w:tabs>
                <w:tab w:val="decimal" w:pos="-73"/>
                <w:tab w:val="decimal" w:pos="756"/>
              </w:tabs>
              <w:jc w:val="right"/>
              <w:rPr>
                <w:b/>
                <w:sz w:val="16"/>
                <w:lang w:val="es-AR"/>
              </w:rPr>
            </w:pPr>
          </w:p>
        </w:tc>
        <w:tc>
          <w:tcPr>
            <w:tcW w:w="1134" w:type="dxa"/>
            <w:shd w:val="clear" w:color="auto" w:fill="auto"/>
            <w:vAlign w:val="bottom"/>
          </w:tcPr>
          <w:p w14:paraId="714E5A5D" w14:textId="3E9DC3F8" w:rsidR="002F7331" w:rsidRPr="0084333C" w:rsidRDefault="009035B1" w:rsidP="003D07E1">
            <w:pPr>
              <w:pStyle w:val="Texto"/>
              <w:tabs>
                <w:tab w:val="decimal" w:pos="-73"/>
                <w:tab w:val="decimal" w:pos="756"/>
              </w:tabs>
              <w:jc w:val="right"/>
              <w:rPr>
                <w:b/>
                <w:sz w:val="16"/>
                <w:lang w:val="es-AR"/>
              </w:rPr>
            </w:pPr>
            <w:r w:rsidRPr="0084333C">
              <w:rPr>
                <w:b/>
                <w:sz w:val="16"/>
                <w:lang w:val="es-AR"/>
              </w:rPr>
              <w:t>23.213.431</w:t>
            </w:r>
          </w:p>
        </w:tc>
      </w:tr>
      <w:tr w:rsidR="002F7331" w:rsidRPr="0084333C" w14:paraId="1DE57670" w14:textId="77777777" w:rsidTr="003D07E1">
        <w:trPr>
          <w:trHeight w:val="85"/>
        </w:trPr>
        <w:tc>
          <w:tcPr>
            <w:tcW w:w="2552" w:type="dxa"/>
            <w:vAlign w:val="bottom"/>
          </w:tcPr>
          <w:p w14:paraId="66AEC3B4" w14:textId="77777777" w:rsidR="002F7331" w:rsidRPr="0084333C" w:rsidRDefault="002F7331" w:rsidP="00B04275">
            <w:pPr>
              <w:pStyle w:val="Texto"/>
              <w:rPr>
                <w:b/>
                <w:sz w:val="16"/>
                <w:lang w:val="es-AR"/>
              </w:rPr>
            </w:pPr>
          </w:p>
        </w:tc>
        <w:tc>
          <w:tcPr>
            <w:tcW w:w="142" w:type="dxa"/>
            <w:vAlign w:val="bottom"/>
          </w:tcPr>
          <w:p w14:paraId="5996C0A2" w14:textId="77777777" w:rsidR="002F7331" w:rsidRPr="0084333C" w:rsidRDefault="002F7331" w:rsidP="00B04275">
            <w:pPr>
              <w:pStyle w:val="Texto"/>
              <w:rPr>
                <w:b/>
                <w:sz w:val="16"/>
                <w:lang w:val="es-AR"/>
              </w:rPr>
            </w:pPr>
          </w:p>
        </w:tc>
        <w:tc>
          <w:tcPr>
            <w:tcW w:w="1134" w:type="dxa"/>
            <w:vAlign w:val="bottom"/>
          </w:tcPr>
          <w:p w14:paraId="0768E471" w14:textId="77777777" w:rsidR="002F7331" w:rsidRPr="0084333C" w:rsidRDefault="002F7331" w:rsidP="003D07E1">
            <w:pPr>
              <w:pStyle w:val="Texto"/>
              <w:tabs>
                <w:tab w:val="decimal" w:pos="-73"/>
              </w:tabs>
              <w:jc w:val="right"/>
              <w:rPr>
                <w:b/>
                <w:sz w:val="16"/>
                <w:lang w:val="es-AR"/>
              </w:rPr>
            </w:pPr>
          </w:p>
        </w:tc>
        <w:tc>
          <w:tcPr>
            <w:tcW w:w="141" w:type="dxa"/>
            <w:vAlign w:val="bottom"/>
          </w:tcPr>
          <w:p w14:paraId="5E107181" w14:textId="77777777" w:rsidR="002F7331" w:rsidRPr="0084333C" w:rsidRDefault="002F7331" w:rsidP="003D07E1">
            <w:pPr>
              <w:pStyle w:val="Texto"/>
              <w:tabs>
                <w:tab w:val="decimal" w:pos="-73"/>
              </w:tabs>
              <w:jc w:val="right"/>
              <w:rPr>
                <w:b/>
                <w:sz w:val="16"/>
                <w:lang w:val="es-AR"/>
              </w:rPr>
            </w:pPr>
          </w:p>
        </w:tc>
        <w:tc>
          <w:tcPr>
            <w:tcW w:w="1276" w:type="dxa"/>
            <w:vAlign w:val="bottom"/>
          </w:tcPr>
          <w:p w14:paraId="37DF5361" w14:textId="77777777" w:rsidR="002F7331" w:rsidRPr="0084333C" w:rsidRDefault="002F7331" w:rsidP="003D07E1">
            <w:pPr>
              <w:pStyle w:val="Texto"/>
              <w:tabs>
                <w:tab w:val="decimal" w:pos="-73"/>
                <w:tab w:val="decimal" w:pos="756"/>
              </w:tabs>
              <w:jc w:val="right"/>
              <w:rPr>
                <w:b/>
                <w:sz w:val="16"/>
                <w:lang w:val="es-AR"/>
              </w:rPr>
            </w:pPr>
          </w:p>
        </w:tc>
        <w:tc>
          <w:tcPr>
            <w:tcW w:w="142" w:type="dxa"/>
            <w:vAlign w:val="bottom"/>
          </w:tcPr>
          <w:p w14:paraId="0D8E9133" w14:textId="77777777" w:rsidR="002F7331" w:rsidRPr="0084333C" w:rsidRDefault="002F7331" w:rsidP="003D07E1">
            <w:pPr>
              <w:pStyle w:val="Texto"/>
              <w:tabs>
                <w:tab w:val="decimal" w:pos="-73"/>
              </w:tabs>
              <w:jc w:val="right"/>
              <w:rPr>
                <w:b/>
                <w:sz w:val="16"/>
                <w:lang w:val="es-AR"/>
              </w:rPr>
            </w:pPr>
          </w:p>
        </w:tc>
        <w:tc>
          <w:tcPr>
            <w:tcW w:w="992" w:type="dxa"/>
            <w:vAlign w:val="bottom"/>
          </w:tcPr>
          <w:p w14:paraId="316506A7" w14:textId="77777777" w:rsidR="002F7331" w:rsidRPr="0084333C" w:rsidRDefault="002F7331" w:rsidP="003D07E1">
            <w:pPr>
              <w:pStyle w:val="Texto"/>
              <w:tabs>
                <w:tab w:val="decimal" w:pos="-73"/>
                <w:tab w:val="decimal" w:pos="756"/>
              </w:tabs>
              <w:jc w:val="right"/>
              <w:rPr>
                <w:b/>
                <w:sz w:val="16"/>
                <w:lang w:val="es-AR"/>
              </w:rPr>
            </w:pPr>
          </w:p>
        </w:tc>
        <w:tc>
          <w:tcPr>
            <w:tcW w:w="142" w:type="dxa"/>
            <w:vAlign w:val="bottom"/>
          </w:tcPr>
          <w:p w14:paraId="0BBD0632" w14:textId="77777777" w:rsidR="002F7331" w:rsidRPr="0084333C" w:rsidRDefault="002F7331" w:rsidP="003D07E1">
            <w:pPr>
              <w:pStyle w:val="Texto"/>
              <w:tabs>
                <w:tab w:val="decimal" w:pos="-73"/>
              </w:tabs>
              <w:jc w:val="right"/>
              <w:rPr>
                <w:b/>
                <w:sz w:val="16"/>
                <w:lang w:val="es-AR"/>
              </w:rPr>
            </w:pPr>
          </w:p>
        </w:tc>
        <w:tc>
          <w:tcPr>
            <w:tcW w:w="992" w:type="dxa"/>
            <w:vAlign w:val="bottom"/>
          </w:tcPr>
          <w:p w14:paraId="6DA35140" w14:textId="77777777" w:rsidR="002F7331" w:rsidRPr="0084333C" w:rsidRDefault="002F7331" w:rsidP="003D07E1">
            <w:pPr>
              <w:pStyle w:val="Texto"/>
              <w:tabs>
                <w:tab w:val="decimal" w:pos="-73"/>
                <w:tab w:val="decimal" w:pos="756"/>
              </w:tabs>
              <w:jc w:val="right"/>
              <w:rPr>
                <w:b/>
                <w:sz w:val="16"/>
                <w:lang w:val="es-AR"/>
              </w:rPr>
            </w:pPr>
          </w:p>
        </w:tc>
        <w:tc>
          <w:tcPr>
            <w:tcW w:w="142" w:type="dxa"/>
            <w:vAlign w:val="bottom"/>
          </w:tcPr>
          <w:p w14:paraId="2D710115" w14:textId="77777777" w:rsidR="002F7331" w:rsidRPr="0084333C" w:rsidRDefault="002F7331" w:rsidP="003D07E1">
            <w:pPr>
              <w:pStyle w:val="Texto"/>
              <w:tabs>
                <w:tab w:val="decimal" w:pos="-73"/>
              </w:tabs>
              <w:jc w:val="right"/>
              <w:rPr>
                <w:b/>
                <w:sz w:val="16"/>
                <w:lang w:val="es-AR"/>
              </w:rPr>
            </w:pPr>
          </w:p>
        </w:tc>
        <w:tc>
          <w:tcPr>
            <w:tcW w:w="1134" w:type="dxa"/>
            <w:vAlign w:val="bottom"/>
          </w:tcPr>
          <w:p w14:paraId="63434DC8" w14:textId="77777777" w:rsidR="002F7331" w:rsidRPr="0084333C" w:rsidRDefault="002F7331" w:rsidP="003D07E1">
            <w:pPr>
              <w:pStyle w:val="Texto"/>
              <w:tabs>
                <w:tab w:val="decimal" w:pos="-73"/>
              </w:tabs>
              <w:jc w:val="right"/>
              <w:rPr>
                <w:b/>
                <w:sz w:val="16"/>
                <w:lang w:val="es-AR"/>
              </w:rPr>
            </w:pPr>
          </w:p>
        </w:tc>
        <w:tc>
          <w:tcPr>
            <w:tcW w:w="142" w:type="dxa"/>
            <w:vAlign w:val="bottom"/>
          </w:tcPr>
          <w:p w14:paraId="280BD29E" w14:textId="77777777" w:rsidR="002F7331" w:rsidRPr="0084333C" w:rsidRDefault="002F7331" w:rsidP="003D07E1">
            <w:pPr>
              <w:pStyle w:val="Texto"/>
              <w:jc w:val="right"/>
              <w:rPr>
                <w:b/>
                <w:sz w:val="16"/>
                <w:lang w:val="es-AR"/>
              </w:rPr>
            </w:pPr>
          </w:p>
        </w:tc>
        <w:tc>
          <w:tcPr>
            <w:tcW w:w="992" w:type="dxa"/>
            <w:vAlign w:val="bottom"/>
          </w:tcPr>
          <w:p w14:paraId="689BAC85" w14:textId="77777777" w:rsidR="002F7331" w:rsidRPr="0084333C" w:rsidRDefault="002F7331" w:rsidP="003D07E1">
            <w:pPr>
              <w:pStyle w:val="Texto"/>
              <w:tabs>
                <w:tab w:val="decimal" w:pos="-73"/>
              </w:tabs>
              <w:jc w:val="right"/>
              <w:rPr>
                <w:b/>
                <w:sz w:val="16"/>
                <w:lang w:val="es-AR"/>
              </w:rPr>
            </w:pPr>
          </w:p>
        </w:tc>
        <w:tc>
          <w:tcPr>
            <w:tcW w:w="142" w:type="dxa"/>
            <w:vAlign w:val="bottom"/>
          </w:tcPr>
          <w:p w14:paraId="37366234" w14:textId="77777777" w:rsidR="002F7331" w:rsidRPr="0084333C" w:rsidRDefault="002F7331" w:rsidP="003D07E1">
            <w:pPr>
              <w:pStyle w:val="Texto"/>
              <w:tabs>
                <w:tab w:val="left" w:pos="529"/>
              </w:tabs>
              <w:jc w:val="right"/>
              <w:rPr>
                <w:b/>
                <w:sz w:val="16"/>
                <w:lang w:val="es-AR"/>
              </w:rPr>
            </w:pPr>
          </w:p>
        </w:tc>
        <w:tc>
          <w:tcPr>
            <w:tcW w:w="1134" w:type="dxa"/>
            <w:shd w:val="clear" w:color="auto" w:fill="auto"/>
            <w:vAlign w:val="bottom"/>
          </w:tcPr>
          <w:p w14:paraId="3C623058" w14:textId="77777777" w:rsidR="002F7331" w:rsidRPr="0084333C" w:rsidRDefault="002F7331" w:rsidP="003D07E1">
            <w:pPr>
              <w:pStyle w:val="Texto"/>
              <w:tabs>
                <w:tab w:val="decimal" w:pos="-73"/>
                <w:tab w:val="decimal" w:pos="756"/>
              </w:tabs>
              <w:jc w:val="right"/>
              <w:rPr>
                <w:b/>
                <w:sz w:val="16"/>
                <w:lang w:val="es-AR"/>
              </w:rPr>
            </w:pPr>
          </w:p>
        </w:tc>
      </w:tr>
      <w:tr w:rsidR="002F7331" w:rsidRPr="0084333C" w14:paraId="53CA337C" w14:textId="77777777" w:rsidTr="003D07E1">
        <w:trPr>
          <w:trHeight w:val="85"/>
        </w:trPr>
        <w:tc>
          <w:tcPr>
            <w:tcW w:w="2552" w:type="dxa"/>
            <w:vAlign w:val="bottom"/>
          </w:tcPr>
          <w:p w14:paraId="06FD71B2" w14:textId="77777777" w:rsidR="002F7331" w:rsidRPr="0084333C" w:rsidRDefault="002F7331" w:rsidP="00144921">
            <w:pPr>
              <w:pStyle w:val="Texto"/>
              <w:numPr>
                <w:ilvl w:val="0"/>
                <w:numId w:val="10"/>
              </w:numPr>
              <w:rPr>
                <w:sz w:val="16"/>
                <w:lang w:val="es-AR"/>
              </w:rPr>
            </w:pPr>
            <w:r w:rsidRPr="0084333C">
              <w:rPr>
                <w:sz w:val="16"/>
                <w:lang w:val="es-AR"/>
              </w:rPr>
              <w:t>Sector Financiero</w:t>
            </w:r>
          </w:p>
        </w:tc>
        <w:tc>
          <w:tcPr>
            <w:tcW w:w="142" w:type="dxa"/>
            <w:vAlign w:val="bottom"/>
          </w:tcPr>
          <w:p w14:paraId="43FF6652" w14:textId="77777777" w:rsidR="002F7331" w:rsidRPr="0084333C" w:rsidRDefault="002F7331" w:rsidP="00B04275">
            <w:pPr>
              <w:pStyle w:val="Texto"/>
              <w:rPr>
                <w:sz w:val="16"/>
                <w:lang w:val="es-AR"/>
              </w:rPr>
            </w:pPr>
          </w:p>
        </w:tc>
        <w:tc>
          <w:tcPr>
            <w:tcW w:w="1134" w:type="dxa"/>
            <w:vAlign w:val="bottom"/>
          </w:tcPr>
          <w:p w14:paraId="38053B85" w14:textId="0538FBD1" w:rsidR="002F7331" w:rsidRPr="0084333C" w:rsidRDefault="003965E2" w:rsidP="009035B1">
            <w:pPr>
              <w:pStyle w:val="Texto"/>
              <w:tabs>
                <w:tab w:val="decimal" w:pos="-73"/>
              </w:tabs>
              <w:jc w:val="right"/>
              <w:rPr>
                <w:sz w:val="16"/>
                <w:lang w:val="es-AR"/>
              </w:rPr>
            </w:pPr>
            <w:r w:rsidRPr="0084333C">
              <w:rPr>
                <w:sz w:val="16"/>
                <w:lang w:val="es-AR"/>
              </w:rPr>
              <w:t>1.</w:t>
            </w:r>
            <w:r w:rsidR="009035B1" w:rsidRPr="0084333C">
              <w:rPr>
                <w:sz w:val="16"/>
                <w:lang w:val="es-AR"/>
              </w:rPr>
              <w:t>324</w:t>
            </w:r>
          </w:p>
        </w:tc>
        <w:tc>
          <w:tcPr>
            <w:tcW w:w="141" w:type="dxa"/>
            <w:vAlign w:val="bottom"/>
          </w:tcPr>
          <w:p w14:paraId="3BC92E17" w14:textId="77777777" w:rsidR="002F7331" w:rsidRPr="0084333C" w:rsidRDefault="002F7331" w:rsidP="003D07E1">
            <w:pPr>
              <w:pStyle w:val="Texto"/>
              <w:tabs>
                <w:tab w:val="decimal" w:pos="-73"/>
              </w:tabs>
              <w:jc w:val="right"/>
              <w:rPr>
                <w:sz w:val="16"/>
                <w:lang w:val="es-AR"/>
              </w:rPr>
            </w:pPr>
          </w:p>
        </w:tc>
        <w:tc>
          <w:tcPr>
            <w:tcW w:w="1276" w:type="dxa"/>
            <w:vAlign w:val="bottom"/>
          </w:tcPr>
          <w:p w14:paraId="2FF9FADA" w14:textId="77777777" w:rsidR="002F7331" w:rsidRPr="0084333C" w:rsidRDefault="002F7331" w:rsidP="003D07E1">
            <w:pPr>
              <w:pStyle w:val="Texto"/>
              <w:tabs>
                <w:tab w:val="decimal" w:pos="-73"/>
                <w:tab w:val="decimal" w:pos="756"/>
              </w:tabs>
              <w:jc w:val="right"/>
              <w:rPr>
                <w:sz w:val="16"/>
                <w:lang w:val="es-AR"/>
              </w:rPr>
            </w:pPr>
            <w:r w:rsidRPr="0084333C">
              <w:rPr>
                <w:sz w:val="16"/>
                <w:lang w:val="es-AR"/>
              </w:rPr>
              <w:t>-</w:t>
            </w:r>
          </w:p>
        </w:tc>
        <w:tc>
          <w:tcPr>
            <w:tcW w:w="142" w:type="dxa"/>
            <w:vAlign w:val="bottom"/>
          </w:tcPr>
          <w:p w14:paraId="24195683" w14:textId="77777777" w:rsidR="002F7331" w:rsidRPr="0084333C" w:rsidRDefault="002F7331" w:rsidP="003D07E1">
            <w:pPr>
              <w:pStyle w:val="Texto"/>
              <w:tabs>
                <w:tab w:val="decimal" w:pos="-73"/>
              </w:tabs>
              <w:jc w:val="right"/>
              <w:rPr>
                <w:sz w:val="16"/>
                <w:lang w:val="es-AR"/>
              </w:rPr>
            </w:pPr>
          </w:p>
        </w:tc>
        <w:tc>
          <w:tcPr>
            <w:tcW w:w="992" w:type="dxa"/>
            <w:vAlign w:val="bottom"/>
          </w:tcPr>
          <w:p w14:paraId="7B18A6D8" w14:textId="77777777" w:rsidR="002F7331" w:rsidRPr="0084333C" w:rsidRDefault="002F7331" w:rsidP="003D07E1">
            <w:pPr>
              <w:pStyle w:val="Texto"/>
              <w:tabs>
                <w:tab w:val="decimal" w:pos="-73"/>
                <w:tab w:val="decimal" w:pos="756"/>
              </w:tabs>
              <w:jc w:val="right"/>
              <w:rPr>
                <w:sz w:val="16"/>
                <w:lang w:val="es-AR"/>
              </w:rPr>
            </w:pPr>
            <w:r w:rsidRPr="0084333C">
              <w:rPr>
                <w:sz w:val="16"/>
                <w:lang w:val="es-AR"/>
              </w:rPr>
              <w:t>-</w:t>
            </w:r>
          </w:p>
        </w:tc>
        <w:tc>
          <w:tcPr>
            <w:tcW w:w="142" w:type="dxa"/>
            <w:vAlign w:val="bottom"/>
          </w:tcPr>
          <w:p w14:paraId="7BC5A2B4" w14:textId="77777777" w:rsidR="002F7331" w:rsidRPr="0084333C" w:rsidRDefault="002F7331" w:rsidP="003D07E1">
            <w:pPr>
              <w:pStyle w:val="Texto"/>
              <w:tabs>
                <w:tab w:val="decimal" w:pos="-73"/>
              </w:tabs>
              <w:jc w:val="right"/>
              <w:rPr>
                <w:sz w:val="16"/>
                <w:lang w:val="es-AR"/>
              </w:rPr>
            </w:pPr>
          </w:p>
        </w:tc>
        <w:tc>
          <w:tcPr>
            <w:tcW w:w="992" w:type="dxa"/>
            <w:vAlign w:val="bottom"/>
          </w:tcPr>
          <w:p w14:paraId="67FFC581" w14:textId="77777777" w:rsidR="002F7331" w:rsidRPr="0084333C" w:rsidRDefault="002F7331" w:rsidP="003D07E1">
            <w:pPr>
              <w:pStyle w:val="Texto"/>
              <w:tabs>
                <w:tab w:val="decimal" w:pos="-73"/>
                <w:tab w:val="decimal" w:pos="756"/>
              </w:tabs>
              <w:jc w:val="right"/>
              <w:rPr>
                <w:sz w:val="16"/>
                <w:lang w:val="es-AR"/>
              </w:rPr>
            </w:pPr>
            <w:r w:rsidRPr="0084333C">
              <w:rPr>
                <w:sz w:val="16"/>
                <w:lang w:val="es-AR"/>
              </w:rPr>
              <w:t>-</w:t>
            </w:r>
          </w:p>
        </w:tc>
        <w:tc>
          <w:tcPr>
            <w:tcW w:w="142" w:type="dxa"/>
            <w:vAlign w:val="bottom"/>
          </w:tcPr>
          <w:p w14:paraId="5A48D847" w14:textId="77777777" w:rsidR="002F7331" w:rsidRPr="0084333C" w:rsidRDefault="002F7331" w:rsidP="003D07E1">
            <w:pPr>
              <w:pStyle w:val="Texto"/>
              <w:tabs>
                <w:tab w:val="decimal" w:pos="-73"/>
              </w:tabs>
              <w:jc w:val="right"/>
              <w:rPr>
                <w:sz w:val="16"/>
                <w:lang w:val="es-AR"/>
              </w:rPr>
            </w:pPr>
          </w:p>
        </w:tc>
        <w:tc>
          <w:tcPr>
            <w:tcW w:w="1134" w:type="dxa"/>
            <w:vAlign w:val="bottom"/>
          </w:tcPr>
          <w:p w14:paraId="379E03A5" w14:textId="77777777" w:rsidR="002F7331" w:rsidRPr="0084333C" w:rsidRDefault="002F7331" w:rsidP="003D07E1">
            <w:pPr>
              <w:pStyle w:val="Texto"/>
              <w:tabs>
                <w:tab w:val="decimal" w:pos="-73"/>
              </w:tabs>
              <w:jc w:val="right"/>
              <w:rPr>
                <w:sz w:val="16"/>
                <w:lang w:val="es-AR"/>
              </w:rPr>
            </w:pPr>
            <w:r w:rsidRPr="0084333C">
              <w:rPr>
                <w:sz w:val="16"/>
                <w:lang w:val="es-AR"/>
              </w:rPr>
              <w:t>-</w:t>
            </w:r>
          </w:p>
        </w:tc>
        <w:tc>
          <w:tcPr>
            <w:tcW w:w="142" w:type="dxa"/>
            <w:vAlign w:val="bottom"/>
          </w:tcPr>
          <w:p w14:paraId="43FEA157" w14:textId="77777777" w:rsidR="002F7331" w:rsidRPr="0084333C" w:rsidRDefault="002F7331" w:rsidP="003D07E1">
            <w:pPr>
              <w:pStyle w:val="Texto"/>
              <w:jc w:val="right"/>
              <w:rPr>
                <w:sz w:val="16"/>
                <w:lang w:val="es-AR"/>
              </w:rPr>
            </w:pPr>
          </w:p>
        </w:tc>
        <w:tc>
          <w:tcPr>
            <w:tcW w:w="992" w:type="dxa"/>
            <w:vAlign w:val="bottom"/>
          </w:tcPr>
          <w:p w14:paraId="1A805CA0" w14:textId="77777777" w:rsidR="002F7331" w:rsidRPr="0084333C" w:rsidRDefault="002F7331" w:rsidP="003D07E1">
            <w:pPr>
              <w:pStyle w:val="Texto"/>
              <w:tabs>
                <w:tab w:val="decimal" w:pos="-73"/>
              </w:tabs>
              <w:jc w:val="right"/>
              <w:rPr>
                <w:sz w:val="16"/>
                <w:lang w:val="es-AR"/>
              </w:rPr>
            </w:pPr>
            <w:r w:rsidRPr="0084333C">
              <w:rPr>
                <w:sz w:val="16"/>
                <w:lang w:val="es-AR"/>
              </w:rPr>
              <w:t>-</w:t>
            </w:r>
          </w:p>
        </w:tc>
        <w:tc>
          <w:tcPr>
            <w:tcW w:w="142" w:type="dxa"/>
            <w:vAlign w:val="bottom"/>
          </w:tcPr>
          <w:p w14:paraId="496E2DAE" w14:textId="77777777" w:rsidR="002F7331" w:rsidRPr="0084333C" w:rsidRDefault="002F7331" w:rsidP="003D07E1">
            <w:pPr>
              <w:pStyle w:val="Texto"/>
              <w:tabs>
                <w:tab w:val="left" w:pos="529"/>
              </w:tabs>
              <w:jc w:val="right"/>
              <w:rPr>
                <w:sz w:val="16"/>
                <w:lang w:val="es-AR"/>
              </w:rPr>
            </w:pPr>
          </w:p>
        </w:tc>
        <w:tc>
          <w:tcPr>
            <w:tcW w:w="1134" w:type="dxa"/>
            <w:shd w:val="clear" w:color="auto" w:fill="auto"/>
            <w:vAlign w:val="bottom"/>
          </w:tcPr>
          <w:p w14:paraId="22DB57F6" w14:textId="04D13FDB" w:rsidR="002F7331" w:rsidRPr="0084333C" w:rsidRDefault="003965E2" w:rsidP="003D07E1">
            <w:pPr>
              <w:pStyle w:val="Texto"/>
              <w:tabs>
                <w:tab w:val="decimal" w:pos="-73"/>
                <w:tab w:val="decimal" w:pos="756"/>
              </w:tabs>
              <w:jc w:val="right"/>
              <w:rPr>
                <w:sz w:val="16"/>
                <w:lang w:val="es-AR"/>
              </w:rPr>
            </w:pPr>
            <w:r w:rsidRPr="006E0649">
              <w:rPr>
                <w:sz w:val="16"/>
                <w:lang w:val="es-AR"/>
              </w:rPr>
              <w:t>1.</w:t>
            </w:r>
            <w:r w:rsidR="00407741" w:rsidRPr="006E0649">
              <w:rPr>
                <w:sz w:val="16"/>
                <w:lang w:val="es-AR"/>
              </w:rPr>
              <w:t>324</w:t>
            </w:r>
          </w:p>
        </w:tc>
      </w:tr>
      <w:tr w:rsidR="002F7331" w:rsidRPr="0084333C" w14:paraId="7C03CB06" w14:textId="77777777" w:rsidTr="003D07E1">
        <w:trPr>
          <w:trHeight w:val="85"/>
        </w:trPr>
        <w:tc>
          <w:tcPr>
            <w:tcW w:w="2552" w:type="dxa"/>
            <w:vAlign w:val="bottom"/>
          </w:tcPr>
          <w:p w14:paraId="0F2601F4" w14:textId="77777777" w:rsidR="002F7331" w:rsidRPr="0084333C" w:rsidRDefault="002F7331" w:rsidP="00144921">
            <w:pPr>
              <w:pStyle w:val="Texto"/>
              <w:numPr>
                <w:ilvl w:val="0"/>
                <w:numId w:val="10"/>
              </w:numPr>
              <w:jc w:val="left"/>
              <w:rPr>
                <w:sz w:val="16"/>
                <w:lang w:val="es-AR"/>
              </w:rPr>
            </w:pPr>
            <w:r w:rsidRPr="0084333C">
              <w:rPr>
                <w:sz w:val="16"/>
                <w:lang w:val="es-AR"/>
              </w:rPr>
              <w:t>Sector Privado No Financiero</w:t>
            </w:r>
          </w:p>
        </w:tc>
        <w:tc>
          <w:tcPr>
            <w:tcW w:w="142" w:type="dxa"/>
            <w:vAlign w:val="bottom"/>
          </w:tcPr>
          <w:p w14:paraId="4025A251" w14:textId="77777777" w:rsidR="002F7331" w:rsidRPr="0084333C" w:rsidRDefault="002F7331" w:rsidP="00B04275">
            <w:pPr>
              <w:pStyle w:val="Texto"/>
              <w:rPr>
                <w:sz w:val="16"/>
                <w:lang w:val="es-AR"/>
              </w:rPr>
            </w:pPr>
          </w:p>
        </w:tc>
        <w:tc>
          <w:tcPr>
            <w:tcW w:w="1134" w:type="dxa"/>
            <w:vAlign w:val="bottom"/>
          </w:tcPr>
          <w:p w14:paraId="7ED0CB7F" w14:textId="25D12A39" w:rsidR="002F7331" w:rsidRPr="0084333C" w:rsidRDefault="009035B1" w:rsidP="003D07E1">
            <w:pPr>
              <w:pStyle w:val="Texto"/>
              <w:tabs>
                <w:tab w:val="decimal" w:pos="-73"/>
              </w:tabs>
              <w:jc w:val="right"/>
              <w:rPr>
                <w:sz w:val="16"/>
                <w:lang w:val="es-AR"/>
              </w:rPr>
            </w:pPr>
            <w:r w:rsidRPr="0084333C">
              <w:rPr>
                <w:sz w:val="16"/>
                <w:lang w:val="es-AR"/>
              </w:rPr>
              <w:t>21.698.065</w:t>
            </w:r>
          </w:p>
        </w:tc>
        <w:tc>
          <w:tcPr>
            <w:tcW w:w="141" w:type="dxa"/>
            <w:vAlign w:val="bottom"/>
          </w:tcPr>
          <w:p w14:paraId="2B1BD1AE" w14:textId="77777777" w:rsidR="002F7331" w:rsidRPr="0084333C" w:rsidRDefault="002F7331" w:rsidP="003D07E1">
            <w:pPr>
              <w:pStyle w:val="Texto"/>
              <w:tabs>
                <w:tab w:val="decimal" w:pos="-73"/>
              </w:tabs>
              <w:jc w:val="right"/>
              <w:rPr>
                <w:sz w:val="16"/>
                <w:lang w:val="es-AR"/>
              </w:rPr>
            </w:pPr>
          </w:p>
        </w:tc>
        <w:tc>
          <w:tcPr>
            <w:tcW w:w="1276" w:type="dxa"/>
            <w:vAlign w:val="bottom"/>
          </w:tcPr>
          <w:p w14:paraId="6547D481" w14:textId="0CF35479" w:rsidR="002F7331" w:rsidRPr="0084333C" w:rsidRDefault="009035B1" w:rsidP="003D07E1">
            <w:pPr>
              <w:pStyle w:val="Texto"/>
              <w:tabs>
                <w:tab w:val="decimal" w:pos="-73"/>
                <w:tab w:val="decimal" w:pos="756"/>
              </w:tabs>
              <w:jc w:val="right"/>
              <w:rPr>
                <w:sz w:val="16"/>
                <w:lang w:val="es-AR"/>
              </w:rPr>
            </w:pPr>
            <w:r w:rsidRPr="0084333C">
              <w:rPr>
                <w:sz w:val="16"/>
                <w:lang w:val="es-AR"/>
              </w:rPr>
              <w:t>103.850</w:t>
            </w:r>
          </w:p>
        </w:tc>
        <w:tc>
          <w:tcPr>
            <w:tcW w:w="142" w:type="dxa"/>
            <w:vAlign w:val="bottom"/>
          </w:tcPr>
          <w:p w14:paraId="0FB03FF8" w14:textId="77777777" w:rsidR="002F7331" w:rsidRPr="0084333C" w:rsidRDefault="002F7331" w:rsidP="003D07E1">
            <w:pPr>
              <w:pStyle w:val="Texto"/>
              <w:tabs>
                <w:tab w:val="decimal" w:pos="-73"/>
              </w:tabs>
              <w:jc w:val="right"/>
              <w:rPr>
                <w:sz w:val="16"/>
                <w:lang w:val="es-AR"/>
              </w:rPr>
            </w:pPr>
          </w:p>
        </w:tc>
        <w:tc>
          <w:tcPr>
            <w:tcW w:w="992" w:type="dxa"/>
            <w:vAlign w:val="bottom"/>
          </w:tcPr>
          <w:p w14:paraId="7792BE2B" w14:textId="77777777" w:rsidR="002F7331" w:rsidRPr="0084333C" w:rsidRDefault="00A349AB" w:rsidP="003D07E1">
            <w:pPr>
              <w:pStyle w:val="Texto"/>
              <w:tabs>
                <w:tab w:val="decimal" w:pos="-73"/>
                <w:tab w:val="decimal" w:pos="756"/>
              </w:tabs>
              <w:jc w:val="right"/>
              <w:rPr>
                <w:sz w:val="16"/>
                <w:lang w:val="es-AR"/>
              </w:rPr>
            </w:pPr>
            <w:r w:rsidRPr="0084333C">
              <w:rPr>
                <w:sz w:val="16"/>
                <w:lang w:val="es-AR"/>
              </w:rPr>
              <w:t>-</w:t>
            </w:r>
          </w:p>
        </w:tc>
        <w:tc>
          <w:tcPr>
            <w:tcW w:w="142" w:type="dxa"/>
            <w:vAlign w:val="bottom"/>
          </w:tcPr>
          <w:p w14:paraId="539676D9" w14:textId="77777777" w:rsidR="002F7331" w:rsidRPr="0084333C" w:rsidRDefault="002F7331" w:rsidP="003D07E1">
            <w:pPr>
              <w:pStyle w:val="Texto"/>
              <w:tabs>
                <w:tab w:val="decimal" w:pos="-73"/>
              </w:tabs>
              <w:jc w:val="right"/>
              <w:rPr>
                <w:sz w:val="16"/>
                <w:lang w:val="es-AR"/>
              </w:rPr>
            </w:pPr>
          </w:p>
        </w:tc>
        <w:tc>
          <w:tcPr>
            <w:tcW w:w="992" w:type="dxa"/>
            <w:vAlign w:val="bottom"/>
          </w:tcPr>
          <w:p w14:paraId="4E5A4D28" w14:textId="05A68180" w:rsidR="002F7331" w:rsidRPr="0084333C" w:rsidRDefault="009035B1" w:rsidP="003D07E1">
            <w:pPr>
              <w:pStyle w:val="Texto"/>
              <w:tabs>
                <w:tab w:val="decimal" w:pos="-73"/>
                <w:tab w:val="decimal" w:pos="756"/>
              </w:tabs>
              <w:jc w:val="right"/>
              <w:rPr>
                <w:sz w:val="16"/>
                <w:lang w:val="es-AR"/>
              </w:rPr>
            </w:pPr>
            <w:r w:rsidRPr="0084333C">
              <w:rPr>
                <w:sz w:val="16"/>
                <w:lang w:val="es-AR"/>
              </w:rPr>
              <w:t>352.506</w:t>
            </w:r>
          </w:p>
        </w:tc>
        <w:tc>
          <w:tcPr>
            <w:tcW w:w="142" w:type="dxa"/>
            <w:vAlign w:val="bottom"/>
          </w:tcPr>
          <w:p w14:paraId="794EC7B4" w14:textId="77777777" w:rsidR="002F7331" w:rsidRPr="0084333C" w:rsidRDefault="002F7331" w:rsidP="003D07E1">
            <w:pPr>
              <w:pStyle w:val="Texto"/>
              <w:tabs>
                <w:tab w:val="decimal" w:pos="-73"/>
              </w:tabs>
              <w:jc w:val="right"/>
              <w:rPr>
                <w:sz w:val="16"/>
                <w:lang w:val="es-AR"/>
              </w:rPr>
            </w:pPr>
          </w:p>
        </w:tc>
        <w:tc>
          <w:tcPr>
            <w:tcW w:w="1134" w:type="dxa"/>
            <w:vAlign w:val="bottom"/>
          </w:tcPr>
          <w:p w14:paraId="5E502BDD" w14:textId="4BC0DE87" w:rsidR="002F7331" w:rsidRPr="0084333C" w:rsidRDefault="009035B1" w:rsidP="003D07E1">
            <w:pPr>
              <w:pStyle w:val="Texto"/>
              <w:tabs>
                <w:tab w:val="decimal" w:pos="-73"/>
              </w:tabs>
              <w:jc w:val="right"/>
              <w:rPr>
                <w:sz w:val="16"/>
                <w:lang w:val="es-AR"/>
              </w:rPr>
            </w:pPr>
            <w:r w:rsidRPr="0084333C">
              <w:rPr>
                <w:sz w:val="16"/>
                <w:lang w:val="es-AR"/>
              </w:rPr>
              <w:t>1.057.686</w:t>
            </w:r>
          </w:p>
        </w:tc>
        <w:tc>
          <w:tcPr>
            <w:tcW w:w="142" w:type="dxa"/>
            <w:vAlign w:val="bottom"/>
          </w:tcPr>
          <w:p w14:paraId="44AFB7A5" w14:textId="77777777" w:rsidR="002F7331" w:rsidRPr="0084333C" w:rsidRDefault="002F7331" w:rsidP="003D07E1">
            <w:pPr>
              <w:pStyle w:val="Texto"/>
              <w:jc w:val="right"/>
              <w:rPr>
                <w:sz w:val="16"/>
                <w:lang w:val="es-AR"/>
              </w:rPr>
            </w:pPr>
          </w:p>
        </w:tc>
        <w:tc>
          <w:tcPr>
            <w:tcW w:w="992" w:type="dxa"/>
            <w:vAlign w:val="bottom"/>
          </w:tcPr>
          <w:p w14:paraId="2425002C" w14:textId="77777777" w:rsidR="002F7331" w:rsidRPr="0084333C" w:rsidRDefault="002F7331" w:rsidP="003D07E1">
            <w:pPr>
              <w:pStyle w:val="Texto"/>
              <w:tabs>
                <w:tab w:val="decimal" w:pos="-73"/>
              </w:tabs>
              <w:jc w:val="right"/>
              <w:rPr>
                <w:sz w:val="16"/>
                <w:lang w:val="es-AR"/>
              </w:rPr>
            </w:pPr>
            <w:r w:rsidRPr="0084333C">
              <w:rPr>
                <w:sz w:val="16"/>
                <w:lang w:val="es-AR"/>
              </w:rPr>
              <w:t>-</w:t>
            </w:r>
          </w:p>
        </w:tc>
        <w:tc>
          <w:tcPr>
            <w:tcW w:w="142" w:type="dxa"/>
            <w:vAlign w:val="bottom"/>
          </w:tcPr>
          <w:p w14:paraId="3A84598C" w14:textId="77777777" w:rsidR="002F7331" w:rsidRPr="0084333C" w:rsidRDefault="002F7331" w:rsidP="003D07E1">
            <w:pPr>
              <w:pStyle w:val="Texto"/>
              <w:tabs>
                <w:tab w:val="left" w:pos="529"/>
              </w:tabs>
              <w:jc w:val="right"/>
              <w:rPr>
                <w:sz w:val="16"/>
                <w:lang w:val="es-AR"/>
              </w:rPr>
            </w:pPr>
          </w:p>
          <w:p w14:paraId="026C273B" w14:textId="77777777" w:rsidR="002F7331" w:rsidRPr="0084333C" w:rsidRDefault="002F7331" w:rsidP="003D07E1">
            <w:pPr>
              <w:pStyle w:val="Texto"/>
              <w:tabs>
                <w:tab w:val="left" w:pos="529"/>
              </w:tabs>
              <w:jc w:val="right"/>
              <w:rPr>
                <w:sz w:val="16"/>
                <w:lang w:val="es-AR"/>
              </w:rPr>
            </w:pPr>
          </w:p>
        </w:tc>
        <w:tc>
          <w:tcPr>
            <w:tcW w:w="1134" w:type="dxa"/>
            <w:shd w:val="clear" w:color="auto" w:fill="auto"/>
            <w:vAlign w:val="bottom"/>
          </w:tcPr>
          <w:p w14:paraId="0A29ADF8" w14:textId="3F807D0B" w:rsidR="002F7331" w:rsidRPr="0084333C" w:rsidRDefault="009035B1" w:rsidP="003D07E1">
            <w:pPr>
              <w:pStyle w:val="Texto"/>
              <w:tabs>
                <w:tab w:val="decimal" w:pos="-73"/>
                <w:tab w:val="decimal" w:pos="756"/>
              </w:tabs>
              <w:jc w:val="right"/>
              <w:rPr>
                <w:sz w:val="16"/>
                <w:lang w:val="es-AR"/>
              </w:rPr>
            </w:pPr>
            <w:r w:rsidRPr="0084333C">
              <w:rPr>
                <w:sz w:val="16"/>
                <w:lang w:val="es-AR"/>
              </w:rPr>
              <w:t>23.212.107</w:t>
            </w:r>
          </w:p>
        </w:tc>
      </w:tr>
      <w:tr w:rsidR="002F7331" w:rsidRPr="0084333C" w14:paraId="41581633" w14:textId="77777777" w:rsidTr="003D07E1">
        <w:trPr>
          <w:trHeight w:val="85"/>
        </w:trPr>
        <w:tc>
          <w:tcPr>
            <w:tcW w:w="2552" w:type="dxa"/>
            <w:vAlign w:val="bottom"/>
          </w:tcPr>
          <w:p w14:paraId="3890A466" w14:textId="77777777" w:rsidR="002F7331" w:rsidRPr="0084333C" w:rsidRDefault="002F7331" w:rsidP="00B04275">
            <w:pPr>
              <w:pStyle w:val="Texto"/>
              <w:ind w:left="288"/>
              <w:rPr>
                <w:sz w:val="16"/>
                <w:lang w:val="es-AR"/>
              </w:rPr>
            </w:pPr>
          </w:p>
        </w:tc>
        <w:tc>
          <w:tcPr>
            <w:tcW w:w="142" w:type="dxa"/>
            <w:vAlign w:val="bottom"/>
          </w:tcPr>
          <w:p w14:paraId="1FFFB818" w14:textId="77777777" w:rsidR="002F7331" w:rsidRPr="0084333C" w:rsidRDefault="002F7331" w:rsidP="00B04275">
            <w:pPr>
              <w:pStyle w:val="Texto"/>
              <w:rPr>
                <w:sz w:val="16"/>
                <w:lang w:val="es-AR"/>
              </w:rPr>
            </w:pPr>
          </w:p>
        </w:tc>
        <w:tc>
          <w:tcPr>
            <w:tcW w:w="1134" w:type="dxa"/>
            <w:vAlign w:val="bottom"/>
          </w:tcPr>
          <w:p w14:paraId="30463ECC" w14:textId="77777777" w:rsidR="002F7331" w:rsidRPr="0084333C" w:rsidRDefault="002F7331" w:rsidP="003D07E1">
            <w:pPr>
              <w:pStyle w:val="Texto"/>
              <w:tabs>
                <w:tab w:val="decimal" w:pos="-73"/>
              </w:tabs>
              <w:jc w:val="right"/>
              <w:rPr>
                <w:sz w:val="16"/>
                <w:lang w:val="es-AR"/>
              </w:rPr>
            </w:pPr>
          </w:p>
        </w:tc>
        <w:tc>
          <w:tcPr>
            <w:tcW w:w="141" w:type="dxa"/>
            <w:vAlign w:val="bottom"/>
          </w:tcPr>
          <w:p w14:paraId="11E3D5EE" w14:textId="77777777" w:rsidR="002F7331" w:rsidRPr="0084333C" w:rsidRDefault="002F7331" w:rsidP="003D07E1">
            <w:pPr>
              <w:pStyle w:val="Texto"/>
              <w:tabs>
                <w:tab w:val="decimal" w:pos="-73"/>
              </w:tabs>
              <w:jc w:val="right"/>
              <w:rPr>
                <w:sz w:val="16"/>
                <w:lang w:val="es-AR"/>
              </w:rPr>
            </w:pPr>
          </w:p>
        </w:tc>
        <w:tc>
          <w:tcPr>
            <w:tcW w:w="1276" w:type="dxa"/>
            <w:vAlign w:val="bottom"/>
          </w:tcPr>
          <w:p w14:paraId="6C92B951" w14:textId="77777777" w:rsidR="002F7331" w:rsidRPr="0084333C" w:rsidRDefault="002F7331" w:rsidP="003D07E1">
            <w:pPr>
              <w:pStyle w:val="Texto"/>
              <w:tabs>
                <w:tab w:val="decimal" w:pos="-73"/>
                <w:tab w:val="decimal" w:pos="756"/>
              </w:tabs>
              <w:jc w:val="right"/>
              <w:rPr>
                <w:sz w:val="16"/>
                <w:lang w:val="es-AR"/>
              </w:rPr>
            </w:pPr>
          </w:p>
        </w:tc>
        <w:tc>
          <w:tcPr>
            <w:tcW w:w="142" w:type="dxa"/>
            <w:vAlign w:val="bottom"/>
          </w:tcPr>
          <w:p w14:paraId="53DC388F" w14:textId="77777777" w:rsidR="002F7331" w:rsidRPr="0084333C" w:rsidRDefault="002F7331" w:rsidP="003D07E1">
            <w:pPr>
              <w:pStyle w:val="Texto"/>
              <w:tabs>
                <w:tab w:val="decimal" w:pos="-73"/>
              </w:tabs>
              <w:jc w:val="right"/>
              <w:rPr>
                <w:sz w:val="16"/>
                <w:lang w:val="es-AR"/>
              </w:rPr>
            </w:pPr>
          </w:p>
        </w:tc>
        <w:tc>
          <w:tcPr>
            <w:tcW w:w="992" w:type="dxa"/>
            <w:vAlign w:val="bottom"/>
          </w:tcPr>
          <w:p w14:paraId="4272A196" w14:textId="77777777" w:rsidR="002F7331" w:rsidRPr="0084333C" w:rsidRDefault="002F7331" w:rsidP="003D07E1">
            <w:pPr>
              <w:pStyle w:val="Texto"/>
              <w:tabs>
                <w:tab w:val="decimal" w:pos="-73"/>
                <w:tab w:val="decimal" w:pos="756"/>
              </w:tabs>
              <w:jc w:val="right"/>
              <w:rPr>
                <w:sz w:val="16"/>
                <w:lang w:val="es-AR"/>
              </w:rPr>
            </w:pPr>
          </w:p>
        </w:tc>
        <w:tc>
          <w:tcPr>
            <w:tcW w:w="142" w:type="dxa"/>
            <w:vAlign w:val="bottom"/>
          </w:tcPr>
          <w:p w14:paraId="42ADD6F3" w14:textId="77777777" w:rsidR="002F7331" w:rsidRPr="0084333C" w:rsidRDefault="002F7331" w:rsidP="003D07E1">
            <w:pPr>
              <w:pStyle w:val="Texto"/>
              <w:tabs>
                <w:tab w:val="decimal" w:pos="-73"/>
              </w:tabs>
              <w:jc w:val="right"/>
              <w:rPr>
                <w:sz w:val="16"/>
                <w:lang w:val="es-AR"/>
              </w:rPr>
            </w:pPr>
          </w:p>
        </w:tc>
        <w:tc>
          <w:tcPr>
            <w:tcW w:w="992" w:type="dxa"/>
            <w:vAlign w:val="bottom"/>
          </w:tcPr>
          <w:p w14:paraId="221C11DA" w14:textId="77777777" w:rsidR="002F7331" w:rsidRPr="0084333C" w:rsidRDefault="002F7331" w:rsidP="003D07E1">
            <w:pPr>
              <w:pStyle w:val="Texto"/>
              <w:tabs>
                <w:tab w:val="decimal" w:pos="-73"/>
                <w:tab w:val="decimal" w:pos="756"/>
              </w:tabs>
              <w:jc w:val="right"/>
              <w:rPr>
                <w:sz w:val="16"/>
                <w:lang w:val="es-AR"/>
              </w:rPr>
            </w:pPr>
          </w:p>
        </w:tc>
        <w:tc>
          <w:tcPr>
            <w:tcW w:w="142" w:type="dxa"/>
            <w:vAlign w:val="bottom"/>
          </w:tcPr>
          <w:p w14:paraId="29E5AF6A" w14:textId="77777777" w:rsidR="002F7331" w:rsidRPr="0084333C" w:rsidRDefault="002F7331" w:rsidP="003D07E1">
            <w:pPr>
              <w:pStyle w:val="Texto"/>
              <w:tabs>
                <w:tab w:val="decimal" w:pos="-73"/>
              </w:tabs>
              <w:jc w:val="right"/>
              <w:rPr>
                <w:sz w:val="16"/>
                <w:lang w:val="es-AR"/>
              </w:rPr>
            </w:pPr>
          </w:p>
        </w:tc>
        <w:tc>
          <w:tcPr>
            <w:tcW w:w="1134" w:type="dxa"/>
            <w:vAlign w:val="bottom"/>
          </w:tcPr>
          <w:p w14:paraId="6B873977" w14:textId="77777777" w:rsidR="002F7331" w:rsidRPr="0084333C" w:rsidRDefault="002F7331" w:rsidP="003D07E1">
            <w:pPr>
              <w:pStyle w:val="Texto"/>
              <w:tabs>
                <w:tab w:val="decimal" w:pos="-73"/>
              </w:tabs>
              <w:jc w:val="right"/>
              <w:rPr>
                <w:sz w:val="16"/>
                <w:lang w:val="es-AR"/>
              </w:rPr>
            </w:pPr>
          </w:p>
        </w:tc>
        <w:tc>
          <w:tcPr>
            <w:tcW w:w="142" w:type="dxa"/>
            <w:vAlign w:val="bottom"/>
          </w:tcPr>
          <w:p w14:paraId="3DB480C4" w14:textId="77777777" w:rsidR="002F7331" w:rsidRPr="0084333C" w:rsidRDefault="002F7331" w:rsidP="003D07E1">
            <w:pPr>
              <w:pStyle w:val="Texto"/>
              <w:jc w:val="right"/>
              <w:rPr>
                <w:sz w:val="16"/>
                <w:lang w:val="es-AR"/>
              </w:rPr>
            </w:pPr>
          </w:p>
        </w:tc>
        <w:tc>
          <w:tcPr>
            <w:tcW w:w="992" w:type="dxa"/>
            <w:vAlign w:val="bottom"/>
          </w:tcPr>
          <w:p w14:paraId="50BCC6D4" w14:textId="77777777" w:rsidR="002F7331" w:rsidRPr="0084333C" w:rsidRDefault="002F7331" w:rsidP="003D07E1">
            <w:pPr>
              <w:pStyle w:val="Texto"/>
              <w:tabs>
                <w:tab w:val="decimal" w:pos="-73"/>
              </w:tabs>
              <w:jc w:val="right"/>
              <w:rPr>
                <w:sz w:val="16"/>
                <w:lang w:val="es-AR"/>
              </w:rPr>
            </w:pPr>
          </w:p>
        </w:tc>
        <w:tc>
          <w:tcPr>
            <w:tcW w:w="142" w:type="dxa"/>
            <w:vAlign w:val="bottom"/>
          </w:tcPr>
          <w:p w14:paraId="752494DE" w14:textId="77777777" w:rsidR="002F7331" w:rsidRPr="0084333C" w:rsidRDefault="002F7331" w:rsidP="003D07E1">
            <w:pPr>
              <w:pStyle w:val="Texto"/>
              <w:tabs>
                <w:tab w:val="left" w:pos="529"/>
              </w:tabs>
              <w:jc w:val="right"/>
              <w:rPr>
                <w:sz w:val="16"/>
                <w:lang w:val="es-AR"/>
              </w:rPr>
            </w:pPr>
          </w:p>
        </w:tc>
        <w:tc>
          <w:tcPr>
            <w:tcW w:w="1134" w:type="dxa"/>
            <w:shd w:val="clear" w:color="auto" w:fill="auto"/>
            <w:vAlign w:val="bottom"/>
          </w:tcPr>
          <w:p w14:paraId="17701165" w14:textId="77777777" w:rsidR="002F7331" w:rsidRPr="0084333C" w:rsidRDefault="002F7331" w:rsidP="003D07E1">
            <w:pPr>
              <w:pStyle w:val="Texto"/>
              <w:tabs>
                <w:tab w:val="decimal" w:pos="-73"/>
                <w:tab w:val="decimal" w:pos="756"/>
              </w:tabs>
              <w:jc w:val="right"/>
              <w:rPr>
                <w:sz w:val="16"/>
                <w:lang w:val="es-AR"/>
              </w:rPr>
            </w:pPr>
          </w:p>
        </w:tc>
      </w:tr>
      <w:tr w:rsidR="002F7331" w:rsidRPr="0084333C" w14:paraId="26738A4A" w14:textId="77777777" w:rsidTr="003D07E1">
        <w:trPr>
          <w:trHeight w:val="302"/>
        </w:trPr>
        <w:tc>
          <w:tcPr>
            <w:tcW w:w="2552" w:type="dxa"/>
            <w:vAlign w:val="bottom"/>
          </w:tcPr>
          <w:p w14:paraId="6B587971" w14:textId="77777777" w:rsidR="002F7331" w:rsidRPr="0084333C" w:rsidRDefault="002F7331" w:rsidP="00B04275">
            <w:pPr>
              <w:pStyle w:val="Texto"/>
              <w:jc w:val="left"/>
              <w:rPr>
                <w:b/>
                <w:sz w:val="16"/>
                <w:lang w:val="es-AR"/>
              </w:rPr>
            </w:pPr>
            <w:r w:rsidRPr="0084333C">
              <w:rPr>
                <w:b/>
                <w:sz w:val="16"/>
                <w:lang w:val="es-AR"/>
              </w:rPr>
              <w:t>Pasivo a valor razonable con cambios en resultados</w:t>
            </w:r>
          </w:p>
        </w:tc>
        <w:tc>
          <w:tcPr>
            <w:tcW w:w="142" w:type="dxa"/>
            <w:vAlign w:val="bottom"/>
          </w:tcPr>
          <w:p w14:paraId="3C37D8DD" w14:textId="77777777" w:rsidR="002F7331" w:rsidRPr="0084333C" w:rsidRDefault="002F7331" w:rsidP="00B04275">
            <w:pPr>
              <w:pStyle w:val="Texto"/>
              <w:rPr>
                <w:b/>
                <w:sz w:val="16"/>
                <w:lang w:val="es-AR"/>
              </w:rPr>
            </w:pPr>
          </w:p>
        </w:tc>
        <w:tc>
          <w:tcPr>
            <w:tcW w:w="1134" w:type="dxa"/>
            <w:vAlign w:val="bottom"/>
          </w:tcPr>
          <w:p w14:paraId="45877704" w14:textId="15347B3B" w:rsidR="002F7331" w:rsidRPr="0084333C" w:rsidRDefault="00A36F56" w:rsidP="00A34227">
            <w:pPr>
              <w:pStyle w:val="Texto"/>
              <w:tabs>
                <w:tab w:val="decimal" w:pos="-73"/>
              </w:tabs>
              <w:jc w:val="right"/>
              <w:rPr>
                <w:b/>
                <w:sz w:val="16"/>
                <w:lang w:val="es-AR"/>
              </w:rPr>
            </w:pPr>
            <w:r w:rsidRPr="0084333C">
              <w:rPr>
                <w:b/>
                <w:sz w:val="16"/>
                <w:lang w:val="es-AR"/>
              </w:rPr>
              <w:t>2.</w:t>
            </w:r>
            <w:r w:rsidR="00A34227" w:rsidRPr="0084333C">
              <w:rPr>
                <w:b/>
                <w:sz w:val="16"/>
                <w:lang w:val="es-AR"/>
              </w:rPr>
              <w:t>232</w:t>
            </w:r>
          </w:p>
        </w:tc>
        <w:tc>
          <w:tcPr>
            <w:tcW w:w="141" w:type="dxa"/>
            <w:vAlign w:val="bottom"/>
          </w:tcPr>
          <w:p w14:paraId="78EDC165" w14:textId="77777777" w:rsidR="002F7331" w:rsidRPr="0084333C" w:rsidRDefault="002F7331" w:rsidP="003D07E1">
            <w:pPr>
              <w:pStyle w:val="Texto"/>
              <w:tabs>
                <w:tab w:val="decimal" w:pos="-73"/>
              </w:tabs>
              <w:jc w:val="right"/>
              <w:rPr>
                <w:b/>
                <w:sz w:val="16"/>
                <w:lang w:val="es-AR"/>
              </w:rPr>
            </w:pPr>
          </w:p>
        </w:tc>
        <w:tc>
          <w:tcPr>
            <w:tcW w:w="1276" w:type="dxa"/>
            <w:vAlign w:val="bottom"/>
          </w:tcPr>
          <w:p w14:paraId="542143F0" w14:textId="77777777" w:rsidR="002F7331" w:rsidRPr="0084333C" w:rsidRDefault="00A36F56" w:rsidP="00797246">
            <w:pPr>
              <w:pStyle w:val="Texto"/>
              <w:tabs>
                <w:tab w:val="decimal" w:pos="-73"/>
                <w:tab w:val="decimal" w:pos="756"/>
              </w:tabs>
              <w:jc w:val="right"/>
              <w:rPr>
                <w:b/>
                <w:sz w:val="16"/>
                <w:lang w:val="es-AR"/>
              </w:rPr>
            </w:pPr>
            <w:r w:rsidRPr="0084333C">
              <w:rPr>
                <w:b/>
                <w:sz w:val="16"/>
                <w:lang w:val="es-AR"/>
              </w:rPr>
              <w:t>-</w:t>
            </w:r>
          </w:p>
        </w:tc>
        <w:tc>
          <w:tcPr>
            <w:tcW w:w="142" w:type="dxa"/>
            <w:vAlign w:val="bottom"/>
          </w:tcPr>
          <w:p w14:paraId="1B383EF5" w14:textId="77777777" w:rsidR="002F7331" w:rsidRPr="0084333C" w:rsidRDefault="002F7331" w:rsidP="003D07E1">
            <w:pPr>
              <w:pStyle w:val="Texto"/>
              <w:tabs>
                <w:tab w:val="decimal" w:pos="-73"/>
              </w:tabs>
              <w:jc w:val="right"/>
              <w:rPr>
                <w:b/>
                <w:sz w:val="16"/>
                <w:lang w:val="es-AR"/>
              </w:rPr>
            </w:pPr>
          </w:p>
        </w:tc>
        <w:tc>
          <w:tcPr>
            <w:tcW w:w="992" w:type="dxa"/>
            <w:vAlign w:val="bottom"/>
          </w:tcPr>
          <w:p w14:paraId="57D3FEA4" w14:textId="77777777" w:rsidR="002F7331" w:rsidRPr="0084333C" w:rsidRDefault="00125183" w:rsidP="003D07E1">
            <w:pPr>
              <w:pStyle w:val="Texto"/>
              <w:tabs>
                <w:tab w:val="decimal" w:pos="-73"/>
                <w:tab w:val="decimal" w:pos="756"/>
              </w:tabs>
              <w:jc w:val="right"/>
              <w:rPr>
                <w:b/>
                <w:sz w:val="16"/>
                <w:lang w:val="es-AR"/>
              </w:rPr>
            </w:pPr>
            <w:r w:rsidRPr="0084333C">
              <w:rPr>
                <w:b/>
                <w:sz w:val="16"/>
                <w:lang w:val="es-AR"/>
              </w:rPr>
              <w:t>-</w:t>
            </w:r>
          </w:p>
        </w:tc>
        <w:tc>
          <w:tcPr>
            <w:tcW w:w="142" w:type="dxa"/>
            <w:vAlign w:val="bottom"/>
          </w:tcPr>
          <w:p w14:paraId="7ADCB7E9" w14:textId="77777777" w:rsidR="002F7331" w:rsidRPr="0084333C" w:rsidRDefault="002F7331" w:rsidP="003D07E1">
            <w:pPr>
              <w:pStyle w:val="Texto"/>
              <w:tabs>
                <w:tab w:val="decimal" w:pos="-73"/>
                <w:tab w:val="decimal" w:pos="756"/>
              </w:tabs>
              <w:ind w:right="149"/>
              <w:jc w:val="right"/>
              <w:rPr>
                <w:b/>
                <w:sz w:val="16"/>
                <w:lang w:val="es-AR"/>
              </w:rPr>
            </w:pPr>
          </w:p>
        </w:tc>
        <w:tc>
          <w:tcPr>
            <w:tcW w:w="992" w:type="dxa"/>
            <w:vAlign w:val="bottom"/>
          </w:tcPr>
          <w:p w14:paraId="008859CA" w14:textId="77777777" w:rsidR="002F7331" w:rsidRPr="0084333C" w:rsidRDefault="00125183" w:rsidP="003D07E1">
            <w:pPr>
              <w:pStyle w:val="Texto"/>
              <w:tabs>
                <w:tab w:val="decimal" w:pos="-73"/>
                <w:tab w:val="decimal" w:pos="756"/>
              </w:tabs>
              <w:jc w:val="right"/>
              <w:rPr>
                <w:b/>
                <w:sz w:val="16"/>
                <w:lang w:val="es-AR"/>
              </w:rPr>
            </w:pPr>
            <w:r w:rsidRPr="0084333C">
              <w:rPr>
                <w:b/>
                <w:sz w:val="16"/>
                <w:lang w:val="es-AR"/>
              </w:rPr>
              <w:t>-</w:t>
            </w:r>
          </w:p>
        </w:tc>
        <w:tc>
          <w:tcPr>
            <w:tcW w:w="142" w:type="dxa"/>
            <w:vAlign w:val="bottom"/>
          </w:tcPr>
          <w:p w14:paraId="09E93C7B" w14:textId="77777777" w:rsidR="002F7331" w:rsidRPr="0084333C" w:rsidRDefault="002F7331" w:rsidP="003D07E1">
            <w:pPr>
              <w:pStyle w:val="Texto"/>
              <w:tabs>
                <w:tab w:val="decimal" w:pos="-73"/>
                <w:tab w:val="decimal" w:pos="756"/>
              </w:tabs>
              <w:ind w:right="149"/>
              <w:jc w:val="right"/>
              <w:rPr>
                <w:b/>
                <w:sz w:val="16"/>
                <w:lang w:val="es-AR"/>
              </w:rPr>
            </w:pPr>
          </w:p>
        </w:tc>
        <w:tc>
          <w:tcPr>
            <w:tcW w:w="1134" w:type="dxa"/>
            <w:vAlign w:val="bottom"/>
          </w:tcPr>
          <w:p w14:paraId="53C1E099" w14:textId="77777777" w:rsidR="002F7331" w:rsidRPr="0084333C" w:rsidRDefault="002F7331" w:rsidP="003D07E1">
            <w:pPr>
              <w:pStyle w:val="Texto"/>
              <w:tabs>
                <w:tab w:val="decimal" w:pos="-73"/>
                <w:tab w:val="decimal" w:pos="756"/>
              </w:tabs>
              <w:jc w:val="right"/>
              <w:rPr>
                <w:b/>
                <w:sz w:val="16"/>
                <w:lang w:val="es-AR"/>
              </w:rPr>
            </w:pPr>
            <w:r w:rsidRPr="0084333C">
              <w:rPr>
                <w:b/>
                <w:sz w:val="16"/>
                <w:lang w:val="es-AR"/>
              </w:rPr>
              <w:t>-</w:t>
            </w:r>
          </w:p>
        </w:tc>
        <w:tc>
          <w:tcPr>
            <w:tcW w:w="142" w:type="dxa"/>
            <w:vAlign w:val="bottom"/>
          </w:tcPr>
          <w:p w14:paraId="4FD22F7A" w14:textId="77777777" w:rsidR="002F7331" w:rsidRPr="0084333C" w:rsidRDefault="002F7331" w:rsidP="003D07E1">
            <w:pPr>
              <w:pStyle w:val="Texto"/>
              <w:tabs>
                <w:tab w:val="decimal" w:pos="756"/>
              </w:tabs>
              <w:ind w:right="149"/>
              <w:jc w:val="right"/>
              <w:rPr>
                <w:b/>
                <w:sz w:val="16"/>
                <w:lang w:val="es-AR"/>
              </w:rPr>
            </w:pPr>
          </w:p>
        </w:tc>
        <w:tc>
          <w:tcPr>
            <w:tcW w:w="992" w:type="dxa"/>
            <w:vAlign w:val="bottom"/>
          </w:tcPr>
          <w:p w14:paraId="4D742E0A" w14:textId="77777777" w:rsidR="002F7331" w:rsidRPr="0084333C" w:rsidRDefault="002F7331" w:rsidP="003D07E1">
            <w:pPr>
              <w:pStyle w:val="Texto"/>
              <w:tabs>
                <w:tab w:val="decimal" w:pos="-73"/>
                <w:tab w:val="decimal" w:pos="756"/>
              </w:tabs>
              <w:jc w:val="right"/>
              <w:rPr>
                <w:b/>
                <w:sz w:val="16"/>
                <w:lang w:val="es-AR"/>
              </w:rPr>
            </w:pPr>
            <w:r w:rsidRPr="0084333C">
              <w:rPr>
                <w:b/>
                <w:sz w:val="16"/>
                <w:lang w:val="es-AR"/>
              </w:rPr>
              <w:t>-</w:t>
            </w:r>
          </w:p>
        </w:tc>
        <w:tc>
          <w:tcPr>
            <w:tcW w:w="142" w:type="dxa"/>
            <w:vAlign w:val="bottom"/>
          </w:tcPr>
          <w:p w14:paraId="7D1723D9" w14:textId="77777777" w:rsidR="002F7331" w:rsidRPr="0084333C" w:rsidRDefault="002F7331" w:rsidP="003D07E1">
            <w:pPr>
              <w:pStyle w:val="Texto"/>
              <w:tabs>
                <w:tab w:val="left" w:pos="529"/>
                <w:tab w:val="decimal" w:pos="756"/>
              </w:tabs>
              <w:jc w:val="right"/>
              <w:rPr>
                <w:b/>
                <w:sz w:val="16"/>
                <w:lang w:val="es-AR"/>
              </w:rPr>
            </w:pPr>
          </w:p>
        </w:tc>
        <w:tc>
          <w:tcPr>
            <w:tcW w:w="1134" w:type="dxa"/>
            <w:shd w:val="clear" w:color="auto" w:fill="auto"/>
            <w:vAlign w:val="bottom"/>
          </w:tcPr>
          <w:p w14:paraId="7BC74373" w14:textId="4FDB61CC" w:rsidR="002F7331" w:rsidRPr="0084333C" w:rsidRDefault="00A34227" w:rsidP="003D07E1">
            <w:pPr>
              <w:pStyle w:val="Texto"/>
              <w:tabs>
                <w:tab w:val="decimal" w:pos="-73"/>
                <w:tab w:val="decimal" w:pos="756"/>
              </w:tabs>
              <w:jc w:val="right"/>
              <w:rPr>
                <w:b/>
                <w:sz w:val="16"/>
                <w:lang w:val="es-AR"/>
              </w:rPr>
            </w:pPr>
            <w:r w:rsidRPr="0084333C">
              <w:rPr>
                <w:b/>
                <w:sz w:val="16"/>
                <w:lang w:val="es-AR"/>
              </w:rPr>
              <w:t>2.232</w:t>
            </w:r>
          </w:p>
        </w:tc>
      </w:tr>
      <w:tr w:rsidR="002F7331" w:rsidRPr="0084333C" w14:paraId="4BD8272C" w14:textId="77777777" w:rsidTr="003D07E1">
        <w:trPr>
          <w:trHeight w:val="64"/>
        </w:trPr>
        <w:tc>
          <w:tcPr>
            <w:tcW w:w="2552" w:type="dxa"/>
            <w:vAlign w:val="bottom"/>
          </w:tcPr>
          <w:p w14:paraId="398D07EF" w14:textId="77777777" w:rsidR="002F7331" w:rsidRPr="0084333C" w:rsidRDefault="002F7331" w:rsidP="00B04275">
            <w:pPr>
              <w:pStyle w:val="Texto"/>
              <w:rPr>
                <w:b/>
                <w:sz w:val="16"/>
                <w:lang w:val="es-AR"/>
              </w:rPr>
            </w:pPr>
          </w:p>
        </w:tc>
        <w:tc>
          <w:tcPr>
            <w:tcW w:w="142" w:type="dxa"/>
            <w:vAlign w:val="bottom"/>
          </w:tcPr>
          <w:p w14:paraId="72762780" w14:textId="77777777" w:rsidR="002F7331" w:rsidRPr="0084333C" w:rsidRDefault="002F7331" w:rsidP="00B04275">
            <w:pPr>
              <w:pStyle w:val="Texto"/>
              <w:rPr>
                <w:b/>
                <w:sz w:val="16"/>
                <w:lang w:val="es-AR"/>
              </w:rPr>
            </w:pPr>
          </w:p>
        </w:tc>
        <w:tc>
          <w:tcPr>
            <w:tcW w:w="1134" w:type="dxa"/>
            <w:vAlign w:val="bottom"/>
          </w:tcPr>
          <w:p w14:paraId="39D644DF" w14:textId="77777777" w:rsidR="002F7331" w:rsidRPr="0084333C" w:rsidRDefault="002F7331" w:rsidP="003D07E1">
            <w:pPr>
              <w:pStyle w:val="Texto"/>
              <w:tabs>
                <w:tab w:val="decimal" w:pos="-73"/>
              </w:tabs>
              <w:jc w:val="right"/>
              <w:rPr>
                <w:b/>
                <w:sz w:val="16"/>
                <w:lang w:val="es-AR"/>
              </w:rPr>
            </w:pPr>
          </w:p>
        </w:tc>
        <w:tc>
          <w:tcPr>
            <w:tcW w:w="141" w:type="dxa"/>
            <w:vAlign w:val="bottom"/>
          </w:tcPr>
          <w:p w14:paraId="6C1D0416" w14:textId="77777777" w:rsidR="002F7331" w:rsidRPr="0084333C" w:rsidRDefault="002F7331" w:rsidP="003D07E1">
            <w:pPr>
              <w:pStyle w:val="Texto"/>
              <w:tabs>
                <w:tab w:val="decimal" w:pos="-73"/>
              </w:tabs>
              <w:jc w:val="right"/>
              <w:rPr>
                <w:b/>
                <w:sz w:val="16"/>
                <w:lang w:val="es-AR"/>
              </w:rPr>
            </w:pPr>
          </w:p>
        </w:tc>
        <w:tc>
          <w:tcPr>
            <w:tcW w:w="1276" w:type="dxa"/>
            <w:vAlign w:val="bottom"/>
          </w:tcPr>
          <w:p w14:paraId="3032C178" w14:textId="77777777" w:rsidR="002F7331" w:rsidRPr="0084333C" w:rsidRDefault="002F7331" w:rsidP="003D07E1">
            <w:pPr>
              <w:pStyle w:val="Texto"/>
              <w:tabs>
                <w:tab w:val="decimal" w:pos="-73"/>
                <w:tab w:val="decimal" w:pos="756"/>
              </w:tabs>
              <w:jc w:val="right"/>
              <w:rPr>
                <w:b/>
                <w:sz w:val="16"/>
                <w:lang w:val="es-AR"/>
              </w:rPr>
            </w:pPr>
          </w:p>
        </w:tc>
        <w:tc>
          <w:tcPr>
            <w:tcW w:w="142" w:type="dxa"/>
            <w:vAlign w:val="bottom"/>
          </w:tcPr>
          <w:p w14:paraId="2634EDA4" w14:textId="77777777" w:rsidR="002F7331" w:rsidRPr="0084333C" w:rsidRDefault="002F7331" w:rsidP="003D07E1">
            <w:pPr>
              <w:pStyle w:val="Texto"/>
              <w:tabs>
                <w:tab w:val="decimal" w:pos="-73"/>
              </w:tabs>
              <w:jc w:val="right"/>
              <w:rPr>
                <w:b/>
                <w:sz w:val="16"/>
                <w:lang w:val="es-AR"/>
              </w:rPr>
            </w:pPr>
          </w:p>
        </w:tc>
        <w:tc>
          <w:tcPr>
            <w:tcW w:w="992" w:type="dxa"/>
            <w:vAlign w:val="bottom"/>
          </w:tcPr>
          <w:p w14:paraId="578D6646" w14:textId="77777777" w:rsidR="002F7331" w:rsidRPr="0084333C" w:rsidRDefault="002F7331" w:rsidP="003D07E1">
            <w:pPr>
              <w:pStyle w:val="Texto"/>
              <w:tabs>
                <w:tab w:val="decimal" w:pos="-73"/>
                <w:tab w:val="decimal" w:pos="756"/>
              </w:tabs>
              <w:jc w:val="right"/>
              <w:rPr>
                <w:b/>
                <w:sz w:val="16"/>
                <w:lang w:val="es-AR"/>
              </w:rPr>
            </w:pPr>
          </w:p>
        </w:tc>
        <w:tc>
          <w:tcPr>
            <w:tcW w:w="142" w:type="dxa"/>
            <w:vAlign w:val="bottom"/>
          </w:tcPr>
          <w:p w14:paraId="66996006" w14:textId="77777777" w:rsidR="002F7331" w:rsidRPr="0084333C" w:rsidRDefault="002F7331" w:rsidP="003D07E1">
            <w:pPr>
              <w:pStyle w:val="Texto"/>
              <w:tabs>
                <w:tab w:val="decimal" w:pos="-73"/>
                <w:tab w:val="decimal" w:pos="756"/>
              </w:tabs>
              <w:ind w:right="149"/>
              <w:jc w:val="right"/>
              <w:rPr>
                <w:b/>
                <w:sz w:val="16"/>
                <w:lang w:val="es-AR"/>
              </w:rPr>
            </w:pPr>
          </w:p>
        </w:tc>
        <w:tc>
          <w:tcPr>
            <w:tcW w:w="992" w:type="dxa"/>
            <w:vAlign w:val="bottom"/>
          </w:tcPr>
          <w:p w14:paraId="2505A2CB" w14:textId="77777777" w:rsidR="002F7331" w:rsidRPr="0084333C" w:rsidRDefault="002F7331" w:rsidP="003D07E1">
            <w:pPr>
              <w:pStyle w:val="Texto"/>
              <w:tabs>
                <w:tab w:val="decimal" w:pos="-73"/>
                <w:tab w:val="decimal" w:pos="756"/>
              </w:tabs>
              <w:jc w:val="right"/>
              <w:rPr>
                <w:b/>
                <w:sz w:val="16"/>
                <w:lang w:val="es-AR"/>
              </w:rPr>
            </w:pPr>
          </w:p>
        </w:tc>
        <w:tc>
          <w:tcPr>
            <w:tcW w:w="142" w:type="dxa"/>
            <w:vAlign w:val="bottom"/>
          </w:tcPr>
          <w:p w14:paraId="64430CB4" w14:textId="77777777" w:rsidR="002F7331" w:rsidRPr="0084333C" w:rsidRDefault="002F7331" w:rsidP="003D07E1">
            <w:pPr>
              <w:pStyle w:val="Texto"/>
              <w:tabs>
                <w:tab w:val="decimal" w:pos="-73"/>
                <w:tab w:val="decimal" w:pos="756"/>
              </w:tabs>
              <w:ind w:right="149"/>
              <w:jc w:val="right"/>
              <w:rPr>
                <w:b/>
                <w:sz w:val="16"/>
                <w:lang w:val="es-AR"/>
              </w:rPr>
            </w:pPr>
          </w:p>
        </w:tc>
        <w:tc>
          <w:tcPr>
            <w:tcW w:w="1134" w:type="dxa"/>
            <w:vAlign w:val="bottom"/>
          </w:tcPr>
          <w:p w14:paraId="7B4B2FC0" w14:textId="77777777" w:rsidR="002F7331" w:rsidRPr="0084333C" w:rsidRDefault="002F7331" w:rsidP="003D07E1">
            <w:pPr>
              <w:pStyle w:val="Texto"/>
              <w:tabs>
                <w:tab w:val="decimal" w:pos="-73"/>
                <w:tab w:val="decimal" w:pos="756"/>
              </w:tabs>
              <w:jc w:val="right"/>
              <w:rPr>
                <w:b/>
                <w:sz w:val="16"/>
                <w:lang w:val="es-AR"/>
              </w:rPr>
            </w:pPr>
          </w:p>
        </w:tc>
        <w:tc>
          <w:tcPr>
            <w:tcW w:w="142" w:type="dxa"/>
            <w:vAlign w:val="bottom"/>
          </w:tcPr>
          <w:p w14:paraId="0E73DB34" w14:textId="77777777" w:rsidR="002F7331" w:rsidRPr="0084333C" w:rsidRDefault="002F7331" w:rsidP="003D07E1">
            <w:pPr>
              <w:pStyle w:val="Texto"/>
              <w:tabs>
                <w:tab w:val="decimal" w:pos="756"/>
              </w:tabs>
              <w:ind w:right="149"/>
              <w:jc w:val="right"/>
              <w:rPr>
                <w:b/>
                <w:sz w:val="16"/>
                <w:lang w:val="es-AR"/>
              </w:rPr>
            </w:pPr>
          </w:p>
        </w:tc>
        <w:tc>
          <w:tcPr>
            <w:tcW w:w="992" w:type="dxa"/>
            <w:vAlign w:val="bottom"/>
          </w:tcPr>
          <w:p w14:paraId="0DAD1683" w14:textId="77777777" w:rsidR="002F7331" w:rsidRPr="0084333C" w:rsidRDefault="002F7331" w:rsidP="003D07E1">
            <w:pPr>
              <w:pStyle w:val="Texto"/>
              <w:tabs>
                <w:tab w:val="decimal" w:pos="-73"/>
                <w:tab w:val="decimal" w:pos="756"/>
              </w:tabs>
              <w:jc w:val="right"/>
              <w:rPr>
                <w:b/>
                <w:sz w:val="16"/>
                <w:lang w:val="es-AR"/>
              </w:rPr>
            </w:pPr>
          </w:p>
        </w:tc>
        <w:tc>
          <w:tcPr>
            <w:tcW w:w="142" w:type="dxa"/>
            <w:vAlign w:val="bottom"/>
          </w:tcPr>
          <w:p w14:paraId="4445510B" w14:textId="77777777" w:rsidR="002F7331" w:rsidRPr="0084333C" w:rsidRDefault="002F7331" w:rsidP="003D07E1">
            <w:pPr>
              <w:pStyle w:val="Texto"/>
              <w:tabs>
                <w:tab w:val="left" w:pos="529"/>
                <w:tab w:val="decimal" w:pos="756"/>
              </w:tabs>
              <w:jc w:val="right"/>
              <w:rPr>
                <w:b/>
                <w:sz w:val="16"/>
                <w:lang w:val="es-AR"/>
              </w:rPr>
            </w:pPr>
          </w:p>
        </w:tc>
        <w:tc>
          <w:tcPr>
            <w:tcW w:w="1134" w:type="dxa"/>
            <w:shd w:val="clear" w:color="auto" w:fill="auto"/>
            <w:vAlign w:val="bottom"/>
          </w:tcPr>
          <w:p w14:paraId="3242E857" w14:textId="77777777" w:rsidR="002F7331" w:rsidRPr="0084333C" w:rsidRDefault="002F7331" w:rsidP="003D07E1">
            <w:pPr>
              <w:pStyle w:val="Texto"/>
              <w:tabs>
                <w:tab w:val="decimal" w:pos="-73"/>
                <w:tab w:val="decimal" w:pos="756"/>
              </w:tabs>
              <w:jc w:val="right"/>
              <w:rPr>
                <w:b/>
                <w:sz w:val="16"/>
                <w:lang w:val="es-AR"/>
              </w:rPr>
            </w:pPr>
          </w:p>
        </w:tc>
      </w:tr>
      <w:tr w:rsidR="002F7331" w:rsidRPr="0084333C" w14:paraId="2686E78B" w14:textId="77777777" w:rsidTr="003D07E1">
        <w:trPr>
          <w:trHeight w:val="145"/>
        </w:trPr>
        <w:tc>
          <w:tcPr>
            <w:tcW w:w="2552" w:type="dxa"/>
            <w:vAlign w:val="bottom"/>
          </w:tcPr>
          <w:p w14:paraId="3E63AD75" w14:textId="77777777" w:rsidR="002F7331" w:rsidRPr="0084333C" w:rsidRDefault="002F7331" w:rsidP="00B04275">
            <w:pPr>
              <w:pStyle w:val="Texto"/>
              <w:rPr>
                <w:b/>
                <w:sz w:val="16"/>
                <w:lang w:val="es-AR"/>
              </w:rPr>
            </w:pPr>
            <w:r w:rsidRPr="0084333C">
              <w:rPr>
                <w:b/>
                <w:sz w:val="16"/>
                <w:lang w:val="es-AR"/>
              </w:rPr>
              <w:t>Instrumentos derivados</w:t>
            </w:r>
          </w:p>
        </w:tc>
        <w:tc>
          <w:tcPr>
            <w:tcW w:w="142" w:type="dxa"/>
            <w:vAlign w:val="bottom"/>
          </w:tcPr>
          <w:p w14:paraId="11023F9E" w14:textId="77777777" w:rsidR="002F7331" w:rsidRPr="0084333C" w:rsidRDefault="002F7331" w:rsidP="00B04275">
            <w:pPr>
              <w:pStyle w:val="Texto"/>
              <w:rPr>
                <w:b/>
                <w:sz w:val="16"/>
                <w:lang w:val="es-AR"/>
              </w:rPr>
            </w:pPr>
          </w:p>
        </w:tc>
        <w:tc>
          <w:tcPr>
            <w:tcW w:w="1134" w:type="dxa"/>
            <w:vAlign w:val="bottom"/>
          </w:tcPr>
          <w:p w14:paraId="1E4F4945" w14:textId="7544FD7B" w:rsidR="002F7331" w:rsidRPr="0084333C" w:rsidRDefault="00A36F56" w:rsidP="00A34227">
            <w:pPr>
              <w:pStyle w:val="Texto"/>
              <w:tabs>
                <w:tab w:val="decimal" w:pos="-73"/>
              </w:tabs>
              <w:jc w:val="right"/>
              <w:rPr>
                <w:b/>
                <w:sz w:val="16"/>
                <w:lang w:val="es-AR"/>
              </w:rPr>
            </w:pPr>
            <w:r w:rsidRPr="0084333C">
              <w:rPr>
                <w:b/>
                <w:sz w:val="16"/>
                <w:lang w:val="es-AR"/>
              </w:rPr>
              <w:t>2.</w:t>
            </w:r>
            <w:r w:rsidR="00A34227" w:rsidRPr="0084333C">
              <w:rPr>
                <w:b/>
                <w:sz w:val="16"/>
                <w:lang w:val="es-AR"/>
              </w:rPr>
              <w:t>777</w:t>
            </w:r>
          </w:p>
        </w:tc>
        <w:tc>
          <w:tcPr>
            <w:tcW w:w="141" w:type="dxa"/>
            <w:vAlign w:val="bottom"/>
          </w:tcPr>
          <w:p w14:paraId="62BAB0BC" w14:textId="77777777" w:rsidR="002F7331" w:rsidRPr="0084333C" w:rsidRDefault="002F7331" w:rsidP="003D07E1">
            <w:pPr>
              <w:pStyle w:val="Texto"/>
              <w:tabs>
                <w:tab w:val="decimal" w:pos="-73"/>
              </w:tabs>
              <w:jc w:val="right"/>
              <w:rPr>
                <w:b/>
                <w:sz w:val="16"/>
                <w:lang w:val="es-AR"/>
              </w:rPr>
            </w:pPr>
          </w:p>
        </w:tc>
        <w:tc>
          <w:tcPr>
            <w:tcW w:w="1276" w:type="dxa"/>
            <w:vAlign w:val="bottom"/>
          </w:tcPr>
          <w:p w14:paraId="2F1AFFE1" w14:textId="62AE0A8F" w:rsidR="002F7331" w:rsidRPr="0084333C" w:rsidRDefault="00A34227" w:rsidP="003D07E1">
            <w:pPr>
              <w:pStyle w:val="Texto"/>
              <w:tabs>
                <w:tab w:val="decimal" w:pos="-73"/>
                <w:tab w:val="decimal" w:pos="756"/>
              </w:tabs>
              <w:jc w:val="right"/>
              <w:rPr>
                <w:b/>
                <w:sz w:val="16"/>
                <w:lang w:val="es-AR"/>
              </w:rPr>
            </w:pPr>
            <w:r w:rsidRPr="0084333C">
              <w:rPr>
                <w:b/>
                <w:sz w:val="16"/>
                <w:lang w:val="es-AR"/>
              </w:rPr>
              <w:t>11.993</w:t>
            </w:r>
          </w:p>
        </w:tc>
        <w:tc>
          <w:tcPr>
            <w:tcW w:w="142" w:type="dxa"/>
            <w:vAlign w:val="bottom"/>
          </w:tcPr>
          <w:p w14:paraId="39D71D93" w14:textId="77777777" w:rsidR="002F7331" w:rsidRPr="0084333C" w:rsidRDefault="002F7331" w:rsidP="003D07E1">
            <w:pPr>
              <w:pStyle w:val="Texto"/>
              <w:tabs>
                <w:tab w:val="decimal" w:pos="-73"/>
              </w:tabs>
              <w:jc w:val="right"/>
              <w:rPr>
                <w:b/>
                <w:sz w:val="16"/>
                <w:lang w:val="es-AR"/>
              </w:rPr>
            </w:pPr>
          </w:p>
        </w:tc>
        <w:tc>
          <w:tcPr>
            <w:tcW w:w="992" w:type="dxa"/>
            <w:vAlign w:val="bottom"/>
          </w:tcPr>
          <w:p w14:paraId="0C966B25" w14:textId="7C7E2D0D" w:rsidR="002F7331" w:rsidRPr="0084333C" w:rsidRDefault="00A34227" w:rsidP="003D07E1">
            <w:pPr>
              <w:pStyle w:val="Texto"/>
              <w:tabs>
                <w:tab w:val="decimal" w:pos="-73"/>
                <w:tab w:val="decimal" w:pos="756"/>
              </w:tabs>
              <w:jc w:val="right"/>
              <w:rPr>
                <w:b/>
                <w:sz w:val="16"/>
                <w:lang w:val="es-AR"/>
              </w:rPr>
            </w:pPr>
            <w:r w:rsidRPr="0084333C">
              <w:rPr>
                <w:b/>
                <w:sz w:val="16"/>
                <w:lang w:val="es-AR"/>
              </w:rPr>
              <w:t>2.624</w:t>
            </w:r>
          </w:p>
        </w:tc>
        <w:tc>
          <w:tcPr>
            <w:tcW w:w="142" w:type="dxa"/>
            <w:vAlign w:val="bottom"/>
          </w:tcPr>
          <w:p w14:paraId="01991CA6" w14:textId="77777777" w:rsidR="002F7331" w:rsidRPr="0084333C" w:rsidRDefault="002F7331" w:rsidP="003D07E1">
            <w:pPr>
              <w:pStyle w:val="Texto"/>
              <w:tabs>
                <w:tab w:val="decimal" w:pos="-73"/>
              </w:tabs>
              <w:ind w:right="149"/>
              <w:jc w:val="right"/>
              <w:rPr>
                <w:b/>
                <w:sz w:val="16"/>
                <w:lang w:val="es-AR"/>
              </w:rPr>
            </w:pPr>
          </w:p>
        </w:tc>
        <w:tc>
          <w:tcPr>
            <w:tcW w:w="992" w:type="dxa"/>
            <w:vAlign w:val="bottom"/>
          </w:tcPr>
          <w:p w14:paraId="69ECB43D" w14:textId="77777777" w:rsidR="002F7331" w:rsidRPr="0084333C" w:rsidRDefault="00125183" w:rsidP="003D07E1">
            <w:pPr>
              <w:pStyle w:val="Texto"/>
              <w:tabs>
                <w:tab w:val="decimal" w:pos="-73"/>
              </w:tabs>
              <w:jc w:val="right"/>
              <w:rPr>
                <w:b/>
                <w:sz w:val="16"/>
                <w:lang w:val="es-AR"/>
              </w:rPr>
            </w:pPr>
            <w:r w:rsidRPr="0084333C">
              <w:rPr>
                <w:b/>
                <w:sz w:val="16"/>
                <w:lang w:val="es-AR"/>
              </w:rPr>
              <w:t>-</w:t>
            </w:r>
          </w:p>
        </w:tc>
        <w:tc>
          <w:tcPr>
            <w:tcW w:w="142" w:type="dxa"/>
            <w:vAlign w:val="bottom"/>
          </w:tcPr>
          <w:p w14:paraId="38CB813F" w14:textId="77777777" w:rsidR="002F7331" w:rsidRPr="0084333C" w:rsidRDefault="002F7331" w:rsidP="003D07E1">
            <w:pPr>
              <w:pStyle w:val="Texto"/>
              <w:tabs>
                <w:tab w:val="decimal" w:pos="-73"/>
              </w:tabs>
              <w:ind w:right="149"/>
              <w:jc w:val="right"/>
              <w:rPr>
                <w:b/>
                <w:sz w:val="16"/>
                <w:lang w:val="es-AR"/>
              </w:rPr>
            </w:pPr>
          </w:p>
        </w:tc>
        <w:tc>
          <w:tcPr>
            <w:tcW w:w="1134" w:type="dxa"/>
            <w:vAlign w:val="bottom"/>
          </w:tcPr>
          <w:p w14:paraId="722A2134" w14:textId="77777777" w:rsidR="002F7331" w:rsidRPr="0084333C" w:rsidRDefault="002F7331" w:rsidP="003D07E1">
            <w:pPr>
              <w:pStyle w:val="Texto"/>
              <w:tabs>
                <w:tab w:val="decimal" w:pos="-73"/>
              </w:tabs>
              <w:jc w:val="right"/>
              <w:rPr>
                <w:b/>
                <w:sz w:val="16"/>
                <w:lang w:val="es-AR"/>
              </w:rPr>
            </w:pPr>
            <w:r w:rsidRPr="0084333C">
              <w:rPr>
                <w:b/>
                <w:sz w:val="16"/>
                <w:lang w:val="es-AR"/>
              </w:rPr>
              <w:t>-</w:t>
            </w:r>
          </w:p>
        </w:tc>
        <w:tc>
          <w:tcPr>
            <w:tcW w:w="142" w:type="dxa"/>
            <w:vAlign w:val="bottom"/>
          </w:tcPr>
          <w:p w14:paraId="5548C77E" w14:textId="77777777" w:rsidR="002F7331" w:rsidRPr="0084333C" w:rsidRDefault="002F7331" w:rsidP="003D07E1">
            <w:pPr>
              <w:pStyle w:val="Texto"/>
              <w:ind w:right="149"/>
              <w:jc w:val="right"/>
              <w:rPr>
                <w:b/>
                <w:sz w:val="16"/>
                <w:lang w:val="es-AR"/>
              </w:rPr>
            </w:pPr>
          </w:p>
        </w:tc>
        <w:tc>
          <w:tcPr>
            <w:tcW w:w="992" w:type="dxa"/>
            <w:vAlign w:val="bottom"/>
          </w:tcPr>
          <w:p w14:paraId="641A1380" w14:textId="77777777" w:rsidR="002F7331" w:rsidRPr="0084333C" w:rsidRDefault="002F7331" w:rsidP="003D07E1">
            <w:pPr>
              <w:pStyle w:val="Texto"/>
              <w:tabs>
                <w:tab w:val="decimal" w:pos="-73"/>
              </w:tabs>
              <w:jc w:val="right"/>
              <w:rPr>
                <w:b/>
                <w:sz w:val="16"/>
                <w:lang w:val="es-AR"/>
              </w:rPr>
            </w:pPr>
            <w:r w:rsidRPr="0084333C">
              <w:rPr>
                <w:b/>
                <w:sz w:val="16"/>
                <w:lang w:val="es-AR"/>
              </w:rPr>
              <w:t>-</w:t>
            </w:r>
          </w:p>
        </w:tc>
        <w:tc>
          <w:tcPr>
            <w:tcW w:w="142" w:type="dxa"/>
            <w:vAlign w:val="bottom"/>
          </w:tcPr>
          <w:p w14:paraId="576AF076" w14:textId="77777777" w:rsidR="002F7331" w:rsidRPr="0084333C" w:rsidRDefault="002F7331" w:rsidP="003D07E1">
            <w:pPr>
              <w:pStyle w:val="Texto"/>
              <w:tabs>
                <w:tab w:val="left" w:pos="529"/>
              </w:tabs>
              <w:jc w:val="right"/>
              <w:rPr>
                <w:b/>
                <w:sz w:val="16"/>
                <w:lang w:val="es-AR"/>
              </w:rPr>
            </w:pPr>
          </w:p>
        </w:tc>
        <w:tc>
          <w:tcPr>
            <w:tcW w:w="1134" w:type="dxa"/>
            <w:shd w:val="clear" w:color="auto" w:fill="auto"/>
            <w:vAlign w:val="bottom"/>
          </w:tcPr>
          <w:p w14:paraId="3C97CC57" w14:textId="57CEE949" w:rsidR="002F7331" w:rsidRPr="0084333C" w:rsidRDefault="00A34227" w:rsidP="003D07E1">
            <w:pPr>
              <w:pStyle w:val="Texto"/>
              <w:tabs>
                <w:tab w:val="decimal" w:pos="-73"/>
                <w:tab w:val="decimal" w:pos="756"/>
              </w:tabs>
              <w:jc w:val="right"/>
              <w:rPr>
                <w:b/>
                <w:sz w:val="16"/>
                <w:lang w:val="es-AR"/>
              </w:rPr>
            </w:pPr>
            <w:r w:rsidRPr="0084333C">
              <w:rPr>
                <w:b/>
                <w:sz w:val="16"/>
                <w:lang w:val="es-AR"/>
              </w:rPr>
              <w:t>17.394</w:t>
            </w:r>
          </w:p>
        </w:tc>
      </w:tr>
      <w:tr w:rsidR="002F7331" w:rsidRPr="0084333C" w14:paraId="3E10DF27" w14:textId="77777777" w:rsidTr="003D07E1">
        <w:trPr>
          <w:trHeight w:val="145"/>
        </w:trPr>
        <w:tc>
          <w:tcPr>
            <w:tcW w:w="2552" w:type="dxa"/>
            <w:vAlign w:val="bottom"/>
          </w:tcPr>
          <w:p w14:paraId="206D9358" w14:textId="77777777" w:rsidR="002F7331" w:rsidRPr="006E0649" w:rsidRDefault="002F7331" w:rsidP="00B04275">
            <w:pPr>
              <w:pStyle w:val="Texto"/>
              <w:ind w:left="288"/>
              <w:rPr>
                <w:b/>
                <w:sz w:val="16"/>
                <w:lang w:val="es-AR"/>
              </w:rPr>
            </w:pPr>
          </w:p>
        </w:tc>
        <w:tc>
          <w:tcPr>
            <w:tcW w:w="142" w:type="dxa"/>
            <w:vAlign w:val="bottom"/>
          </w:tcPr>
          <w:p w14:paraId="26BA5443" w14:textId="77777777" w:rsidR="002F7331" w:rsidRPr="006E0649" w:rsidRDefault="002F7331" w:rsidP="00B04275">
            <w:pPr>
              <w:pStyle w:val="Texto"/>
              <w:rPr>
                <w:b/>
                <w:sz w:val="16"/>
                <w:lang w:val="es-AR"/>
              </w:rPr>
            </w:pPr>
          </w:p>
        </w:tc>
        <w:tc>
          <w:tcPr>
            <w:tcW w:w="1134" w:type="dxa"/>
            <w:vAlign w:val="bottom"/>
          </w:tcPr>
          <w:p w14:paraId="553F5825" w14:textId="77777777" w:rsidR="002F7331" w:rsidRPr="006E0649" w:rsidRDefault="002F7331" w:rsidP="003D07E1">
            <w:pPr>
              <w:pStyle w:val="Texto"/>
              <w:tabs>
                <w:tab w:val="decimal" w:pos="-73"/>
              </w:tabs>
              <w:jc w:val="right"/>
              <w:rPr>
                <w:b/>
                <w:sz w:val="16"/>
                <w:lang w:val="es-AR"/>
              </w:rPr>
            </w:pPr>
          </w:p>
        </w:tc>
        <w:tc>
          <w:tcPr>
            <w:tcW w:w="141" w:type="dxa"/>
            <w:vAlign w:val="bottom"/>
          </w:tcPr>
          <w:p w14:paraId="7A255A0E" w14:textId="77777777" w:rsidR="002F7331" w:rsidRPr="006E0649" w:rsidRDefault="002F7331" w:rsidP="003D07E1">
            <w:pPr>
              <w:pStyle w:val="Texto"/>
              <w:tabs>
                <w:tab w:val="decimal" w:pos="-73"/>
              </w:tabs>
              <w:jc w:val="right"/>
              <w:rPr>
                <w:b/>
                <w:sz w:val="16"/>
                <w:lang w:val="es-AR"/>
              </w:rPr>
            </w:pPr>
          </w:p>
        </w:tc>
        <w:tc>
          <w:tcPr>
            <w:tcW w:w="1276" w:type="dxa"/>
            <w:vAlign w:val="bottom"/>
          </w:tcPr>
          <w:p w14:paraId="05FCCA65" w14:textId="77777777" w:rsidR="002F7331" w:rsidRPr="006E0649" w:rsidRDefault="002F7331" w:rsidP="003D07E1">
            <w:pPr>
              <w:pStyle w:val="Texto"/>
              <w:tabs>
                <w:tab w:val="decimal" w:pos="-73"/>
                <w:tab w:val="decimal" w:pos="756"/>
              </w:tabs>
              <w:jc w:val="right"/>
              <w:rPr>
                <w:b/>
                <w:sz w:val="16"/>
                <w:lang w:val="es-AR"/>
              </w:rPr>
            </w:pPr>
          </w:p>
        </w:tc>
        <w:tc>
          <w:tcPr>
            <w:tcW w:w="142" w:type="dxa"/>
            <w:vAlign w:val="bottom"/>
          </w:tcPr>
          <w:p w14:paraId="4DED292E" w14:textId="77777777" w:rsidR="002F7331" w:rsidRPr="006E0649" w:rsidRDefault="002F7331" w:rsidP="003D07E1">
            <w:pPr>
              <w:pStyle w:val="Texto"/>
              <w:tabs>
                <w:tab w:val="decimal" w:pos="-73"/>
              </w:tabs>
              <w:jc w:val="right"/>
              <w:rPr>
                <w:b/>
                <w:sz w:val="16"/>
                <w:lang w:val="es-AR"/>
              </w:rPr>
            </w:pPr>
          </w:p>
        </w:tc>
        <w:tc>
          <w:tcPr>
            <w:tcW w:w="992" w:type="dxa"/>
            <w:vAlign w:val="bottom"/>
          </w:tcPr>
          <w:p w14:paraId="1E51B529" w14:textId="77777777" w:rsidR="002F7331" w:rsidRPr="006E0649" w:rsidRDefault="002F7331" w:rsidP="003D07E1">
            <w:pPr>
              <w:pStyle w:val="Texto"/>
              <w:tabs>
                <w:tab w:val="decimal" w:pos="-73"/>
                <w:tab w:val="decimal" w:pos="756"/>
              </w:tabs>
              <w:jc w:val="right"/>
              <w:rPr>
                <w:b/>
                <w:sz w:val="16"/>
                <w:lang w:val="es-AR"/>
              </w:rPr>
            </w:pPr>
          </w:p>
        </w:tc>
        <w:tc>
          <w:tcPr>
            <w:tcW w:w="142" w:type="dxa"/>
            <w:vAlign w:val="bottom"/>
          </w:tcPr>
          <w:p w14:paraId="3F9FAB81" w14:textId="77777777" w:rsidR="002F7331" w:rsidRPr="006E0649" w:rsidRDefault="002F7331" w:rsidP="003D07E1">
            <w:pPr>
              <w:pStyle w:val="Texto"/>
              <w:tabs>
                <w:tab w:val="decimal" w:pos="-73"/>
              </w:tabs>
              <w:ind w:right="149"/>
              <w:jc w:val="right"/>
              <w:rPr>
                <w:b/>
                <w:sz w:val="16"/>
                <w:lang w:val="es-AR"/>
              </w:rPr>
            </w:pPr>
          </w:p>
        </w:tc>
        <w:tc>
          <w:tcPr>
            <w:tcW w:w="992" w:type="dxa"/>
            <w:vAlign w:val="bottom"/>
          </w:tcPr>
          <w:p w14:paraId="6B8343E2" w14:textId="77777777" w:rsidR="002F7331" w:rsidRPr="006E0649" w:rsidRDefault="002F7331" w:rsidP="003D07E1">
            <w:pPr>
              <w:pStyle w:val="Texto"/>
              <w:tabs>
                <w:tab w:val="decimal" w:pos="-73"/>
              </w:tabs>
              <w:jc w:val="right"/>
              <w:rPr>
                <w:b/>
                <w:sz w:val="16"/>
                <w:lang w:val="es-AR"/>
              </w:rPr>
            </w:pPr>
          </w:p>
        </w:tc>
        <w:tc>
          <w:tcPr>
            <w:tcW w:w="142" w:type="dxa"/>
            <w:vAlign w:val="bottom"/>
          </w:tcPr>
          <w:p w14:paraId="25D03502" w14:textId="77777777" w:rsidR="002F7331" w:rsidRPr="006E0649" w:rsidRDefault="002F7331" w:rsidP="003D07E1">
            <w:pPr>
              <w:pStyle w:val="Texto"/>
              <w:tabs>
                <w:tab w:val="decimal" w:pos="-73"/>
              </w:tabs>
              <w:ind w:right="149"/>
              <w:jc w:val="right"/>
              <w:rPr>
                <w:b/>
                <w:sz w:val="16"/>
                <w:lang w:val="es-AR"/>
              </w:rPr>
            </w:pPr>
          </w:p>
        </w:tc>
        <w:tc>
          <w:tcPr>
            <w:tcW w:w="1134" w:type="dxa"/>
            <w:vAlign w:val="bottom"/>
          </w:tcPr>
          <w:p w14:paraId="3F8E439A" w14:textId="77777777" w:rsidR="002F7331" w:rsidRPr="006E0649" w:rsidRDefault="002F7331" w:rsidP="003D07E1">
            <w:pPr>
              <w:pStyle w:val="Texto"/>
              <w:tabs>
                <w:tab w:val="decimal" w:pos="-73"/>
              </w:tabs>
              <w:jc w:val="right"/>
              <w:rPr>
                <w:b/>
                <w:sz w:val="16"/>
                <w:lang w:val="es-AR"/>
              </w:rPr>
            </w:pPr>
          </w:p>
        </w:tc>
        <w:tc>
          <w:tcPr>
            <w:tcW w:w="142" w:type="dxa"/>
            <w:vAlign w:val="bottom"/>
          </w:tcPr>
          <w:p w14:paraId="4FC4356C" w14:textId="77777777" w:rsidR="002F7331" w:rsidRPr="006E0649" w:rsidRDefault="002F7331" w:rsidP="003D07E1">
            <w:pPr>
              <w:pStyle w:val="Texto"/>
              <w:ind w:right="149"/>
              <w:jc w:val="right"/>
              <w:rPr>
                <w:b/>
                <w:sz w:val="16"/>
                <w:lang w:val="es-AR"/>
              </w:rPr>
            </w:pPr>
          </w:p>
        </w:tc>
        <w:tc>
          <w:tcPr>
            <w:tcW w:w="992" w:type="dxa"/>
            <w:vAlign w:val="bottom"/>
          </w:tcPr>
          <w:p w14:paraId="35425F34" w14:textId="77777777" w:rsidR="002F7331" w:rsidRPr="006E0649" w:rsidRDefault="002F7331" w:rsidP="003D07E1">
            <w:pPr>
              <w:pStyle w:val="Texto"/>
              <w:tabs>
                <w:tab w:val="decimal" w:pos="-73"/>
              </w:tabs>
              <w:jc w:val="right"/>
              <w:rPr>
                <w:b/>
                <w:sz w:val="16"/>
                <w:lang w:val="es-AR"/>
              </w:rPr>
            </w:pPr>
          </w:p>
        </w:tc>
        <w:tc>
          <w:tcPr>
            <w:tcW w:w="142" w:type="dxa"/>
            <w:vAlign w:val="bottom"/>
          </w:tcPr>
          <w:p w14:paraId="4E4B281B" w14:textId="77777777" w:rsidR="002F7331" w:rsidRPr="006E0649" w:rsidRDefault="002F7331" w:rsidP="003D07E1">
            <w:pPr>
              <w:pStyle w:val="Texto"/>
              <w:tabs>
                <w:tab w:val="left" w:pos="529"/>
              </w:tabs>
              <w:jc w:val="right"/>
              <w:rPr>
                <w:b/>
                <w:sz w:val="16"/>
                <w:lang w:val="es-AR"/>
              </w:rPr>
            </w:pPr>
          </w:p>
        </w:tc>
        <w:tc>
          <w:tcPr>
            <w:tcW w:w="1134" w:type="dxa"/>
            <w:shd w:val="clear" w:color="auto" w:fill="auto"/>
            <w:vAlign w:val="bottom"/>
          </w:tcPr>
          <w:p w14:paraId="344E61F6" w14:textId="77777777" w:rsidR="002F7331" w:rsidRPr="006E0649" w:rsidRDefault="002F7331" w:rsidP="003D07E1">
            <w:pPr>
              <w:pStyle w:val="Texto"/>
              <w:tabs>
                <w:tab w:val="decimal" w:pos="-73"/>
                <w:tab w:val="decimal" w:pos="756"/>
              </w:tabs>
              <w:jc w:val="right"/>
              <w:rPr>
                <w:b/>
                <w:sz w:val="16"/>
                <w:lang w:val="es-AR"/>
              </w:rPr>
            </w:pPr>
          </w:p>
        </w:tc>
      </w:tr>
      <w:tr w:rsidR="002F7331" w:rsidRPr="0084333C" w14:paraId="61A1F569" w14:textId="77777777" w:rsidTr="003D07E1">
        <w:trPr>
          <w:trHeight w:val="145"/>
        </w:trPr>
        <w:tc>
          <w:tcPr>
            <w:tcW w:w="2552" w:type="dxa"/>
            <w:vAlign w:val="bottom"/>
          </w:tcPr>
          <w:p w14:paraId="284DAB45" w14:textId="77777777" w:rsidR="002F7331" w:rsidRPr="0084333C" w:rsidRDefault="002F7331" w:rsidP="00B04275">
            <w:pPr>
              <w:pStyle w:val="Texto"/>
              <w:rPr>
                <w:b/>
                <w:sz w:val="16"/>
                <w:lang w:val="es-AR"/>
              </w:rPr>
            </w:pPr>
            <w:r w:rsidRPr="0084333C">
              <w:rPr>
                <w:b/>
                <w:sz w:val="16"/>
                <w:lang w:val="es-AR"/>
              </w:rPr>
              <w:t>Otros pasivos financieros</w:t>
            </w:r>
          </w:p>
        </w:tc>
        <w:tc>
          <w:tcPr>
            <w:tcW w:w="142" w:type="dxa"/>
            <w:vAlign w:val="bottom"/>
          </w:tcPr>
          <w:p w14:paraId="46B03036" w14:textId="77777777" w:rsidR="002F7331" w:rsidRPr="0084333C" w:rsidRDefault="002F7331" w:rsidP="00B04275">
            <w:pPr>
              <w:pStyle w:val="Texto"/>
              <w:rPr>
                <w:b/>
                <w:sz w:val="16"/>
                <w:lang w:val="es-AR"/>
              </w:rPr>
            </w:pPr>
          </w:p>
        </w:tc>
        <w:tc>
          <w:tcPr>
            <w:tcW w:w="1134" w:type="dxa"/>
            <w:vAlign w:val="bottom"/>
          </w:tcPr>
          <w:p w14:paraId="70365FA8" w14:textId="5286E36D" w:rsidR="002F7331" w:rsidRPr="0084333C" w:rsidRDefault="00A34227" w:rsidP="003D07E1">
            <w:pPr>
              <w:pStyle w:val="Texto"/>
              <w:tabs>
                <w:tab w:val="decimal" w:pos="-73"/>
              </w:tabs>
              <w:jc w:val="right"/>
              <w:rPr>
                <w:b/>
                <w:sz w:val="16"/>
                <w:lang w:val="es-AR"/>
              </w:rPr>
            </w:pPr>
            <w:r w:rsidRPr="0084333C">
              <w:rPr>
                <w:b/>
                <w:sz w:val="16"/>
                <w:lang w:val="es-AR"/>
              </w:rPr>
              <w:t>6.074.708</w:t>
            </w:r>
          </w:p>
        </w:tc>
        <w:tc>
          <w:tcPr>
            <w:tcW w:w="141" w:type="dxa"/>
            <w:vAlign w:val="bottom"/>
          </w:tcPr>
          <w:p w14:paraId="71009A47" w14:textId="77777777" w:rsidR="002F7331" w:rsidRPr="0084333C" w:rsidRDefault="002F7331" w:rsidP="003D07E1">
            <w:pPr>
              <w:pStyle w:val="Texto"/>
              <w:tabs>
                <w:tab w:val="decimal" w:pos="-73"/>
              </w:tabs>
              <w:jc w:val="right"/>
              <w:rPr>
                <w:b/>
                <w:sz w:val="16"/>
                <w:lang w:val="es-AR"/>
              </w:rPr>
            </w:pPr>
          </w:p>
        </w:tc>
        <w:tc>
          <w:tcPr>
            <w:tcW w:w="1276" w:type="dxa"/>
            <w:vAlign w:val="bottom"/>
          </w:tcPr>
          <w:p w14:paraId="3F2B8583" w14:textId="5D60EE52" w:rsidR="002F7331" w:rsidRPr="0084333C" w:rsidRDefault="00A34227" w:rsidP="003D07E1">
            <w:pPr>
              <w:pStyle w:val="Texto"/>
              <w:tabs>
                <w:tab w:val="decimal" w:pos="-73"/>
                <w:tab w:val="decimal" w:pos="756"/>
              </w:tabs>
              <w:jc w:val="right"/>
              <w:rPr>
                <w:b/>
                <w:sz w:val="16"/>
                <w:lang w:val="es-AR"/>
              </w:rPr>
            </w:pPr>
            <w:r w:rsidRPr="0084333C">
              <w:rPr>
                <w:b/>
                <w:sz w:val="16"/>
                <w:lang w:val="es-AR"/>
              </w:rPr>
              <w:t>34.865</w:t>
            </w:r>
          </w:p>
        </w:tc>
        <w:tc>
          <w:tcPr>
            <w:tcW w:w="142" w:type="dxa"/>
            <w:vAlign w:val="bottom"/>
          </w:tcPr>
          <w:p w14:paraId="03ADC5D7" w14:textId="77777777" w:rsidR="002F7331" w:rsidRPr="0084333C" w:rsidRDefault="002F7331" w:rsidP="003D07E1">
            <w:pPr>
              <w:pStyle w:val="Texto"/>
              <w:tabs>
                <w:tab w:val="decimal" w:pos="-73"/>
              </w:tabs>
              <w:jc w:val="right"/>
              <w:rPr>
                <w:b/>
                <w:sz w:val="16"/>
                <w:lang w:val="es-AR"/>
              </w:rPr>
            </w:pPr>
          </w:p>
        </w:tc>
        <w:tc>
          <w:tcPr>
            <w:tcW w:w="992" w:type="dxa"/>
            <w:vAlign w:val="bottom"/>
          </w:tcPr>
          <w:p w14:paraId="3C8B7504" w14:textId="26290F09" w:rsidR="002F7331" w:rsidRPr="0084333C" w:rsidRDefault="00A34227" w:rsidP="003D07E1">
            <w:pPr>
              <w:pStyle w:val="Texto"/>
              <w:tabs>
                <w:tab w:val="decimal" w:pos="-73"/>
                <w:tab w:val="decimal" w:pos="756"/>
              </w:tabs>
              <w:jc w:val="right"/>
              <w:rPr>
                <w:b/>
                <w:sz w:val="16"/>
                <w:lang w:val="es-AR"/>
              </w:rPr>
            </w:pPr>
            <w:r w:rsidRPr="0084333C">
              <w:rPr>
                <w:b/>
                <w:sz w:val="16"/>
                <w:lang w:val="es-AR"/>
              </w:rPr>
              <w:t>32.963</w:t>
            </w:r>
          </w:p>
        </w:tc>
        <w:tc>
          <w:tcPr>
            <w:tcW w:w="142" w:type="dxa"/>
            <w:vAlign w:val="bottom"/>
          </w:tcPr>
          <w:p w14:paraId="4D14DEDD" w14:textId="77777777" w:rsidR="002F7331" w:rsidRPr="0084333C" w:rsidRDefault="002F7331" w:rsidP="003D07E1">
            <w:pPr>
              <w:pStyle w:val="Texto"/>
              <w:tabs>
                <w:tab w:val="decimal" w:pos="-73"/>
              </w:tabs>
              <w:ind w:right="149"/>
              <w:jc w:val="right"/>
              <w:rPr>
                <w:b/>
                <w:sz w:val="16"/>
                <w:lang w:val="es-AR"/>
              </w:rPr>
            </w:pPr>
          </w:p>
        </w:tc>
        <w:tc>
          <w:tcPr>
            <w:tcW w:w="992" w:type="dxa"/>
            <w:vAlign w:val="bottom"/>
          </w:tcPr>
          <w:p w14:paraId="34B697E8" w14:textId="5C01A048" w:rsidR="002F7331" w:rsidRPr="0084333C" w:rsidRDefault="00A34227" w:rsidP="003D07E1">
            <w:pPr>
              <w:pStyle w:val="Texto"/>
              <w:tabs>
                <w:tab w:val="decimal" w:pos="-73"/>
              </w:tabs>
              <w:jc w:val="right"/>
              <w:rPr>
                <w:b/>
                <w:sz w:val="16"/>
                <w:lang w:val="es-AR"/>
              </w:rPr>
            </w:pPr>
            <w:r w:rsidRPr="0084333C">
              <w:rPr>
                <w:b/>
                <w:sz w:val="16"/>
                <w:lang w:val="es-AR"/>
              </w:rPr>
              <w:t>83.058</w:t>
            </w:r>
          </w:p>
        </w:tc>
        <w:tc>
          <w:tcPr>
            <w:tcW w:w="142" w:type="dxa"/>
            <w:vAlign w:val="bottom"/>
          </w:tcPr>
          <w:p w14:paraId="5BEE6E08" w14:textId="77777777" w:rsidR="002F7331" w:rsidRPr="0084333C" w:rsidRDefault="002F7331" w:rsidP="003D07E1">
            <w:pPr>
              <w:pStyle w:val="Texto"/>
              <w:tabs>
                <w:tab w:val="decimal" w:pos="-73"/>
              </w:tabs>
              <w:ind w:right="149"/>
              <w:jc w:val="right"/>
              <w:rPr>
                <w:b/>
                <w:sz w:val="16"/>
                <w:lang w:val="es-AR"/>
              </w:rPr>
            </w:pPr>
          </w:p>
        </w:tc>
        <w:tc>
          <w:tcPr>
            <w:tcW w:w="1134" w:type="dxa"/>
            <w:vAlign w:val="bottom"/>
          </w:tcPr>
          <w:p w14:paraId="64FFFF12" w14:textId="48757BE0" w:rsidR="002F7331" w:rsidRPr="0084333C" w:rsidRDefault="00A34227" w:rsidP="003D07E1">
            <w:pPr>
              <w:pStyle w:val="Texto"/>
              <w:tabs>
                <w:tab w:val="decimal" w:pos="-73"/>
              </w:tabs>
              <w:jc w:val="right"/>
              <w:rPr>
                <w:b/>
                <w:sz w:val="16"/>
                <w:lang w:val="es-AR"/>
              </w:rPr>
            </w:pPr>
            <w:r w:rsidRPr="0084333C">
              <w:rPr>
                <w:b/>
                <w:sz w:val="16"/>
                <w:lang w:val="es-AR"/>
              </w:rPr>
              <w:t>106.228</w:t>
            </w:r>
          </w:p>
        </w:tc>
        <w:tc>
          <w:tcPr>
            <w:tcW w:w="142" w:type="dxa"/>
            <w:vAlign w:val="bottom"/>
          </w:tcPr>
          <w:p w14:paraId="4BE95165" w14:textId="77777777" w:rsidR="002F7331" w:rsidRPr="0084333C" w:rsidRDefault="002F7331" w:rsidP="003D07E1">
            <w:pPr>
              <w:pStyle w:val="Texto"/>
              <w:ind w:right="149"/>
              <w:jc w:val="right"/>
              <w:rPr>
                <w:b/>
                <w:sz w:val="16"/>
                <w:lang w:val="es-AR"/>
              </w:rPr>
            </w:pPr>
          </w:p>
        </w:tc>
        <w:tc>
          <w:tcPr>
            <w:tcW w:w="992" w:type="dxa"/>
            <w:vAlign w:val="bottom"/>
          </w:tcPr>
          <w:p w14:paraId="50E47332" w14:textId="60246DFC" w:rsidR="002F7331" w:rsidRPr="0084333C" w:rsidRDefault="00A34227" w:rsidP="003D07E1">
            <w:pPr>
              <w:pStyle w:val="Texto"/>
              <w:tabs>
                <w:tab w:val="decimal" w:pos="-73"/>
              </w:tabs>
              <w:jc w:val="right"/>
              <w:rPr>
                <w:b/>
                <w:sz w:val="16"/>
                <w:lang w:val="es-AR"/>
              </w:rPr>
            </w:pPr>
            <w:r w:rsidRPr="0084333C">
              <w:rPr>
                <w:b/>
                <w:sz w:val="16"/>
                <w:lang w:val="es-AR"/>
              </w:rPr>
              <w:t>115.428</w:t>
            </w:r>
          </w:p>
        </w:tc>
        <w:tc>
          <w:tcPr>
            <w:tcW w:w="142" w:type="dxa"/>
            <w:vAlign w:val="bottom"/>
          </w:tcPr>
          <w:p w14:paraId="67242765" w14:textId="77777777" w:rsidR="002F7331" w:rsidRPr="0084333C" w:rsidRDefault="002F7331" w:rsidP="003D07E1">
            <w:pPr>
              <w:pStyle w:val="Texto"/>
              <w:tabs>
                <w:tab w:val="left" w:pos="529"/>
              </w:tabs>
              <w:jc w:val="right"/>
              <w:rPr>
                <w:b/>
                <w:sz w:val="16"/>
                <w:lang w:val="es-AR"/>
              </w:rPr>
            </w:pPr>
          </w:p>
        </w:tc>
        <w:tc>
          <w:tcPr>
            <w:tcW w:w="1134" w:type="dxa"/>
            <w:shd w:val="clear" w:color="auto" w:fill="auto"/>
            <w:vAlign w:val="bottom"/>
          </w:tcPr>
          <w:p w14:paraId="71082C8C" w14:textId="67C90754" w:rsidR="002F7331" w:rsidRPr="0084333C" w:rsidRDefault="00A34227" w:rsidP="003D07E1">
            <w:pPr>
              <w:pStyle w:val="Texto"/>
              <w:tabs>
                <w:tab w:val="decimal" w:pos="-73"/>
                <w:tab w:val="decimal" w:pos="756"/>
              </w:tabs>
              <w:jc w:val="right"/>
              <w:rPr>
                <w:b/>
                <w:sz w:val="16"/>
                <w:lang w:val="es-AR"/>
              </w:rPr>
            </w:pPr>
            <w:r w:rsidRPr="0084333C">
              <w:rPr>
                <w:b/>
                <w:sz w:val="16"/>
                <w:lang w:val="es-AR"/>
              </w:rPr>
              <w:t>6.447.250</w:t>
            </w:r>
          </w:p>
        </w:tc>
      </w:tr>
      <w:tr w:rsidR="002F7331" w:rsidRPr="0084333C" w14:paraId="235CFCF6" w14:textId="77777777" w:rsidTr="003D07E1">
        <w:trPr>
          <w:trHeight w:val="157"/>
        </w:trPr>
        <w:tc>
          <w:tcPr>
            <w:tcW w:w="2552" w:type="dxa"/>
            <w:vAlign w:val="bottom"/>
          </w:tcPr>
          <w:p w14:paraId="1D50B568" w14:textId="77777777" w:rsidR="002F7331" w:rsidRPr="0084333C" w:rsidRDefault="002F7331" w:rsidP="00B04275">
            <w:pPr>
              <w:pStyle w:val="Texto"/>
              <w:ind w:left="288"/>
              <w:rPr>
                <w:b/>
                <w:sz w:val="16"/>
                <w:lang w:val="es-AR"/>
              </w:rPr>
            </w:pPr>
          </w:p>
        </w:tc>
        <w:tc>
          <w:tcPr>
            <w:tcW w:w="142" w:type="dxa"/>
            <w:vAlign w:val="bottom"/>
          </w:tcPr>
          <w:p w14:paraId="3C4C1EB7" w14:textId="77777777" w:rsidR="002F7331" w:rsidRPr="0084333C" w:rsidRDefault="002F7331" w:rsidP="00B04275">
            <w:pPr>
              <w:pStyle w:val="Texto"/>
              <w:rPr>
                <w:b/>
                <w:sz w:val="16"/>
                <w:lang w:val="es-AR"/>
              </w:rPr>
            </w:pPr>
          </w:p>
        </w:tc>
        <w:tc>
          <w:tcPr>
            <w:tcW w:w="1134" w:type="dxa"/>
            <w:vAlign w:val="bottom"/>
          </w:tcPr>
          <w:p w14:paraId="4F431458" w14:textId="77777777" w:rsidR="002F7331" w:rsidRPr="0084333C" w:rsidRDefault="002F7331" w:rsidP="003D07E1">
            <w:pPr>
              <w:pStyle w:val="Texto"/>
              <w:tabs>
                <w:tab w:val="decimal" w:pos="-73"/>
              </w:tabs>
              <w:jc w:val="right"/>
              <w:rPr>
                <w:b/>
                <w:sz w:val="16"/>
                <w:lang w:val="es-AR"/>
              </w:rPr>
            </w:pPr>
          </w:p>
        </w:tc>
        <w:tc>
          <w:tcPr>
            <w:tcW w:w="141" w:type="dxa"/>
            <w:vAlign w:val="bottom"/>
          </w:tcPr>
          <w:p w14:paraId="5B7040D8" w14:textId="77777777" w:rsidR="002F7331" w:rsidRPr="0084333C" w:rsidRDefault="002F7331" w:rsidP="003D07E1">
            <w:pPr>
              <w:pStyle w:val="Texto"/>
              <w:tabs>
                <w:tab w:val="decimal" w:pos="-73"/>
              </w:tabs>
              <w:jc w:val="right"/>
              <w:rPr>
                <w:b/>
                <w:sz w:val="16"/>
                <w:lang w:val="es-AR"/>
              </w:rPr>
            </w:pPr>
          </w:p>
        </w:tc>
        <w:tc>
          <w:tcPr>
            <w:tcW w:w="1276" w:type="dxa"/>
            <w:vAlign w:val="bottom"/>
          </w:tcPr>
          <w:p w14:paraId="7C74863E" w14:textId="77777777" w:rsidR="002F7331" w:rsidRPr="0084333C" w:rsidRDefault="002F7331" w:rsidP="003D07E1">
            <w:pPr>
              <w:pStyle w:val="Texto"/>
              <w:tabs>
                <w:tab w:val="decimal" w:pos="-73"/>
                <w:tab w:val="decimal" w:pos="756"/>
              </w:tabs>
              <w:jc w:val="right"/>
              <w:rPr>
                <w:b/>
                <w:sz w:val="16"/>
                <w:lang w:val="es-AR"/>
              </w:rPr>
            </w:pPr>
          </w:p>
        </w:tc>
        <w:tc>
          <w:tcPr>
            <w:tcW w:w="142" w:type="dxa"/>
            <w:vAlign w:val="bottom"/>
          </w:tcPr>
          <w:p w14:paraId="1D4EE852" w14:textId="77777777" w:rsidR="002F7331" w:rsidRPr="0084333C" w:rsidRDefault="002F7331" w:rsidP="003D07E1">
            <w:pPr>
              <w:pStyle w:val="Texto"/>
              <w:tabs>
                <w:tab w:val="decimal" w:pos="-73"/>
              </w:tabs>
              <w:jc w:val="right"/>
              <w:rPr>
                <w:b/>
                <w:sz w:val="16"/>
                <w:lang w:val="es-AR"/>
              </w:rPr>
            </w:pPr>
          </w:p>
        </w:tc>
        <w:tc>
          <w:tcPr>
            <w:tcW w:w="992" w:type="dxa"/>
            <w:vAlign w:val="bottom"/>
          </w:tcPr>
          <w:p w14:paraId="77334590" w14:textId="77777777" w:rsidR="002F7331" w:rsidRPr="0084333C" w:rsidRDefault="002F7331" w:rsidP="003D07E1">
            <w:pPr>
              <w:pStyle w:val="Texto"/>
              <w:tabs>
                <w:tab w:val="decimal" w:pos="-73"/>
                <w:tab w:val="decimal" w:pos="756"/>
              </w:tabs>
              <w:jc w:val="right"/>
              <w:rPr>
                <w:b/>
                <w:sz w:val="16"/>
                <w:lang w:val="es-AR"/>
              </w:rPr>
            </w:pPr>
          </w:p>
        </w:tc>
        <w:tc>
          <w:tcPr>
            <w:tcW w:w="142" w:type="dxa"/>
            <w:vAlign w:val="bottom"/>
          </w:tcPr>
          <w:p w14:paraId="050092DD" w14:textId="77777777" w:rsidR="002F7331" w:rsidRPr="0084333C" w:rsidRDefault="002F7331" w:rsidP="003D07E1">
            <w:pPr>
              <w:pStyle w:val="Texto"/>
              <w:tabs>
                <w:tab w:val="decimal" w:pos="-73"/>
              </w:tabs>
              <w:ind w:right="149"/>
              <w:jc w:val="right"/>
              <w:rPr>
                <w:b/>
                <w:sz w:val="16"/>
                <w:lang w:val="es-AR"/>
              </w:rPr>
            </w:pPr>
          </w:p>
        </w:tc>
        <w:tc>
          <w:tcPr>
            <w:tcW w:w="992" w:type="dxa"/>
            <w:vAlign w:val="bottom"/>
          </w:tcPr>
          <w:p w14:paraId="020ECAFB" w14:textId="77777777" w:rsidR="002F7331" w:rsidRPr="0084333C" w:rsidRDefault="002F7331" w:rsidP="003D07E1">
            <w:pPr>
              <w:pStyle w:val="Texto"/>
              <w:tabs>
                <w:tab w:val="decimal" w:pos="-73"/>
              </w:tabs>
              <w:jc w:val="right"/>
              <w:rPr>
                <w:b/>
                <w:sz w:val="16"/>
                <w:lang w:val="es-AR"/>
              </w:rPr>
            </w:pPr>
          </w:p>
        </w:tc>
        <w:tc>
          <w:tcPr>
            <w:tcW w:w="142" w:type="dxa"/>
            <w:vAlign w:val="bottom"/>
          </w:tcPr>
          <w:p w14:paraId="0C8DB67C" w14:textId="77777777" w:rsidR="002F7331" w:rsidRPr="0084333C" w:rsidRDefault="002F7331" w:rsidP="003D07E1">
            <w:pPr>
              <w:pStyle w:val="Texto"/>
              <w:tabs>
                <w:tab w:val="decimal" w:pos="-73"/>
              </w:tabs>
              <w:ind w:right="149"/>
              <w:jc w:val="right"/>
              <w:rPr>
                <w:b/>
                <w:sz w:val="16"/>
                <w:lang w:val="es-AR"/>
              </w:rPr>
            </w:pPr>
          </w:p>
        </w:tc>
        <w:tc>
          <w:tcPr>
            <w:tcW w:w="1134" w:type="dxa"/>
            <w:vAlign w:val="bottom"/>
          </w:tcPr>
          <w:p w14:paraId="339E6879" w14:textId="77777777" w:rsidR="002F7331" w:rsidRPr="0084333C" w:rsidRDefault="002F7331" w:rsidP="003D07E1">
            <w:pPr>
              <w:pStyle w:val="Texto"/>
              <w:tabs>
                <w:tab w:val="decimal" w:pos="-73"/>
              </w:tabs>
              <w:jc w:val="right"/>
              <w:rPr>
                <w:b/>
                <w:sz w:val="16"/>
                <w:lang w:val="es-AR"/>
              </w:rPr>
            </w:pPr>
          </w:p>
        </w:tc>
        <w:tc>
          <w:tcPr>
            <w:tcW w:w="142" w:type="dxa"/>
            <w:vAlign w:val="bottom"/>
          </w:tcPr>
          <w:p w14:paraId="5F1AC7FB" w14:textId="77777777" w:rsidR="002F7331" w:rsidRPr="0084333C" w:rsidRDefault="002F7331" w:rsidP="003D07E1">
            <w:pPr>
              <w:pStyle w:val="Texto"/>
              <w:ind w:right="149"/>
              <w:jc w:val="right"/>
              <w:rPr>
                <w:b/>
                <w:sz w:val="16"/>
                <w:lang w:val="es-AR"/>
              </w:rPr>
            </w:pPr>
          </w:p>
        </w:tc>
        <w:tc>
          <w:tcPr>
            <w:tcW w:w="992" w:type="dxa"/>
            <w:vAlign w:val="bottom"/>
          </w:tcPr>
          <w:p w14:paraId="2176D791" w14:textId="77777777" w:rsidR="002F7331" w:rsidRPr="0084333C" w:rsidRDefault="002F7331" w:rsidP="003D07E1">
            <w:pPr>
              <w:pStyle w:val="Texto"/>
              <w:tabs>
                <w:tab w:val="decimal" w:pos="-73"/>
              </w:tabs>
              <w:jc w:val="right"/>
              <w:rPr>
                <w:b/>
                <w:sz w:val="16"/>
                <w:lang w:val="es-AR"/>
              </w:rPr>
            </w:pPr>
          </w:p>
        </w:tc>
        <w:tc>
          <w:tcPr>
            <w:tcW w:w="142" w:type="dxa"/>
            <w:vAlign w:val="bottom"/>
          </w:tcPr>
          <w:p w14:paraId="67389CB5" w14:textId="77777777" w:rsidR="002F7331" w:rsidRPr="0084333C" w:rsidRDefault="002F7331" w:rsidP="003D07E1">
            <w:pPr>
              <w:pStyle w:val="Texto"/>
              <w:tabs>
                <w:tab w:val="left" w:pos="529"/>
              </w:tabs>
              <w:jc w:val="right"/>
              <w:rPr>
                <w:b/>
                <w:sz w:val="16"/>
                <w:lang w:val="es-AR"/>
              </w:rPr>
            </w:pPr>
          </w:p>
        </w:tc>
        <w:tc>
          <w:tcPr>
            <w:tcW w:w="1134" w:type="dxa"/>
            <w:shd w:val="clear" w:color="auto" w:fill="auto"/>
            <w:vAlign w:val="bottom"/>
          </w:tcPr>
          <w:p w14:paraId="01E0AD17" w14:textId="77777777" w:rsidR="002F7331" w:rsidRPr="0084333C" w:rsidRDefault="002F7331" w:rsidP="003D07E1">
            <w:pPr>
              <w:pStyle w:val="Texto"/>
              <w:tabs>
                <w:tab w:val="decimal" w:pos="-73"/>
                <w:tab w:val="decimal" w:pos="756"/>
              </w:tabs>
              <w:jc w:val="right"/>
              <w:rPr>
                <w:b/>
                <w:sz w:val="16"/>
                <w:lang w:val="es-AR"/>
              </w:rPr>
            </w:pPr>
          </w:p>
        </w:tc>
      </w:tr>
      <w:tr w:rsidR="002F7331" w:rsidRPr="0084333C" w14:paraId="3F0A2C32" w14:textId="77777777" w:rsidTr="003D07E1">
        <w:trPr>
          <w:trHeight w:val="290"/>
        </w:trPr>
        <w:tc>
          <w:tcPr>
            <w:tcW w:w="2552" w:type="dxa"/>
            <w:vAlign w:val="bottom"/>
          </w:tcPr>
          <w:p w14:paraId="41612649" w14:textId="77777777" w:rsidR="002F7331" w:rsidRPr="0084333C" w:rsidRDefault="002F7331" w:rsidP="00B04275">
            <w:pPr>
              <w:pStyle w:val="Texto"/>
              <w:jc w:val="left"/>
              <w:rPr>
                <w:b/>
                <w:sz w:val="16"/>
                <w:lang w:val="es-AR"/>
              </w:rPr>
            </w:pPr>
            <w:r w:rsidRPr="0084333C">
              <w:rPr>
                <w:b/>
                <w:sz w:val="16"/>
                <w:lang w:val="es-AR"/>
              </w:rPr>
              <w:t xml:space="preserve">Financiaciones recibidas del </w:t>
            </w:r>
            <w:r w:rsidR="00B4586D" w:rsidRPr="0084333C">
              <w:rPr>
                <w:b/>
                <w:sz w:val="16"/>
                <w:lang w:val="es-AR"/>
              </w:rPr>
              <w:t>BCRA</w:t>
            </w:r>
            <w:r w:rsidR="008D0BF2" w:rsidRPr="0084333C">
              <w:rPr>
                <w:b/>
                <w:sz w:val="16"/>
                <w:lang w:val="es-AR"/>
              </w:rPr>
              <w:t xml:space="preserve"> </w:t>
            </w:r>
            <w:r w:rsidRPr="0084333C">
              <w:rPr>
                <w:b/>
                <w:sz w:val="16"/>
                <w:lang w:val="es-AR"/>
              </w:rPr>
              <w:t>y Otros Inst. Financieras</w:t>
            </w:r>
          </w:p>
        </w:tc>
        <w:tc>
          <w:tcPr>
            <w:tcW w:w="142" w:type="dxa"/>
            <w:vAlign w:val="bottom"/>
          </w:tcPr>
          <w:p w14:paraId="4706A2D9" w14:textId="77777777" w:rsidR="002F7331" w:rsidRPr="0084333C" w:rsidRDefault="002F7331" w:rsidP="00B04275">
            <w:pPr>
              <w:pStyle w:val="Texto"/>
              <w:rPr>
                <w:b/>
                <w:sz w:val="16"/>
                <w:lang w:val="es-AR"/>
              </w:rPr>
            </w:pPr>
          </w:p>
        </w:tc>
        <w:tc>
          <w:tcPr>
            <w:tcW w:w="1134" w:type="dxa"/>
            <w:vAlign w:val="bottom"/>
          </w:tcPr>
          <w:p w14:paraId="64A240FC" w14:textId="5B4FB457" w:rsidR="002F7331" w:rsidRPr="0084333C" w:rsidRDefault="00A36F56" w:rsidP="00A34227">
            <w:pPr>
              <w:pStyle w:val="Texto"/>
              <w:tabs>
                <w:tab w:val="decimal" w:pos="-73"/>
              </w:tabs>
              <w:jc w:val="right"/>
              <w:rPr>
                <w:b/>
                <w:sz w:val="16"/>
                <w:lang w:val="es-AR"/>
              </w:rPr>
            </w:pPr>
            <w:r w:rsidRPr="0084333C">
              <w:rPr>
                <w:b/>
                <w:sz w:val="16"/>
                <w:lang w:val="es-AR"/>
              </w:rPr>
              <w:t>2.</w:t>
            </w:r>
            <w:r w:rsidR="00A34227" w:rsidRPr="0084333C">
              <w:rPr>
                <w:b/>
                <w:sz w:val="16"/>
                <w:lang w:val="es-AR"/>
              </w:rPr>
              <w:t>166</w:t>
            </w:r>
          </w:p>
        </w:tc>
        <w:tc>
          <w:tcPr>
            <w:tcW w:w="141" w:type="dxa"/>
            <w:vAlign w:val="bottom"/>
          </w:tcPr>
          <w:p w14:paraId="3FA401CD" w14:textId="77777777" w:rsidR="002F7331" w:rsidRPr="0084333C" w:rsidRDefault="002F7331" w:rsidP="003D07E1">
            <w:pPr>
              <w:pStyle w:val="Texto"/>
              <w:tabs>
                <w:tab w:val="decimal" w:pos="-73"/>
              </w:tabs>
              <w:jc w:val="right"/>
              <w:rPr>
                <w:b/>
                <w:sz w:val="16"/>
                <w:lang w:val="es-AR"/>
              </w:rPr>
            </w:pPr>
          </w:p>
        </w:tc>
        <w:tc>
          <w:tcPr>
            <w:tcW w:w="1276" w:type="dxa"/>
            <w:vAlign w:val="bottom"/>
          </w:tcPr>
          <w:p w14:paraId="11E5F1CA" w14:textId="4A313DE7" w:rsidR="002F7331" w:rsidRPr="0084333C" w:rsidRDefault="00A34227" w:rsidP="003D07E1">
            <w:pPr>
              <w:pStyle w:val="Texto"/>
              <w:tabs>
                <w:tab w:val="decimal" w:pos="-73"/>
                <w:tab w:val="decimal" w:pos="756"/>
              </w:tabs>
              <w:jc w:val="right"/>
              <w:rPr>
                <w:b/>
                <w:sz w:val="16"/>
                <w:lang w:val="es-AR"/>
              </w:rPr>
            </w:pPr>
            <w:r w:rsidRPr="0084333C">
              <w:rPr>
                <w:b/>
                <w:sz w:val="16"/>
                <w:lang w:val="es-AR"/>
              </w:rPr>
              <w:t>343.846</w:t>
            </w:r>
          </w:p>
        </w:tc>
        <w:tc>
          <w:tcPr>
            <w:tcW w:w="142" w:type="dxa"/>
            <w:vAlign w:val="bottom"/>
          </w:tcPr>
          <w:p w14:paraId="3D797D78" w14:textId="77777777" w:rsidR="002F7331" w:rsidRPr="0084333C" w:rsidRDefault="002F7331" w:rsidP="003D07E1">
            <w:pPr>
              <w:pStyle w:val="Texto"/>
              <w:tabs>
                <w:tab w:val="decimal" w:pos="-73"/>
              </w:tabs>
              <w:jc w:val="right"/>
              <w:rPr>
                <w:b/>
                <w:sz w:val="16"/>
                <w:lang w:val="es-AR"/>
              </w:rPr>
            </w:pPr>
          </w:p>
        </w:tc>
        <w:tc>
          <w:tcPr>
            <w:tcW w:w="992" w:type="dxa"/>
            <w:vAlign w:val="bottom"/>
          </w:tcPr>
          <w:p w14:paraId="78CF2913" w14:textId="232BD684" w:rsidR="002F7331" w:rsidRPr="0084333C" w:rsidRDefault="00A34227" w:rsidP="003D07E1">
            <w:pPr>
              <w:pStyle w:val="Texto"/>
              <w:tabs>
                <w:tab w:val="decimal" w:pos="-73"/>
                <w:tab w:val="decimal" w:pos="756"/>
              </w:tabs>
              <w:jc w:val="right"/>
              <w:rPr>
                <w:b/>
                <w:sz w:val="16"/>
                <w:lang w:val="es-AR"/>
              </w:rPr>
            </w:pPr>
            <w:r w:rsidRPr="0084333C">
              <w:rPr>
                <w:b/>
                <w:sz w:val="16"/>
                <w:lang w:val="es-AR"/>
              </w:rPr>
              <w:t>10.066</w:t>
            </w:r>
          </w:p>
        </w:tc>
        <w:tc>
          <w:tcPr>
            <w:tcW w:w="142" w:type="dxa"/>
            <w:vAlign w:val="bottom"/>
          </w:tcPr>
          <w:p w14:paraId="3E67BEDB" w14:textId="77777777" w:rsidR="002F7331" w:rsidRPr="0084333C" w:rsidRDefault="002F7331" w:rsidP="003D07E1">
            <w:pPr>
              <w:pStyle w:val="Texto"/>
              <w:tabs>
                <w:tab w:val="decimal" w:pos="-73"/>
              </w:tabs>
              <w:ind w:right="149"/>
              <w:jc w:val="right"/>
              <w:rPr>
                <w:b/>
                <w:sz w:val="16"/>
                <w:lang w:val="es-AR"/>
              </w:rPr>
            </w:pPr>
          </w:p>
        </w:tc>
        <w:tc>
          <w:tcPr>
            <w:tcW w:w="992" w:type="dxa"/>
            <w:vAlign w:val="bottom"/>
          </w:tcPr>
          <w:p w14:paraId="2D11A243" w14:textId="15AE24B0" w:rsidR="002F7331" w:rsidRPr="0084333C" w:rsidRDefault="00A34227" w:rsidP="003D07E1">
            <w:pPr>
              <w:pStyle w:val="Texto"/>
              <w:tabs>
                <w:tab w:val="decimal" w:pos="-73"/>
              </w:tabs>
              <w:jc w:val="right"/>
              <w:rPr>
                <w:b/>
                <w:sz w:val="16"/>
                <w:lang w:val="es-AR"/>
              </w:rPr>
            </w:pPr>
            <w:r w:rsidRPr="0084333C">
              <w:rPr>
                <w:b/>
                <w:sz w:val="16"/>
                <w:lang w:val="es-AR"/>
              </w:rPr>
              <w:t>333.591</w:t>
            </w:r>
          </w:p>
        </w:tc>
        <w:tc>
          <w:tcPr>
            <w:tcW w:w="142" w:type="dxa"/>
            <w:vAlign w:val="bottom"/>
          </w:tcPr>
          <w:p w14:paraId="188AC1DA" w14:textId="77777777" w:rsidR="002F7331" w:rsidRPr="0084333C" w:rsidRDefault="002F7331" w:rsidP="003D07E1">
            <w:pPr>
              <w:pStyle w:val="Texto"/>
              <w:tabs>
                <w:tab w:val="decimal" w:pos="-73"/>
              </w:tabs>
              <w:ind w:right="149"/>
              <w:jc w:val="right"/>
              <w:rPr>
                <w:b/>
                <w:sz w:val="16"/>
                <w:lang w:val="es-AR"/>
              </w:rPr>
            </w:pPr>
          </w:p>
        </w:tc>
        <w:tc>
          <w:tcPr>
            <w:tcW w:w="1134" w:type="dxa"/>
            <w:vAlign w:val="bottom"/>
          </w:tcPr>
          <w:p w14:paraId="1E3B960C" w14:textId="62CDBA21" w:rsidR="002F7331" w:rsidRPr="0084333C" w:rsidRDefault="00A34227" w:rsidP="003D07E1">
            <w:pPr>
              <w:pStyle w:val="Texto"/>
              <w:tabs>
                <w:tab w:val="decimal" w:pos="-73"/>
              </w:tabs>
              <w:jc w:val="right"/>
              <w:rPr>
                <w:b/>
                <w:sz w:val="16"/>
                <w:lang w:val="es-AR"/>
              </w:rPr>
            </w:pPr>
            <w:r w:rsidRPr="0084333C">
              <w:rPr>
                <w:b/>
                <w:sz w:val="16"/>
                <w:lang w:val="es-AR"/>
              </w:rPr>
              <w:t>583.667</w:t>
            </w:r>
          </w:p>
        </w:tc>
        <w:tc>
          <w:tcPr>
            <w:tcW w:w="142" w:type="dxa"/>
            <w:vAlign w:val="bottom"/>
          </w:tcPr>
          <w:p w14:paraId="6EF819A2" w14:textId="77777777" w:rsidR="002F7331" w:rsidRPr="0084333C" w:rsidRDefault="002F7331" w:rsidP="003D07E1">
            <w:pPr>
              <w:pStyle w:val="Texto"/>
              <w:ind w:right="149"/>
              <w:jc w:val="right"/>
              <w:rPr>
                <w:b/>
                <w:sz w:val="16"/>
                <w:lang w:val="es-AR"/>
              </w:rPr>
            </w:pPr>
          </w:p>
        </w:tc>
        <w:tc>
          <w:tcPr>
            <w:tcW w:w="992" w:type="dxa"/>
            <w:vAlign w:val="bottom"/>
          </w:tcPr>
          <w:p w14:paraId="3EFC3C6F" w14:textId="1BB84472" w:rsidR="002F7331" w:rsidRPr="0084333C" w:rsidRDefault="00A34227" w:rsidP="003D07E1">
            <w:pPr>
              <w:pStyle w:val="Texto"/>
              <w:tabs>
                <w:tab w:val="decimal" w:pos="-73"/>
              </w:tabs>
              <w:jc w:val="right"/>
              <w:rPr>
                <w:b/>
                <w:sz w:val="16"/>
                <w:lang w:val="es-AR"/>
              </w:rPr>
            </w:pPr>
            <w:r w:rsidRPr="0084333C">
              <w:rPr>
                <w:b/>
                <w:sz w:val="16"/>
                <w:lang w:val="es-AR"/>
              </w:rPr>
              <w:t>510.912</w:t>
            </w:r>
          </w:p>
        </w:tc>
        <w:tc>
          <w:tcPr>
            <w:tcW w:w="142" w:type="dxa"/>
            <w:vAlign w:val="bottom"/>
          </w:tcPr>
          <w:p w14:paraId="6DA74D68" w14:textId="77777777" w:rsidR="002F7331" w:rsidRPr="0084333C" w:rsidRDefault="002F7331" w:rsidP="003D07E1">
            <w:pPr>
              <w:pStyle w:val="Texto"/>
              <w:tabs>
                <w:tab w:val="left" w:pos="529"/>
              </w:tabs>
              <w:jc w:val="right"/>
              <w:rPr>
                <w:b/>
                <w:sz w:val="16"/>
                <w:lang w:val="es-AR"/>
              </w:rPr>
            </w:pPr>
          </w:p>
        </w:tc>
        <w:tc>
          <w:tcPr>
            <w:tcW w:w="1134" w:type="dxa"/>
            <w:shd w:val="clear" w:color="auto" w:fill="auto"/>
            <w:vAlign w:val="bottom"/>
          </w:tcPr>
          <w:p w14:paraId="46517BE0" w14:textId="368FB364" w:rsidR="002F7331" w:rsidRPr="0084333C" w:rsidRDefault="00A34227" w:rsidP="003D07E1">
            <w:pPr>
              <w:pStyle w:val="Texto"/>
              <w:tabs>
                <w:tab w:val="decimal" w:pos="-73"/>
                <w:tab w:val="decimal" w:pos="756"/>
              </w:tabs>
              <w:jc w:val="right"/>
              <w:rPr>
                <w:b/>
                <w:sz w:val="16"/>
                <w:lang w:val="es-AR"/>
              </w:rPr>
            </w:pPr>
            <w:r w:rsidRPr="0084333C">
              <w:rPr>
                <w:b/>
                <w:sz w:val="16"/>
                <w:lang w:val="es-AR"/>
              </w:rPr>
              <w:t>1.784.248</w:t>
            </w:r>
          </w:p>
        </w:tc>
      </w:tr>
      <w:tr w:rsidR="002F7331" w:rsidRPr="0084333C" w14:paraId="4A79C738" w14:textId="77777777" w:rsidTr="003D07E1">
        <w:trPr>
          <w:trHeight w:val="145"/>
        </w:trPr>
        <w:tc>
          <w:tcPr>
            <w:tcW w:w="2552" w:type="dxa"/>
            <w:vAlign w:val="bottom"/>
          </w:tcPr>
          <w:p w14:paraId="044E629E" w14:textId="77777777" w:rsidR="002F7331" w:rsidRPr="0084333C" w:rsidRDefault="002F7331" w:rsidP="00B04275">
            <w:pPr>
              <w:pStyle w:val="Texto"/>
              <w:ind w:left="288"/>
              <w:rPr>
                <w:b/>
                <w:sz w:val="16"/>
                <w:lang w:val="es-AR"/>
              </w:rPr>
            </w:pPr>
          </w:p>
        </w:tc>
        <w:tc>
          <w:tcPr>
            <w:tcW w:w="142" w:type="dxa"/>
            <w:vAlign w:val="bottom"/>
          </w:tcPr>
          <w:p w14:paraId="4E2A02D1" w14:textId="77777777" w:rsidR="002F7331" w:rsidRPr="0084333C" w:rsidRDefault="002F7331" w:rsidP="00B04275">
            <w:pPr>
              <w:pStyle w:val="Texto"/>
              <w:rPr>
                <w:b/>
                <w:sz w:val="16"/>
                <w:lang w:val="es-AR"/>
              </w:rPr>
            </w:pPr>
          </w:p>
        </w:tc>
        <w:tc>
          <w:tcPr>
            <w:tcW w:w="1134" w:type="dxa"/>
            <w:vAlign w:val="bottom"/>
          </w:tcPr>
          <w:p w14:paraId="3CBAE757" w14:textId="77777777" w:rsidR="002F7331" w:rsidRPr="0084333C" w:rsidRDefault="002F7331" w:rsidP="003D07E1">
            <w:pPr>
              <w:pStyle w:val="Texto"/>
              <w:tabs>
                <w:tab w:val="decimal" w:pos="-73"/>
              </w:tabs>
              <w:jc w:val="right"/>
              <w:rPr>
                <w:b/>
                <w:sz w:val="16"/>
                <w:lang w:val="es-AR"/>
              </w:rPr>
            </w:pPr>
          </w:p>
        </w:tc>
        <w:tc>
          <w:tcPr>
            <w:tcW w:w="141" w:type="dxa"/>
            <w:vAlign w:val="bottom"/>
          </w:tcPr>
          <w:p w14:paraId="6949BF28" w14:textId="77777777" w:rsidR="002F7331" w:rsidRPr="0084333C" w:rsidRDefault="002F7331" w:rsidP="003D07E1">
            <w:pPr>
              <w:pStyle w:val="Texto"/>
              <w:tabs>
                <w:tab w:val="decimal" w:pos="-73"/>
              </w:tabs>
              <w:jc w:val="right"/>
              <w:rPr>
                <w:b/>
                <w:sz w:val="16"/>
                <w:lang w:val="es-AR"/>
              </w:rPr>
            </w:pPr>
          </w:p>
        </w:tc>
        <w:tc>
          <w:tcPr>
            <w:tcW w:w="1276" w:type="dxa"/>
            <w:vAlign w:val="bottom"/>
          </w:tcPr>
          <w:p w14:paraId="4D375778" w14:textId="77777777" w:rsidR="002F7331" w:rsidRPr="0084333C" w:rsidRDefault="002F7331" w:rsidP="003D07E1">
            <w:pPr>
              <w:pStyle w:val="Texto"/>
              <w:tabs>
                <w:tab w:val="decimal" w:pos="-73"/>
                <w:tab w:val="decimal" w:pos="756"/>
              </w:tabs>
              <w:jc w:val="right"/>
              <w:rPr>
                <w:b/>
                <w:sz w:val="16"/>
                <w:lang w:val="es-AR"/>
              </w:rPr>
            </w:pPr>
          </w:p>
        </w:tc>
        <w:tc>
          <w:tcPr>
            <w:tcW w:w="142" w:type="dxa"/>
            <w:vAlign w:val="bottom"/>
          </w:tcPr>
          <w:p w14:paraId="5F236CAF" w14:textId="77777777" w:rsidR="002F7331" w:rsidRPr="0084333C" w:rsidRDefault="002F7331" w:rsidP="003D07E1">
            <w:pPr>
              <w:pStyle w:val="Texto"/>
              <w:tabs>
                <w:tab w:val="decimal" w:pos="-73"/>
              </w:tabs>
              <w:jc w:val="right"/>
              <w:rPr>
                <w:b/>
                <w:sz w:val="16"/>
                <w:lang w:val="es-AR"/>
              </w:rPr>
            </w:pPr>
          </w:p>
        </w:tc>
        <w:tc>
          <w:tcPr>
            <w:tcW w:w="992" w:type="dxa"/>
            <w:vAlign w:val="bottom"/>
          </w:tcPr>
          <w:p w14:paraId="6D0D6A76" w14:textId="77777777" w:rsidR="002F7331" w:rsidRPr="0084333C" w:rsidRDefault="002F7331" w:rsidP="003D07E1">
            <w:pPr>
              <w:pStyle w:val="Texto"/>
              <w:tabs>
                <w:tab w:val="decimal" w:pos="-73"/>
                <w:tab w:val="decimal" w:pos="126"/>
              </w:tabs>
              <w:jc w:val="right"/>
              <w:rPr>
                <w:b/>
                <w:sz w:val="16"/>
                <w:lang w:val="es-AR"/>
              </w:rPr>
            </w:pPr>
          </w:p>
        </w:tc>
        <w:tc>
          <w:tcPr>
            <w:tcW w:w="142" w:type="dxa"/>
            <w:vAlign w:val="bottom"/>
          </w:tcPr>
          <w:p w14:paraId="36BA187E" w14:textId="77777777" w:rsidR="002F7331" w:rsidRPr="0084333C" w:rsidRDefault="002F7331" w:rsidP="003D07E1">
            <w:pPr>
              <w:pStyle w:val="Texto"/>
              <w:tabs>
                <w:tab w:val="decimal" w:pos="-73"/>
                <w:tab w:val="decimal" w:pos="126"/>
              </w:tabs>
              <w:ind w:right="149"/>
              <w:jc w:val="right"/>
              <w:rPr>
                <w:b/>
                <w:sz w:val="16"/>
                <w:lang w:val="es-AR"/>
              </w:rPr>
            </w:pPr>
          </w:p>
        </w:tc>
        <w:tc>
          <w:tcPr>
            <w:tcW w:w="992" w:type="dxa"/>
            <w:vAlign w:val="bottom"/>
          </w:tcPr>
          <w:p w14:paraId="1C4A7BB5" w14:textId="77777777" w:rsidR="002F7331" w:rsidRPr="0084333C" w:rsidRDefault="002F7331" w:rsidP="003D07E1">
            <w:pPr>
              <w:pStyle w:val="Texto"/>
              <w:tabs>
                <w:tab w:val="decimal" w:pos="-73"/>
                <w:tab w:val="decimal" w:pos="126"/>
              </w:tabs>
              <w:jc w:val="right"/>
              <w:rPr>
                <w:b/>
                <w:sz w:val="16"/>
                <w:lang w:val="es-AR"/>
              </w:rPr>
            </w:pPr>
          </w:p>
        </w:tc>
        <w:tc>
          <w:tcPr>
            <w:tcW w:w="142" w:type="dxa"/>
            <w:vAlign w:val="bottom"/>
          </w:tcPr>
          <w:p w14:paraId="707891BD" w14:textId="77777777" w:rsidR="002F7331" w:rsidRPr="0084333C" w:rsidRDefault="002F7331" w:rsidP="003D07E1">
            <w:pPr>
              <w:pStyle w:val="Texto"/>
              <w:tabs>
                <w:tab w:val="decimal" w:pos="-73"/>
                <w:tab w:val="decimal" w:pos="126"/>
              </w:tabs>
              <w:ind w:right="149"/>
              <w:jc w:val="right"/>
              <w:rPr>
                <w:b/>
                <w:sz w:val="16"/>
                <w:lang w:val="es-AR"/>
              </w:rPr>
            </w:pPr>
          </w:p>
        </w:tc>
        <w:tc>
          <w:tcPr>
            <w:tcW w:w="1134" w:type="dxa"/>
            <w:vAlign w:val="bottom"/>
          </w:tcPr>
          <w:p w14:paraId="5C7BE855" w14:textId="77777777" w:rsidR="002F7331" w:rsidRPr="0084333C" w:rsidRDefault="002F7331" w:rsidP="003D07E1">
            <w:pPr>
              <w:pStyle w:val="Texto"/>
              <w:tabs>
                <w:tab w:val="decimal" w:pos="-73"/>
                <w:tab w:val="decimal" w:pos="126"/>
              </w:tabs>
              <w:jc w:val="right"/>
              <w:rPr>
                <w:b/>
                <w:sz w:val="16"/>
                <w:lang w:val="es-AR"/>
              </w:rPr>
            </w:pPr>
          </w:p>
        </w:tc>
        <w:tc>
          <w:tcPr>
            <w:tcW w:w="142" w:type="dxa"/>
            <w:vAlign w:val="bottom"/>
          </w:tcPr>
          <w:p w14:paraId="188CFBA5" w14:textId="77777777" w:rsidR="002F7331" w:rsidRPr="0084333C" w:rsidRDefault="002F7331" w:rsidP="003D07E1">
            <w:pPr>
              <w:pStyle w:val="Texto"/>
              <w:tabs>
                <w:tab w:val="decimal" w:pos="126"/>
              </w:tabs>
              <w:ind w:right="149"/>
              <w:jc w:val="right"/>
              <w:rPr>
                <w:b/>
                <w:sz w:val="16"/>
                <w:lang w:val="es-AR"/>
              </w:rPr>
            </w:pPr>
          </w:p>
        </w:tc>
        <w:tc>
          <w:tcPr>
            <w:tcW w:w="992" w:type="dxa"/>
            <w:vAlign w:val="bottom"/>
          </w:tcPr>
          <w:p w14:paraId="739E9898" w14:textId="77777777" w:rsidR="002F7331" w:rsidRPr="0084333C" w:rsidRDefault="002F7331" w:rsidP="003D07E1">
            <w:pPr>
              <w:pStyle w:val="Texto"/>
              <w:tabs>
                <w:tab w:val="decimal" w:pos="-73"/>
                <w:tab w:val="decimal" w:pos="126"/>
              </w:tabs>
              <w:jc w:val="right"/>
              <w:rPr>
                <w:b/>
                <w:sz w:val="16"/>
                <w:lang w:val="es-AR"/>
              </w:rPr>
            </w:pPr>
          </w:p>
        </w:tc>
        <w:tc>
          <w:tcPr>
            <w:tcW w:w="142" w:type="dxa"/>
            <w:vAlign w:val="bottom"/>
          </w:tcPr>
          <w:p w14:paraId="2650ED24" w14:textId="77777777" w:rsidR="002F7331" w:rsidRPr="0084333C" w:rsidRDefault="002F7331" w:rsidP="003D07E1">
            <w:pPr>
              <w:pStyle w:val="Texto"/>
              <w:tabs>
                <w:tab w:val="decimal" w:pos="126"/>
                <w:tab w:val="left" w:pos="529"/>
              </w:tabs>
              <w:jc w:val="right"/>
              <w:rPr>
                <w:b/>
                <w:sz w:val="16"/>
                <w:lang w:val="es-AR"/>
              </w:rPr>
            </w:pPr>
          </w:p>
        </w:tc>
        <w:tc>
          <w:tcPr>
            <w:tcW w:w="1134" w:type="dxa"/>
            <w:shd w:val="clear" w:color="auto" w:fill="auto"/>
            <w:vAlign w:val="bottom"/>
          </w:tcPr>
          <w:p w14:paraId="09A6438A" w14:textId="77777777" w:rsidR="002F7331" w:rsidRPr="0084333C" w:rsidRDefault="002F7331" w:rsidP="003D07E1">
            <w:pPr>
              <w:pStyle w:val="Texto"/>
              <w:tabs>
                <w:tab w:val="decimal" w:pos="-73"/>
                <w:tab w:val="decimal" w:pos="126"/>
              </w:tabs>
              <w:jc w:val="right"/>
              <w:rPr>
                <w:b/>
                <w:sz w:val="16"/>
                <w:lang w:val="es-AR"/>
              </w:rPr>
            </w:pPr>
          </w:p>
        </w:tc>
      </w:tr>
      <w:tr w:rsidR="002F7331" w:rsidRPr="0084333C" w14:paraId="610C905A" w14:textId="77777777" w:rsidTr="003D07E1">
        <w:trPr>
          <w:trHeight w:val="157"/>
        </w:trPr>
        <w:tc>
          <w:tcPr>
            <w:tcW w:w="2552" w:type="dxa"/>
            <w:vAlign w:val="bottom"/>
          </w:tcPr>
          <w:p w14:paraId="3CDC9120" w14:textId="77777777" w:rsidR="002F7331" w:rsidRPr="0084333C" w:rsidRDefault="002F7331" w:rsidP="00B04275">
            <w:pPr>
              <w:pStyle w:val="Texto"/>
              <w:jc w:val="left"/>
              <w:rPr>
                <w:b/>
                <w:sz w:val="16"/>
                <w:lang w:val="es-AR"/>
              </w:rPr>
            </w:pPr>
            <w:r w:rsidRPr="0084333C">
              <w:rPr>
                <w:b/>
                <w:sz w:val="16"/>
                <w:lang w:val="es-AR"/>
              </w:rPr>
              <w:t>Obligaciones Negociables emitidas</w:t>
            </w:r>
          </w:p>
        </w:tc>
        <w:tc>
          <w:tcPr>
            <w:tcW w:w="142" w:type="dxa"/>
            <w:vAlign w:val="bottom"/>
          </w:tcPr>
          <w:p w14:paraId="74B85409" w14:textId="77777777" w:rsidR="002F7331" w:rsidRPr="0084333C" w:rsidRDefault="002F7331" w:rsidP="00B04275">
            <w:pPr>
              <w:pStyle w:val="Texto"/>
              <w:rPr>
                <w:b/>
                <w:sz w:val="16"/>
                <w:lang w:val="es-AR"/>
              </w:rPr>
            </w:pPr>
          </w:p>
        </w:tc>
        <w:tc>
          <w:tcPr>
            <w:tcW w:w="1134" w:type="dxa"/>
            <w:vAlign w:val="bottom"/>
          </w:tcPr>
          <w:p w14:paraId="5E7CCE2F" w14:textId="77777777" w:rsidR="002F7331" w:rsidRPr="0084333C" w:rsidRDefault="002F7331" w:rsidP="003D07E1">
            <w:pPr>
              <w:pStyle w:val="Texto"/>
              <w:tabs>
                <w:tab w:val="decimal" w:pos="-73"/>
              </w:tabs>
              <w:jc w:val="right"/>
              <w:rPr>
                <w:b/>
                <w:sz w:val="16"/>
                <w:lang w:val="es-AR"/>
              </w:rPr>
            </w:pPr>
            <w:r w:rsidRPr="0084333C">
              <w:rPr>
                <w:b/>
                <w:sz w:val="16"/>
                <w:lang w:val="es-AR"/>
              </w:rPr>
              <w:t>-</w:t>
            </w:r>
          </w:p>
        </w:tc>
        <w:tc>
          <w:tcPr>
            <w:tcW w:w="141" w:type="dxa"/>
            <w:vAlign w:val="bottom"/>
          </w:tcPr>
          <w:p w14:paraId="74FED715" w14:textId="77777777" w:rsidR="002F7331" w:rsidRPr="0084333C" w:rsidRDefault="002F7331" w:rsidP="003D07E1">
            <w:pPr>
              <w:pStyle w:val="Texto"/>
              <w:tabs>
                <w:tab w:val="decimal" w:pos="-73"/>
              </w:tabs>
              <w:jc w:val="right"/>
              <w:rPr>
                <w:b/>
                <w:sz w:val="16"/>
                <w:lang w:val="es-AR"/>
              </w:rPr>
            </w:pPr>
          </w:p>
        </w:tc>
        <w:tc>
          <w:tcPr>
            <w:tcW w:w="1276" w:type="dxa"/>
            <w:vAlign w:val="bottom"/>
          </w:tcPr>
          <w:p w14:paraId="6F8E440D" w14:textId="0D651509" w:rsidR="002F7331" w:rsidRPr="0084333C" w:rsidRDefault="00A34227" w:rsidP="003D07E1">
            <w:pPr>
              <w:pStyle w:val="Texto"/>
              <w:tabs>
                <w:tab w:val="decimal" w:pos="-73"/>
                <w:tab w:val="decimal" w:pos="756"/>
              </w:tabs>
              <w:jc w:val="right"/>
              <w:rPr>
                <w:b/>
                <w:sz w:val="16"/>
                <w:lang w:val="es-AR"/>
              </w:rPr>
            </w:pPr>
            <w:r w:rsidRPr="0084333C">
              <w:rPr>
                <w:b/>
                <w:sz w:val="16"/>
                <w:lang w:val="es-AR"/>
              </w:rPr>
              <w:t>11.281</w:t>
            </w:r>
          </w:p>
        </w:tc>
        <w:tc>
          <w:tcPr>
            <w:tcW w:w="142" w:type="dxa"/>
            <w:vAlign w:val="bottom"/>
          </w:tcPr>
          <w:p w14:paraId="3FD597A4" w14:textId="77777777" w:rsidR="002F7331" w:rsidRPr="0084333C" w:rsidRDefault="002F7331" w:rsidP="003D07E1">
            <w:pPr>
              <w:pStyle w:val="Texto"/>
              <w:tabs>
                <w:tab w:val="decimal" w:pos="-73"/>
              </w:tabs>
              <w:jc w:val="right"/>
              <w:rPr>
                <w:b/>
                <w:sz w:val="16"/>
                <w:lang w:val="es-AR"/>
              </w:rPr>
            </w:pPr>
          </w:p>
        </w:tc>
        <w:tc>
          <w:tcPr>
            <w:tcW w:w="992" w:type="dxa"/>
            <w:vAlign w:val="bottom"/>
          </w:tcPr>
          <w:p w14:paraId="00273E3B" w14:textId="53EA7591" w:rsidR="002F7331" w:rsidRPr="0084333C" w:rsidRDefault="00A34227" w:rsidP="003D07E1">
            <w:pPr>
              <w:pStyle w:val="Texto"/>
              <w:tabs>
                <w:tab w:val="decimal" w:pos="-73"/>
                <w:tab w:val="decimal" w:pos="126"/>
              </w:tabs>
              <w:jc w:val="right"/>
              <w:rPr>
                <w:b/>
                <w:sz w:val="16"/>
                <w:lang w:val="es-AR"/>
              </w:rPr>
            </w:pPr>
            <w:r w:rsidRPr="0084333C">
              <w:rPr>
                <w:b/>
                <w:sz w:val="16"/>
                <w:lang w:val="es-AR"/>
              </w:rPr>
              <w:t>11.036</w:t>
            </w:r>
          </w:p>
        </w:tc>
        <w:tc>
          <w:tcPr>
            <w:tcW w:w="142" w:type="dxa"/>
            <w:vAlign w:val="bottom"/>
          </w:tcPr>
          <w:p w14:paraId="7C8B1421" w14:textId="77777777" w:rsidR="002F7331" w:rsidRPr="0084333C" w:rsidRDefault="002F7331" w:rsidP="003D07E1">
            <w:pPr>
              <w:pStyle w:val="Texto"/>
              <w:tabs>
                <w:tab w:val="decimal" w:pos="-73"/>
                <w:tab w:val="decimal" w:pos="126"/>
              </w:tabs>
              <w:ind w:right="149"/>
              <w:jc w:val="right"/>
              <w:rPr>
                <w:b/>
                <w:sz w:val="16"/>
                <w:lang w:val="es-AR"/>
              </w:rPr>
            </w:pPr>
          </w:p>
        </w:tc>
        <w:tc>
          <w:tcPr>
            <w:tcW w:w="992" w:type="dxa"/>
            <w:vAlign w:val="bottom"/>
          </w:tcPr>
          <w:p w14:paraId="7E9026C1" w14:textId="6249D627" w:rsidR="002F7331" w:rsidRPr="0084333C" w:rsidRDefault="00A34227" w:rsidP="003D07E1">
            <w:pPr>
              <w:pStyle w:val="Texto"/>
              <w:tabs>
                <w:tab w:val="decimal" w:pos="-73"/>
                <w:tab w:val="decimal" w:pos="126"/>
              </w:tabs>
              <w:jc w:val="right"/>
              <w:rPr>
                <w:b/>
                <w:sz w:val="16"/>
                <w:lang w:val="es-AR"/>
              </w:rPr>
            </w:pPr>
            <w:r w:rsidRPr="0084333C">
              <w:rPr>
                <w:b/>
                <w:sz w:val="16"/>
                <w:lang w:val="es-AR"/>
              </w:rPr>
              <w:t>22.562</w:t>
            </w:r>
          </w:p>
        </w:tc>
        <w:tc>
          <w:tcPr>
            <w:tcW w:w="142" w:type="dxa"/>
            <w:vAlign w:val="bottom"/>
          </w:tcPr>
          <w:p w14:paraId="7B2BB092" w14:textId="77777777" w:rsidR="002F7331" w:rsidRPr="0084333C" w:rsidRDefault="002F7331" w:rsidP="003D07E1">
            <w:pPr>
              <w:pStyle w:val="Texto"/>
              <w:tabs>
                <w:tab w:val="decimal" w:pos="-73"/>
                <w:tab w:val="decimal" w:pos="126"/>
              </w:tabs>
              <w:ind w:right="149"/>
              <w:jc w:val="right"/>
              <w:rPr>
                <w:b/>
                <w:sz w:val="16"/>
                <w:lang w:val="es-AR"/>
              </w:rPr>
            </w:pPr>
          </w:p>
        </w:tc>
        <w:tc>
          <w:tcPr>
            <w:tcW w:w="1134" w:type="dxa"/>
            <w:vAlign w:val="bottom"/>
          </w:tcPr>
          <w:p w14:paraId="5621D7FC" w14:textId="14F83986" w:rsidR="002F7331" w:rsidRPr="0084333C" w:rsidRDefault="00A34227" w:rsidP="003D07E1">
            <w:pPr>
              <w:pStyle w:val="Texto"/>
              <w:tabs>
                <w:tab w:val="decimal" w:pos="-73"/>
                <w:tab w:val="decimal" w:pos="126"/>
              </w:tabs>
              <w:jc w:val="right"/>
              <w:rPr>
                <w:b/>
                <w:sz w:val="16"/>
                <w:lang w:val="es-AR"/>
              </w:rPr>
            </w:pPr>
            <w:r w:rsidRPr="0084333C">
              <w:rPr>
                <w:b/>
                <w:sz w:val="16"/>
                <w:lang w:val="es-AR"/>
              </w:rPr>
              <w:t>104.103</w:t>
            </w:r>
          </w:p>
        </w:tc>
        <w:tc>
          <w:tcPr>
            <w:tcW w:w="142" w:type="dxa"/>
            <w:vAlign w:val="bottom"/>
          </w:tcPr>
          <w:p w14:paraId="6B67BDA1" w14:textId="77777777" w:rsidR="002F7331" w:rsidRPr="0084333C" w:rsidRDefault="002F7331" w:rsidP="003D07E1">
            <w:pPr>
              <w:pStyle w:val="Texto"/>
              <w:tabs>
                <w:tab w:val="decimal" w:pos="126"/>
              </w:tabs>
              <w:ind w:right="149"/>
              <w:jc w:val="right"/>
              <w:rPr>
                <w:b/>
                <w:sz w:val="16"/>
                <w:lang w:val="es-AR"/>
              </w:rPr>
            </w:pPr>
          </w:p>
        </w:tc>
        <w:tc>
          <w:tcPr>
            <w:tcW w:w="992" w:type="dxa"/>
            <w:vAlign w:val="bottom"/>
          </w:tcPr>
          <w:p w14:paraId="05E2B696" w14:textId="77777777" w:rsidR="002F7331" w:rsidRPr="0084333C" w:rsidRDefault="00A36F56" w:rsidP="003D07E1">
            <w:pPr>
              <w:pStyle w:val="Texto"/>
              <w:tabs>
                <w:tab w:val="decimal" w:pos="-73"/>
                <w:tab w:val="decimal" w:pos="126"/>
              </w:tabs>
              <w:jc w:val="right"/>
              <w:rPr>
                <w:b/>
                <w:sz w:val="16"/>
                <w:lang w:val="es-AR"/>
              </w:rPr>
            </w:pPr>
            <w:r w:rsidRPr="0084333C">
              <w:rPr>
                <w:b/>
                <w:sz w:val="16"/>
                <w:lang w:val="es-AR"/>
              </w:rPr>
              <w:t>-</w:t>
            </w:r>
          </w:p>
        </w:tc>
        <w:tc>
          <w:tcPr>
            <w:tcW w:w="142" w:type="dxa"/>
            <w:vAlign w:val="bottom"/>
          </w:tcPr>
          <w:p w14:paraId="65835DF3" w14:textId="77777777" w:rsidR="002F7331" w:rsidRPr="0084333C" w:rsidRDefault="002F7331" w:rsidP="003D07E1">
            <w:pPr>
              <w:pStyle w:val="Texto"/>
              <w:tabs>
                <w:tab w:val="decimal" w:pos="126"/>
                <w:tab w:val="left" w:pos="529"/>
              </w:tabs>
              <w:jc w:val="right"/>
              <w:rPr>
                <w:b/>
                <w:sz w:val="16"/>
                <w:lang w:val="es-AR"/>
              </w:rPr>
            </w:pPr>
          </w:p>
        </w:tc>
        <w:tc>
          <w:tcPr>
            <w:tcW w:w="1134" w:type="dxa"/>
            <w:shd w:val="clear" w:color="auto" w:fill="auto"/>
            <w:vAlign w:val="bottom"/>
          </w:tcPr>
          <w:p w14:paraId="7BB81BB9" w14:textId="1B0B298D" w:rsidR="002F7331" w:rsidRPr="0084333C" w:rsidRDefault="00A34227" w:rsidP="003D07E1">
            <w:pPr>
              <w:pStyle w:val="Texto"/>
              <w:tabs>
                <w:tab w:val="decimal" w:pos="-73"/>
                <w:tab w:val="decimal" w:pos="126"/>
              </w:tabs>
              <w:jc w:val="right"/>
              <w:rPr>
                <w:b/>
                <w:sz w:val="16"/>
                <w:lang w:val="es-AR"/>
              </w:rPr>
            </w:pPr>
            <w:r w:rsidRPr="0084333C">
              <w:rPr>
                <w:b/>
                <w:sz w:val="16"/>
                <w:lang w:val="es-AR"/>
              </w:rPr>
              <w:t>148.982</w:t>
            </w:r>
          </w:p>
        </w:tc>
      </w:tr>
      <w:tr w:rsidR="002F7331" w:rsidRPr="0084333C" w14:paraId="0D8D2C59" w14:textId="77777777" w:rsidTr="003D07E1">
        <w:trPr>
          <w:trHeight w:val="145"/>
        </w:trPr>
        <w:tc>
          <w:tcPr>
            <w:tcW w:w="2552" w:type="dxa"/>
            <w:vAlign w:val="bottom"/>
          </w:tcPr>
          <w:p w14:paraId="3A0AA82F" w14:textId="77777777" w:rsidR="002F7331" w:rsidRPr="006E0649" w:rsidRDefault="002F7331" w:rsidP="00B04275">
            <w:pPr>
              <w:pStyle w:val="Texto"/>
              <w:ind w:left="288"/>
              <w:jc w:val="center"/>
              <w:rPr>
                <w:b/>
                <w:sz w:val="16"/>
                <w:lang w:val="es-AR"/>
              </w:rPr>
            </w:pPr>
          </w:p>
        </w:tc>
        <w:tc>
          <w:tcPr>
            <w:tcW w:w="142" w:type="dxa"/>
            <w:vAlign w:val="bottom"/>
          </w:tcPr>
          <w:p w14:paraId="45E2E499" w14:textId="77777777" w:rsidR="002F7331" w:rsidRPr="006E0649" w:rsidRDefault="002F7331" w:rsidP="00B04275">
            <w:pPr>
              <w:pStyle w:val="Texto"/>
              <w:rPr>
                <w:b/>
                <w:sz w:val="16"/>
                <w:lang w:val="es-AR"/>
              </w:rPr>
            </w:pPr>
          </w:p>
        </w:tc>
        <w:tc>
          <w:tcPr>
            <w:tcW w:w="1134" w:type="dxa"/>
            <w:tcBorders>
              <w:bottom w:val="single" w:sz="4" w:space="0" w:color="auto"/>
            </w:tcBorders>
            <w:vAlign w:val="bottom"/>
          </w:tcPr>
          <w:p w14:paraId="2C688D09" w14:textId="77777777" w:rsidR="002F7331" w:rsidRPr="006E0649" w:rsidRDefault="002F7331" w:rsidP="003D07E1">
            <w:pPr>
              <w:pStyle w:val="Texto"/>
              <w:tabs>
                <w:tab w:val="decimal" w:pos="-73"/>
              </w:tabs>
              <w:jc w:val="right"/>
              <w:rPr>
                <w:b/>
                <w:sz w:val="16"/>
                <w:lang w:val="es-AR"/>
              </w:rPr>
            </w:pPr>
          </w:p>
        </w:tc>
        <w:tc>
          <w:tcPr>
            <w:tcW w:w="141" w:type="dxa"/>
            <w:tcBorders>
              <w:bottom w:val="single" w:sz="4" w:space="0" w:color="auto"/>
            </w:tcBorders>
            <w:vAlign w:val="bottom"/>
          </w:tcPr>
          <w:p w14:paraId="41F768BD" w14:textId="77777777" w:rsidR="002F7331" w:rsidRPr="006E0649" w:rsidRDefault="002F7331" w:rsidP="003D07E1">
            <w:pPr>
              <w:pStyle w:val="Texto"/>
              <w:tabs>
                <w:tab w:val="decimal" w:pos="-73"/>
              </w:tabs>
              <w:jc w:val="right"/>
              <w:rPr>
                <w:b/>
                <w:sz w:val="16"/>
                <w:lang w:val="es-AR"/>
              </w:rPr>
            </w:pPr>
          </w:p>
        </w:tc>
        <w:tc>
          <w:tcPr>
            <w:tcW w:w="1276" w:type="dxa"/>
            <w:tcBorders>
              <w:bottom w:val="single" w:sz="4" w:space="0" w:color="auto"/>
            </w:tcBorders>
            <w:vAlign w:val="bottom"/>
          </w:tcPr>
          <w:p w14:paraId="4B79E5AA" w14:textId="77777777" w:rsidR="002F7331" w:rsidRPr="006E0649" w:rsidRDefault="002F7331" w:rsidP="003D07E1">
            <w:pPr>
              <w:pStyle w:val="Texto"/>
              <w:tabs>
                <w:tab w:val="decimal" w:pos="-73"/>
                <w:tab w:val="decimal" w:pos="756"/>
              </w:tabs>
              <w:jc w:val="right"/>
              <w:rPr>
                <w:b/>
                <w:sz w:val="16"/>
                <w:lang w:val="es-AR"/>
              </w:rPr>
            </w:pPr>
          </w:p>
        </w:tc>
        <w:tc>
          <w:tcPr>
            <w:tcW w:w="142" w:type="dxa"/>
            <w:tcBorders>
              <w:bottom w:val="single" w:sz="4" w:space="0" w:color="auto"/>
            </w:tcBorders>
            <w:vAlign w:val="bottom"/>
          </w:tcPr>
          <w:p w14:paraId="1E6C7DC8" w14:textId="77777777" w:rsidR="002F7331" w:rsidRPr="006E0649" w:rsidRDefault="002F7331" w:rsidP="003D07E1">
            <w:pPr>
              <w:pStyle w:val="Texto"/>
              <w:tabs>
                <w:tab w:val="decimal" w:pos="-73"/>
              </w:tabs>
              <w:jc w:val="right"/>
              <w:rPr>
                <w:b/>
                <w:sz w:val="16"/>
                <w:lang w:val="es-AR"/>
              </w:rPr>
            </w:pPr>
          </w:p>
        </w:tc>
        <w:tc>
          <w:tcPr>
            <w:tcW w:w="992" w:type="dxa"/>
            <w:tcBorders>
              <w:bottom w:val="single" w:sz="4" w:space="0" w:color="auto"/>
            </w:tcBorders>
            <w:vAlign w:val="bottom"/>
          </w:tcPr>
          <w:p w14:paraId="43221F06" w14:textId="77777777" w:rsidR="002F7331" w:rsidRPr="006E0649" w:rsidRDefault="002F7331" w:rsidP="003D07E1">
            <w:pPr>
              <w:pStyle w:val="Texto"/>
              <w:tabs>
                <w:tab w:val="decimal" w:pos="-73"/>
                <w:tab w:val="decimal" w:pos="126"/>
              </w:tabs>
              <w:jc w:val="right"/>
              <w:rPr>
                <w:b/>
                <w:sz w:val="16"/>
                <w:lang w:val="es-AR"/>
              </w:rPr>
            </w:pPr>
          </w:p>
        </w:tc>
        <w:tc>
          <w:tcPr>
            <w:tcW w:w="142" w:type="dxa"/>
            <w:tcBorders>
              <w:bottom w:val="single" w:sz="4" w:space="0" w:color="auto"/>
            </w:tcBorders>
            <w:vAlign w:val="bottom"/>
          </w:tcPr>
          <w:p w14:paraId="0F0CF9F5" w14:textId="77777777" w:rsidR="002F7331" w:rsidRPr="006E0649" w:rsidRDefault="002F7331" w:rsidP="003D07E1">
            <w:pPr>
              <w:pStyle w:val="Texto"/>
              <w:tabs>
                <w:tab w:val="decimal" w:pos="-73"/>
                <w:tab w:val="decimal" w:pos="126"/>
              </w:tabs>
              <w:ind w:right="149"/>
              <w:jc w:val="right"/>
              <w:rPr>
                <w:b/>
                <w:sz w:val="16"/>
                <w:lang w:val="es-AR"/>
              </w:rPr>
            </w:pPr>
          </w:p>
        </w:tc>
        <w:tc>
          <w:tcPr>
            <w:tcW w:w="992" w:type="dxa"/>
            <w:tcBorders>
              <w:bottom w:val="single" w:sz="4" w:space="0" w:color="auto"/>
            </w:tcBorders>
            <w:vAlign w:val="bottom"/>
          </w:tcPr>
          <w:p w14:paraId="7FDDD822" w14:textId="77777777" w:rsidR="002F7331" w:rsidRPr="006E0649" w:rsidRDefault="002F7331" w:rsidP="003D07E1">
            <w:pPr>
              <w:pStyle w:val="Texto"/>
              <w:tabs>
                <w:tab w:val="decimal" w:pos="-73"/>
                <w:tab w:val="decimal" w:pos="126"/>
              </w:tabs>
              <w:jc w:val="right"/>
              <w:rPr>
                <w:b/>
                <w:sz w:val="16"/>
                <w:lang w:val="es-AR"/>
              </w:rPr>
            </w:pPr>
          </w:p>
        </w:tc>
        <w:tc>
          <w:tcPr>
            <w:tcW w:w="142" w:type="dxa"/>
            <w:tcBorders>
              <w:bottom w:val="single" w:sz="4" w:space="0" w:color="auto"/>
            </w:tcBorders>
            <w:vAlign w:val="bottom"/>
          </w:tcPr>
          <w:p w14:paraId="7CB99007" w14:textId="77777777" w:rsidR="002F7331" w:rsidRPr="006E0649" w:rsidRDefault="002F7331" w:rsidP="003D07E1">
            <w:pPr>
              <w:pStyle w:val="Texto"/>
              <w:tabs>
                <w:tab w:val="decimal" w:pos="-73"/>
                <w:tab w:val="decimal" w:pos="126"/>
              </w:tabs>
              <w:ind w:right="149"/>
              <w:jc w:val="right"/>
              <w:rPr>
                <w:b/>
                <w:sz w:val="16"/>
                <w:lang w:val="es-AR"/>
              </w:rPr>
            </w:pPr>
          </w:p>
        </w:tc>
        <w:tc>
          <w:tcPr>
            <w:tcW w:w="1134" w:type="dxa"/>
            <w:tcBorders>
              <w:bottom w:val="single" w:sz="4" w:space="0" w:color="auto"/>
            </w:tcBorders>
            <w:vAlign w:val="bottom"/>
          </w:tcPr>
          <w:p w14:paraId="75D74A29" w14:textId="77777777" w:rsidR="002F7331" w:rsidRPr="006E0649" w:rsidRDefault="002F7331" w:rsidP="003D07E1">
            <w:pPr>
              <w:pStyle w:val="Texto"/>
              <w:tabs>
                <w:tab w:val="decimal" w:pos="-73"/>
                <w:tab w:val="decimal" w:pos="126"/>
              </w:tabs>
              <w:jc w:val="right"/>
              <w:rPr>
                <w:b/>
                <w:sz w:val="16"/>
                <w:lang w:val="es-AR"/>
              </w:rPr>
            </w:pPr>
          </w:p>
        </w:tc>
        <w:tc>
          <w:tcPr>
            <w:tcW w:w="142" w:type="dxa"/>
            <w:tcBorders>
              <w:bottom w:val="single" w:sz="4" w:space="0" w:color="auto"/>
            </w:tcBorders>
            <w:vAlign w:val="bottom"/>
          </w:tcPr>
          <w:p w14:paraId="5F44FD34" w14:textId="77777777" w:rsidR="002F7331" w:rsidRPr="006E0649" w:rsidRDefault="002F7331" w:rsidP="003D07E1">
            <w:pPr>
              <w:pStyle w:val="Texto"/>
              <w:tabs>
                <w:tab w:val="decimal" w:pos="126"/>
              </w:tabs>
              <w:ind w:right="149"/>
              <w:jc w:val="right"/>
              <w:rPr>
                <w:b/>
                <w:sz w:val="16"/>
                <w:lang w:val="es-AR"/>
              </w:rPr>
            </w:pPr>
          </w:p>
        </w:tc>
        <w:tc>
          <w:tcPr>
            <w:tcW w:w="992" w:type="dxa"/>
            <w:tcBorders>
              <w:bottom w:val="single" w:sz="4" w:space="0" w:color="auto"/>
            </w:tcBorders>
            <w:vAlign w:val="bottom"/>
          </w:tcPr>
          <w:p w14:paraId="74B2ACE6" w14:textId="77777777" w:rsidR="002F7331" w:rsidRPr="006E0649" w:rsidRDefault="002F7331" w:rsidP="003D07E1">
            <w:pPr>
              <w:pStyle w:val="Texto"/>
              <w:tabs>
                <w:tab w:val="decimal" w:pos="-73"/>
                <w:tab w:val="decimal" w:pos="126"/>
              </w:tabs>
              <w:jc w:val="right"/>
              <w:rPr>
                <w:b/>
                <w:sz w:val="16"/>
                <w:lang w:val="es-AR"/>
              </w:rPr>
            </w:pPr>
          </w:p>
        </w:tc>
        <w:tc>
          <w:tcPr>
            <w:tcW w:w="142" w:type="dxa"/>
            <w:tcBorders>
              <w:bottom w:val="single" w:sz="4" w:space="0" w:color="auto"/>
            </w:tcBorders>
            <w:vAlign w:val="bottom"/>
          </w:tcPr>
          <w:p w14:paraId="059FDACF" w14:textId="77777777" w:rsidR="002F7331" w:rsidRPr="006E0649" w:rsidRDefault="002F7331" w:rsidP="003D07E1">
            <w:pPr>
              <w:pStyle w:val="Texto"/>
              <w:tabs>
                <w:tab w:val="decimal" w:pos="126"/>
                <w:tab w:val="left" w:pos="529"/>
              </w:tabs>
              <w:jc w:val="right"/>
              <w:rPr>
                <w:b/>
                <w:sz w:val="16"/>
                <w:lang w:val="es-AR"/>
              </w:rPr>
            </w:pPr>
          </w:p>
        </w:tc>
        <w:tc>
          <w:tcPr>
            <w:tcW w:w="1134" w:type="dxa"/>
            <w:tcBorders>
              <w:bottom w:val="single" w:sz="4" w:space="0" w:color="auto"/>
            </w:tcBorders>
            <w:shd w:val="clear" w:color="auto" w:fill="auto"/>
            <w:vAlign w:val="bottom"/>
          </w:tcPr>
          <w:p w14:paraId="6099F65D" w14:textId="77777777" w:rsidR="002F7331" w:rsidRPr="006E0649" w:rsidRDefault="002F7331" w:rsidP="003D07E1">
            <w:pPr>
              <w:pStyle w:val="Texto"/>
              <w:tabs>
                <w:tab w:val="decimal" w:pos="-73"/>
                <w:tab w:val="decimal" w:pos="126"/>
              </w:tabs>
              <w:jc w:val="right"/>
              <w:rPr>
                <w:b/>
                <w:sz w:val="16"/>
                <w:lang w:val="es-AR"/>
              </w:rPr>
            </w:pPr>
          </w:p>
        </w:tc>
      </w:tr>
      <w:tr w:rsidR="006B44D6" w:rsidRPr="0084333C" w14:paraId="3B8549E9" w14:textId="77777777" w:rsidTr="006B44D6">
        <w:trPr>
          <w:trHeight w:val="299"/>
        </w:trPr>
        <w:tc>
          <w:tcPr>
            <w:tcW w:w="2552" w:type="dxa"/>
            <w:vAlign w:val="bottom"/>
          </w:tcPr>
          <w:p w14:paraId="7BEB0EA5" w14:textId="77777777" w:rsidR="006B44D6" w:rsidRPr="0084333C" w:rsidRDefault="006B44D6" w:rsidP="006B44D6">
            <w:pPr>
              <w:pStyle w:val="Texto"/>
              <w:jc w:val="center"/>
              <w:rPr>
                <w:b/>
                <w:sz w:val="16"/>
                <w:lang w:val="es-AR"/>
              </w:rPr>
            </w:pPr>
            <w:r w:rsidRPr="0084333C">
              <w:rPr>
                <w:b/>
                <w:sz w:val="16"/>
                <w:lang w:val="es-AR"/>
              </w:rPr>
              <w:t>TOTAL</w:t>
            </w:r>
          </w:p>
        </w:tc>
        <w:tc>
          <w:tcPr>
            <w:tcW w:w="142" w:type="dxa"/>
            <w:vAlign w:val="bottom"/>
          </w:tcPr>
          <w:p w14:paraId="039DD89D" w14:textId="77777777" w:rsidR="006B44D6" w:rsidRPr="0084333C" w:rsidRDefault="006B44D6" w:rsidP="006B44D6">
            <w:pPr>
              <w:pStyle w:val="Texto"/>
              <w:rPr>
                <w:b/>
                <w:sz w:val="16"/>
                <w:lang w:val="es-AR"/>
              </w:rPr>
            </w:pPr>
          </w:p>
        </w:tc>
        <w:tc>
          <w:tcPr>
            <w:tcW w:w="1134" w:type="dxa"/>
            <w:tcBorders>
              <w:top w:val="single" w:sz="4" w:space="0" w:color="auto"/>
              <w:bottom w:val="double" w:sz="4" w:space="0" w:color="auto"/>
            </w:tcBorders>
            <w:vAlign w:val="bottom"/>
          </w:tcPr>
          <w:p w14:paraId="598BBE80" w14:textId="43FD75B6" w:rsidR="006B44D6" w:rsidRPr="0084333C" w:rsidRDefault="00A34227" w:rsidP="006B44D6">
            <w:pPr>
              <w:jc w:val="right"/>
              <w:rPr>
                <w:rFonts w:cs="Arial"/>
                <w:b/>
                <w:bCs/>
                <w:color w:val="000000"/>
                <w:sz w:val="16"/>
                <w:szCs w:val="16"/>
                <w:lang w:eastAsia="es-AR"/>
              </w:rPr>
            </w:pPr>
            <w:r w:rsidRPr="0084333C">
              <w:rPr>
                <w:rFonts w:cs="Arial"/>
                <w:b/>
                <w:bCs/>
                <w:color w:val="000000"/>
                <w:sz w:val="16"/>
              </w:rPr>
              <w:t>27.781.272</w:t>
            </w:r>
          </w:p>
        </w:tc>
        <w:tc>
          <w:tcPr>
            <w:tcW w:w="141" w:type="dxa"/>
            <w:tcBorders>
              <w:top w:val="single" w:sz="4" w:space="0" w:color="auto"/>
              <w:bottom w:val="double" w:sz="4" w:space="0" w:color="auto"/>
            </w:tcBorders>
            <w:vAlign w:val="bottom"/>
          </w:tcPr>
          <w:p w14:paraId="61180891" w14:textId="77777777" w:rsidR="006B44D6" w:rsidRPr="0084333C" w:rsidRDefault="006B44D6" w:rsidP="006B44D6">
            <w:pPr>
              <w:jc w:val="right"/>
              <w:rPr>
                <w:rFonts w:cs="Arial"/>
                <w:b/>
                <w:bCs/>
                <w:color w:val="000000"/>
                <w:sz w:val="16"/>
                <w:szCs w:val="16"/>
              </w:rPr>
            </w:pPr>
            <w:r w:rsidRPr="0084333C">
              <w:rPr>
                <w:rFonts w:cs="Arial"/>
                <w:b/>
                <w:bCs/>
                <w:color w:val="000000"/>
                <w:sz w:val="16"/>
                <w:szCs w:val="16"/>
              </w:rPr>
              <w:t> </w:t>
            </w:r>
          </w:p>
        </w:tc>
        <w:tc>
          <w:tcPr>
            <w:tcW w:w="1276" w:type="dxa"/>
            <w:tcBorders>
              <w:top w:val="single" w:sz="4" w:space="0" w:color="auto"/>
              <w:bottom w:val="double" w:sz="4" w:space="0" w:color="auto"/>
            </w:tcBorders>
            <w:vAlign w:val="bottom"/>
          </w:tcPr>
          <w:p w14:paraId="720D9B3C" w14:textId="370BE7D8" w:rsidR="006B44D6" w:rsidRPr="0084333C" w:rsidRDefault="00A34227" w:rsidP="006B44D6">
            <w:pPr>
              <w:jc w:val="right"/>
              <w:rPr>
                <w:rFonts w:cs="Arial"/>
                <w:b/>
                <w:bCs/>
                <w:color w:val="000000"/>
                <w:sz w:val="16"/>
                <w:szCs w:val="16"/>
              </w:rPr>
            </w:pPr>
            <w:r w:rsidRPr="0084333C">
              <w:rPr>
                <w:rFonts w:cs="Arial"/>
                <w:b/>
                <w:bCs/>
                <w:color w:val="000000"/>
                <w:sz w:val="16"/>
              </w:rPr>
              <w:t>505.835</w:t>
            </w:r>
          </w:p>
        </w:tc>
        <w:tc>
          <w:tcPr>
            <w:tcW w:w="142" w:type="dxa"/>
            <w:tcBorders>
              <w:top w:val="single" w:sz="4" w:space="0" w:color="auto"/>
              <w:bottom w:val="double" w:sz="4" w:space="0" w:color="auto"/>
            </w:tcBorders>
            <w:vAlign w:val="bottom"/>
          </w:tcPr>
          <w:p w14:paraId="0F09309B" w14:textId="77777777" w:rsidR="006B44D6" w:rsidRPr="0084333C" w:rsidRDefault="006B44D6" w:rsidP="006B44D6">
            <w:pPr>
              <w:jc w:val="right"/>
              <w:rPr>
                <w:rFonts w:cs="Arial"/>
                <w:b/>
                <w:bCs/>
                <w:color w:val="000000"/>
                <w:sz w:val="16"/>
                <w:szCs w:val="16"/>
              </w:rPr>
            </w:pPr>
            <w:r w:rsidRPr="0084333C">
              <w:rPr>
                <w:rFonts w:cs="Arial"/>
                <w:b/>
                <w:bCs/>
                <w:color w:val="000000"/>
                <w:sz w:val="16"/>
                <w:szCs w:val="16"/>
              </w:rPr>
              <w:t> </w:t>
            </w:r>
          </w:p>
        </w:tc>
        <w:tc>
          <w:tcPr>
            <w:tcW w:w="992" w:type="dxa"/>
            <w:tcBorders>
              <w:top w:val="single" w:sz="4" w:space="0" w:color="auto"/>
              <w:bottom w:val="double" w:sz="4" w:space="0" w:color="auto"/>
            </w:tcBorders>
            <w:vAlign w:val="bottom"/>
          </w:tcPr>
          <w:p w14:paraId="6E9A5BAF" w14:textId="2C7EF3AE" w:rsidR="006B44D6" w:rsidRPr="0084333C" w:rsidRDefault="00A34227" w:rsidP="006B44D6">
            <w:pPr>
              <w:jc w:val="right"/>
              <w:rPr>
                <w:rFonts w:cs="Arial"/>
                <w:b/>
                <w:bCs/>
                <w:color w:val="000000"/>
                <w:sz w:val="16"/>
                <w:szCs w:val="16"/>
              </w:rPr>
            </w:pPr>
            <w:r w:rsidRPr="0084333C">
              <w:rPr>
                <w:rFonts w:cs="Arial"/>
                <w:b/>
                <w:bCs/>
                <w:color w:val="000000"/>
                <w:sz w:val="16"/>
              </w:rPr>
              <w:t>56.689</w:t>
            </w:r>
          </w:p>
        </w:tc>
        <w:tc>
          <w:tcPr>
            <w:tcW w:w="142" w:type="dxa"/>
            <w:tcBorders>
              <w:top w:val="single" w:sz="4" w:space="0" w:color="auto"/>
              <w:bottom w:val="double" w:sz="4" w:space="0" w:color="auto"/>
            </w:tcBorders>
            <w:vAlign w:val="bottom"/>
          </w:tcPr>
          <w:p w14:paraId="32BC3D50" w14:textId="77777777" w:rsidR="006B44D6" w:rsidRPr="0084333C" w:rsidRDefault="006B44D6" w:rsidP="006B44D6">
            <w:pPr>
              <w:jc w:val="right"/>
              <w:rPr>
                <w:rFonts w:cs="Arial"/>
                <w:b/>
                <w:bCs/>
                <w:color w:val="000000"/>
                <w:sz w:val="16"/>
                <w:szCs w:val="16"/>
              </w:rPr>
            </w:pPr>
            <w:r w:rsidRPr="0084333C">
              <w:rPr>
                <w:rFonts w:cs="Arial"/>
                <w:b/>
                <w:bCs/>
                <w:color w:val="000000"/>
                <w:sz w:val="16"/>
                <w:szCs w:val="16"/>
              </w:rPr>
              <w:t> </w:t>
            </w:r>
          </w:p>
        </w:tc>
        <w:tc>
          <w:tcPr>
            <w:tcW w:w="992" w:type="dxa"/>
            <w:tcBorders>
              <w:top w:val="single" w:sz="4" w:space="0" w:color="auto"/>
              <w:bottom w:val="double" w:sz="4" w:space="0" w:color="auto"/>
            </w:tcBorders>
            <w:vAlign w:val="bottom"/>
          </w:tcPr>
          <w:p w14:paraId="7A88FFE6" w14:textId="165A74F2" w:rsidR="006B44D6" w:rsidRPr="0084333C" w:rsidRDefault="00A34227" w:rsidP="006B44D6">
            <w:pPr>
              <w:jc w:val="right"/>
              <w:rPr>
                <w:rFonts w:cs="Arial"/>
                <w:b/>
                <w:bCs/>
                <w:color w:val="000000"/>
                <w:sz w:val="16"/>
                <w:szCs w:val="16"/>
              </w:rPr>
            </w:pPr>
            <w:r w:rsidRPr="0084333C">
              <w:rPr>
                <w:rFonts w:cs="Arial"/>
                <w:b/>
                <w:bCs/>
                <w:color w:val="000000"/>
                <w:sz w:val="16"/>
              </w:rPr>
              <w:t>791.717</w:t>
            </w:r>
          </w:p>
        </w:tc>
        <w:tc>
          <w:tcPr>
            <w:tcW w:w="142" w:type="dxa"/>
            <w:tcBorders>
              <w:top w:val="single" w:sz="4" w:space="0" w:color="auto"/>
              <w:bottom w:val="double" w:sz="4" w:space="0" w:color="auto"/>
            </w:tcBorders>
            <w:vAlign w:val="bottom"/>
          </w:tcPr>
          <w:p w14:paraId="74CE1296" w14:textId="77777777" w:rsidR="006B44D6" w:rsidRPr="0084333C" w:rsidRDefault="006B44D6" w:rsidP="006B44D6">
            <w:pPr>
              <w:jc w:val="right"/>
              <w:rPr>
                <w:rFonts w:cs="Arial"/>
                <w:b/>
                <w:bCs/>
                <w:color w:val="000000"/>
                <w:sz w:val="16"/>
                <w:szCs w:val="16"/>
              </w:rPr>
            </w:pPr>
            <w:r w:rsidRPr="0084333C">
              <w:rPr>
                <w:rFonts w:cs="Arial"/>
                <w:b/>
                <w:bCs/>
                <w:color w:val="000000"/>
                <w:sz w:val="16"/>
                <w:szCs w:val="16"/>
              </w:rPr>
              <w:t> </w:t>
            </w:r>
          </w:p>
        </w:tc>
        <w:tc>
          <w:tcPr>
            <w:tcW w:w="1134" w:type="dxa"/>
            <w:tcBorders>
              <w:top w:val="single" w:sz="4" w:space="0" w:color="auto"/>
              <w:bottom w:val="double" w:sz="4" w:space="0" w:color="auto"/>
            </w:tcBorders>
            <w:vAlign w:val="bottom"/>
          </w:tcPr>
          <w:p w14:paraId="20AC0466" w14:textId="09ECF9A5" w:rsidR="006B44D6" w:rsidRPr="0084333C" w:rsidRDefault="00A34227" w:rsidP="006B44D6">
            <w:pPr>
              <w:jc w:val="right"/>
              <w:rPr>
                <w:rFonts w:cs="Arial"/>
                <w:b/>
                <w:bCs/>
                <w:color w:val="000000"/>
                <w:sz w:val="16"/>
                <w:szCs w:val="16"/>
              </w:rPr>
            </w:pPr>
            <w:r w:rsidRPr="0084333C">
              <w:rPr>
                <w:rFonts w:cs="Arial"/>
                <w:b/>
                <w:bCs/>
                <w:color w:val="000000"/>
                <w:sz w:val="16"/>
              </w:rPr>
              <w:t>1.851.684</w:t>
            </w:r>
          </w:p>
        </w:tc>
        <w:tc>
          <w:tcPr>
            <w:tcW w:w="142" w:type="dxa"/>
            <w:tcBorders>
              <w:top w:val="single" w:sz="4" w:space="0" w:color="auto"/>
              <w:bottom w:val="double" w:sz="4" w:space="0" w:color="auto"/>
            </w:tcBorders>
            <w:vAlign w:val="bottom"/>
          </w:tcPr>
          <w:p w14:paraId="023172EF" w14:textId="77777777" w:rsidR="006B44D6" w:rsidRPr="0084333C" w:rsidRDefault="006B44D6" w:rsidP="006B44D6">
            <w:pPr>
              <w:jc w:val="right"/>
              <w:rPr>
                <w:rFonts w:cs="Arial"/>
                <w:b/>
                <w:bCs/>
                <w:color w:val="000000"/>
                <w:sz w:val="16"/>
                <w:szCs w:val="16"/>
              </w:rPr>
            </w:pPr>
            <w:r w:rsidRPr="0084333C">
              <w:rPr>
                <w:rFonts w:cs="Arial"/>
                <w:b/>
                <w:bCs/>
                <w:color w:val="000000"/>
                <w:sz w:val="16"/>
                <w:szCs w:val="16"/>
              </w:rPr>
              <w:t> </w:t>
            </w:r>
          </w:p>
        </w:tc>
        <w:tc>
          <w:tcPr>
            <w:tcW w:w="992" w:type="dxa"/>
            <w:tcBorders>
              <w:top w:val="single" w:sz="4" w:space="0" w:color="auto"/>
              <w:bottom w:val="double" w:sz="4" w:space="0" w:color="auto"/>
            </w:tcBorders>
            <w:vAlign w:val="bottom"/>
          </w:tcPr>
          <w:p w14:paraId="3E12DEF1" w14:textId="0E8834DD" w:rsidR="006B44D6" w:rsidRPr="0084333C" w:rsidRDefault="00A34227" w:rsidP="006B44D6">
            <w:pPr>
              <w:jc w:val="right"/>
              <w:rPr>
                <w:rFonts w:cs="Arial"/>
                <w:b/>
                <w:bCs/>
                <w:color w:val="000000"/>
                <w:sz w:val="16"/>
                <w:szCs w:val="16"/>
              </w:rPr>
            </w:pPr>
            <w:r w:rsidRPr="0084333C">
              <w:rPr>
                <w:rFonts w:cs="Arial"/>
                <w:b/>
                <w:bCs/>
                <w:color w:val="000000"/>
                <w:sz w:val="16"/>
              </w:rPr>
              <w:t>626.340</w:t>
            </w:r>
          </w:p>
        </w:tc>
        <w:tc>
          <w:tcPr>
            <w:tcW w:w="142" w:type="dxa"/>
            <w:tcBorders>
              <w:top w:val="single" w:sz="4" w:space="0" w:color="auto"/>
              <w:bottom w:val="double" w:sz="4" w:space="0" w:color="auto"/>
            </w:tcBorders>
            <w:vAlign w:val="bottom"/>
          </w:tcPr>
          <w:p w14:paraId="74FF8C28" w14:textId="77777777" w:rsidR="006B44D6" w:rsidRPr="0084333C" w:rsidRDefault="006B44D6" w:rsidP="006B44D6">
            <w:pPr>
              <w:jc w:val="right"/>
              <w:rPr>
                <w:rFonts w:cs="Arial"/>
                <w:b/>
                <w:bCs/>
                <w:color w:val="000000"/>
                <w:sz w:val="16"/>
                <w:szCs w:val="16"/>
              </w:rPr>
            </w:pPr>
            <w:r w:rsidRPr="0084333C">
              <w:rPr>
                <w:rFonts w:cs="Arial"/>
                <w:b/>
                <w:bCs/>
                <w:color w:val="000000"/>
                <w:sz w:val="16"/>
                <w:szCs w:val="16"/>
              </w:rPr>
              <w:t> </w:t>
            </w:r>
          </w:p>
        </w:tc>
        <w:tc>
          <w:tcPr>
            <w:tcW w:w="1134" w:type="dxa"/>
            <w:tcBorders>
              <w:top w:val="single" w:sz="4" w:space="0" w:color="auto"/>
              <w:bottom w:val="double" w:sz="4" w:space="0" w:color="auto"/>
            </w:tcBorders>
            <w:shd w:val="clear" w:color="auto" w:fill="auto"/>
            <w:vAlign w:val="bottom"/>
          </w:tcPr>
          <w:p w14:paraId="0AB0CBC0" w14:textId="10F55276" w:rsidR="006B44D6" w:rsidRPr="0084333C" w:rsidRDefault="00A34227" w:rsidP="006B44D6">
            <w:pPr>
              <w:jc w:val="right"/>
              <w:rPr>
                <w:rFonts w:cs="Arial"/>
                <w:b/>
                <w:bCs/>
                <w:color w:val="000000"/>
                <w:sz w:val="16"/>
                <w:szCs w:val="16"/>
              </w:rPr>
            </w:pPr>
            <w:r w:rsidRPr="0084333C">
              <w:rPr>
                <w:rFonts w:cs="Arial"/>
                <w:b/>
                <w:bCs/>
                <w:color w:val="000000"/>
                <w:sz w:val="16"/>
              </w:rPr>
              <w:t>31.613.537</w:t>
            </w:r>
          </w:p>
        </w:tc>
      </w:tr>
    </w:tbl>
    <w:p w14:paraId="03713C3A" w14:textId="77777777" w:rsidR="00F40ECE" w:rsidRPr="006E0649" w:rsidRDefault="00F40ECE" w:rsidP="00F40ECE">
      <w:pPr>
        <w:ind w:left="-851"/>
        <w:rPr>
          <w:rFonts w:cs="Arial"/>
          <w:sz w:val="16"/>
          <w:szCs w:val="16"/>
        </w:rPr>
      </w:pPr>
      <w:r w:rsidRPr="006E0649">
        <w:rPr>
          <w:rFonts w:cs="Arial"/>
          <w:sz w:val="16"/>
          <w:szCs w:val="16"/>
        </w:rPr>
        <w:br w:type="page"/>
      </w:r>
    </w:p>
    <w:p w14:paraId="2A20229C" w14:textId="77777777" w:rsidR="00873F37" w:rsidRPr="0084333C" w:rsidRDefault="00873F37" w:rsidP="00873F37">
      <w:pPr>
        <w:ind w:left="-993" w:right="-133"/>
        <w:rPr>
          <w:rFonts w:cs="Arial"/>
          <w:bCs/>
          <w:sz w:val="16"/>
          <w:szCs w:val="16"/>
          <w:lang w:val="es-ES_tradnl" w:eastAsia="es-AR"/>
        </w:rPr>
      </w:pPr>
    </w:p>
    <w:p w14:paraId="2DDC9496" w14:textId="77777777" w:rsidR="006E30E6" w:rsidRPr="0084333C" w:rsidRDefault="006E30E6" w:rsidP="006E30E6">
      <w:pPr>
        <w:pStyle w:val="Heading1"/>
        <w:jc w:val="right"/>
      </w:pPr>
      <w:bookmarkStart w:id="134" w:name="_Toc50384500"/>
      <w:bookmarkStart w:id="135" w:name="_Toc522023757"/>
      <w:r w:rsidRPr="0084333C">
        <w:t>ANEXO “J”</w:t>
      </w:r>
      <w:bookmarkEnd w:id="134"/>
    </w:p>
    <w:p w14:paraId="023D1723" w14:textId="77777777" w:rsidR="006E30E6" w:rsidRPr="0084333C" w:rsidRDefault="006E30E6" w:rsidP="006E30E6">
      <w:pPr>
        <w:pStyle w:val="Texto"/>
        <w:jc w:val="center"/>
        <w:rPr>
          <w:b/>
          <w:caps/>
          <w:sz w:val="22"/>
          <w:lang w:val="es-AR"/>
        </w:rPr>
      </w:pPr>
    </w:p>
    <w:p w14:paraId="7CAD489E" w14:textId="77777777" w:rsidR="00B546CC" w:rsidRPr="0084333C" w:rsidRDefault="00B546CC" w:rsidP="00B546CC">
      <w:pPr>
        <w:jc w:val="center"/>
        <w:rPr>
          <w:b/>
          <w:sz w:val="22"/>
          <w:szCs w:val="22"/>
        </w:rPr>
      </w:pPr>
      <w:r w:rsidRPr="0084333C">
        <w:rPr>
          <w:b/>
          <w:sz w:val="22"/>
          <w:szCs w:val="22"/>
        </w:rPr>
        <w:t>MOVIMIENTO DE PROVISIONES</w:t>
      </w:r>
    </w:p>
    <w:p w14:paraId="1EC7CA5E" w14:textId="3F9D60A2" w:rsidR="006E30E6" w:rsidRPr="0084333C" w:rsidRDefault="006E30E6" w:rsidP="006E30E6">
      <w:pPr>
        <w:pStyle w:val="Texto"/>
        <w:jc w:val="center"/>
        <w:rPr>
          <w:b/>
          <w:caps/>
          <w:sz w:val="20"/>
          <w:lang w:val="es-AR"/>
        </w:rPr>
      </w:pPr>
      <w:r w:rsidRPr="0084333C">
        <w:rPr>
          <w:b/>
          <w:caps/>
          <w:sz w:val="22"/>
          <w:lang w:val="es-AR"/>
        </w:rPr>
        <w:t xml:space="preserve">AL </w:t>
      </w:r>
      <w:r w:rsidR="00943E5D" w:rsidRPr="0084333C">
        <w:rPr>
          <w:b/>
          <w:caps/>
          <w:sz w:val="22"/>
          <w:lang w:val="es-AR"/>
        </w:rPr>
        <w:t>3</w:t>
      </w:r>
      <w:r w:rsidR="00F617F2" w:rsidRPr="0084333C">
        <w:rPr>
          <w:b/>
          <w:caps/>
          <w:sz w:val="22"/>
          <w:lang w:val="es-AR"/>
        </w:rPr>
        <w:t>0</w:t>
      </w:r>
      <w:r w:rsidR="00943E5D" w:rsidRPr="0084333C">
        <w:rPr>
          <w:b/>
          <w:caps/>
          <w:sz w:val="22"/>
          <w:lang w:val="es-AR"/>
        </w:rPr>
        <w:t xml:space="preserve"> DE </w:t>
      </w:r>
      <w:r w:rsidR="00F617F2" w:rsidRPr="0084333C">
        <w:rPr>
          <w:b/>
          <w:caps/>
          <w:sz w:val="22"/>
          <w:lang w:val="es-AR"/>
        </w:rPr>
        <w:t>junio</w:t>
      </w:r>
      <w:r w:rsidR="00943E5D" w:rsidRPr="0084333C">
        <w:rPr>
          <w:b/>
          <w:caps/>
          <w:sz w:val="22"/>
          <w:lang w:val="es-AR"/>
        </w:rPr>
        <w:t xml:space="preserve"> DE 2020</w:t>
      </w:r>
      <w:r w:rsidRPr="0084333C">
        <w:rPr>
          <w:b/>
          <w:caps/>
          <w:sz w:val="22"/>
          <w:lang w:val="es-AR"/>
        </w:rPr>
        <w:t xml:space="preserve"> </w:t>
      </w:r>
    </w:p>
    <w:p w14:paraId="71AB3104" w14:textId="77777777" w:rsidR="006E30E6" w:rsidRPr="0084333C" w:rsidRDefault="006E30E6" w:rsidP="006E30E6">
      <w:pPr>
        <w:pStyle w:val="Texto"/>
        <w:jc w:val="center"/>
        <w:rPr>
          <w:lang w:val="es-AR"/>
        </w:rPr>
      </w:pPr>
      <w:r w:rsidRPr="0084333C">
        <w:rPr>
          <w:lang w:val="es-AR"/>
        </w:rPr>
        <w:t>(Cifras expresadas en miles de pesos)</w:t>
      </w:r>
    </w:p>
    <w:p w14:paraId="4F84617C" w14:textId="77777777" w:rsidR="006E30E6" w:rsidRPr="006E0649" w:rsidRDefault="006E30E6" w:rsidP="006E30E6">
      <w:pPr>
        <w:pStyle w:val="Texto"/>
        <w:jc w:val="center"/>
        <w:rPr>
          <w:lang w:val="es-AR"/>
        </w:rPr>
      </w:pPr>
    </w:p>
    <w:p w14:paraId="249CB5C7" w14:textId="77777777" w:rsidR="006E30E6" w:rsidRPr="006E0649" w:rsidRDefault="006E30E6" w:rsidP="006E30E6">
      <w:pPr>
        <w:pStyle w:val="Texto"/>
        <w:jc w:val="center"/>
        <w:rPr>
          <w:lang w:val="es-AR"/>
        </w:rPr>
      </w:pPr>
    </w:p>
    <w:p w14:paraId="2AF66411" w14:textId="77777777" w:rsidR="006E30E6" w:rsidRPr="006E0649" w:rsidRDefault="006E30E6" w:rsidP="006E30E6"/>
    <w:tbl>
      <w:tblPr>
        <w:tblStyle w:val="TableGrid"/>
        <w:tblW w:w="1132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1417"/>
        <w:gridCol w:w="1134"/>
        <w:gridCol w:w="1559"/>
        <w:gridCol w:w="1276"/>
        <w:gridCol w:w="1701"/>
        <w:gridCol w:w="1544"/>
      </w:tblGrid>
      <w:tr w:rsidR="00C22361" w:rsidRPr="0084333C" w14:paraId="5A5752F9" w14:textId="77777777" w:rsidTr="00A0335E">
        <w:trPr>
          <w:trHeight w:val="315"/>
        </w:trPr>
        <w:tc>
          <w:tcPr>
            <w:tcW w:w="2694" w:type="dxa"/>
            <w:vMerge w:val="restart"/>
            <w:tcBorders>
              <w:top w:val="nil"/>
              <w:left w:val="nil"/>
              <w:bottom w:val="single" w:sz="4" w:space="0" w:color="auto"/>
              <w:right w:val="nil"/>
            </w:tcBorders>
            <w:vAlign w:val="center"/>
          </w:tcPr>
          <w:p w14:paraId="22BF442B" w14:textId="77777777" w:rsidR="00C22361" w:rsidRPr="0084333C" w:rsidRDefault="00C22361" w:rsidP="00A0335E">
            <w:pPr>
              <w:spacing w:line="276" w:lineRule="auto"/>
              <w:jc w:val="center"/>
              <w:rPr>
                <w:b/>
                <w:sz w:val="16"/>
                <w:szCs w:val="16"/>
                <w:lang w:eastAsia="es-AR"/>
              </w:rPr>
            </w:pPr>
          </w:p>
          <w:p w14:paraId="1EA6DF65" w14:textId="77777777" w:rsidR="00C22361" w:rsidRPr="0084333C" w:rsidRDefault="00C22361" w:rsidP="00A0335E">
            <w:pPr>
              <w:spacing w:line="276" w:lineRule="auto"/>
              <w:jc w:val="center"/>
              <w:rPr>
                <w:b/>
                <w:sz w:val="16"/>
                <w:szCs w:val="16"/>
                <w:lang w:eastAsia="es-AR"/>
              </w:rPr>
            </w:pPr>
          </w:p>
          <w:p w14:paraId="02D4DAE5" w14:textId="77777777" w:rsidR="00C22361" w:rsidRPr="0084333C" w:rsidRDefault="00C22361" w:rsidP="00A0335E">
            <w:pPr>
              <w:spacing w:line="276" w:lineRule="auto"/>
              <w:jc w:val="center"/>
              <w:rPr>
                <w:b/>
                <w:sz w:val="16"/>
                <w:szCs w:val="16"/>
                <w:lang w:eastAsia="es-AR"/>
              </w:rPr>
            </w:pPr>
          </w:p>
          <w:p w14:paraId="3ADE3552" w14:textId="77777777" w:rsidR="00C22361" w:rsidRPr="0084333C" w:rsidRDefault="00C22361" w:rsidP="00A0335E">
            <w:pPr>
              <w:spacing w:line="276" w:lineRule="auto"/>
              <w:jc w:val="center"/>
              <w:rPr>
                <w:b/>
                <w:sz w:val="16"/>
                <w:szCs w:val="16"/>
                <w:lang w:eastAsia="es-AR"/>
              </w:rPr>
            </w:pPr>
            <w:r w:rsidRPr="0084333C">
              <w:rPr>
                <w:b/>
                <w:sz w:val="16"/>
                <w:szCs w:val="16"/>
                <w:lang w:eastAsia="es-AR"/>
              </w:rPr>
              <w:t>Concepto</w:t>
            </w:r>
          </w:p>
        </w:tc>
        <w:tc>
          <w:tcPr>
            <w:tcW w:w="1417" w:type="dxa"/>
            <w:vMerge w:val="restart"/>
            <w:tcBorders>
              <w:top w:val="nil"/>
              <w:left w:val="nil"/>
              <w:bottom w:val="single" w:sz="4" w:space="0" w:color="auto"/>
              <w:right w:val="nil"/>
            </w:tcBorders>
            <w:vAlign w:val="bottom"/>
            <w:hideMark/>
          </w:tcPr>
          <w:p w14:paraId="79B0521F" w14:textId="77777777" w:rsidR="00C22361" w:rsidRPr="0084333C" w:rsidRDefault="00C22361" w:rsidP="00A0335E">
            <w:pPr>
              <w:spacing w:line="276" w:lineRule="auto"/>
              <w:jc w:val="center"/>
              <w:rPr>
                <w:b/>
                <w:sz w:val="16"/>
                <w:szCs w:val="16"/>
                <w:lang w:eastAsia="es-AR"/>
              </w:rPr>
            </w:pPr>
            <w:r w:rsidRPr="0084333C">
              <w:rPr>
                <w:b/>
                <w:sz w:val="16"/>
                <w:szCs w:val="16"/>
                <w:lang w:eastAsia="es-AR"/>
              </w:rPr>
              <w:t>Saldos al comienzo del ejercicio</w:t>
            </w:r>
          </w:p>
        </w:tc>
        <w:tc>
          <w:tcPr>
            <w:tcW w:w="1134" w:type="dxa"/>
            <w:vMerge w:val="restart"/>
            <w:tcBorders>
              <w:top w:val="nil"/>
              <w:left w:val="nil"/>
              <w:bottom w:val="single" w:sz="4" w:space="0" w:color="auto"/>
              <w:right w:val="nil"/>
            </w:tcBorders>
            <w:vAlign w:val="bottom"/>
            <w:hideMark/>
          </w:tcPr>
          <w:p w14:paraId="7C4B5D1A" w14:textId="77777777" w:rsidR="00C22361" w:rsidRPr="0084333C" w:rsidRDefault="00C22361" w:rsidP="00A0335E">
            <w:pPr>
              <w:spacing w:line="276" w:lineRule="auto"/>
              <w:jc w:val="center"/>
              <w:rPr>
                <w:b/>
                <w:sz w:val="16"/>
                <w:szCs w:val="16"/>
                <w:lang w:eastAsia="es-AR"/>
              </w:rPr>
            </w:pPr>
            <w:r w:rsidRPr="0084333C">
              <w:rPr>
                <w:b/>
                <w:sz w:val="16"/>
                <w:szCs w:val="16"/>
                <w:lang w:eastAsia="es-AR"/>
              </w:rPr>
              <w:t>Aumentos</w:t>
            </w:r>
          </w:p>
        </w:tc>
        <w:tc>
          <w:tcPr>
            <w:tcW w:w="4536" w:type="dxa"/>
            <w:gridSpan w:val="3"/>
            <w:tcBorders>
              <w:top w:val="nil"/>
              <w:left w:val="nil"/>
              <w:bottom w:val="single" w:sz="4" w:space="0" w:color="auto"/>
              <w:right w:val="nil"/>
            </w:tcBorders>
            <w:vAlign w:val="bottom"/>
            <w:hideMark/>
          </w:tcPr>
          <w:p w14:paraId="723FB9BC" w14:textId="77777777" w:rsidR="00C22361" w:rsidRPr="0084333C" w:rsidRDefault="00C22361" w:rsidP="00A0335E">
            <w:pPr>
              <w:spacing w:line="276" w:lineRule="auto"/>
              <w:jc w:val="center"/>
              <w:rPr>
                <w:b/>
                <w:sz w:val="16"/>
                <w:szCs w:val="16"/>
                <w:lang w:eastAsia="es-AR"/>
              </w:rPr>
            </w:pPr>
            <w:r w:rsidRPr="0084333C">
              <w:rPr>
                <w:b/>
                <w:sz w:val="16"/>
                <w:szCs w:val="16"/>
                <w:lang w:eastAsia="es-AR"/>
              </w:rPr>
              <w:t>Disminuciones</w:t>
            </w:r>
          </w:p>
        </w:tc>
        <w:tc>
          <w:tcPr>
            <w:tcW w:w="1544" w:type="dxa"/>
            <w:vMerge w:val="restart"/>
            <w:tcBorders>
              <w:top w:val="nil"/>
              <w:left w:val="nil"/>
              <w:bottom w:val="single" w:sz="4" w:space="0" w:color="auto"/>
              <w:right w:val="nil"/>
            </w:tcBorders>
            <w:vAlign w:val="bottom"/>
            <w:hideMark/>
          </w:tcPr>
          <w:p w14:paraId="11C554EA" w14:textId="7E2FF89C" w:rsidR="00C22361" w:rsidRPr="0084333C" w:rsidRDefault="00C22361" w:rsidP="00AE454F">
            <w:pPr>
              <w:spacing w:line="276" w:lineRule="auto"/>
              <w:jc w:val="center"/>
              <w:rPr>
                <w:b/>
                <w:sz w:val="16"/>
                <w:szCs w:val="16"/>
                <w:lang w:eastAsia="es-AR"/>
              </w:rPr>
            </w:pPr>
            <w:r w:rsidRPr="0084333C">
              <w:rPr>
                <w:b/>
                <w:sz w:val="16"/>
                <w:szCs w:val="16"/>
                <w:lang w:eastAsia="es-AR"/>
              </w:rPr>
              <w:t xml:space="preserve">Saldo al </w:t>
            </w:r>
            <w:r w:rsidR="00AE454F" w:rsidRPr="0084333C">
              <w:rPr>
                <w:b/>
                <w:sz w:val="16"/>
                <w:szCs w:val="16"/>
                <w:lang w:eastAsia="es-AR"/>
              </w:rPr>
              <w:t>30/06/2020</w:t>
            </w:r>
          </w:p>
        </w:tc>
      </w:tr>
      <w:tr w:rsidR="00C22361" w:rsidRPr="0084333C" w14:paraId="6E0485F9" w14:textId="77777777" w:rsidTr="00A0335E">
        <w:trPr>
          <w:trHeight w:val="423"/>
        </w:trPr>
        <w:tc>
          <w:tcPr>
            <w:tcW w:w="2694" w:type="dxa"/>
            <w:vMerge/>
            <w:tcBorders>
              <w:top w:val="nil"/>
              <w:left w:val="nil"/>
              <w:bottom w:val="single" w:sz="4" w:space="0" w:color="auto"/>
              <w:right w:val="nil"/>
            </w:tcBorders>
            <w:vAlign w:val="center"/>
            <w:hideMark/>
          </w:tcPr>
          <w:p w14:paraId="6316FC9C" w14:textId="77777777" w:rsidR="00C22361" w:rsidRPr="0084333C" w:rsidRDefault="00C22361" w:rsidP="00A0335E">
            <w:pPr>
              <w:rPr>
                <w:b/>
                <w:sz w:val="16"/>
                <w:szCs w:val="16"/>
                <w:lang w:eastAsia="es-AR"/>
              </w:rPr>
            </w:pPr>
          </w:p>
        </w:tc>
        <w:tc>
          <w:tcPr>
            <w:tcW w:w="1417" w:type="dxa"/>
            <w:vMerge/>
            <w:tcBorders>
              <w:top w:val="nil"/>
              <w:left w:val="nil"/>
              <w:bottom w:val="single" w:sz="4" w:space="0" w:color="auto"/>
              <w:right w:val="nil"/>
            </w:tcBorders>
            <w:vAlign w:val="center"/>
            <w:hideMark/>
          </w:tcPr>
          <w:p w14:paraId="03E5EAEE" w14:textId="77777777" w:rsidR="00C22361" w:rsidRPr="0084333C" w:rsidRDefault="00C22361" w:rsidP="00A0335E">
            <w:pPr>
              <w:rPr>
                <w:b/>
                <w:sz w:val="16"/>
                <w:szCs w:val="16"/>
                <w:lang w:eastAsia="es-AR"/>
              </w:rPr>
            </w:pPr>
          </w:p>
        </w:tc>
        <w:tc>
          <w:tcPr>
            <w:tcW w:w="1134" w:type="dxa"/>
            <w:vMerge/>
            <w:tcBorders>
              <w:top w:val="nil"/>
              <w:left w:val="nil"/>
              <w:bottom w:val="single" w:sz="4" w:space="0" w:color="auto"/>
              <w:right w:val="nil"/>
            </w:tcBorders>
            <w:vAlign w:val="center"/>
            <w:hideMark/>
          </w:tcPr>
          <w:p w14:paraId="26726269" w14:textId="77777777" w:rsidR="00C22361" w:rsidRPr="0084333C" w:rsidRDefault="00C22361" w:rsidP="00A0335E">
            <w:pPr>
              <w:rPr>
                <w:b/>
                <w:sz w:val="16"/>
                <w:szCs w:val="16"/>
                <w:lang w:eastAsia="es-AR"/>
              </w:rPr>
            </w:pPr>
          </w:p>
        </w:tc>
        <w:tc>
          <w:tcPr>
            <w:tcW w:w="1559" w:type="dxa"/>
            <w:tcBorders>
              <w:top w:val="single" w:sz="4" w:space="0" w:color="auto"/>
              <w:left w:val="nil"/>
              <w:bottom w:val="single" w:sz="4" w:space="0" w:color="auto"/>
              <w:right w:val="nil"/>
            </w:tcBorders>
            <w:vAlign w:val="bottom"/>
            <w:hideMark/>
          </w:tcPr>
          <w:p w14:paraId="0D362798" w14:textId="77777777" w:rsidR="00C22361" w:rsidRPr="0084333C" w:rsidRDefault="00C22361" w:rsidP="00A0335E">
            <w:pPr>
              <w:spacing w:line="276" w:lineRule="auto"/>
              <w:jc w:val="center"/>
              <w:rPr>
                <w:b/>
                <w:sz w:val="16"/>
                <w:szCs w:val="16"/>
                <w:lang w:eastAsia="es-AR"/>
              </w:rPr>
            </w:pPr>
            <w:r w:rsidRPr="0084333C">
              <w:rPr>
                <w:b/>
                <w:sz w:val="16"/>
                <w:szCs w:val="16"/>
                <w:lang w:eastAsia="es-AR"/>
              </w:rPr>
              <w:t>Desafectaciones</w:t>
            </w:r>
          </w:p>
        </w:tc>
        <w:tc>
          <w:tcPr>
            <w:tcW w:w="1276" w:type="dxa"/>
            <w:tcBorders>
              <w:top w:val="single" w:sz="4" w:space="0" w:color="auto"/>
              <w:left w:val="nil"/>
              <w:bottom w:val="single" w:sz="4" w:space="0" w:color="auto"/>
              <w:right w:val="nil"/>
            </w:tcBorders>
            <w:vAlign w:val="bottom"/>
            <w:hideMark/>
          </w:tcPr>
          <w:p w14:paraId="7199B6B3" w14:textId="77777777" w:rsidR="00C22361" w:rsidRPr="0084333C" w:rsidRDefault="00C22361" w:rsidP="00A0335E">
            <w:pPr>
              <w:spacing w:line="276" w:lineRule="auto"/>
              <w:jc w:val="center"/>
              <w:rPr>
                <w:b/>
                <w:sz w:val="16"/>
                <w:szCs w:val="16"/>
                <w:lang w:eastAsia="es-AR"/>
              </w:rPr>
            </w:pPr>
            <w:r w:rsidRPr="0084333C">
              <w:rPr>
                <w:b/>
                <w:sz w:val="16"/>
                <w:szCs w:val="16"/>
                <w:lang w:eastAsia="es-AR"/>
              </w:rPr>
              <w:t>Aplicaciones</w:t>
            </w:r>
          </w:p>
        </w:tc>
        <w:tc>
          <w:tcPr>
            <w:tcW w:w="1701" w:type="dxa"/>
            <w:tcBorders>
              <w:top w:val="nil"/>
              <w:left w:val="nil"/>
              <w:bottom w:val="single" w:sz="4" w:space="0" w:color="auto"/>
              <w:right w:val="nil"/>
            </w:tcBorders>
          </w:tcPr>
          <w:p w14:paraId="3102F1FB" w14:textId="77777777" w:rsidR="00C22361" w:rsidRPr="0084333C" w:rsidRDefault="00C22361" w:rsidP="00A0335E">
            <w:pPr>
              <w:jc w:val="center"/>
              <w:rPr>
                <w:b/>
                <w:sz w:val="16"/>
                <w:szCs w:val="16"/>
                <w:lang w:eastAsia="es-AR"/>
              </w:rPr>
            </w:pPr>
            <w:r w:rsidRPr="0084333C">
              <w:rPr>
                <w:b/>
                <w:sz w:val="16"/>
                <w:szCs w:val="16"/>
                <w:lang w:eastAsia="es-AR"/>
              </w:rPr>
              <w:t>Resultado monetario de la provisión</w:t>
            </w:r>
          </w:p>
        </w:tc>
        <w:tc>
          <w:tcPr>
            <w:tcW w:w="1544" w:type="dxa"/>
            <w:vMerge/>
            <w:tcBorders>
              <w:top w:val="nil"/>
              <w:left w:val="nil"/>
              <w:bottom w:val="single" w:sz="4" w:space="0" w:color="auto"/>
              <w:right w:val="nil"/>
            </w:tcBorders>
            <w:vAlign w:val="center"/>
            <w:hideMark/>
          </w:tcPr>
          <w:p w14:paraId="5909F4E3" w14:textId="77777777" w:rsidR="00C22361" w:rsidRPr="0084333C" w:rsidRDefault="00C22361" w:rsidP="00A0335E">
            <w:pPr>
              <w:rPr>
                <w:b/>
                <w:sz w:val="16"/>
                <w:szCs w:val="16"/>
                <w:lang w:eastAsia="es-AR"/>
              </w:rPr>
            </w:pPr>
          </w:p>
        </w:tc>
      </w:tr>
      <w:tr w:rsidR="00C22361" w:rsidRPr="0084333C" w14:paraId="50CD43BA" w14:textId="77777777" w:rsidTr="00A0335E">
        <w:trPr>
          <w:trHeight w:val="287"/>
        </w:trPr>
        <w:tc>
          <w:tcPr>
            <w:tcW w:w="2694" w:type="dxa"/>
            <w:tcBorders>
              <w:top w:val="single" w:sz="4" w:space="0" w:color="auto"/>
              <w:left w:val="nil"/>
              <w:bottom w:val="nil"/>
              <w:right w:val="nil"/>
            </w:tcBorders>
            <w:vAlign w:val="center"/>
            <w:hideMark/>
          </w:tcPr>
          <w:p w14:paraId="3E9495AC" w14:textId="77777777" w:rsidR="00C22361" w:rsidRPr="0084333C" w:rsidRDefault="00C22361" w:rsidP="00A0335E">
            <w:pPr>
              <w:spacing w:line="276" w:lineRule="auto"/>
              <w:rPr>
                <w:b/>
                <w:sz w:val="16"/>
                <w:szCs w:val="16"/>
                <w:lang w:eastAsia="es-AR"/>
              </w:rPr>
            </w:pPr>
            <w:r w:rsidRPr="0084333C">
              <w:rPr>
                <w:b/>
                <w:sz w:val="16"/>
                <w:szCs w:val="16"/>
                <w:lang w:eastAsia="es-AR"/>
              </w:rPr>
              <w:t>DEL PASIVO</w:t>
            </w:r>
          </w:p>
        </w:tc>
        <w:tc>
          <w:tcPr>
            <w:tcW w:w="1417" w:type="dxa"/>
            <w:tcBorders>
              <w:top w:val="single" w:sz="4" w:space="0" w:color="auto"/>
              <w:left w:val="nil"/>
              <w:bottom w:val="nil"/>
              <w:right w:val="nil"/>
            </w:tcBorders>
            <w:vAlign w:val="bottom"/>
          </w:tcPr>
          <w:p w14:paraId="653EB6D5" w14:textId="77777777" w:rsidR="00C22361" w:rsidRPr="0084333C" w:rsidRDefault="00C22361" w:rsidP="00A0335E">
            <w:pPr>
              <w:spacing w:line="276" w:lineRule="auto"/>
              <w:jc w:val="right"/>
              <w:rPr>
                <w:sz w:val="16"/>
                <w:szCs w:val="16"/>
                <w:lang w:eastAsia="es-AR"/>
              </w:rPr>
            </w:pPr>
          </w:p>
        </w:tc>
        <w:tc>
          <w:tcPr>
            <w:tcW w:w="1134" w:type="dxa"/>
            <w:tcBorders>
              <w:top w:val="single" w:sz="4" w:space="0" w:color="auto"/>
              <w:left w:val="nil"/>
              <w:bottom w:val="nil"/>
              <w:right w:val="nil"/>
            </w:tcBorders>
            <w:vAlign w:val="bottom"/>
          </w:tcPr>
          <w:p w14:paraId="31F8F0EE" w14:textId="77777777" w:rsidR="00C22361" w:rsidRPr="0084333C" w:rsidRDefault="00C22361" w:rsidP="00A0335E">
            <w:pPr>
              <w:spacing w:line="276" w:lineRule="auto"/>
              <w:jc w:val="right"/>
              <w:rPr>
                <w:sz w:val="16"/>
                <w:szCs w:val="16"/>
                <w:lang w:eastAsia="es-AR"/>
              </w:rPr>
            </w:pPr>
          </w:p>
        </w:tc>
        <w:tc>
          <w:tcPr>
            <w:tcW w:w="1559" w:type="dxa"/>
            <w:tcBorders>
              <w:top w:val="single" w:sz="4" w:space="0" w:color="auto"/>
              <w:left w:val="nil"/>
              <w:bottom w:val="nil"/>
              <w:right w:val="nil"/>
            </w:tcBorders>
            <w:vAlign w:val="bottom"/>
          </w:tcPr>
          <w:p w14:paraId="363FB55A" w14:textId="77777777" w:rsidR="00C22361" w:rsidRPr="0084333C" w:rsidRDefault="00C22361" w:rsidP="00A0335E">
            <w:pPr>
              <w:spacing w:line="276" w:lineRule="auto"/>
              <w:jc w:val="right"/>
              <w:rPr>
                <w:sz w:val="16"/>
                <w:szCs w:val="16"/>
                <w:lang w:eastAsia="es-AR"/>
              </w:rPr>
            </w:pPr>
          </w:p>
        </w:tc>
        <w:tc>
          <w:tcPr>
            <w:tcW w:w="1276" w:type="dxa"/>
            <w:tcBorders>
              <w:top w:val="single" w:sz="4" w:space="0" w:color="auto"/>
              <w:left w:val="nil"/>
              <w:bottom w:val="nil"/>
              <w:right w:val="nil"/>
            </w:tcBorders>
            <w:vAlign w:val="bottom"/>
          </w:tcPr>
          <w:p w14:paraId="451CFDD5" w14:textId="77777777" w:rsidR="00C22361" w:rsidRPr="0084333C" w:rsidRDefault="00C22361" w:rsidP="00A0335E">
            <w:pPr>
              <w:spacing w:line="276" w:lineRule="auto"/>
              <w:jc w:val="right"/>
              <w:rPr>
                <w:sz w:val="16"/>
                <w:szCs w:val="16"/>
                <w:lang w:eastAsia="es-AR"/>
              </w:rPr>
            </w:pPr>
          </w:p>
        </w:tc>
        <w:tc>
          <w:tcPr>
            <w:tcW w:w="1701" w:type="dxa"/>
            <w:tcBorders>
              <w:top w:val="single" w:sz="4" w:space="0" w:color="auto"/>
              <w:left w:val="nil"/>
              <w:bottom w:val="nil"/>
              <w:right w:val="nil"/>
            </w:tcBorders>
          </w:tcPr>
          <w:p w14:paraId="0442C0CE" w14:textId="77777777" w:rsidR="00C22361" w:rsidRPr="0084333C" w:rsidRDefault="00C22361" w:rsidP="00A0335E">
            <w:pPr>
              <w:spacing w:line="276" w:lineRule="auto"/>
              <w:jc w:val="right"/>
              <w:rPr>
                <w:sz w:val="16"/>
                <w:szCs w:val="16"/>
                <w:lang w:eastAsia="es-AR"/>
              </w:rPr>
            </w:pPr>
          </w:p>
        </w:tc>
        <w:tc>
          <w:tcPr>
            <w:tcW w:w="1544" w:type="dxa"/>
            <w:tcBorders>
              <w:top w:val="single" w:sz="4" w:space="0" w:color="auto"/>
              <w:left w:val="nil"/>
              <w:bottom w:val="nil"/>
              <w:right w:val="nil"/>
            </w:tcBorders>
            <w:vAlign w:val="bottom"/>
          </w:tcPr>
          <w:p w14:paraId="0FEB4BF2" w14:textId="77777777" w:rsidR="00C22361" w:rsidRPr="0084333C" w:rsidRDefault="00C22361" w:rsidP="00A0335E">
            <w:pPr>
              <w:spacing w:line="276" w:lineRule="auto"/>
              <w:jc w:val="right"/>
              <w:rPr>
                <w:sz w:val="16"/>
                <w:szCs w:val="16"/>
                <w:lang w:eastAsia="es-AR"/>
              </w:rPr>
            </w:pPr>
          </w:p>
        </w:tc>
      </w:tr>
      <w:tr w:rsidR="00C22361" w:rsidRPr="0084333C" w14:paraId="06468CD1" w14:textId="77777777" w:rsidTr="00A0335E">
        <w:trPr>
          <w:trHeight w:val="390"/>
        </w:trPr>
        <w:tc>
          <w:tcPr>
            <w:tcW w:w="2694" w:type="dxa"/>
            <w:hideMark/>
          </w:tcPr>
          <w:p w14:paraId="6DAC14FA" w14:textId="77777777" w:rsidR="00C22361" w:rsidRPr="0084333C" w:rsidRDefault="00C22361" w:rsidP="00A0335E">
            <w:pPr>
              <w:spacing w:line="276" w:lineRule="auto"/>
              <w:rPr>
                <w:sz w:val="16"/>
                <w:szCs w:val="16"/>
                <w:lang w:eastAsia="es-AR"/>
              </w:rPr>
            </w:pPr>
          </w:p>
          <w:p w14:paraId="7DADB5ED" w14:textId="77777777" w:rsidR="00C22361" w:rsidRPr="0084333C" w:rsidRDefault="00C22361" w:rsidP="00A0335E">
            <w:pPr>
              <w:spacing w:line="276" w:lineRule="auto"/>
              <w:rPr>
                <w:sz w:val="16"/>
                <w:szCs w:val="16"/>
                <w:lang w:eastAsia="es-AR"/>
              </w:rPr>
            </w:pPr>
            <w:r w:rsidRPr="0084333C">
              <w:rPr>
                <w:sz w:val="16"/>
                <w:szCs w:val="16"/>
                <w:lang w:eastAsia="es-AR"/>
              </w:rPr>
              <w:t>Provisiones por compromisos eventuales</w:t>
            </w:r>
          </w:p>
        </w:tc>
        <w:tc>
          <w:tcPr>
            <w:tcW w:w="1417" w:type="dxa"/>
            <w:vAlign w:val="bottom"/>
          </w:tcPr>
          <w:p w14:paraId="0C292FB9" w14:textId="77777777" w:rsidR="00C22361" w:rsidRPr="0084333C" w:rsidRDefault="00C22361" w:rsidP="0084333C">
            <w:pPr>
              <w:spacing w:line="276" w:lineRule="auto"/>
              <w:ind w:right="317"/>
              <w:jc w:val="right"/>
              <w:rPr>
                <w:sz w:val="16"/>
                <w:szCs w:val="16"/>
                <w:lang w:eastAsia="es-AR"/>
              </w:rPr>
            </w:pPr>
          </w:p>
          <w:p w14:paraId="231891F8" w14:textId="058FA0B0" w:rsidR="00C22361" w:rsidRPr="0084333C" w:rsidRDefault="00465BB2" w:rsidP="0084333C">
            <w:pPr>
              <w:spacing w:line="276" w:lineRule="auto"/>
              <w:ind w:right="317"/>
              <w:jc w:val="right"/>
              <w:rPr>
                <w:sz w:val="16"/>
                <w:szCs w:val="16"/>
                <w:lang w:eastAsia="es-AR"/>
              </w:rPr>
            </w:pPr>
            <w:r w:rsidRPr="0084333C">
              <w:rPr>
                <w:sz w:val="16"/>
                <w:szCs w:val="16"/>
                <w:lang w:eastAsia="es-AR"/>
              </w:rPr>
              <w:t>1.434</w:t>
            </w:r>
          </w:p>
        </w:tc>
        <w:tc>
          <w:tcPr>
            <w:tcW w:w="1134" w:type="dxa"/>
            <w:vAlign w:val="bottom"/>
          </w:tcPr>
          <w:p w14:paraId="00A48EB2" w14:textId="77777777" w:rsidR="00C22361" w:rsidRPr="0084333C" w:rsidRDefault="00C22361" w:rsidP="0084333C">
            <w:pPr>
              <w:spacing w:line="276" w:lineRule="auto"/>
              <w:ind w:right="98"/>
              <w:jc w:val="right"/>
              <w:rPr>
                <w:sz w:val="16"/>
                <w:szCs w:val="16"/>
                <w:lang w:eastAsia="es-AR"/>
              </w:rPr>
            </w:pPr>
          </w:p>
          <w:p w14:paraId="4402ED99" w14:textId="0DF3A4F0" w:rsidR="00C22361" w:rsidRPr="0084333C" w:rsidRDefault="00465BB2" w:rsidP="0084333C">
            <w:pPr>
              <w:spacing w:line="276" w:lineRule="auto"/>
              <w:ind w:right="98"/>
              <w:jc w:val="right"/>
              <w:rPr>
                <w:sz w:val="16"/>
                <w:szCs w:val="16"/>
                <w:lang w:eastAsia="es-AR"/>
              </w:rPr>
            </w:pPr>
            <w:r w:rsidRPr="0084333C">
              <w:rPr>
                <w:sz w:val="16"/>
                <w:szCs w:val="16"/>
                <w:lang w:eastAsia="es-AR"/>
              </w:rPr>
              <w:t>1.262</w:t>
            </w:r>
          </w:p>
        </w:tc>
        <w:tc>
          <w:tcPr>
            <w:tcW w:w="1559" w:type="dxa"/>
            <w:vAlign w:val="bottom"/>
            <w:hideMark/>
          </w:tcPr>
          <w:p w14:paraId="3F61E37F" w14:textId="77777777" w:rsidR="00C22361" w:rsidRPr="0084333C" w:rsidRDefault="00C22361" w:rsidP="00A0335E">
            <w:pPr>
              <w:spacing w:line="276" w:lineRule="auto"/>
              <w:jc w:val="right"/>
              <w:rPr>
                <w:sz w:val="16"/>
                <w:szCs w:val="16"/>
                <w:lang w:eastAsia="es-AR"/>
              </w:rPr>
            </w:pPr>
            <w:r w:rsidRPr="0084333C">
              <w:rPr>
                <w:sz w:val="16"/>
                <w:szCs w:val="16"/>
                <w:lang w:eastAsia="es-AR"/>
              </w:rPr>
              <w:t>-</w:t>
            </w:r>
          </w:p>
        </w:tc>
        <w:tc>
          <w:tcPr>
            <w:tcW w:w="1276" w:type="dxa"/>
            <w:vAlign w:val="bottom"/>
          </w:tcPr>
          <w:p w14:paraId="29614712" w14:textId="77777777" w:rsidR="00C22361" w:rsidRPr="0084333C" w:rsidRDefault="00C22361" w:rsidP="00A0335E">
            <w:pPr>
              <w:spacing w:line="276" w:lineRule="auto"/>
              <w:jc w:val="right"/>
              <w:rPr>
                <w:sz w:val="16"/>
                <w:szCs w:val="16"/>
                <w:lang w:eastAsia="es-AR"/>
              </w:rPr>
            </w:pPr>
          </w:p>
          <w:p w14:paraId="13F03F67" w14:textId="77777777" w:rsidR="00C22361" w:rsidRPr="0084333C" w:rsidRDefault="00C22361" w:rsidP="00A0335E">
            <w:pPr>
              <w:spacing w:line="276" w:lineRule="auto"/>
              <w:jc w:val="right"/>
              <w:rPr>
                <w:sz w:val="16"/>
                <w:szCs w:val="16"/>
                <w:lang w:eastAsia="es-AR"/>
              </w:rPr>
            </w:pPr>
            <w:r w:rsidRPr="0084333C">
              <w:rPr>
                <w:sz w:val="16"/>
                <w:szCs w:val="16"/>
                <w:lang w:eastAsia="es-AR"/>
              </w:rPr>
              <w:t>-</w:t>
            </w:r>
          </w:p>
        </w:tc>
        <w:tc>
          <w:tcPr>
            <w:tcW w:w="1701" w:type="dxa"/>
            <w:vAlign w:val="bottom"/>
          </w:tcPr>
          <w:p w14:paraId="02BD1F4C" w14:textId="6866AF49" w:rsidR="00C22361" w:rsidRPr="0084333C" w:rsidRDefault="00C22361" w:rsidP="0084333C">
            <w:pPr>
              <w:spacing w:line="276" w:lineRule="auto"/>
              <w:ind w:right="317"/>
              <w:jc w:val="right"/>
              <w:rPr>
                <w:sz w:val="16"/>
                <w:szCs w:val="16"/>
                <w:lang w:eastAsia="es-AR"/>
              </w:rPr>
            </w:pPr>
            <w:r w:rsidRPr="0084333C">
              <w:rPr>
                <w:sz w:val="16"/>
                <w:szCs w:val="16"/>
                <w:lang w:eastAsia="es-AR"/>
              </w:rPr>
              <w:t>(</w:t>
            </w:r>
            <w:r w:rsidR="00465BB2" w:rsidRPr="0084333C">
              <w:rPr>
                <w:sz w:val="16"/>
                <w:szCs w:val="16"/>
                <w:lang w:eastAsia="es-AR"/>
              </w:rPr>
              <w:t>171</w:t>
            </w:r>
            <w:r w:rsidRPr="0084333C">
              <w:rPr>
                <w:sz w:val="16"/>
                <w:szCs w:val="16"/>
                <w:lang w:eastAsia="es-AR"/>
              </w:rPr>
              <w:t>)</w:t>
            </w:r>
          </w:p>
        </w:tc>
        <w:tc>
          <w:tcPr>
            <w:tcW w:w="1544" w:type="dxa"/>
            <w:vAlign w:val="bottom"/>
          </w:tcPr>
          <w:p w14:paraId="2C666806" w14:textId="77777777" w:rsidR="00C22361" w:rsidRPr="0084333C" w:rsidRDefault="00C22361" w:rsidP="0084333C">
            <w:pPr>
              <w:spacing w:line="276" w:lineRule="auto"/>
              <w:ind w:right="302"/>
              <w:jc w:val="right"/>
              <w:rPr>
                <w:sz w:val="16"/>
                <w:szCs w:val="16"/>
                <w:lang w:eastAsia="es-AR"/>
              </w:rPr>
            </w:pPr>
          </w:p>
          <w:p w14:paraId="6FB1779C" w14:textId="572AFA73" w:rsidR="00C22361" w:rsidRPr="0084333C" w:rsidRDefault="00465BB2" w:rsidP="0084333C">
            <w:pPr>
              <w:spacing w:line="276" w:lineRule="auto"/>
              <w:ind w:right="302"/>
              <w:jc w:val="right"/>
              <w:rPr>
                <w:sz w:val="16"/>
                <w:szCs w:val="16"/>
                <w:lang w:eastAsia="es-AR"/>
              </w:rPr>
            </w:pPr>
            <w:r w:rsidRPr="0084333C">
              <w:rPr>
                <w:sz w:val="16"/>
                <w:szCs w:val="16"/>
                <w:lang w:eastAsia="es-AR"/>
              </w:rPr>
              <w:t>2.525</w:t>
            </w:r>
          </w:p>
        </w:tc>
      </w:tr>
      <w:tr w:rsidR="00C22361" w:rsidRPr="0084333C" w14:paraId="61BC99D5" w14:textId="77777777" w:rsidTr="00A0335E">
        <w:trPr>
          <w:trHeight w:val="402"/>
        </w:trPr>
        <w:tc>
          <w:tcPr>
            <w:tcW w:w="2694" w:type="dxa"/>
            <w:vAlign w:val="bottom"/>
          </w:tcPr>
          <w:p w14:paraId="5B94EC31" w14:textId="77777777" w:rsidR="00C22361" w:rsidRPr="0084333C" w:rsidRDefault="00C22361" w:rsidP="00A0335E">
            <w:pPr>
              <w:spacing w:line="276" w:lineRule="auto"/>
              <w:rPr>
                <w:b/>
                <w:sz w:val="16"/>
                <w:szCs w:val="16"/>
                <w:lang w:eastAsia="es-AR"/>
              </w:rPr>
            </w:pPr>
          </w:p>
          <w:p w14:paraId="7B35EB77" w14:textId="77777777" w:rsidR="00C22361" w:rsidRPr="0084333C" w:rsidRDefault="00C22361" w:rsidP="00A0335E">
            <w:pPr>
              <w:spacing w:line="276" w:lineRule="auto"/>
              <w:rPr>
                <w:b/>
                <w:sz w:val="16"/>
                <w:szCs w:val="16"/>
                <w:lang w:eastAsia="es-AR"/>
              </w:rPr>
            </w:pPr>
            <w:proofErr w:type="gramStart"/>
            <w:r w:rsidRPr="0084333C">
              <w:rPr>
                <w:b/>
                <w:sz w:val="16"/>
                <w:szCs w:val="16"/>
                <w:lang w:eastAsia="es-AR"/>
              </w:rPr>
              <w:t>TOTAL</w:t>
            </w:r>
            <w:proofErr w:type="gramEnd"/>
            <w:r w:rsidRPr="0084333C">
              <w:rPr>
                <w:b/>
                <w:sz w:val="16"/>
                <w:szCs w:val="16"/>
                <w:lang w:eastAsia="es-AR"/>
              </w:rPr>
              <w:t xml:space="preserve"> PROVISIONES</w:t>
            </w:r>
          </w:p>
        </w:tc>
        <w:tc>
          <w:tcPr>
            <w:tcW w:w="1417" w:type="dxa"/>
            <w:tcBorders>
              <w:top w:val="single" w:sz="4" w:space="0" w:color="auto"/>
              <w:left w:val="nil"/>
              <w:bottom w:val="double" w:sz="4" w:space="0" w:color="auto"/>
              <w:right w:val="nil"/>
            </w:tcBorders>
            <w:vAlign w:val="bottom"/>
          </w:tcPr>
          <w:p w14:paraId="5E972200" w14:textId="77777777" w:rsidR="00C22361" w:rsidRPr="0084333C" w:rsidRDefault="00C22361" w:rsidP="0084333C">
            <w:pPr>
              <w:spacing w:line="276" w:lineRule="auto"/>
              <w:ind w:right="317"/>
              <w:jc w:val="right"/>
              <w:rPr>
                <w:b/>
                <w:sz w:val="16"/>
                <w:szCs w:val="16"/>
                <w:lang w:eastAsia="es-AR"/>
              </w:rPr>
            </w:pPr>
          </w:p>
          <w:p w14:paraId="670037E2" w14:textId="1FCACFB1" w:rsidR="00C22361" w:rsidRPr="0084333C" w:rsidRDefault="00C22361" w:rsidP="0084333C">
            <w:pPr>
              <w:spacing w:line="276" w:lineRule="auto"/>
              <w:ind w:right="317"/>
              <w:jc w:val="right"/>
              <w:rPr>
                <w:b/>
                <w:sz w:val="16"/>
                <w:szCs w:val="16"/>
                <w:lang w:eastAsia="es-AR"/>
              </w:rPr>
            </w:pPr>
            <w:r w:rsidRPr="0084333C">
              <w:rPr>
                <w:b/>
                <w:sz w:val="16"/>
                <w:szCs w:val="16"/>
                <w:lang w:eastAsia="es-AR"/>
              </w:rPr>
              <w:t>1.</w:t>
            </w:r>
            <w:r w:rsidR="00465BB2" w:rsidRPr="0084333C">
              <w:rPr>
                <w:b/>
                <w:sz w:val="16"/>
                <w:szCs w:val="16"/>
                <w:lang w:eastAsia="es-AR"/>
              </w:rPr>
              <w:t>434</w:t>
            </w:r>
          </w:p>
        </w:tc>
        <w:tc>
          <w:tcPr>
            <w:tcW w:w="1134" w:type="dxa"/>
            <w:tcBorders>
              <w:top w:val="single" w:sz="4" w:space="0" w:color="auto"/>
              <w:left w:val="nil"/>
              <w:bottom w:val="double" w:sz="4" w:space="0" w:color="auto"/>
              <w:right w:val="nil"/>
            </w:tcBorders>
            <w:vAlign w:val="bottom"/>
          </w:tcPr>
          <w:p w14:paraId="0E6CC9CC" w14:textId="77777777" w:rsidR="00C22361" w:rsidRPr="0084333C" w:rsidRDefault="00C22361" w:rsidP="0084333C">
            <w:pPr>
              <w:spacing w:line="276" w:lineRule="auto"/>
              <w:ind w:right="98"/>
              <w:jc w:val="right"/>
              <w:rPr>
                <w:b/>
                <w:sz w:val="16"/>
                <w:szCs w:val="16"/>
                <w:lang w:eastAsia="es-AR"/>
              </w:rPr>
            </w:pPr>
          </w:p>
          <w:p w14:paraId="7E8651C6" w14:textId="6D5D1B0C" w:rsidR="00C22361" w:rsidRPr="0084333C" w:rsidRDefault="00465BB2" w:rsidP="0084333C">
            <w:pPr>
              <w:spacing w:line="276" w:lineRule="auto"/>
              <w:ind w:right="98"/>
              <w:jc w:val="right"/>
              <w:rPr>
                <w:b/>
                <w:sz w:val="16"/>
                <w:szCs w:val="16"/>
                <w:lang w:eastAsia="es-AR"/>
              </w:rPr>
            </w:pPr>
            <w:r w:rsidRPr="0084333C">
              <w:rPr>
                <w:b/>
                <w:sz w:val="16"/>
                <w:szCs w:val="16"/>
                <w:lang w:eastAsia="es-AR"/>
              </w:rPr>
              <w:t>1.262</w:t>
            </w:r>
          </w:p>
        </w:tc>
        <w:tc>
          <w:tcPr>
            <w:tcW w:w="1559" w:type="dxa"/>
            <w:tcBorders>
              <w:top w:val="single" w:sz="4" w:space="0" w:color="auto"/>
              <w:left w:val="nil"/>
              <w:bottom w:val="double" w:sz="4" w:space="0" w:color="auto"/>
              <w:right w:val="nil"/>
            </w:tcBorders>
            <w:vAlign w:val="bottom"/>
          </w:tcPr>
          <w:p w14:paraId="01FC21C1" w14:textId="77777777" w:rsidR="00C22361" w:rsidRPr="0084333C" w:rsidRDefault="00C22361" w:rsidP="00A0335E">
            <w:pPr>
              <w:spacing w:line="276" w:lineRule="auto"/>
              <w:jc w:val="right"/>
              <w:rPr>
                <w:b/>
                <w:sz w:val="16"/>
                <w:szCs w:val="16"/>
                <w:lang w:eastAsia="es-AR"/>
              </w:rPr>
            </w:pPr>
          </w:p>
          <w:p w14:paraId="40A7904D" w14:textId="77777777" w:rsidR="00C22361" w:rsidRPr="0084333C" w:rsidRDefault="00C22361" w:rsidP="00A0335E">
            <w:pPr>
              <w:spacing w:line="276" w:lineRule="auto"/>
              <w:jc w:val="right"/>
              <w:rPr>
                <w:b/>
                <w:sz w:val="16"/>
                <w:szCs w:val="16"/>
                <w:lang w:eastAsia="es-AR"/>
              </w:rPr>
            </w:pPr>
            <w:r w:rsidRPr="0084333C">
              <w:rPr>
                <w:b/>
                <w:sz w:val="16"/>
                <w:szCs w:val="16"/>
                <w:lang w:eastAsia="es-AR"/>
              </w:rPr>
              <w:t>-</w:t>
            </w:r>
          </w:p>
        </w:tc>
        <w:tc>
          <w:tcPr>
            <w:tcW w:w="1276" w:type="dxa"/>
            <w:tcBorders>
              <w:top w:val="single" w:sz="4" w:space="0" w:color="auto"/>
              <w:left w:val="nil"/>
              <w:bottom w:val="double" w:sz="4" w:space="0" w:color="auto"/>
              <w:right w:val="nil"/>
            </w:tcBorders>
            <w:vAlign w:val="bottom"/>
          </w:tcPr>
          <w:p w14:paraId="7757B3BC" w14:textId="77777777" w:rsidR="00C22361" w:rsidRPr="0084333C" w:rsidRDefault="00C22361" w:rsidP="00A0335E">
            <w:pPr>
              <w:spacing w:line="276" w:lineRule="auto"/>
              <w:jc w:val="right"/>
              <w:rPr>
                <w:b/>
                <w:sz w:val="16"/>
                <w:szCs w:val="16"/>
                <w:lang w:eastAsia="es-AR"/>
              </w:rPr>
            </w:pPr>
          </w:p>
          <w:p w14:paraId="7A973B5D" w14:textId="77777777" w:rsidR="00C22361" w:rsidRPr="0084333C" w:rsidRDefault="00C22361" w:rsidP="00A0335E">
            <w:pPr>
              <w:spacing w:line="276" w:lineRule="auto"/>
              <w:jc w:val="right"/>
              <w:rPr>
                <w:b/>
                <w:sz w:val="16"/>
                <w:szCs w:val="16"/>
                <w:lang w:eastAsia="es-AR"/>
              </w:rPr>
            </w:pPr>
            <w:r w:rsidRPr="0084333C">
              <w:rPr>
                <w:b/>
                <w:sz w:val="16"/>
                <w:szCs w:val="16"/>
                <w:lang w:eastAsia="es-AR"/>
              </w:rPr>
              <w:t>-</w:t>
            </w:r>
          </w:p>
        </w:tc>
        <w:tc>
          <w:tcPr>
            <w:tcW w:w="1701" w:type="dxa"/>
            <w:tcBorders>
              <w:top w:val="single" w:sz="4" w:space="0" w:color="auto"/>
              <w:left w:val="nil"/>
              <w:bottom w:val="double" w:sz="4" w:space="0" w:color="auto"/>
              <w:right w:val="nil"/>
            </w:tcBorders>
            <w:vAlign w:val="bottom"/>
          </w:tcPr>
          <w:p w14:paraId="16CD5998" w14:textId="6149BB44" w:rsidR="00C22361" w:rsidRPr="0084333C" w:rsidRDefault="00C22361" w:rsidP="0084333C">
            <w:pPr>
              <w:spacing w:line="276" w:lineRule="auto"/>
              <w:ind w:right="317"/>
              <w:jc w:val="right"/>
              <w:rPr>
                <w:b/>
                <w:sz w:val="16"/>
                <w:szCs w:val="16"/>
                <w:lang w:eastAsia="es-AR"/>
              </w:rPr>
            </w:pPr>
            <w:r w:rsidRPr="0084333C">
              <w:rPr>
                <w:b/>
                <w:sz w:val="16"/>
                <w:szCs w:val="16"/>
                <w:lang w:eastAsia="es-AR"/>
              </w:rPr>
              <w:t>(</w:t>
            </w:r>
            <w:r w:rsidR="00465BB2" w:rsidRPr="0084333C">
              <w:rPr>
                <w:b/>
                <w:sz w:val="16"/>
                <w:szCs w:val="16"/>
                <w:lang w:eastAsia="es-AR"/>
              </w:rPr>
              <w:t>171</w:t>
            </w:r>
            <w:r w:rsidRPr="0084333C">
              <w:rPr>
                <w:b/>
                <w:sz w:val="16"/>
                <w:szCs w:val="16"/>
                <w:lang w:eastAsia="es-AR"/>
              </w:rPr>
              <w:t>)</w:t>
            </w:r>
          </w:p>
        </w:tc>
        <w:tc>
          <w:tcPr>
            <w:tcW w:w="1544" w:type="dxa"/>
            <w:tcBorders>
              <w:top w:val="single" w:sz="4" w:space="0" w:color="auto"/>
              <w:left w:val="nil"/>
              <w:bottom w:val="double" w:sz="4" w:space="0" w:color="auto"/>
              <w:right w:val="nil"/>
            </w:tcBorders>
            <w:vAlign w:val="bottom"/>
          </w:tcPr>
          <w:p w14:paraId="5EF2EAF8" w14:textId="77777777" w:rsidR="00C22361" w:rsidRPr="0084333C" w:rsidRDefault="00C22361" w:rsidP="0084333C">
            <w:pPr>
              <w:spacing w:line="276" w:lineRule="auto"/>
              <w:ind w:right="302"/>
              <w:jc w:val="center"/>
              <w:rPr>
                <w:b/>
                <w:sz w:val="16"/>
                <w:szCs w:val="16"/>
                <w:lang w:eastAsia="es-AR"/>
              </w:rPr>
            </w:pPr>
          </w:p>
          <w:p w14:paraId="282D0243" w14:textId="36CF2592" w:rsidR="00C22361" w:rsidRPr="0084333C" w:rsidRDefault="00465BB2" w:rsidP="0084333C">
            <w:pPr>
              <w:spacing w:line="276" w:lineRule="auto"/>
              <w:ind w:right="302"/>
              <w:jc w:val="right"/>
              <w:rPr>
                <w:b/>
                <w:sz w:val="16"/>
                <w:szCs w:val="16"/>
                <w:lang w:eastAsia="es-AR"/>
              </w:rPr>
            </w:pPr>
            <w:r w:rsidRPr="0084333C">
              <w:rPr>
                <w:b/>
                <w:sz w:val="16"/>
                <w:szCs w:val="16"/>
                <w:lang w:eastAsia="es-AR"/>
              </w:rPr>
              <w:t>2.525</w:t>
            </w:r>
          </w:p>
        </w:tc>
      </w:tr>
    </w:tbl>
    <w:p w14:paraId="082A8083" w14:textId="77777777" w:rsidR="006E30E6" w:rsidRPr="006E0649" w:rsidRDefault="006E30E6"/>
    <w:p w14:paraId="6190D763" w14:textId="77777777" w:rsidR="006E30E6" w:rsidRPr="006E0649" w:rsidRDefault="006E30E6"/>
    <w:p w14:paraId="0CA3DAD8" w14:textId="77777777" w:rsidR="006E30E6" w:rsidRPr="006E0649" w:rsidRDefault="006E30E6"/>
    <w:p w14:paraId="050F36D6" w14:textId="77777777" w:rsidR="006E30E6" w:rsidRPr="006E0649" w:rsidRDefault="006E30E6"/>
    <w:p w14:paraId="33B76338" w14:textId="77777777" w:rsidR="006E30E6" w:rsidRPr="006E0649" w:rsidRDefault="006E30E6">
      <w:pPr>
        <w:rPr>
          <w:b/>
          <w:caps/>
          <w:sz w:val="22"/>
        </w:rPr>
      </w:pPr>
      <w:r w:rsidRPr="006E0649">
        <w:br w:type="page"/>
      </w:r>
    </w:p>
    <w:p w14:paraId="1D662D05" w14:textId="77777777" w:rsidR="00873F37" w:rsidRPr="0084333C" w:rsidRDefault="00873F37" w:rsidP="00873F37">
      <w:pPr>
        <w:pStyle w:val="Heading1"/>
        <w:jc w:val="right"/>
      </w:pPr>
      <w:bookmarkStart w:id="136" w:name="_Toc50384501"/>
      <w:r w:rsidRPr="0084333C">
        <w:lastRenderedPageBreak/>
        <w:t>ANEXO “L”</w:t>
      </w:r>
      <w:bookmarkEnd w:id="135"/>
      <w:bookmarkEnd w:id="136"/>
    </w:p>
    <w:p w14:paraId="73D9CBD7" w14:textId="77777777" w:rsidR="00873F37" w:rsidRPr="0084333C" w:rsidRDefault="00873F37" w:rsidP="00873F37">
      <w:pPr>
        <w:pStyle w:val="Texto"/>
        <w:jc w:val="center"/>
        <w:rPr>
          <w:b/>
          <w:caps/>
          <w:sz w:val="22"/>
          <w:lang w:val="es-AR"/>
        </w:rPr>
      </w:pPr>
    </w:p>
    <w:p w14:paraId="056DEBB3" w14:textId="77777777" w:rsidR="00873F37" w:rsidRPr="0084333C" w:rsidRDefault="00873F37" w:rsidP="00873F37">
      <w:pPr>
        <w:pStyle w:val="Texto"/>
        <w:jc w:val="center"/>
        <w:rPr>
          <w:b/>
          <w:caps/>
          <w:sz w:val="22"/>
          <w:lang w:val="es-AR"/>
        </w:rPr>
      </w:pPr>
      <w:r w:rsidRPr="0084333C">
        <w:rPr>
          <w:b/>
          <w:caps/>
          <w:sz w:val="22"/>
          <w:lang w:val="es-AR"/>
        </w:rPr>
        <w:t xml:space="preserve">SALDOS EN </w:t>
      </w:r>
      <w:proofErr w:type="gramStart"/>
      <w:r w:rsidRPr="0084333C">
        <w:rPr>
          <w:b/>
          <w:caps/>
          <w:sz w:val="22"/>
          <w:lang w:val="es-AR"/>
        </w:rPr>
        <w:t>MONEDA</w:t>
      </w:r>
      <w:proofErr w:type="gramEnd"/>
      <w:r w:rsidRPr="0084333C">
        <w:rPr>
          <w:b/>
          <w:caps/>
          <w:sz w:val="22"/>
          <w:lang w:val="es-AR"/>
        </w:rPr>
        <w:t xml:space="preserve"> EXTRANJERA CONSOLIDADO</w:t>
      </w:r>
    </w:p>
    <w:p w14:paraId="64F7D76A" w14:textId="6FA849B7" w:rsidR="00873F37" w:rsidRPr="0084333C" w:rsidRDefault="00873F37" w:rsidP="00873F37">
      <w:pPr>
        <w:pStyle w:val="Texto"/>
        <w:jc w:val="center"/>
        <w:rPr>
          <w:b/>
          <w:caps/>
          <w:sz w:val="20"/>
          <w:lang w:val="es-AR"/>
        </w:rPr>
      </w:pPr>
      <w:r w:rsidRPr="0084333C">
        <w:rPr>
          <w:b/>
          <w:caps/>
          <w:sz w:val="22"/>
          <w:lang w:val="es-AR"/>
        </w:rPr>
        <w:t xml:space="preserve">AL </w:t>
      </w:r>
      <w:r w:rsidR="000E2145" w:rsidRPr="0084333C">
        <w:rPr>
          <w:b/>
          <w:caps/>
          <w:sz w:val="22"/>
          <w:lang w:val="es-AR"/>
        </w:rPr>
        <w:t>30 DE JUNIO</w:t>
      </w:r>
      <w:r w:rsidR="00943E5D" w:rsidRPr="0084333C">
        <w:rPr>
          <w:b/>
          <w:caps/>
          <w:sz w:val="22"/>
          <w:lang w:val="es-AR"/>
        </w:rPr>
        <w:t xml:space="preserve"> DE 2020</w:t>
      </w:r>
      <w:r w:rsidR="000B30FC" w:rsidRPr="0084333C">
        <w:rPr>
          <w:b/>
          <w:caps/>
          <w:sz w:val="22"/>
          <w:lang w:val="es-AR"/>
        </w:rPr>
        <w:t xml:space="preserve"> Y </w:t>
      </w:r>
      <w:r w:rsidRPr="0084333C">
        <w:rPr>
          <w:b/>
          <w:caps/>
          <w:sz w:val="22"/>
          <w:lang w:val="es-AR"/>
        </w:rPr>
        <w:t>31 DE DICIEMBRE DE 201</w:t>
      </w:r>
      <w:r w:rsidR="00943E5D" w:rsidRPr="0084333C">
        <w:rPr>
          <w:b/>
          <w:caps/>
          <w:sz w:val="22"/>
          <w:lang w:val="es-AR"/>
        </w:rPr>
        <w:t>9</w:t>
      </w:r>
      <w:r w:rsidRPr="0084333C">
        <w:rPr>
          <w:b/>
          <w:caps/>
          <w:sz w:val="22"/>
          <w:lang w:val="es-AR"/>
        </w:rPr>
        <w:t xml:space="preserve"> </w:t>
      </w:r>
    </w:p>
    <w:p w14:paraId="130FEFDA" w14:textId="77777777" w:rsidR="00873F37" w:rsidRPr="0084333C" w:rsidRDefault="00873F37" w:rsidP="00873F37">
      <w:pPr>
        <w:pStyle w:val="Texto"/>
        <w:jc w:val="center"/>
        <w:rPr>
          <w:lang w:val="es-AR"/>
        </w:rPr>
      </w:pPr>
      <w:r w:rsidRPr="0084333C">
        <w:rPr>
          <w:lang w:val="es-AR"/>
        </w:rPr>
        <w:t>(Cifras expresadas en miles de pesos)</w:t>
      </w:r>
    </w:p>
    <w:p w14:paraId="657138B6" w14:textId="77777777" w:rsidR="005C479C" w:rsidRPr="0084333C" w:rsidRDefault="005C479C" w:rsidP="00873F37">
      <w:pPr>
        <w:pStyle w:val="Texto"/>
        <w:jc w:val="center"/>
        <w:rPr>
          <w:lang w:val="es-AR"/>
        </w:rPr>
      </w:pPr>
    </w:p>
    <w:p w14:paraId="43999900" w14:textId="77777777" w:rsidR="005C479C" w:rsidRPr="006E0649" w:rsidRDefault="005C479C" w:rsidP="00873F37">
      <w:pPr>
        <w:pStyle w:val="Texto"/>
        <w:jc w:val="center"/>
        <w:rPr>
          <w:lang w:val="es-AR"/>
        </w:rPr>
      </w:pPr>
    </w:p>
    <w:tbl>
      <w:tblPr>
        <w:tblW w:w="9853" w:type="dxa"/>
        <w:tblInd w:w="-284" w:type="dxa"/>
        <w:tblLayout w:type="fixed"/>
        <w:tblCellMar>
          <w:left w:w="0" w:type="dxa"/>
          <w:right w:w="0" w:type="dxa"/>
        </w:tblCellMar>
        <w:tblLook w:val="0000" w:firstRow="0" w:lastRow="0" w:firstColumn="0" w:lastColumn="0" w:noHBand="0" w:noVBand="0"/>
      </w:tblPr>
      <w:tblGrid>
        <w:gridCol w:w="2694"/>
        <w:gridCol w:w="142"/>
        <w:gridCol w:w="1276"/>
        <w:gridCol w:w="213"/>
        <w:gridCol w:w="991"/>
        <w:gridCol w:w="1134"/>
        <w:gridCol w:w="142"/>
        <w:gridCol w:w="1099"/>
        <w:gridCol w:w="142"/>
        <w:gridCol w:w="724"/>
        <w:gridCol w:w="142"/>
        <w:gridCol w:w="1154"/>
      </w:tblGrid>
      <w:tr w:rsidR="000B30FC" w:rsidRPr="0084333C" w14:paraId="69733797" w14:textId="77777777" w:rsidTr="00030F1A">
        <w:trPr>
          <w:cantSplit/>
        </w:trPr>
        <w:tc>
          <w:tcPr>
            <w:tcW w:w="2694" w:type="dxa"/>
            <w:tcBorders>
              <w:bottom w:val="single" w:sz="4" w:space="0" w:color="auto"/>
            </w:tcBorders>
            <w:shd w:val="clear" w:color="auto" w:fill="auto"/>
            <w:vAlign w:val="bottom"/>
          </w:tcPr>
          <w:p w14:paraId="768F6AA4" w14:textId="77777777" w:rsidR="000B30FC" w:rsidRPr="0084333C" w:rsidRDefault="000B30FC" w:rsidP="00CA7F2B">
            <w:pPr>
              <w:pStyle w:val="Texto"/>
              <w:ind w:right="72"/>
              <w:jc w:val="center"/>
              <w:rPr>
                <w:sz w:val="18"/>
                <w:szCs w:val="18"/>
                <w:lang w:val="es-AR"/>
              </w:rPr>
            </w:pPr>
            <w:r w:rsidRPr="0084333C">
              <w:rPr>
                <w:b/>
                <w:sz w:val="18"/>
                <w:szCs w:val="18"/>
                <w:lang w:val="es-AR"/>
              </w:rPr>
              <w:t>RUBROS</w:t>
            </w:r>
          </w:p>
        </w:tc>
        <w:tc>
          <w:tcPr>
            <w:tcW w:w="142" w:type="dxa"/>
            <w:tcBorders>
              <w:bottom w:val="single" w:sz="4" w:space="0" w:color="auto"/>
            </w:tcBorders>
            <w:shd w:val="clear" w:color="auto" w:fill="auto"/>
            <w:vAlign w:val="center"/>
          </w:tcPr>
          <w:p w14:paraId="76FB0704" w14:textId="77777777" w:rsidR="000B30FC" w:rsidRPr="0084333C" w:rsidRDefault="000B30FC" w:rsidP="001F60E1">
            <w:pPr>
              <w:pStyle w:val="Texto"/>
              <w:jc w:val="center"/>
              <w:rPr>
                <w:sz w:val="18"/>
                <w:szCs w:val="18"/>
                <w:lang w:val="es-AR"/>
              </w:rPr>
            </w:pPr>
          </w:p>
        </w:tc>
        <w:tc>
          <w:tcPr>
            <w:tcW w:w="1276" w:type="dxa"/>
            <w:tcBorders>
              <w:top w:val="single" w:sz="4" w:space="0" w:color="auto"/>
              <w:bottom w:val="single" w:sz="4" w:space="0" w:color="auto"/>
            </w:tcBorders>
            <w:shd w:val="clear" w:color="auto" w:fill="auto"/>
            <w:vAlign w:val="bottom"/>
          </w:tcPr>
          <w:p w14:paraId="174924F5" w14:textId="77777777" w:rsidR="000B30FC" w:rsidRPr="0084333C" w:rsidRDefault="000B30FC" w:rsidP="001B1A3F">
            <w:pPr>
              <w:pStyle w:val="Texto"/>
              <w:jc w:val="center"/>
              <w:rPr>
                <w:b/>
                <w:sz w:val="18"/>
                <w:szCs w:val="18"/>
                <w:lang w:val="es-AR"/>
              </w:rPr>
            </w:pPr>
            <w:r w:rsidRPr="0084333C">
              <w:rPr>
                <w:b/>
                <w:sz w:val="18"/>
                <w:szCs w:val="18"/>
                <w:lang w:val="es-AR"/>
              </w:rPr>
              <w:t>Casa Matriz</w:t>
            </w:r>
            <w:r w:rsidR="00030F1A" w:rsidRPr="0084333C">
              <w:rPr>
                <w:b/>
                <w:sz w:val="18"/>
                <w:szCs w:val="18"/>
                <w:lang w:val="es-AR"/>
              </w:rPr>
              <w:t xml:space="preserve"> y subsidiarias</w:t>
            </w:r>
          </w:p>
        </w:tc>
        <w:tc>
          <w:tcPr>
            <w:tcW w:w="213" w:type="dxa"/>
            <w:tcBorders>
              <w:top w:val="single" w:sz="4" w:space="0" w:color="auto"/>
              <w:bottom w:val="single" w:sz="4" w:space="0" w:color="auto"/>
            </w:tcBorders>
            <w:shd w:val="clear" w:color="auto" w:fill="auto"/>
            <w:vAlign w:val="bottom"/>
          </w:tcPr>
          <w:p w14:paraId="6C1B9242" w14:textId="77777777" w:rsidR="000B30FC" w:rsidRPr="0084333C" w:rsidRDefault="000B30FC" w:rsidP="001B1A3F">
            <w:pPr>
              <w:pStyle w:val="Texto"/>
              <w:jc w:val="center"/>
              <w:rPr>
                <w:sz w:val="18"/>
                <w:szCs w:val="18"/>
                <w:lang w:val="es-AR"/>
              </w:rPr>
            </w:pPr>
          </w:p>
        </w:tc>
        <w:tc>
          <w:tcPr>
            <w:tcW w:w="991" w:type="dxa"/>
            <w:tcBorders>
              <w:top w:val="single" w:sz="4" w:space="0" w:color="auto"/>
              <w:bottom w:val="single" w:sz="4" w:space="0" w:color="auto"/>
            </w:tcBorders>
            <w:shd w:val="clear" w:color="auto" w:fill="auto"/>
            <w:vAlign w:val="bottom"/>
          </w:tcPr>
          <w:p w14:paraId="78C6E436" w14:textId="569472F6" w:rsidR="000B30FC" w:rsidRPr="0084333C" w:rsidRDefault="000B30FC" w:rsidP="000E2145">
            <w:pPr>
              <w:pStyle w:val="Texto"/>
              <w:tabs>
                <w:tab w:val="decimal" w:pos="70"/>
              </w:tabs>
              <w:ind w:left="-1"/>
              <w:jc w:val="center"/>
              <w:rPr>
                <w:sz w:val="18"/>
                <w:szCs w:val="18"/>
                <w:lang w:val="es-AR"/>
              </w:rPr>
            </w:pPr>
            <w:proofErr w:type="gramStart"/>
            <w:r w:rsidRPr="0084333C">
              <w:rPr>
                <w:b/>
                <w:sz w:val="18"/>
                <w:szCs w:val="18"/>
                <w:lang w:val="es-AR"/>
              </w:rPr>
              <w:t>Total</w:t>
            </w:r>
            <w:proofErr w:type="gramEnd"/>
            <w:r w:rsidRPr="0084333C">
              <w:rPr>
                <w:b/>
                <w:sz w:val="18"/>
                <w:szCs w:val="18"/>
                <w:lang w:val="es-AR"/>
              </w:rPr>
              <w:t xml:space="preserve"> al </w:t>
            </w:r>
            <w:r w:rsidR="000E2145" w:rsidRPr="0084333C">
              <w:rPr>
                <w:b/>
                <w:sz w:val="18"/>
                <w:szCs w:val="18"/>
                <w:lang w:val="es-AR"/>
              </w:rPr>
              <w:t>30/06/2020</w:t>
            </w:r>
          </w:p>
        </w:tc>
        <w:tc>
          <w:tcPr>
            <w:tcW w:w="1134" w:type="dxa"/>
            <w:tcBorders>
              <w:top w:val="single" w:sz="4" w:space="0" w:color="auto"/>
              <w:bottom w:val="single" w:sz="4" w:space="0" w:color="auto"/>
            </w:tcBorders>
            <w:shd w:val="clear" w:color="auto" w:fill="auto"/>
            <w:vAlign w:val="bottom"/>
          </w:tcPr>
          <w:p w14:paraId="012DDDBD" w14:textId="77777777" w:rsidR="000B30FC" w:rsidRPr="0084333C" w:rsidRDefault="000B30FC" w:rsidP="001B1A3F">
            <w:pPr>
              <w:pStyle w:val="Texto"/>
              <w:tabs>
                <w:tab w:val="decimal" w:pos="566"/>
              </w:tabs>
              <w:jc w:val="center"/>
              <w:rPr>
                <w:sz w:val="18"/>
                <w:szCs w:val="18"/>
                <w:lang w:val="es-AR"/>
              </w:rPr>
            </w:pPr>
            <w:r w:rsidRPr="0084333C">
              <w:rPr>
                <w:b/>
                <w:sz w:val="18"/>
                <w:szCs w:val="18"/>
                <w:lang w:val="es-AR"/>
              </w:rPr>
              <w:t>Dólar</w:t>
            </w:r>
          </w:p>
        </w:tc>
        <w:tc>
          <w:tcPr>
            <w:tcW w:w="142" w:type="dxa"/>
            <w:tcBorders>
              <w:top w:val="single" w:sz="4" w:space="0" w:color="auto"/>
              <w:bottom w:val="single" w:sz="4" w:space="0" w:color="auto"/>
            </w:tcBorders>
            <w:shd w:val="clear" w:color="auto" w:fill="auto"/>
            <w:vAlign w:val="bottom"/>
          </w:tcPr>
          <w:p w14:paraId="57A04159" w14:textId="77777777" w:rsidR="000B30FC" w:rsidRPr="0084333C" w:rsidRDefault="000B30FC" w:rsidP="001B1A3F">
            <w:pPr>
              <w:pStyle w:val="Texto"/>
              <w:jc w:val="center"/>
              <w:rPr>
                <w:sz w:val="18"/>
                <w:szCs w:val="18"/>
                <w:lang w:val="es-AR"/>
              </w:rPr>
            </w:pPr>
          </w:p>
        </w:tc>
        <w:tc>
          <w:tcPr>
            <w:tcW w:w="1099" w:type="dxa"/>
            <w:tcBorders>
              <w:top w:val="single" w:sz="4" w:space="0" w:color="auto"/>
              <w:bottom w:val="single" w:sz="4" w:space="0" w:color="auto"/>
            </w:tcBorders>
            <w:shd w:val="clear" w:color="auto" w:fill="auto"/>
            <w:vAlign w:val="bottom"/>
          </w:tcPr>
          <w:p w14:paraId="39F7DB2F" w14:textId="77777777" w:rsidR="000B30FC" w:rsidRPr="0084333C" w:rsidRDefault="000B30FC" w:rsidP="001B1A3F">
            <w:pPr>
              <w:pStyle w:val="Texto"/>
              <w:ind w:right="-7"/>
              <w:jc w:val="center"/>
              <w:rPr>
                <w:sz w:val="18"/>
                <w:szCs w:val="18"/>
                <w:lang w:val="es-AR"/>
              </w:rPr>
            </w:pPr>
            <w:r w:rsidRPr="0084333C">
              <w:rPr>
                <w:b/>
                <w:sz w:val="18"/>
                <w:szCs w:val="18"/>
                <w:lang w:val="es-AR"/>
              </w:rPr>
              <w:t>Euro</w:t>
            </w:r>
          </w:p>
        </w:tc>
        <w:tc>
          <w:tcPr>
            <w:tcW w:w="142" w:type="dxa"/>
            <w:tcBorders>
              <w:top w:val="single" w:sz="4" w:space="0" w:color="auto"/>
              <w:bottom w:val="single" w:sz="4" w:space="0" w:color="auto"/>
            </w:tcBorders>
            <w:shd w:val="clear" w:color="auto" w:fill="auto"/>
            <w:vAlign w:val="bottom"/>
          </w:tcPr>
          <w:p w14:paraId="74A075EF" w14:textId="77777777" w:rsidR="000B30FC" w:rsidRPr="0084333C" w:rsidRDefault="000B30FC" w:rsidP="001B1A3F">
            <w:pPr>
              <w:pStyle w:val="Texto"/>
              <w:jc w:val="center"/>
              <w:rPr>
                <w:sz w:val="18"/>
                <w:szCs w:val="18"/>
                <w:lang w:val="es-AR"/>
              </w:rPr>
            </w:pPr>
          </w:p>
        </w:tc>
        <w:tc>
          <w:tcPr>
            <w:tcW w:w="724" w:type="dxa"/>
            <w:tcBorders>
              <w:top w:val="single" w:sz="4" w:space="0" w:color="auto"/>
              <w:bottom w:val="single" w:sz="4" w:space="0" w:color="auto"/>
            </w:tcBorders>
            <w:shd w:val="clear" w:color="auto" w:fill="auto"/>
            <w:vAlign w:val="bottom"/>
          </w:tcPr>
          <w:p w14:paraId="4AD94630" w14:textId="77777777" w:rsidR="000B30FC" w:rsidRPr="0084333C" w:rsidRDefault="000B30FC" w:rsidP="001B1A3F">
            <w:pPr>
              <w:pStyle w:val="Texto"/>
              <w:tabs>
                <w:tab w:val="decimal" w:pos="500"/>
              </w:tabs>
              <w:jc w:val="center"/>
              <w:rPr>
                <w:sz w:val="18"/>
                <w:szCs w:val="18"/>
                <w:lang w:val="es-AR"/>
              </w:rPr>
            </w:pPr>
            <w:r w:rsidRPr="0084333C">
              <w:rPr>
                <w:b/>
                <w:sz w:val="18"/>
                <w:szCs w:val="18"/>
                <w:lang w:val="es-AR"/>
              </w:rPr>
              <w:t>Otras</w:t>
            </w:r>
          </w:p>
        </w:tc>
        <w:tc>
          <w:tcPr>
            <w:tcW w:w="142" w:type="dxa"/>
            <w:shd w:val="clear" w:color="auto" w:fill="auto"/>
            <w:vAlign w:val="bottom"/>
          </w:tcPr>
          <w:p w14:paraId="0C667CBA" w14:textId="77777777" w:rsidR="000B30FC" w:rsidRPr="006E0649" w:rsidRDefault="000B30FC" w:rsidP="001B1A3F">
            <w:pPr>
              <w:pStyle w:val="Texto"/>
              <w:jc w:val="center"/>
              <w:rPr>
                <w:sz w:val="18"/>
                <w:szCs w:val="18"/>
                <w:lang w:val="es-AR"/>
              </w:rPr>
            </w:pPr>
          </w:p>
        </w:tc>
        <w:tc>
          <w:tcPr>
            <w:tcW w:w="1154" w:type="dxa"/>
            <w:tcBorders>
              <w:top w:val="single" w:sz="4" w:space="0" w:color="auto"/>
              <w:bottom w:val="single" w:sz="4" w:space="0" w:color="auto"/>
            </w:tcBorders>
            <w:shd w:val="clear" w:color="auto" w:fill="auto"/>
            <w:vAlign w:val="bottom"/>
          </w:tcPr>
          <w:p w14:paraId="52CBA484" w14:textId="77777777" w:rsidR="000B30FC" w:rsidRPr="0084333C" w:rsidRDefault="000B30FC" w:rsidP="00943E5D">
            <w:pPr>
              <w:pStyle w:val="Texto"/>
              <w:tabs>
                <w:tab w:val="decimal" w:pos="232"/>
              </w:tabs>
              <w:jc w:val="center"/>
              <w:rPr>
                <w:sz w:val="18"/>
                <w:szCs w:val="18"/>
                <w:lang w:val="es-AR"/>
              </w:rPr>
            </w:pPr>
            <w:proofErr w:type="gramStart"/>
            <w:r w:rsidRPr="0084333C">
              <w:rPr>
                <w:b/>
                <w:sz w:val="18"/>
                <w:szCs w:val="18"/>
                <w:lang w:val="es-AR"/>
              </w:rPr>
              <w:t>Total</w:t>
            </w:r>
            <w:proofErr w:type="gramEnd"/>
            <w:r w:rsidRPr="0084333C">
              <w:rPr>
                <w:b/>
                <w:sz w:val="18"/>
                <w:szCs w:val="18"/>
                <w:lang w:val="es-AR"/>
              </w:rPr>
              <w:t xml:space="preserve"> al 31/12/201</w:t>
            </w:r>
            <w:r w:rsidR="00943E5D" w:rsidRPr="0084333C">
              <w:rPr>
                <w:b/>
                <w:sz w:val="18"/>
                <w:szCs w:val="18"/>
                <w:lang w:val="es-AR"/>
              </w:rPr>
              <w:t>9</w:t>
            </w:r>
          </w:p>
        </w:tc>
      </w:tr>
      <w:tr w:rsidR="000B30FC" w:rsidRPr="0084333C" w14:paraId="1DBED785" w14:textId="77777777" w:rsidTr="00030F1A">
        <w:trPr>
          <w:cantSplit/>
        </w:trPr>
        <w:tc>
          <w:tcPr>
            <w:tcW w:w="2694" w:type="dxa"/>
            <w:shd w:val="clear" w:color="auto" w:fill="auto"/>
            <w:vAlign w:val="bottom"/>
          </w:tcPr>
          <w:p w14:paraId="04287B51" w14:textId="77777777" w:rsidR="000B30FC" w:rsidRPr="0084333C" w:rsidRDefault="000B30FC" w:rsidP="001F60E1">
            <w:pPr>
              <w:pStyle w:val="Texto"/>
              <w:ind w:right="72"/>
              <w:rPr>
                <w:b/>
                <w:sz w:val="18"/>
                <w:szCs w:val="18"/>
                <w:lang w:val="es-AR"/>
              </w:rPr>
            </w:pPr>
            <w:r w:rsidRPr="0084333C">
              <w:rPr>
                <w:b/>
                <w:sz w:val="18"/>
                <w:szCs w:val="18"/>
                <w:lang w:val="es-AR"/>
              </w:rPr>
              <w:t>ACTIVO</w:t>
            </w:r>
          </w:p>
        </w:tc>
        <w:tc>
          <w:tcPr>
            <w:tcW w:w="142" w:type="dxa"/>
            <w:shd w:val="clear" w:color="auto" w:fill="auto"/>
            <w:vAlign w:val="bottom"/>
          </w:tcPr>
          <w:p w14:paraId="200F95A4" w14:textId="77777777" w:rsidR="000B30FC" w:rsidRPr="0084333C" w:rsidRDefault="000B30FC" w:rsidP="001F60E1">
            <w:pPr>
              <w:pStyle w:val="Texto"/>
              <w:rPr>
                <w:b/>
                <w:sz w:val="18"/>
                <w:szCs w:val="18"/>
                <w:lang w:val="es-AR"/>
              </w:rPr>
            </w:pPr>
          </w:p>
        </w:tc>
        <w:tc>
          <w:tcPr>
            <w:tcW w:w="1276" w:type="dxa"/>
            <w:shd w:val="clear" w:color="auto" w:fill="auto"/>
          </w:tcPr>
          <w:p w14:paraId="10EC656F" w14:textId="77777777" w:rsidR="000B30FC" w:rsidRPr="0084333C" w:rsidRDefault="000B30FC" w:rsidP="001F60E1">
            <w:pPr>
              <w:pStyle w:val="Texto"/>
              <w:tabs>
                <w:tab w:val="decimal" w:pos="745"/>
              </w:tabs>
              <w:jc w:val="right"/>
              <w:rPr>
                <w:b/>
                <w:sz w:val="18"/>
                <w:szCs w:val="18"/>
                <w:lang w:val="es-AR"/>
              </w:rPr>
            </w:pPr>
          </w:p>
        </w:tc>
        <w:tc>
          <w:tcPr>
            <w:tcW w:w="213" w:type="dxa"/>
            <w:shd w:val="clear" w:color="auto" w:fill="auto"/>
          </w:tcPr>
          <w:p w14:paraId="57FC1748" w14:textId="77777777" w:rsidR="000B30FC" w:rsidRPr="0084333C" w:rsidRDefault="000B30FC" w:rsidP="001F60E1">
            <w:pPr>
              <w:pStyle w:val="Texto"/>
              <w:jc w:val="right"/>
              <w:rPr>
                <w:b/>
                <w:sz w:val="18"/>
                <w:szCs w:val="18"/>
                <w:lang w:val="es-AR"/>
              </w:rPr>
            </w:pPr>
          </w:p>
        </w:tc>
        <w:tc>
          <w:tcPr>
            <w:tcW w:w="991" w:type="dxa"/>
            <w:shd w:val="clear" w:color="auto" w:fill="auto"/>
          </w:tcPr>
          <w:p w14:paraId="7D161BB0" w14:textId="77777777" w:rsidR="000B30FC" w:rsidRPr="0084333C" w:rsidRDefault="000B30FC" w:rsidP="001F60E1">
            <w:pPr>
              <w:pStyle w:val="Texto"/>
              <w:tabs>
                <w:tab w:val="decimal" w:pos="773"/>
              </w:tabs>
              <w:jc w:val="right"/>
              <w:rPr>
                <w:b/>
                <w:sz w:val="18"/>
                <w:szCs w:val="18"/>
                <w:lang w:val="es-AR"/>
              </w:rPr>
            </w:pPr>
          </w:p>
        </w:tc>
        <w:tc>
          <w:tcPr>
            <w:tcW w:w="1134" w:type="dxa"/>
            <w:shd w:val="clear" w:color="auto" w:fill="auto"/>
            <w:vAlign w:val="bottom"/>
          </w:tcPr>
          <w:p w14:paraId="54313CC7" w14:textId="77777777" w:rsidR="000B30FC" w:rsidRPr="0084333C" w:rsidRDefault="000B30FC" w:rsidP="001F60E1">
            <w:pPr>
              <w:pStyle w:val="Texto"/>
              <w:tabs>
                <w:tab w:val="decimal" w:pos="799"/>
              </w:tabs>
              <w:jc w:val="right"/>
              <w:rPr>
                <w:b/>
                <w:sz w:val="18"/>
                <w:szCs w:val="18"/>
                <w:lang w:val="es-AR"/>
              </w:rPr>
            </w:pPr>
          </w:p>
        </w:tc>
        <w:tc>
          <w:tcPr>
            <w:tcW w:w="142" w:type="dxa"/>
            <w:shd w:val="clear" w:color="auto" w:fill="auto"/>
            <w:vAlign w:val="bottom"/>
          </w:tcPr>
          <w:p w14:paraId="7FF57249" w14:textId="77777777" w:rsidR="000B30FC" w:rsidRPr="0084333C" w:rsidRDefault="000B30FC" w:rsidP="001F60E1">
            <w:pPr>
              <w:pStyle w:val="Texto"/>
              <w:jc w:val="right"/>
              <w:rPr>
                <w:b/>
                <w:sz w:val="18"/>
                <w:szCs w:val="18"/>
                <w:lang w:val="es-AR"/>
              </w:rPr>
            </w:pPr>
          </w:p>
        </w:tc>
        <w:tc>
          <w:tcPr>
            <w:tcW w:w="1099" w:type="dxa"/>
            <w:shd w:val="clear" w:color="auto" w:fill="auto"/>
          </w:tcPr>
          <w:p w14:paraId="062E4C1D" w14:textId="77777777" w:rsidR="000B30FC" w:rsidRPr="0084333C" w:rsidRDefault="000B30FC" w:rsidP="001F60E1">
            <w:pPr>
              <w:pStyle w:val="Texto"/>
              <w:ind w:right="-7"/>
              <w:jc w:val="right"/>
              <w:rPr>
                <w:b/>
                <w:sz w:val="18"/>
                <w:szCs w:val="18"/>
                <w:lang w:val="es-AR"/>
              </w:rPr>
            </w:pPr>
          </w:p>
        </w:tc>
        <w:tc>
          <w:tcPr>
            <w:tcW w:w="142" w:type="dxa"/>
            <w:shd w:val="clear" w:color="auto" w:fill="auto"/>
            <w:vAlign w:val="bottom"/>
          </w:tcPr>
          <w:p w14:paraId="392AB619" w14:textId="77777777" w:rsidR="000B30FC" w:rsidRPr="0084333C" w:rsidRDefault="000B30FC" w:rsidP="001F60E1">
            <w:pPr>
              <w:pStyle w:val="Texto"/>
              <w:jc w:val="right"/>
              <w:rPr>
                <w:b/>
                <w:sz w:val="18"/>
                <w:szCs w:val="18"/>
                <w:lang w:val="es-AR"/>
              </w:rPr>
            </w:pPr>
          </w:p>
        </w:tc>
        <w:tc>
          <w:tcPr>
            <w:tcW w:w="724" w:type="dxa"/>
            <w:shd w:val="clear" w:color="auto" w:fill="auto"/>
            <w:vAlign w:val="bottom"/>
          </w:tcPr>
          <w:p w14:paraId="3698B473" w14:textId="77777777" w:rsidR="000B30FC" w:rsidRPr="0084333C" w:rsidRDefault="000B30FC" w:rsidP="001F60E1">
            <w:pPr>
              <w:pStyle w:val="Texto"/>
              <w:tabs>
                <w:tab w:val="decimal" w:pos="691"/>
              </w:tabs>
              <w:jc w:val="right"/>
              <w:rPr>
                <w:b/>
                <w:sz w:val="18"/>
                <w:szCs w:val="18"/>
                <w:lang w:val="es-AR"/>
              </w:rPr>
            </w:pPr>
          </w:p>
        </w:tc>
        <w:tc>
          <w:tcPr>
            <w:tcW w:w="142" w:type="dxa"/>
            <w:shd w:val="clear" w:color="auto" w:fill="auto"/>
            <w:vAlign w:val="bottom"/>
          </w:tcPr>
          <w:p w14:paraId="1B4F71AD" w14:textId="77777777" w:rsidR="000B30FC" w:rsidRPr="006E0649" w:rsidRDefault="000B30FC" w:rsidP="001F60E1">
            <w:pPr>
              <w:pStyle w:val="Texto"/>
              <w:jc w:val="right"/>
              <w:rPr>
                <w:b/>
                <w:sz w:val="18"/>
                <w:szCs w:val="18"/>
                <w:lang w:val="es-AR"/>
              </w:rPr>
            </w:pPr>
          </w:p>
        </w:tc>
        <w:tc>
          <w:tcPr>
            <w:tcW w:w="1154" w:type="dxa"/>
            <w:tcBorders>
              <w:top w:val="single" w:sz="4" w:space="0" w:color="auto"/>
            </w:tcBorders>
            <w:shd w:val="clear" w:color="auto" w:fill="auto"/>
          </w:tcPr>
          <w:p w14:paraId="51C8C1C7" w14:textId="77777777" w:rsidR="000B30FC" w:rsidRPr="0084333C" w:rsidRDefault="000B30FC" w:rsidP="001F60E1">
            <w:pPr>
              <w:pStyle w:val="Texto"/>
              <w:tabs>
                <w:tab w:val="decimal" w:pos="745"/>
              </w:tabs>
              <w:jc w:val="right"/>
              <w:rPr>
                <w:b/>
                <w:sz w:val="18"/>
                <w:szCs w:val="18"/>
                <w:lang w:val="es-AR"/>
              </w:rPr>
            </w:pPr>
          </w:p>
        </w:tc>
      </w:tr>
      <w:tr w:rsidR="000B30FC" w:rsidRPr="0084333C" w14:paraId="797A8887" w14:textId="77777777" w:rsidTr="00AE2F82">
        <w:trPr>
          <w:cantSplit/>
          <w:trHeight w:val="285"/>
        </w:trPr>
        <w:tc>
          <w:tcPr>
            <w:tcW w:w="2694" w:type="dxa"/>
            <w:shd w:val="clear" w:color="auto" w:fill="auto"/>
            <w:vAlign w:val="bottom"/>
          </w:tcPr>
          <w:p w14:paraId="3D5ED631" w14:textId="77777777" w:rsidR="000B30FC" w:rsidRPr="0084333C" w:rsidRDefault="000B30FC" w:rsidP="001F60E1">
            <w:pPr>
              <w:pStyle w:val="Texto"/>
              <w:ind w:right="72"/>
              <w:rPr>
                <w:sz w:val="16"/>
                <w:szCs w:val="16"/>
                <w:lang w:val="es-AR"/>
              </w:rPr>
            </w:pPr>
          </w:p>
        </w:tc>
        <w:tc>
          <w:tcPr>
            <w:tcW w:w="142" w:type="dxa"/>
            <w:shd w:val="clear" w:color="auto" w:fill="auto"/>
            <w:vAlign w:val="bottom"/>
          </w:tcPr>
          <w:p w14:paraId="7A4BFD93" w14:textId="77777777" w:rsidR="000B30FC" w:rsidRPr="0084333C" w:rsidRDefault="000B30FC" w:rsidP="001F60E1">
            <w:pPr>
              <w:pStyle w:val="Texto"/>
              <w:rPr>
                <w:sz w:val="16"/>
                <w:szCs w:val="16"/>
                <w:lang w:val="es-AR"/>
              </w:rPr>
            </w:pPr>
          </w:p>
        </w:tc>
        <w:tc>
          <w:tcPr>
            <w:tcW w:w="1276" w:type="dxa"/>
            <w:shd w:val="clear" w:color="auto" w:fill="auto"/>
          </w:tcPr>
          <w:p w14:paraId="504BE032" w14:textId="77777777" w:rsidR="000B30FC" w:rsidRPr="0084333C" w:rsidRDefault="000B30FC" w:rsidP="001F60E1">
            <w:pPr>
              <w:pStyle w:val="Texto"/>
              <w:tabs>
                <w:tab w:val="decimal" w:pos="745"/>
              </w:tabs>
              <w:jc w:val="right"/>
              <w:rPr>
                <w:sz w:val="16"/>
                <w:szCs w:val="16"/>
                <w:lang w:val="es-AR"/>
              </w:rPr>
            </w:pPr>
          </w:p>
        </w:tc>
        <w:tc>
          <w:tcPr>
            <w:tcW w:w="213" w:type="dxa"/>
            <w:shd w:val="clear" w:color="auto" w:fill="auto"/>
          </w:tcPr>
          <w:p w14:paraId="09E4B84E" w14:textId="77777777" w:rsidR="000B30FC" w:rsidRPr="0084333C" w:rsidRDefault="000B30FC" w:rsidP="001F60E1">
            <w:pPr>
              <w:pStyle w:val="Texto"/>
              <w:jc w:val="right"/>
              <w:rPr>
                <w:sz w:val="16"/>
                <w:szCs w:val="16"/>
                <w:lang w:val="es-AR"/>
              </w:rPr>
            </w:pPr>
          </w:p>
        </w:tc>
        <w:tc>
          <w:tcPr>
            <w:tcW w:w="991" w:type="dxa"/>
            <w:shd w:val="clear" w:color="auto" w:fill="auto"/>
          </w:tcPr>
          <w:p w14:paraId="267F4F85" w14:textId="77777777" w:rsidR="000B30FC" w:rsidRPr="0084333C" w:rsidRDefault="000B30FC" w:rsidP="001F60E1">
            <w:pPr>
              <w:pStyle w:val="Texto"/>
              <w:tabs>
                <w:tab w:val="decimal" w:pos="773"/>
              </w:tabs>
              <w:jc w:val="right"/>
              <w:rPr>
                <w:sz w:val="16"/>
                <w:szCs w:val="16"/>
                <w:lang w:val="es-AR"/>
              </w:rPr>
            </w:pPr>
          </w:p>
        </w:tc>
        <w:tc>
          <w:tcPr>
            <w:tcW w:w="1134" w:type="dxa"/>
            <w:shd w:val="clear" w:color="auto" w:fill="auto"/>
            <w:vAlign w:val="bottom"/>
          </w:tcPr>
          <w:p w14:paraId="7D1A6A38" w14:textId="77777777" w:rsidR="000B30FC" w:rsidRPr="0084333C" w:rsidRDefault="000B30FC" w:rsidP="001F60E1">
            <w:pPr>
              <w:pStyle w:val="Texto"/>
              <w:tabs>
                <w:tab w:val="decimal" w:pos="799"/>
              </w:tabs>
              <w:jc w:val="right"/>
              <w:rPr>
                <w:sz w:val="16"/>
                <w:szCs w:val="16"/>
                <w:lang w:val="es-AR"/>
              </w:rPr>
            </w:pPr>
          </w:p>
        </w:tc>
        <w:tc>
          <w:tcPr>
            <w:tcW w:w="142" w:type="dxa"/>
            <w:shd w:val="clear" w:color="auto" w:fill="auto"/>
            <w:vAlign w:val="bottom"/>
          </w:tcPr>
          <w:p w14:paraId="7969DC6D" w14:textId="77777777" w:rsidR="000B30FC" w:rsidRPr="0084333C" w:rsidRDefault="000B30FC" w:rsidP="001F60E1">
            <w:pPr>
              <w:pStyle w:val="Texto"/>
              <w:jc w:val="right"/>
              <w:rPr>
                <w:sz w:val="16"/>
                <w:szCs w:val="16"/>
                <w:lang w:val="es-AR"/>
              </w:rPr>
            </w:pPr>
          </w:p>
        </w:tc>
        <w:tc>
          <w:tcPr>
            <w:tcW w:w="1099" w:type="dxa"/>
            <w:shd w:val="clear" w:color="auto" w:fill="auto"/>
          </w:tcPr>
          <w:p w14:paraId="6D3A4BFD" w14:textId="77777777" w:rsidR="000B30FC" w:rsidRPr="0084333C" w:rsidRDefault="000B30FC" w:rsidP="001F60E1">
            <w:pPr>
              <w:pStyle w:val="Texto"/>
              <w:ind w:right="-7"/>
              <w:jc w:val="right"/>
              <w:rPr>
                <w:sz w:val="16"/>
                <w:szCs w:val="16"/>
                <w:lang w:val="es-AR"/>
              </w:rPr>
            </w:pPr>
          </w:p>
        </w:tc>
        <w:tc>
          <w:tcPr>
            <w:tcW w:w="142" w:type="dxa"/>
            <w:shd w:val="clear" w:color="auto" w:fill="auto"/>
            <w:vAlign w:val="bottom"/>
          </w:tcPr>
          <w:p w14:paraId="708215A1" w14:textId="77777777" w:rsidR="000B30FC" w:rsidRPr="0084333C" w:rsidRDefault="000B30FC" w:rsidP="001F60E1">
            <w:pPr>
              <w:pStyle w:val="Texto"/>
              <w:jc w:val="right"/>
              <w:rPr>
                <w:sz w:val="16"/>
                <w:szCs w:val="16"/>
                <w:lang w:val="es-AR"/>
              </w:rPr>
            </w:pPr>
          </w:p>
        </w:tc>
        <w:tc>
          <w:tcPr>
            <w:tcW w:w="724" w:type="dxa"/>
            <w:shd w:val="clear" w:color="auto" w:fill="auto"/>
            <w:vAlign w:val="bottom"/>
          </w:tcPr>
          <w:p w14:paraId="4984B0E8" w14:textId="77777777" w:rsidR="000B30FC" w:rsidRPr="0084333C" w:rsidRDefault="000B30FC" w:rsidP="008507A4">
            <w:pPr>
              <w:pStyle w:val="Texto"/>
              <w:tabs>
                <w:tab w:val="decimal" w:pos="641"/>
              </w:tabs>
              <w:jc w:val="right"/>
              <w:rPr>
                <w:sz w:val="16"/>
                <w:szCs w:val="16"/>
                <w:lang w:val="es-AR"/>
              </w:rPr>
            </w:pPr>
          </w:p>
        </w:tc>
        <w:tc>
          <w:tcPr>
            <w:tcW w:w="142" w:type="dxa"/>
            <w:shd w:val="clear" w:color="auto" w:fill="auto"/>
            <w:vAlign w:val="bottom"/>
          </w:tcPr>
          <w:p w14:paraId="02839205" w14:textId="77777777" w:rsidR="000B30FC" w:rsidRPr="006E0649" w:rsidRDefault="000B30FC" w:rsidP="001F60E1">
            <w:pPr>
              <w:pStyle w:val="Texto"/>
              <w:jc w:val="right"/>
              <w:rPr>
                <w:sz w:val="16"/>
                <w:szCs w:val="16"/>
                <w:lang w:val="es-AR"/>
              </w:rPr>
            </w:pPr>
          </w:p>
        </w:tc>
        <w:tc>
          <w:tcPr>
            <w:tcW w:w="1154" w:type="dxa"/>
            <w:shd w:val="clear" w:color="auto" w:fill="auto"/>
          </w:tcPr>
          <w:p w14:paraId="0C858636" w14:textId="77777777" w:rsidR="000B30FC" w:rsidRPr="0084333C" w:rsidRDefault="000B30FC" w:rsidP="001F60E1">
            <w:pPr>
              <w:pStyle w:val="Texto"/>
              <w:tabs>
                <w:tab w:val="decimal" w:pos="745"/>
              </w:tabs>
              <w:jc w:val="right"/>
              <w:rPr>
                <w:sz w:val="16"/>
                <w:szCs w:val="16"/>
                <w:lang w:val="es-AR"/>
              </w:rPr>
            </w:pPr>
          </w:p>
        </w:tc>
      </w:tr>
      <w:tr w:rsidR="000B30FC" w:rsidRPr="0084333C" w14:paraId="799E0119" w14:textId="77777777" w:rsidTr="00030F1A">
        <w:trPr>
          <w:cantSplit/>
        </w:trPr>
        <w:tc>
          <w:tcPr>
            <w:tcW w:w="2694" w:type="dxa"/>
            <w:shd w:val="clear" w:color="auto" w:fill="auto"/>
            <w:vAlign w:val="bottom"/>
          </w:tcPr>
          <w:p w14:paraId="6CD49BBE" w14:textId="77777777" w:rsidR="000B30FC" w:rsidRPr="0084333C" w:rsidRDefault="000B30FC" w:rsidP="001F60E1">
            <w:pPr>
              <w:pStyle w:val="Texto"/>
              <w:ind w:right="72"/>
              <w:rPr>
                <w:sz w:val="18"/>
                <w:szCs w:val="18"/>
                <w:lang w:val="es-AR"/>
              </w:rPr>
            </w:pPr>
            <w:r w:rsidRPr="0084333C">
              <w:rPr>
                <w:sz w:val="18"/>
                <w:szCs w:val="18"/>
                <w:lang w:val="es-AR"/>
              </w:rPr>
              <w:t>Efectivo y depósitos en Bancos</w:t>
            </w:r>
          </w:p>
        </w:tc>
        <w:tc>
          <w:tcPr>
            <w:tcW w:w="142" w:type="dxa"/>
            <w:shd w:val="clear" w:color="auto" w:fill="auto"/>
            <w:vAlign w:val="bottom"/>
          </w:tcPr>
          <w:p w14:paraId="3367AA8E" w14:textId="77777777" w:rsidR="000B30FC" w:rsidRPr="0084333C" w:rsidRDefault="000B30FC" w:rsidP="001F60E1">
            <w:pPr>
              <w:pStyle w:val="Texto"/>
              <w:rPr>
                <w:sz w:val="18"/>
                <w:szCs w:val="18"/>
                <w:lang w:val="es-AR"/>
              </w:rPr>
            </w:pPr>
          </w:p>
        </w:tc>
        <w:tc>
          <w:tcPr>
            <w:tcW w:w="1276" w:type="dxa"/>
            <w:shd w:val="clear" w:color="auto" w:fill="auto"/>
            <w:vAlign w:val="bottom"/>
          </w:tcPr>
          <w:p w14:paraId="2B06DE08" w14:textId="767C9FDE" w:rsidR="000B30FC" w:rsidRPr="0084333C" w:rsidRDefault="00F467CA" w:rsidP="002111B3">
            <w:pPr>
              <w:pStyle w:val="Texto"/>
              <w:tabs>
                <w:tab w:val="decimal" w:pos="709"/>
              </w:tabs>
              <w:ind w:right="71"/>
              <w:jc w:val="center"/>
              <w:rPr>
                <w:sz w:val="18"/>
                <w:szCs w:val="18"/>
                <w:lang w:val="es-AR"/>
              </w:rPr>
            </w:pPr>
            <w:r w:rsidRPr="006E0649">
              <w:rPr>
                <w:sz w:val="18"/>
                <w:szCs w:val="18"/>
                <w:lang w:val="es-AR"/>
              </w:rPr>
              <w:t>12.251.557</w:t>
            </w:r>
          </w:p>
        </w:tc>
        <w:tc>
          <w:tcPr>
            <w:tcW w:w="213" w:type="dxa"/>
            <w:shd w:val="clear" w:color="auto" w:fill="auto"/>
            <w:vAlign w:val="bottom"/>
          </w:tcPr>
          <w:p w14:paraId="4180A795" w14:textId="77777777" w:rsidR="000B30FC" w:rsidRPr="0084333C" w:rsidRDefault="000B30FC" w:rsidP="001B1A3F">
            <w:pPr>
              <w:pStyle w:val="Texto"/>
              <w:jc w:val="right"/>
              <w:rPr>
                <w:sz w:val="18"/>
                <w:szCs w:val="18"/>
                <w:lang w:val="es-AR"/>
              </w:rPr>
            </w:pPr>
          </w:p>
        </w:tc>
        <w:tc>
          <w:tcPr>
            <w:tcW w:w="991" w:type="dxa"/>
            <w:shd w:val="clear" w:color="auto" w:fill="auto"/>
            <w:vAlign w:val="bottom"/>
          </w:tcPr>
          <w:p w14:paraId="7FA9CE53" w14:textId="583D2E7F" w:rsidR="000B30FC" w:rsidRPr="0084333C" w:rsidRDefault="000E2145" w:rsidP="008507A4">
            <w:pPr>
              <w:pStyle w:val="Texto"/>
              <w:tabs>
                <w:tab w:val="decimal" w:pos="566"/>
              </w:tabs>
              <w:jc w:val="right"/>
              <w:rPr>
                <w:sz w:val="18"/>
                <w:szCs w:val="18"/>
                <w:lang w:val="es-AR"/>
              </w:rPr>
            </w:pPr>
            <w:r w:rsidRPr="006E0649">
              <w:rPr>
                <w:sz w:val="18"/>
                <w:szCs w:val="18"/>
                <w:lang w:val="es-AR"/>
              </w:rPr>
              <w:t>12.2</w:t>
            </w:r>
            <w:r w:rsidR="00F467CA" w:rsidRPr="006E0649">
              <w:rPr>
                <w:sz w:val="18"/>
                <w:szCs w:val="18"/>
                <w:lang w:val="es-AR"/>
              </w:rPr>
              <w:t>51.557</w:t>
            </w:r>
          </w:p>
        </w:tc>
        <w:tc>
          <w:tcPr>
            <w:tcW w:w="1134" w:type="dxa"/>
            <w:shd w:val="clear" w:color="auto" w:fill="auto"/>
            <w:vAlign w:val="bottom"/>
          </w:tcPr>
          <w:p w14:paraId="305D4622" w14:textId="03C315C4" w:rsidR="000E2145" w:rsidRPr="006E0649" w:rsidRDefault="000E2145" w:rsidP="000E2145">
            <w:pPr>
              <w:pStyle w:val="Texto"/>
              <w:tabs>
                <w:tab w:val="decimal" w:pos="850"/>
              </w:tabs>
              <w:jc w:val="right"/>
              <w:rPr>
                <w:sz w:val="18"/>
                <w:szCs w:val="18"/>
                <w:lang w:val="es-AR"/>
              </w:rPr>
            </w:pPr>
            <w:r w:rsidRPr="006E0649">
              <w:rPr>
                <w:sz w:val="18"/>
                <w:szCs w:val="18"/>
                <w:lang w:val="es-AR"/>
              </w:rPr>
              <w:t>12.24</w:t>
            </w:r>
            <w:r w:rsidR="00F467CA" w:rsidRPr="006E0649">
              <w:rPr>
                <w:sz w:val="18"/>
                <w:szCs w:val="18"/>
                <w:lang w:val="es-AR"/>
              </w:rPr>
              <w:t>6</w:t>
            </w:r>
            <w:r w:rsidRPr="006E0649">
              <w:rPr>
                <w:sz w:val="18"/>
                <w:szCs w:val="18"/>
                <w:lang w:val="es-AR"/>
              </w:rPr>
              <w:t>.</w:t>
            </w:r>
            <w:r w:rsidR="00F467CA" w:rsidRPr="006E0649">
              <w:rPr>
                <w:sz w:val="18"/>
                <w:szCs w:val="18"/>
                <w:lang w:val="es-AR"/>
              </w:rPr>
              <w:t>950</w:t>
            </w:r>
          </w:p>
        </w:tc>
        <w:tc>
          <w:tcPr>
            <w:tcW w:w="142" w:type="dxa"/>
            <w:shd w:val="clear" w:color="auto" w:fill="auto"/>
            <w:vAlign w:val="bottom"/>
          </w:tcPr>
          <w:p w14:paraId="0558431F" w14:textId="77777777" w:rsidR="000B30FC" w:rsidRPr="006E0649" w:rsidRDefault="000B30FC" w:rsidP="001B1A3F">
            <w:pPr>
              <w:pStyle w:val="Texto"/>
              <w:jc w:val="right"/>
              <w:rPr>
                <w:sz w:val="18"/>
                <w:szCs w:val="18"/>
                <w:lang w:val="es-AR"/>
              </w:rPr>
            </w:pPr>
          </w:p>
        </w:tc>
        <w:tc>
          <w:tcPr>
            <w:tcW w:w="1099" w:type="dxa"/>
            <w:shd w:val="clear" w:color="auto" w:fill="auto"/>
            <w:vAlign w:val="bottom"/>
          </w:tcPr>
          <w:p w14:paraId="2613BBA7" w14:textId="54A765DA" w:rsidR="000B30FC" w:rsidRPr="0084333C" w:rsidRDefault="000E2145" w:rsidP="008507A4">
            <w:pPr>
              <w:pStyle w:val="Texto"/>
              <w:tabs>
                <w:tab w:val="decimal" w:pos="674"/>
              </w:tabs>
              <w:jc w:val="right"/>
              <w:rPr>
                <w:sz w:val="18"/>
                <w:szCs w:val="18"/>
                <w:lang w:val="es-AR"/>
              </w:rPr>
            </w:pPr>
            <w:r w:rsidRPr="0084333C">
              <w:rPr>
                <w:sz w:val="18"/>
                <w:szCs w:val="18"/>
                <w:lang w:val="es-AR"/>
              </w:rPr>
              <w:t>3.766</w:t>
            </w:r>
          </w:p>
        </w:tc>
        <w:tc>
          <w:tcPr>
            <w:tcW w:w="142" w:type="dxa"/>
            <w:shd w:val="clear" w:color="auto" w:fill="auto"/>
            <w:vAlign w:val="bottom"/>
          </w:tcPr>
          <w:p w14:paraId="5E12C2C5" w14:textId="77777777" w:rsidR="000B30FC" w:rsidRPr="0084333C" w:rsidRDefault="000B30FC" w:rsidP="001B1A3F">
            <w:pPr>
              <w:pStyle w:val="Texto"/>
              <w:jc w:val="right"/>
              <w:rPr>
                <w:sz w:val="18"/>
                <w:szCs w:val="18"/>
                <w:lang w:val="es-AR"/>
              </w:rPr>
            </w:pPr>
          </w:p>
        </w:tc>
        <w:tc>
          <w:tcPr>
            <w:tcW w:w="724" w:type="dxa"/>
            <w:shd w:val="clear" w:color="auto" w:fill="auto"/>
            <w:vAlign w:val="bottom"/>
          </w:tcPr>
          <w:p w14:paraId="10C6D5E3" w14:textId="23D36EC3" w:rsidR="000B30FC" w:rsidRPr="0084333C" w:rsidRDefault="000E2145" w:rsidP="008507A4">
            <w:pPr>
              <w:pStyle w:val="Texto"/>
              <w:tabs>
                <w:tab w:val="decimal" w:pos="641"/>
                <w:tab w:val="decimal" w:pos="850"/>
              </w:tabs>
              <w:jc w:val="right"/>
              <w:rPr>
                <w:sz w:val="18"/>
                <w:szCs w:val="18"/>
                <w:lang w:val="es-AR"/>
              </w:rPr>
            </w:pPr>
            <w:r w:rsidRPr="0084333C">
              <w:rPr>
                <w:sz w:val="18"/>
                <w:szCs w:val="18"/>
                <w:lang w:val="es-AR"/>
              </w:rPr>
              <w:t>841</w:t>
            </w:r>
          </w:p>
        </w:tc>
        <w:tc>
          <w:tcPr>
            <w:tcW w:w="142" w:type="dxa"/>
            <w:shd w:val="clear" w:color="auto" w:fill="auto"/>
            <w:vAlign w:val="bottom"/>
          </w:tcPr>
          <w:p w14:paraId="37082288" w14:textId="77777777" w:rsidR="000B30FC" w:rsidRPr="006E0649" w:rsidRDefault="000B30FC" w:rsidP="001B1A3F">
            <w:pPr>
              <w:pStyle w:val="Texto"/>
              <w:jc w:val="right"/>
              <w:rPr>
                <w:sz w:val="18"/>
                <w:szCs w:val="18"/>
                <w:lang w:val="es-AR"/>
              </w:rPr>
            </w:pPr>
          </w:p>
        </w:tc>
        <w:tc>
          <w:tcPr>
            <w:tcW w:w="1154" w:type="dxa"/>
            <w:shd w:val="clear" w:color="auto" w:fill="auto"/>
            <w:vAlign w:val="bottom"/>
          </w:tcPr>
          <w:p w14:paraId="4E2196AB" w14:textId="53DFED4A" w:rsidR="000B30FC" w:rsidRPr="0084333C" w:rsidRDefault="00746EC8" w:rsidP="008507A4">
            <w:pPr>
              <w:pStyle w:val="Texto"/>
              <w:tabs>
                <w:tab w:val="decimal" w:pos="586"/>
              </w:tabs>
              <w:jc w:val="right"/>
              <w:rPr>
                <w:sz w:val="18"/>
                <w:szCs w:val="18"/>
                <w:lang w:val="es-AR"/>
              </w:rPr>
            </w:pPr>
            <w:r w:rsidRPr="0084333C">
              <w:rPr>
                <w:sz w:val="18"/>
                <w:szCs w:val="18"/>
                <w:lang w:val="es-AR"/>
              </w:rPr>
              <w:t>14.721.141</w:t>
            </w:r>
          </w:p>
        </w:tc>
      </w:tr>
      <w:tr w:rsidR="000B30FC" w:rsidRPr="0084333C" w14:paraId="726862FC" w14:textId="77777777" w:rsidTr="00030F1A">
        <w:trPr>
          <w:cantSplit/>
        </w:trPr>
        <w:tc>
          <w:tcPr>
            <w:tcW w:w="2694" w:type="dxa"/>
            <w:shd w:val="clear" w:color="auto" w:fill="auto"/>
            <w:vAlign w:val="bottom"/>
          </w:tcPr>
          <w:p w14:paraId="3D9D1A43" w14:textId="71EDEC01" w:rsidR="000B30FC" w:rsidRPr="0084333C" w:rsidRDefault="000B30FC" w:rsidP="001F60E1">
            <w:pPr>
              <w:pStyle w:val="Texto"/>
              <w:ind w:right="72"/>
              <w:jc w:val="left"/>
              <w:rPr>
                <w:sz w:val="18"/>
                <w:szCs w:val="18"/>
                <w:lang w:val="es-AR"/>
              </w:rPr>
            </w:pPr>
            <w:r w:rsidRPr="0084333C">
              <w:rPr>
                <w:sz w:val="18"/>
                <w:szCs w:val="18"/>
                <w:lang w:val="es-AR"/>
              </w:rPr>
              <w:t>Títulos de deuda a valor razonable con cambio en resultados</w:t>
            </w:r>
          </w:p>
        </w:tc>
        <w:tc>
          <w:tcPr>
            <w:tcW w:w="142" w:type="dxa"/>
            <w:shd w:val="clear" w:color="auto" w:fill="auto"/>
            <w:vAlign w:val="bottom"/>
          </w:tcPr>
          <w:p w14:paraId="4F0551AF" w14:textId="77777777" w:rsidR="000B30FC" w:rsidRPr="0084333C" w:rsidRDefault="000B30FC" w:rsidP="001F60E1">
            <w:pPr>
              <w:pStyle w:val="Texto"/>
              <w:rPr>
                <w:sz w:val="18"/>
                <w:szCs w:val="18"/>
                <w:lang w:val="es-AR"/>
              </w:rPr>
            </w:pPr>
          </w:p>
        </w:tc>
        <w:tc>
          <w:tcPr>
            <w:tcW w:w="1276" w:type="dxa"/>
            <w:shd w:val="clear" w:color="auto" w:fill="auto"/>
            <w:vAlign w:val="bottom"/>
          </w:tcPr>
          <w:p w14:paraId="1A1B7C25" w14:textId="024D38A8" w:rsidR="000B30FC" w:rsidRPr="0084333C" w:rsidRDefault="000E2145" w:rsidP="008507A4">
            <w:pPr>
              <w:pStyle w:val="Texto"/>
              <w:tabs>
                <w:tab w:val="decimal" w:pos="709"/>
              </w:tabs>
              <w:ind w:right="71"/>
              <w:jc w:val="right"/>
              <w:rPr>
                <w:sz w:val="18"/>
                <w:szCs w:val="18"/>
                <w:lang w:val="es-AR"/>
              </w:rPr>
            </w:pPr>
            <w:r w:rsidRPr="0084333C">
              <w:rPr>
                <w:sz w:val="18"/>
                <w:szCs w:val="18"/>
                <w:lang w:val="es-AR"/>
              </w:rPr>
              <w:t>3.838.352</w:t>
            </w:r>
          </w:p>
        </w:tc>
        <w:tc>
          <w:tcPr>
            <w:tcW w:w="213" w:type="dxa"/>
            <w:shd w:val="clear" w:color="auto" w:fill="auto"/>
            <w:vAlign w:val="bottom"/>
          </w:tcPr>
          <w:p w14:paraId="2B765B8E" w14:textId="77777777" w:rsidR="000B30FC" w:rsidRPr="0084333C" w:rsidRDefault="000B30FC" w:rsidP="001B1A3F">
            <w:pPr>
              <w:pStyle w:val="Texto"/>
              <w:jc w:val="right"/>
              <w:rPr>
                <w:sz w:val="18"/>
                <w:szCs w:val="18"/>
                <w:lang w:val="es-AR"/>
              </w:rPr>
            </w:pPr>
          </w:p>
        </w:tc>
        <w:tc>
          <w:tcPr>
            <w:tcW w:w="991" w:type="dxa"/>
            <w:shd w:val="clear" w:color="auto" w:fill="auto"/>
            <w:vAlign w:val="bottom"/>
          </w:tcPr>
          <w:p w14:paraId="76A30E54" w14:textId="7ECD4D07" w:rsidR="000B30FC" w:rsidRPr="0084333C" w:rsidRDefault="000E2145" w:rsidP="008507A4">
            <w:pPr>
              <w:pStyle w:val="Texto"/>
              <w:tabs>
                <w:tab w:val="decimal" w:pos="566"/>
              </w:tabs>
              <w:jc w:val="right"/>
              <w:rPr>
                <w:sz w:val="18"/>
                <w:szCs w:val="18"/>
                <w:lang w:val="es-AR"/>
              </w:rPr>
            </w:pPr>
            <w:r w:rsidRPr="0084333C">
              <w:rPr>
                <w:sz w:val="18"/>
                <w:szCs w:val="18"/>
                <w:lang w:val="es-AR"/>
              </w:rPr>
              <w:t>3.838.35</w:t>
            </w:r>
            <w:r w:rsidR="00AE2F82" w:rsidRPr="006E0649">
              <w:rPr>
                <w:sz w:val="18"/>
                <w:szCs w:val="18"/>
                <w:lang w:val="es-AR"/>
              </w:rPr>
              <w:t>2</w:t>
            </w:r>
          </w:p>
        </w:tc>
        <w:tc>
          <w:tcPr>
            <w:tcW w:w="1134" w:type="dxa"/>
            <w:shd w:val="clear" w:color="auto" w:fill="auto"/>
            <w:vAlign w:val="bottom"/>
          </w:tcPr>
          <w:p w14:paraId="6869B21C" w14:textId="17BE7376" w:rsidR="000B30FC" w:rsidRPr="0084333C" w:rsidRDefault="000E2145" w:rsidP="008507A4">
            <w:pPr>
              <w:pStyle w:val="Texto"/>
              <w:tabs>
                <w:tab w:val="decimal" w:pos="850"/>
              </w:tabs>
              <w:jc w:val="right"/>
              <w:rPr>
                <w:sz w:val="18"/>
                <w:szCs w:val="18"/>
                <w:lang w:val="es-AR"/>
              </w:rPr>
            </w:pPr>
            <w:r w:rsidRPr="0084333C">
              <w:rPr>
                <w:sz w:val="18"/>
                <w:szCs w:val="18"/>
                <w:lang w:val="es-AR"/>
              </w:rPr>
              <w:t>3.838.352</w:t>
            </w:r>
          </w:p>
        </w:tc>
        <w:tc>
          <w:tcPr>
            <w:tcW w:w="142" w:type="dxa"/>
            <w:shd w:val="clear" w:color="auto" w:fill="auto"/>
            <w:vAlign w:val="bottom"/>
          </w:tcPr>
          <w:p w14:paraId="39E2D748" w14:textId="77777777" w:rsidR="000B30FC" w:rsidRPr="0084333C" w:rsidRDefault="000B30FC" w:rsidP="001B1A3F">
            <w:pPr>
              <w:pStyle w:val="Texto"/>
              <w:jc w:val="right"/>
              <w:rPr>
                <w:sz w:val="18"/>
                <w:szCs w:val="18"/>
                <w:lang w:val="es-AR"/>
              </w:rPr>
            </w:pPr>
          </w:p>
        </w:tc>
        <w:tc>
          <w:tcPr>
            <w:tcW w:w="1099" w:type="dxa"/>
            <w:shd w:val="clear" w:color="auto" w:fill="auto"/>
            <w:vAlign w:val="bottom"/>
          </w:tcPr>
          <w:p w14:paraId="4E69A957" w14:textId="77777777" w:rsidR="000B30FC" w:rsidRPr="0084333C" w:rsidRDefault="000B30FC" w:rsidP="008507A4">
            <w:pPr>
              <w:pStyle w:val="Texto"/>
              <w:tabs>
                <w:tab w:val="decimal" w:pos="674"/>
              </w:tabs>
              <w:jc w:val="right"/>
              <w:rPr>
                <w:sz w:val="18"/>
                <w:szCs w:val="18"/>
                <w:lang w:val="es-AR"/>
              </w:rPr>
            </w:pPr>
            <w:r w:rsidRPr="0084333C">
              <w:rPr>
                <w:sz w:val="18"/>
                <w:szCs w:val="18"/>
                <w:lang w:val="es-AR"/>
              </w:rPr>
              <w:t>-</w:t>
            </w:r>
          </w:p>
        </w:tc>
        <w:tc>
          <w:tcPr>
            <w:tcW w:w="142" w:type="dxa"/>
            <w:shd w:val="clear" w:color="auto" w:fill="auto"/>
            <w:vAlign w:val="bottom"/>
          </w:tcPr>
          <w:p w14:paraId="469253AF" w14:textId="77777777" w:rsidR="000B30FC" w:rsidRPr="0084333C" w:rsidRDefault="000B30FC" w:rsidP="001B1A3F">
            <w:pPr>
              <w:pStyle w:val="Texto"/>
              <w:jc w:val="right"/>
              <w:rPr>
                <w:sz w:val="18"/>
                <w:szCs w:val="18"/>
                <w:lang w:val="es-AR"/>
              </w:rPr>
            </w:pPr>
          </w:p>
        </w:tc>
        <w:tc>
          <w:tcPr>
            <w:tcW w:w="724" w:type="dxa"/>
            <w:shd w:val="clear" w:color="auto" w:fill="auto"/>
            <w:vAlign w:val="bottom"/>
          </w:tcPr>
          <w:p w14:paraId="76A13BAF" w14:textId="77777777" w:rsidR="000B30FC" w:rsidRPr="0084333C" w:rsidRDefault="000B30FC" w:rsidP="008507A4">
            <w:pPr>
              <w:pStyle w:val="Texto"/>
              <w:tabs>
                <w:tab w:val="decimal" w:pos="641"/>
                <w:tab w:val="decimal" w:pos="850"/>
              </w:tabs>
              <w:jc w:val="right"/>
              <w:rPr>
                <w:sz w:val="18"/>
                <w:szCs w:val="18"/>
                <w:lang w:val="es-AR"/>
              </w:rPr>
            </w:pPr>
            <w:r w:rsidRPr="0084333C">
              <w:rPr>
                <w:sz w:val="18"/>
                <w:szCs w:val="18"/>
                <w:lang w:val="es-AR"/>
              </w:rPr>
              <w:t>-</w:t>
            </w:r>
          </w:p>
        </w:tc>
        <w:tc>
          <w:tcPr>
            <w:tcW w:w="142" w:type="dxa"/>
            <w:shd w:val="clear" w:color="auto" w:fill="auto"/>
            <w:vAlign w:val="bottom"/>
          </w:tcPr>
          <w:p w14:paraId="227BA3FC" w14:textId="77777777" w:rsidR="000B30FC" w:rsidRPr="006E0649" w:rsidRDefault="000B30FC" w:rsidP="001B1A3F">
            <w:pPr>
              <w:pStyle w:val="Texto"/>
              <w:jc w:val="right"/>
              <w:rPr>
                <w:sz w:val="18"/>
                <w:szCs w:val="18"/>
                <w:lang w:val="es-AR"/>
              </w:rPr>
            </w:pPr>
          </w:p>
        </w:tc>
        <w:tc>
          <w:tcPr>
            <w:tcW w:w="1154" w:type="dxa"/>
            <w:shd w:val="clear" w:color="auto" w:fill="auto"/>
            <w:vAlign w:val="bottom"/>
          </w:tcPr>
          <w:p w14:paraId="7C4EB450" w14:textId="4143774A" w:rsidR="000B30FC" w:rsidRPr="0084333C" w:rsidRDefault="00086BC4" w:rsidP="00746EC8">
            <w:pPr>
              <w:pStyle w:val="Texto"/>
              <w:tabs>
                <w:tab w:val="decimal" w:pos="586"/>
              </w:tabs>
              <w:jc w:val="right"/>
              <w:rPr>
                <w:sz w:val="18"/>
                <w:szCs w:val="18"/>
                <w:lang w:val="es-AR"/>
              </w:rPr>
            </w:pPr>
            <w:r w:rsidRPr="0084333C">
              <w:rPr>
                <w:sz w:val="18"/>
                <w:szCs w:val="18"/>
                <w:lang w:val="es-AR"/>
              </w:rPr>
              <w:t>1</w:t>
            </w:r>
            <w:r w:rsidR="00746EC8" w:rsidRPr="0084333C">
              <w:rPr>
                <w:sz w:val="18"/>
                <w:szCs w:val="18"/>
                <w:lang w:val="es-AR"/>
              </w:rPr>
              <w:t>.894.791</w:t>
            </w:r>
          </w:p>
        </w:tc>
      </w:tr>
      <w:tr w:rsidR="000B30FC" w:rsidRPr="0084333C" w14:paraId="6F92B0FE" w14:textId="77777777" w:rsidTr="00030F1A">
        <w:trPr>
          <w:cantSplit/>
        </w:trPr>
        <w:tc>
          <w:tcPr>
            <w:tcW w:w="2694" w:type="dxa"/>
            <w:shd w:val="clear" w:color="auto" w:fill="auto"/>
            <w:vAlign w:val="bottom"/>
          </w:tcPr>
          <w:p w14:paraId="29AA5C8D" w14:textId="77777777" w:rsidR="000B30FC" w:rsidRPr="0084333C" w:rsidRDefault="000B30FC" w:rsidP="000B30FC">
            <w:pPr>
              <w:pStyle w:val="Texto"/>
              <w:ind w:right="72"/>
              <w:rPr>
                <w:sz w:val="18"/>
                <w:szCs w:val="18"/>
                <w:lang w:val="es-AR"/>
              </w:rPr>
            </w:pPr>
            <w:proofErr w:type="gramStart"/>
            <w:r w:rsidRPr="0084333C">
              <w:rPr>
                <w:sz w:val="18"/>
                <w:szCs w:val="18"/>
                <w:lang w:val="es-AR"/>
              </w:rPr>
              <w:t>Operaciones  de</w:t>
            </w:r>
            <w:proofErr w:type="gramEnd"/>
            <w:r w:rsidRPr="0084333C">
              <w:rPr>
                <w:sz w:val="18"/>
                <w:szCs w:val="18"/>
                <w:lang w:val="es-AR"/>
              </w:rPr>
              <w:t xml:space="preserve"> pases</w:t>
            </w:r>
          </w:p>
        </w:tc>
        <w:tc>
          <w:tcPr>
            <w:tcW w:w="142" w:type="dxa"/>
            <w:shd w:val="clear" w:color="auto" w:fill="auto"/>
            <w:vAlign w:val="bottom"/>
          </w:tcPr>
          <w:p w14:paraId="07AD6292" w14:textId="77777777" w:rsidR="000B30FC" w:rsidRPr="0084333C" w:rsidRDefault="000B30FC" w:rsidP="001F60E1">
            <w:pPr>
              <w:pStyle w:val="Texto"/>
              <w:rPr>
                <w:sz w:val="18"/>
                <w:szCs w:val="18"/>
                <w:lang w:val="es-AR"/>
              </w:rPr>
            </w:pPr>
          </w:p>
        </w:tc>
        <w:tc>
          <w:tcPr>
            <w:tcW w:w="1276" w:type="dxa"/>
            <w:shd w:val="clear" w:color="auto" w:fill="auto"/>
            <w:vAlign w:val="bottom"/>
          </w:tcPr>
          <w:p w14:paraId="21AB2A3F" w14:textId="2AF906AF" w:rsidR="00933374" w:rsidRPr="0084333C" w:rsidRDefault="00933374" w:rsidP="00933374">
            <w:pPr>
              <w:pStyle w:val="Texto"/>
              <w:tabs>
                <w:tab w:val="decimal" w:pos="709"/>
              </w:tabs>
              <w:ind w:right="71"/>
              <w:jc w:val="right"/>
              <w:rPr>
                <w:sz w:val="18"/>
                <w:szCs w:val="18"/>
                <w:lang w:val="es-AR"/>
              </w:rPr>
            </w:pPr>
            <w:r w:rsidRPr="0084333C">
              <w:rPr>
                <w:sz w:val="18"/>
                <w:szCs w:val="18"/>
                <w:lang w:val="es-AR"/>
              </w:rPr>
              <w:t>1.376.797</w:t>
            </w:r>
          </w:p>
        </w:tc>
        <w:tc>
          <w:tcPr>
            <w:tcW w:w="213" w:type="dxa"/>
            <w:shd w:val="clear" w:color="auto" w:fill="auto"/>
            <w:vAlign w:val="bottom"/>
          </w:tcPr>
          <w:p w14:paraId="3E8076FF" w14:textId="77777777" w:rsidR="000B30FC" w:rsidRPr="0084333C" w:rsidRDefault="000B30FC" w:rsidP="001B1A3F">
            <w:pPr>
              <w:pStyle w:val="Texto"/>
              <w:jc w:val="right"/>
              <w:rPr>
                <w:sz w:val="18"/>
                <w:szCs w:val="18"/>
                <w:lang w:val="es-AR"/>
              </w:rPr>
            </w:pPr>
          </w:p>
        </w:tc>
        <w:tc>
          <w:tcPr>
            <w:tcW w:w="991" w:type="dxa"/>
            <w:shd w:val="clear" w:color="auto" w:fill="auto"/>
            <w:vAlign w:val="bottom"/>
          </w:tcPr>
          <w:p w14:paraId="6161F2BF" w14:textId="54680473" w:rsidR="000B30FC" w:rsidRPr="0084333C" w:rsidRDefault="00933374" w:rsidP="008507A4">
            <w:pPr>
              <w:pStyle w:val="Texto"/>
              <w:tabs>
                <w:tab w:val="decimal" w:pos="566"/>
              </w:tabs>
              <w:jc w:val="right"/>
              <w:rPr>
                <w:sz w:val="18"/>
                <w:szCs w:val="18"/>
                <w:lang w:val="es-AR"/>
              </w:rPr>
            </w:pPr>
            <w:r w:rsidRPr="0084333C">
              <w:rPr>
                <w:sz w:val="18"/>
                <w:szCs w:val="18"/>
                <w:lang w:val="es-AR"/>
              </w:rPr>
              <w:t>1.376.797</w:t>
            </w:r>
          </w:p>
        </w:tc>
        <w:tc>
          <w:tcPr>
            <w:tcW w:w="1134" w:type="dxa"/>
            <w:shd w:val="clear" w:color="auto" w:fill="auto"/>
            <w:vAlign w:val="bottom"/>
          </w:tcPr>
          <w:p w14:paraId="05AA68A0" w14:textId="78C6A475" w:rsidR="000B30FC" w:rsidRPr="0084333C" w:rsidRDefault="00933374" w:rsidP="008507A4">
            <w:pPr>
              <w:pStyle w:val="Texto"/>
              <w:tabs>
                <w:tab w:val="decimal" w:pos="850"/>
              </w:tabs>
              <w:jc w:val="right"/>
              <w:rPr>
                <w:sz w:val="18"/>
                <w:szCs w:val="18"/>
                <w:lang w:val="es-AR"/>
              </w:rPr>
            </w:pPr>
            <w:r w:rsidRPr="0084333C">
              <w:rPr>
                <w:sz w:val="18"/>
                <w:szCs w:val="18"/>
                <w:lang w:val="es-AR"/>
              </w:rPr>
              <w:t>1.376.797</w:t>
            </w:r>
          </w:p>
        </w:tc>
        <w:tc>
          <w:tcPr>
            <w:tcW w:w="142" w:type="dxa"/>
            <w:shd w:val="clear" w:color="auto" w:fill="auto"/>
            <w:vAlign w:val="bottom"/>
          </w:tcPr>
          <w:p w14:paraId="757C706E" w14:textId="77777777" w:rsidR="000B30FC" w:rsidRPr="0084333C" w:rsidRDefault="000B30FC" w:rsidP="000B30FC">
            <w:pPr>
              <w:pStyle w:val="Texto"/>
              <w:rPr>
                <w:sz w:val="18"/>
                <w:szCs w:val="18"/>
                <w:lang w:val="es-AR"/>
              </w:rPr>
            </w:pPr>
          </w:p>
        </w:tc>
        <w:tc>
          <w:tcPr>
            <w:tcW w:w="1099" w:type="dxa"/>
            <w:shd w:val="clear" w:color="auto" w:fill="auto"/>
            <w:vAlign w:val="bottom"/>
          </w:tcPr>
          <w:p w14:paraId="41F20F8A" w14:textId="77777777" w:rsidR="000B30FC" w:rsidRPr="0084333C" w:rsidRDefault="000B30FC" w:rsidP="008507A4">
            <w:pPr>
              <w:pStyle w:val="Texto"/>
              <w:tabs>
                <w:tab w:val="decimal" w:pos="674"/>
              </w:tabs>
              <w:jc w:val="right"/>
              <w:rPr>
                <w:sz w:val="18"/>
                <w:szCs w:val="18"/>
                <w:lang w:val="es-AR"/>
              </w:rPr>
            </w:pPr>
            <w:r w:rsidRPr="0084333C">
              <w:rPr>
                <w:sz w:val="18"/>
                <w:szCs w:val="18"/>
                <w:lang w:val="es-AR"/>
              </w:rPr>
              <w:t>-</w:t>
            </w:r>
          </w:p>
        </w:tc>
        <w:tc>
          <w:tcPr>
            <w:tcW w:w="142" w:type="dxa"/>
            <w:shd w:val="clear" w:color="auto" w:fill="auto"/>
            <w:vAlign w:val="bottom"/>
          </w:tcPr>
          <w:p w14:paraId="7E4B0A67" w14:textId="77777777" w:rsidR="000B30FC" w:rsidRPr="0084333C" w:rsidRDefault="000B30FC" w:rsidP="001B1A3F">
            <w:pPr>
              <w:pStyle w:val="Texto"/>
              <w:jc w:val="right"/>
              <w:rPr>
                <w:sz w:val="18"/>
                <w:szCs w:val="18"/>
                <w:lang w:val="es-AR"/>
              </w:rPr>
            </w:pPr>
          </w:p>
        </w:tc>
        <w:tc>
          <w:tcPr>
            <w:tcW w:w="724" w:type="dxa"/>
            <w:shd w:val="clear" w:color="auto" w:fill="auto"/>
            <w:vAlign w:val="bottom"/>
          </w:tcPr>
          <w:p w14:paraId="1FDB197D" w14:textId="77777777" w:rsidR="000B30FC" w:rsidRPr="0084333C" w:rsidRDefault="000B30FC" w:rsidP="008507A4">
            <w:pPr>
              <w:pStyle w:val="Texto"/>
              <w:tabs>
                <w:tab w:val="decimal" w:pos="641"/>
                <w:tab w:val="decimal" w:pos="850"/>
              </w:tabs>
              <w:jc w:val="right"/>
              <w:rPr>
                <w:sz w:val="18"/>
                <w:szCs w:val="18"/>
                <w:lang w:val="es-AR"/>
              </w:rPr>
            </w:pPr>
            <w:r w:rsidRPr="0084333C">
              <w:rPr>
                <w:sz w:val="18"/>
                <w:szCs w:val="18"/>
                <w:lang w:val="es-AR"/>
              </w:rPr>
              <w:t>-</w:t>
            </w:r>
          </w:p>
        </w:tc>
        <w:tc>
          <w:tcPr>
            <w:tcW w:w="142" w:type="dxa"/>
            <w:shd w:val="clear" w:color="auto" w:fill="auto"/>
            <w:vAlign w:val="bottom"/>
          </w:tcPr>
          <w:p w14:paraId="336DA4DB" w14:textId="77777777" w:rsidR="000B30FC" w:rsidRPr="006E0649" w:rsidRDefault="000B30FC" w:rsidP="001B1A3F">
            <w:pPr>
              <w:pStyle w:val="Texto"/>
              <w:jc w:val="right"/>
              <w:rPr>
                <w:sz w:val="18"/>
                <w:szCs w:val="18"/>
                <w:lang w:val="es-AR"/>
              </w:rPr>
            </w:pPr>
          </w:p>
        </w:tc>
        <w:tc>
          <w:tcPr>
            <w:tcW w:w="1154" w:type="dxa"/>
            <w:shd w:val="clear" w:color="auto" w:fill="auto"/>
            <w:vAlign w:val="bottom"/>
          </w:tcPr>
          <w:p w14:paraId="105A343D" w14:textId="71708929" w:rsidR="000B30FC" w:rsidRPr="0084333C" w:rsidRDefault="00746EC8" w:rsidP="008507A4">
            <w:pPr>
              <w:pStyle w:val="Texto"/>
              <w:tabs>
                <w:tab w:val="decimal" w:pos="586"/>
              </w:tabs>
              <w:jc w:val="right"/>
              <w:rPr>
                <w:sz w:val="18"/>
                <w:szCs w:val="18"/>
                <w:lang w:val="es-AR"/>
              </w:rPr>
            </w:pPr>
            <w:r w:rsidRPr="0084333C">
              <w:rPr>
                <w:sz w:val="18"/>
                <w:szCs w:val="18"/>
                <w:lang w:val="es-AR"/>
              </w:rPr>
              <w:t>5.640.910</w:t>
            </w:r>
          </w:p>
        </w:tc>
      </w:tr>
      <w:tr w:rsidR="00C5580B" w:rsidRPr="0084333C" w14:paraId="5AF03DE8" w14:textId="77777777" w:rsidTr="00030F1A">
        <w:trPr>
          <w:cantSplit/>
        </w:trPr>
        <w:tc>
          <w:tcPr>
            <w:tcW w:w="2694" w:type="dxa"/>
            <w:shd w:val="clear" w:color="auto" w:fill="auto"/>
            <w:vAlign w:val="bottom"/>
          </w:tcPr>
          <w:p w14:paraId="699D0040" w14:textId="0DC42EF2" w:rsidR="00C5580B" w:rsidRPr="0084333C" w:rsidRDefault="00C5580B" w:rsidP="001F60E1">
            <w:pPr>
              <w:pStyle w:val="Texto"/>
              <w:ind w:right="72"/>
              <w:rPr>
                <w:sz w:val="18"/>
                <w:szCs w:val="18"/>
                <w:lang w:val="es-AR"/>
              </w:rPr>
            </w:pPr>
            <w:r w:rsidRPr="0084333C">
              <w:rPr>
                <w:sz w:val="18"/>
                <w:szCs w:val="18"/>
                <w:lang w:val="es-AR"/>
              </w:rPr>
              <w:t>Instrumentos derivados</w:t>
            </w:r>
          </w:p>
        </w:tc>
        <w:tc>
          <w:tcPr>
            <w:tcW w:w="142" w:type="dxa"/>
            <w:shd w:val="clear" w:color="auto" w:fill="auto"/>
            <w:vAlign w:val="bottom"/>
          </w:tcPr>
          <w:p w14:paraId="471F7A61" w14:textId="77777777" w:rsidR="00C5580B" w:rsidRPr="0084333C" w:rsidRDefault="00C5580B" w:rsidP="001F60E1">
            <w:pPr>
              <w:pStyle w:val="Texto"/>
              <w:rPr>
                <w:sz w:val="18"/>
                <w:szCs w:val="18"/>
                <w:lang w:val="es-AR"/>
              </w:rPr>
            </w:pPr>
          </w:p>
        </w:tc>
        <w:tc>
          <w:tcPr>
            <w:tcW w:w="1276" w:type="dxa"/>
            <w:shd w:val="clear" w:color="auto" w:fill="auto"/>
            <w:vAlign w:val="bottom"/>
          </w:tcPr>
          <w:p w14:paraId="1DA6C0FE" w14:textId="77777777" w:rsidR="00C5580B" w:rsidRPr="0084333C" w:rsidRDefault="00C5580B" w:rsidP="008507A4">
            <w:pPr>
              <w:pStyle w:val="Texto"/>
              <w:tabs>
                <w:tab w:val="decimal" w:pos="709"/>
              </w:tabs>
              <w:ind w:right="71"/>
              <w:jc w:val="right"/>
              <w:rPr>
                <w:sz w:val="18"/>
                <w:szCs w:val="18"/>
                <w:lang w:val="es-AR"/>
              </w:rPr>
            </w:pPr>
            <w:r w:rsidRPr="0084333C">
              <w:rPr>
                <w:sz w:val="18"/>
                <w:szCs w:val="18"/>
                <w:lang w:val="es-AR"/>
              </w:rPr>
              <w:t>-</w:t>
            </w:r>
          </w:p>
        </w:tc>
        <w:tc>
          <w:tcPr>
            <w:tcW w:w="213" w:type="dxa"/>
            <w:shd w:val="clear" w:color="auto" w:fill="auto"/>
            <w:vAlign w:val="bottom"/>
          </w:tcPr>
          <w:p w14:paraId="21469D60" w14:textId="77777777" w:rsidR="00C5580B" w:rsidRPr="0084333C" w:rsidRDefault="00C5580B" w:rsidP="001B1A3F">
            <w:pPr>
              <w:pStyle w:val="Texto"/>
              <w:jc w:val="right"/>
              <w:rPr>
                <w:sz w:val="18"/>
                <w:szCs w:val="18"/>
                <w:lang w:val="es-AR"/>
              </w:rPr>
            </w:pPr>
          </w:p>
        </w:tc>
        <w:tc>
          <w:tcPr>
            <w:tcW w:w="991" w:type="dxa"/>
            <w:shd w:val="clear" w:color="auto" w:fill="auto"/>
            <w:vAlign w:val="bottom"/>
          </w:tcPr>
          <w:p w14:paraId="2D104232" w14:textId="77777777" w:rsidR="00C5580B" w:rsidRPr="0084333C" w:rsidRDefault="00C5580B" w:rsidP="000B30FC">
            <w:pPr>
              <w:pStyle w:val="Texto"/>
              <w:tabs>
                <w:tab w:val="decimal" w:pos="566"/>
              </w:tabs>
              <w:jc w:val="right"/>
              <w:rPr>
                <w:sz w:val="18"/>
                <w:szCs w:val="18"/>
                <w:lang w:val="es-AR"/>
              </w:rPr>
            </w:pPr>
            <w:r w:rsidRPr="0084333C">
              <w:rPr>
                <w:sz w:val="18"/>
                <w:szCs w:val="18"/>
                <w:lang w:val="es-AR"/>
              </w:rPr>
              <w:t>-</w:t>
            </w:r>
          </w:p>
        </w:tc>
        <w:tc>
          <w:tcPr>
            <w:tcW w:w="1134" w:type="dxa"/>
            <w:shd w:val="clear" w:color="auto" w:fill="auto"/>
            <w:vAlign w:val="bottom"/>
          </w:tcPr>
          <w:p w14:paraId="63C8353B" w14:textId="77777777" w:rsidR="00C5580B" w:rsidRPr="0084333C" w:rsidRDefault="00C5580B" w:rsidP="008507A4">
            <w:pPr>
              <w:pStyle w:val="Texto"/>
              <w:tabs>
                <w:tab w:val="decimal" w:pos="850"/>
              </w:tabs>
              <w:jc w:val="right"/>
              <w:rPr>
                <w:sz w:val="18"/>
                <w:szCs w:val="18"/>
                <w:lang w:val="es-AR"/>
              </w:rPr>
            </w:pPr>
            <w:r w:rsidRPr="0084333C">
              <w:rPr>
                <w:sz w:val="18"/>
                <w:szCs w:val="18"/>
                <w:lang w:val="es-AR"/>
              </w:rPr>
              <w:t>-</w:t>
            </w:r>
          </w:p>
        </w:tc>
        <w:tc>
          <w:tcPr>
            <w:tcW w:w="142" w:type="dxa"/>
            <w:shd w:val="clear" w:color="auto" w:fill="auto"/>
            <w:vAlign w:val="bottom"/>
          </w:tcPr>
          <w:p w14:paraId="12AEF3B3" w14:textId="77777777" w:rsidR="00C5580B" w:rsidRPr="0084333C" w:rsidRDefault="00C5580B" w:rsidP="001B1A3F">
            <w:pPr>
              <w:pStyle w:val="Texto"/>
              <w:jc w:val="right"/>
              <w:rPr>
                <w:sz w:val="18"/>
                <w:szCs w:val="18"/>
                <w:lang w:val="es-AR"/>
              </w:rPr>
            </w:pPr>
          </w:p>
        </w:tc>
        <w:tc>
          <w:tcPr>
            <w:tcW w:w="1099" w:type="dxa"/>
            <w:shd w:val="clear" w:color="auto" w:fill="auto"/>
            <w:vAlign w:val="bottom"/>
          </w:tcPr>
          <w:p w14:paraId="5CC7D6A5" w14:textId="77777777" w:rsidR="00C5580B" w:rsidRPr="0084333C" w:rsidRDefault="00C5580B" w:rsidP="008507A4">
            <w:pPr>
              <w:pStyle w:val="Texto"/>
              <w:tabs>
                <w:tab w:val="decimal" w:pos="674"/>
              </w:tabs>
              <w:jc w:val="right"/>
              <w:rPr>
                <w:sz w:val="18"/>
                <w:szCs w:val="18"/>
                <w:lang w:val="es-AR"/>
              </w:rPr>
            </w:pPr>
            <w:r w:rsidRPr="0084333C">
              <w:rPr>
                <w:sz w:val="18"/>
                <w:szCs w:val="18"/>
                <w:lang w:val="es-AR"/>
              </w:rPr>
              <w:t>-</w:t>
            </w:r>
          </w:p>
        </w:tc>
        <w:tc>
          <w:tcPr>
            <w:tcW w:w="142" w:type="dxa"/>
            <w:shd w:val="clear" w:color="auto" w:fill="auto"/>
            <w:vAlign w:val="bottom"/>
          </w:tcPr>
          <w:p w14:paraId="79824FC1" w14:textId="77777777" w:rsidR="00C5580B" w:rsidRPr="0084333C" w:rsidRDefault="00C5580B" w:rsidP="001B1A3F">
            <w:pPr>
              <w:pStyle w:val="Texto"/>
              <w:jc w:val="right"/>
              <w:rPr>
                <w:sz w:val="18"/>
                <w:szCs w:val="18"/>
                <w:lang w:val="es-AR"/>
              </w:rPr>
            </w:pPr>
          </w:p>
        </w:tc>
        <w:tc>
          <w:tcPr>
            <w:tcW w:w="724" w:type="dxa"/>
            <w:shd w:val="clear" w:color="auto" w:fill="auto"/>
            <w:vAlign w:val="bottom"/>
          </w:tcPr>
          <w:p w14:paraId="173A9AD3" w14:textId="77777777" w:rsidR="00C5580B" w:rsidRPr="0084333C" w:rsidRDefault="00C5580B" w:rsidP="008507A4">
            <w:pPr>
              <w:pStyle w:val="Texto"/>
              <w:tabs>
                <w:tab w:val="decimal" w:pos="641"/>
                <w:tab w:val="decimal" w:pos="850"/>
              </w:tabs>
              <w:jc w:val="right"/>
              <w:rPr>
                <w:sz w:val="18"/>
                <w:szCs w:val="18"/>
                <w:lang w:val="es-AR"/>
              </w:rPr>
            </w:pPr>
            <w:r w:rsidRPr="0084333C">
              <w:rPr>
                <w:sz w:val="18"/>
                <w:szCs w:val="18"/>
                <w:lang w:val="es-AR"/>
              </w:rPr>
              <w:t>-</w:t>
            </w:r>
          </w:p>
        </w:tc>
        <w:tc>
          <w:tcPr>
            <w:tcW w:w="142" w:type="dxa"/>
            <w:shd w:val="clear" w:color="auto" w:fill="auto"/>
            <w:vAlign w:val="bottom"/>
          </w:tcPr>
          <w:p w14:paraId="3E523FEF" w14:textId="77777777" w:rsidR="00C5580B" w:rsidRPr="006E0649" w:rsidRDefault="00C5580B" w:rsidP="001B1A3F">
            <w:pPr>
              <w:pStyle w:val="Texto"/>
              <w:jc w:val="right"/>
              <w:rPr>
                <w:sz w:val="18"/>
                <w:szCs w:val="18"/>
                <w:lang w:val="es-AR"/>
              </w:rPr>
            </w:pPr>
          </w:p>
        </w:tc>
        <w:tc>
          <w:tcPr>
            <w:tcW w:w="1154" w:type="dxa"/>
            <w:shd w:val="clear" w:color="auto" w:fill="auto"/>
            <w:vAlign w:val="bottom"/>
          </w:tcPr>
          <w:p w14:paraId="746B7EE6" w14:textId="77777777" w:rsidR="00C5580B" w:rsidRPr="0084333C" w:rsidRDefault="00086BC4" w:rsidP="008507A4">
            <w:pPr>
              <w:pStyle w:val="Texto"/>
              <w:tabs>
                <w:tab w:val="decimal" w:pos="586"/>
              </w:tabs>
              <w:jc w:val="right"/>
              <w:rPr>
                <w:sz w:val="18"/>
                <w:szCs w:val="18"/>
                <w:lang w:val="es-AR"/>
              </w:rPr>
            </w:pPr>
            <w:r w:rsidRPr="0084333C">
              <w:rPr>
                <w:sz w:val="18"/>
                <w:szCs w:val="18"/>
                <w:lang w:val="es-AR"/>
              </w:rPr>
              <w:t>-</w:t>
            </w:r>
          </w:p>
        </w:tc>
      </w:tr>
      <w:tr w:rsidR="000B30FC" w:rsidRPr="0084333C" w14:paraId="2A6E1BD7" w14:textId="77777777" w:rsidTr="00030F1A">
        <w:trPr>
          <w:cantSplit/>
        </w:trPr>
        <w:tc>
          <w:tcPr>
            <w:tcW w:w="2694" w:type="dxa"/>
            <w:shd w:val="clear" w:color="auto" w:fill="auto"/>
            <w:vAlign w:val="bottom"/>
          </w:tcPr>
          <w:p w14:paraId="4D83CCF7" w14:textId="77777777" w:rsidR="000B30FC" w:rsidRPr="0084333C" w:rsidRDefault="000B30FC" w:rsidP="001F60E1">
            <w:pPr>
              <w:pStyle w:val="Texto"/>
              <w:ind w:right="72"/>
              <w:rPr>
                <w:sz w:val="18"/>
                <w:szCs w:val="18"/>
                <w:lang w:val="es-AR"/>
              </w:rPr>
            </w:pPr>
            <w:r w:rsidRPr="0084333C">
              <w:rPr>
                <w:sz w:val="18"/>
                <w:szCs w:val="18"/>
                <w:lang w:val="es-AR"/>
              </w:rPr>
              <w:t>Otros activos financieros</w:t>
            </w:r>
          </w:p>
        </w:tc>
        <w:tc>
          <w:tcPr>
            <w:tcW w:w="142" w:type="dxa"/>
            <w:shd w:val="clear" w:color="auto" w:fill="auto"/>
            <w:vAlign w:val="bottom"/>
          </w:tcPr>
          <w:p w14:paraId="545AF7D8" w14:textId="77777777" w:rsidR="000B30FC" w:rsidRPr="0084333C" w:rsidRDefault="000B30FC" w:rsidP="001F60E1">
            <w:pPr>
              <w:pStyle w:val="Texto"/>
              <w:rPr>
                <w:sz w:val="18"/>
                <w:szCs w:val="18"/>
                <w:lang w:val="es-AR"/>
              </w:rPr>
            </w:pPr>
          </w:p>
        </w:tc>
        <w:tc>
          <w:tcPr>
            <w:tcW w:w="1276" w:type="dxa"/>
            <w:shd w:val="clear" w:color="auto" w:fill="auto"/>
            <w:vAlign w:val="bottom"/>
          </w:tcPr>
          <w:p w14:paraId="40E30AB0" w14:textId="32B4666C" w:rsidR="000B30FC" w:rsidRPr="0084333C" w:rsidRDefault="00933374" w:rsidP="008507A4">
            <w:pPr>
              <w:pStyle w:val="Texto"/>
              <w:tabs>
                <w:tab w:val="decimal" w:pos="709"/>
              </w:tabs>
              <w:ind w:right="71"/>
              <w:jc w:val="right"/>
              <w:rPr>
                <w:sz w:val="18"/>
                <w:szCs w:val="18"/>
                <w:lang w:val="es-AR"/>
              </w:rPr>
            </w:pPr>
            <w:r w:rsidRPr="0084333C">
              <w:rPr>
                <w:sz w:val="18"/>
                <w:szCs w:val="18"/>
                <w:lang w:val="es-AR"/>
              </w:rPr>
              <w:t>335.3</w:t>
            </w:r>
            <w:r w:rsidR="00F467CA" w:rsidRPr="006E0649">
              <w:rPr>
                <w:sz w:val="18"/>
                <w:szCs w:val="18"/>
                <w:lang w:val="es-AR"/>
              </w:rPr>
              <w:t>3</w:t>
            </w:r>
            <w:r w:rsidRPr="0084333C">
              <w:rPr>
                <w:sz w:val="18"/>
                <w:szCs w:val="18"/>
                <w:lang w:val="es-AR"/>
              </w:rPr>
              <w:t>3</w:t>
            </w:r>
          </w:p>
        </w:tc>
        <w:tc>
          <w:tcPr>
            <w:tcW w:w="213" w:type="dxa"/>
            <w:shd w:val="clear" w:color="auto" w:fill="auto"/>
            <w:vAlign w:val="bottom"/>
          </w:tcPr>
          <w:p w14:paraId="611DC705" w14:textId="77777777" w:rsidR="000B30FC" w:rsidRPr="0084333C" w:rsidRDefault="000B30FC" w:rsidP="001B1A3F">
            <w:pPr>
              <w:pStyle w:val="Texto"/>
              <w:jc w:val="right"/>
              <w:rPr>
                <w:sz w:val="18"/>
                <w:szCs w:val="18"/>
                <w:lang w:val="es-AR"/>
              </w:rPr>
            </w:pPr>
          </w:p>
        </w:tc>
        <w:tc>
          <w:tcPr>
            <w:tcW w:w="991" w:type="dxa"/>
            <w:shd w:val="clear" w:color="auto" w:fill="auto"/>
            <w:vAlign w:val="bottom"/>
          </w:tcPr>
          <w:p w14:paraId="4E68F6CA" w14:textId="008A5BF2" w:rsidR="000B30FC" w:rsidRPr="0084333C" w:rsidRDefault="00933374" w:rsidP="000B30FC">
            <w:pPr>
              <w:pStyle w:val="Texto"/>
              <w:tabs>
                <w:tab w:val="decimal" w:pos="566"/>
              </w:tabs>
              <w:jc w:val="right"/>
              <w:rPr>
                <w:sz w:val="18"/>
                <w:szCs w:val="18"/>
                <w:lang w:val="es-AR"/>
              </w:rPr>
            </w:pPr>
            <w:r w:rsidRPr="0084333C">
              <w:rPr>
                <w:sz w:val="18"/>
                <w:szCs w:val="18"/>
                <w:lang w:val="es-AR"/>
              </w:rPr>
              <w:t>335.333</w:t>
            </w:r>
          </w:p>
        </w:tc>
        <w:tc>
          <w:tcPr>
            <w:tcW w:w="1134" w:type="dxa"/>
            <w:shd w:val="clear" w:color="auto" w:fill="auto"/>
            <w:vAlign w:val="bottom"/>
          </w:tcPr>
          <w:p w14:paraId="2BD07368" w14:textId="35FE6BE9" w:rsidR="000B30FC" w:rsidRPr="0084333C" w:rsidRDefault="00933374" w:rsidP="008507A4">
            <w:pPr>
              <w:pStyle w:val="Texto"/>
              <w:tabs>
                <w:tab w:val="decimal" w:pos="850"/>
              </w:tabs>
              <w:jc w:val="right"/>
              <w:rPr>
                <w:sz w:val="18"/>
                <w:szCs w:val="18"/>
                <w:lang w:val="es-AR"/>
              </w:rPr>
            </w:pPr>
            <w:r w:rsidRPr="0084333C">
              <w:rPr>
                <w:sz w:val="18"/>
                <w:szCs w:val="18"/>
                <w:lang w:val="es-AR"/>
              </w:rPr>
              <w:t>335.333</w:t>
            </w:r>
          </w:p>
        </w:tc>
        <w:tc>
          <w:tcPr>
            <w:tcW w:w="142" w:type="dxa"/>
            <w:shd w:val="clear" w:color="auto" w:fill="auto"/>
            <w:vAlign w:val="bottom"/>
          </w:tcPr>
          <w:p w14:paraId="76E83651" w14:textId="77777777" w:rsidR="000B30FC" w:rsidRPr="0084333C" w:rsidRDefault="000B30FC" w:rsidP="001B1A3F">
            <w:pPr>
              <w:pStyle w:val="Texto"/>
              <w:jc w:val="right"/>
              <w:rPr>
                <w:sz w:val="18"/>
                <w:szCs w:val="18"/>
                <w:lang w:val="es-AR"/>
              </w:rPr>
            </w:pPr>
          </w:p>
        </w:tc>
        <w:tc>
          <w:tcPr>
            <w:tcW w:w="1099" w:type="dxa"/>
            <w:shd w:val="clear" w:color="auto" w:fill="auto"/>
            <w:vAlign w:val="bottom"/>
          </w:tcPr>
          <w:p w14:paraId="4578C3F3" w14:textId="77777777" w:rsidR="000B30FC" w:rsidRPr="0084333C" w:rsidRDefault="000B30FC" w:rsidP="008507A4">
            <w:pPr>
              <w:pStyle w:val="Texto"/>
              <w:tabs>
                <w:tab w:val="decimal" w:pos="674"/>
              </w:tabs>
              <w:jc w:val="right"/>
              <w:rPr>
                <w:sz w:val="18"/>
                <w:szCs w:val="18"/>
                <w:lang w:val="es-AR"/>
              </w:rPr>
            </w:pPr>
            <w:r w:rsidRPr="0084333C">
              <w:rPr>
                <w:sz w:val="18"/>
                <w:szCs w:val="18"/>
                <w:lang w:val="es-AR"/>
              </w:rPr>
              <w:t>-</w:t>
            </w:r>
          </w:p>
        </w:tc>
        <w:tc>
          <w:tcPr>
            <w:tcW w:w="142" w:type="dxa"/>
            <w:shd w:val="clear" w:color="auto" w:fill="auto"/>
            <w:vAlign w:val="bottom"/>
          </w:tcPr>
          <w:p w14:paraId="45022B4D" w14:textId="77777777" w:rsidR="000B30FC" w:rsidRPr="0084333C" w:rsidRDefault="000B30FC" w:rsidP="001B1A3F">
            <w:pPr>
              <w:pStyle w:val="Texto"/>
              <w:jc w:val="right"/>
              <w:rPr>
                <w:sz w:val="18"/>
                <w:szCs w:val="18"/>
                <w:lang w:val="es-AR"/>
              </w:rPr>
            </w:pPr>
          </w:p>
        </w:tc>
        <w:tc>
          <w:tcPr>
            <w:tcW w:w="724" w:type="dxa"/>
            <w:shd w:val="clear" w:color="auto" w:fill="auto"/>
            <w:vAlign w:val="bottom"/>
          </w:tcPr>
          <w:p w14:paraId="7F4403A2" w14:textId="77777777" w:rsidR="000B30FC" w:rsidRPr="0084333C" w:rsidRDefault="000B30FC" w:rsidP="008507A4">
            <w:pPr>
              <w:pStyle w:val="Texto"/>
              <w:tabs>
                <w:tab w:val="decimal" w:pos="641"/>
                <w:tab w:val="decimal" w:pos="850"/>
              </w:tabs>
              <w:jc w:val="right"/>
              <w:rPr>
                <w:sz w:val="18"/>
                <w:szCs w:val="18"/>
                <w:lang w:val="es-AR"/>
              </w:rPr>
            </w:pPr>
            <w:r w:rsidRPr="0084333C">
              <w:rPr>
                <w:sz w:val="18"/>
                <w:szCs w:val="18"/>
                <w:lang w:val="es-AR"/>
              </w:rPr>
              <w:t>-</w:t>
            </w:r>
          </w:p>
        </w:tc>
        <w:tc>
          <w:tcPr>
            <w:tcW w:w="142" w:type="dxa"/>
            <w:shd w:val="clear" w:color="auto" w:fill="auto"/>
            <w:vAlign w:val="bottom"/>
          </w:tcPr>
          <w:p w14:paraId="6F4C55CF" w14:textId="77777777" w:rsidR="000B30FC" w:rsidRPr="0084333C" w:rsidRDefault="000B30FC" w:rsidP="001B1A3F">
            <w:pPr>
              <w:pStyle w:val="Texto"/>
              <w:jc w:val="right"/>
              <w:rPr>
                <w:sz w:val="18"/>
                <w:szCs w:val="18"/>
                <w:lang w:val="es-AR"/>
              </w:rPr>
            </w:pPr>
          </w:p>
        </w:tc>
        <w:tc>
          <w:tcPr>
            <w:tcW w:w="1154" w:type="dxa"/>
            <w:shd w:val="clear" w:color="auto" w:fill="auto"/>
            <w:vAlign w:val="bottom"/>
          </w:tcPr>
          <w:p w14:paraId="5E84DF0F" w14:textId="355F3CA9" w:rsidR="000B30FC" w:rsidRPr="0084333C" w:rsidRDefault="00746EC8" w:rsidP="008507A4">
            <w:pPr>
              <w:pStyle w:val="Texto"/>
              <w:tabs>
                <w:tab w:val="decimal" w:pos="586"/>
              </w:tabs>
              <w:jc w:val="right"/>
              <w:rPr>
                <w:sz w:val="18"/>
                <w:szCs w:val="18"/>
                <w:lang w:val="es-AR"/>
              </w:rPr>
            </w:pPr>
            <w:r w:rsidRPr="0084333C">
              <w:rPr>
                <w:sz w:val="18"/>
                <w:szCs w:val="18"/>
                <w:lang w:val="es-AR"/>
              </w:rPr>
              <w:t>82.290</w:t>
            </w:r>
          </w:p>
        </w:tc>
      </w:tr>
      <w:tr w:rsidR="000B30FC" w:rsidRPr="0084333C" w14:paraId="2EA1114D" w14:textId="77777777" w:rsidTr="00030F1A">
        <w:trPr>
          <w:cantSplit/>
          <w:trHeight w:val="346"/>
        </w:trPr>
        <w:tc>
          <w:tcPr>
            <w:tcW w:w="2694" w:type="dxa"/>
            <w:shd w:val="clear" w:color="auto" w:fill="auto"/>
            <w:vAlign w:val="bottom"/>
          </w:tcPr>
          <w:p w14:paraId="5D2ED554" w14:textId="77777777" w:rsidR="000B30FC" w:rsidRPr="0084333C" w:rsidRDefault="000B30FC" w:rsidP="001F60E1">
            <w:pPr>
              <w:pStyle w:val="Texto"/>
              <w:ind w:right="72"/>
              <w:jc w:val="left"/>
              <w:rPr>
                <w:sz w:val="18"/>
                <w:szCs w:val="18"/>
                <w:lang w:val="es-AR"/>
              </w:rPr>
            </w:pPr>
            <w:r w:rsidRPr="0084333C">
              <w:rPr>
                <w:sz w:val="18"/>
                <w:szCs w:val="18"/>
                <w:lang w:val="es-AR"/>
              </w:rPr>
              <w:t>Préstamos y otras Financiaciones</w:t>
            </w:r>
          </w:p>
        </w:tc>
        <w:tc>
          <w:tcPr>
            <w:tcW w:w="142" w:type="dxa"/>
            <w:shd w:val="clear" w:color="auto" w:fill="auto"/>
            <w:vAlign w:val="bottom"/>
          </w:tcPr>
          <w:p w14:paraId="68BAE9A1" w14:textId="77777777" w:rsidR="000B30FC" w:rsidRPr="0084333C" w:rsidRDefault="000B30FC" w:rsidP="001F60E1">
            <w:pPr>
              <w:pStyle w:val="Texto"/>
              <w:rPr>
                <w:sz w:val="18"/>
                <w:szCs w:val="18"/>
                <w:lang w:val="es-AR"/>
              </w:rPr>
            </w:pPr>
          </w:p>
        </w:tc>
        <w:tc>
          <w:tcPr>
            <w:tcW w:w="1276" w:type="dxa"/>
            <w:shd w:val="clear" w:color="auto" w:fill="auto"/>
            <w:vAlign w:val="bottom"/>
          </w:tcPr>
          <w:p w14:paraId="65A1B7D4" w14:textId="2E2CDDF8" w:rsidR="000B30FC" w:rsidRPr="0084333C" w:rsidRDefault="00933374" w:rsidP="008507A4">
            <w:pPr>
              <w:pStyle w:val="Texto"/>
              <w:tabs>
                <w:tab w:val="decimal" w:pos="709"/>
              </w:tabs>
              <w:ind w:right="71"/>
              <w:jc w:val="right"/>
              <w:rPr>
                <w:sz w:val="18"/>
                <w:szCs w:val="18"/>
                <w:lang w:val="es-AR"/>
              </w:rPr>
            </w:pPr>
            <w:r w:rsidRPr="0084333C">
              <w:rPr>
                <w:sz w:val="18"/>
                <w:szCs w:val="18"/>
                <w:lang w:val="es-AR"/>
              </w:rPr>
              <w:t>1.911.923</w:t>
            </w:r>
          </w:p>
        </w:tc>
        <w:tc>
          <w:tcPr>
            <w:tcW w:w="213" w:type="dxa"/>
            <w:shd w:val="clear" w:color="auto" w:fill="auto"/>
            <w:vAlign w:val="bottom"/>
          </w:tcPr>
          <w:p w14:paraId="081620E7" w14:textId="77777777" w:rsidR="000B30FC" w:rsidRPr="0084333C" w:rsidRDefault="000B30FC" w:rsidP="001B1A3F">
            <w:pPr>
              <w:pStyle w:val="Texto"/>
              <w:jc w:val="right"/>
              <w:rPr>
                <w:sz w:val="18"/>
                <w:szCs w:val="18"/>
                <w:lang w:val="es-AR"/>
              </w:rPr>
            </w:pPr>
          </w:p>
        </w:tc>
        <w:tc>
          <w:tcPr>
            <w:tcW w:w="991" w:type="dxa"/>
            <w:shd w:val="clear" w:color="auto" w:fill="auto"/>
            <w:vAlign w:val="bottom"/>
          </w:tcPr>
          <w:p w14:paraId="53F8EC13" w14:textId="29505F9B" w:rsidR="000B30FC" w:rsidRPr="0084333C" w:rsidRDefault="00933374" w:rsidP="008507A4">
            <w:pPr>
              <w:pStyle w:val="Texto"/>
              <w:tabs>
                <w:tab w:val="decimal" w:pos="566"/>
              </w:tabs>
              <w:jc w:val="right"/>
              <w:rPr>
                <w:sz w:val="18"/>
                <w:szCs w:val="18"/>
                <w:lang w:val="es-AR"/>
              </w:rPr>
            </w:pPr>
            <w:r w:rsidRPr="0084333C">
              <w:rPr>
                <w:sz w:val="18"/>
                <w:szCs w:val="18"/>
                <w:lang w:val="es-AR"/>
              </w:rPr>
              <w:t>1.911.923</w:t>
            </w:r>
          </w:p>
        </w:tc>
        <w:tc>
          <w:tcPr>
            <w:tcW w:w="1134" w:type="dxa"/>
            <w:shd w:val="clear" w:color="auto" w:fill="auto"/>
            <w:vAlign w:val="bottom"/>
          </w:tcPr>
          <w:p w14:paraId="0F856A8C" w14:textId="7672405B" w:rsidR="000B30FC" w:rsidRPr="0084333C" w:rsidRDefault="00933374" w:rsidP="008507A4">
            <w:pPr>
              <w:pStyle w:val="Texto"/>
              <w:tabs>
                <w:tab w:val="decimal" w:pos="850"/>
              </w:tabs>
              <w:jc w:val="right"/>
              <w:rPr>
                <w:sz w:val="18"/>
                <w:szCs w:val="18"/>
                <w:lang w:val="es-AR"/>
              </w:rPr>
            </w:pPr>
            <w:r w:rsidRPr="0084333C">
              <w:rPr>
                <w:sz w:val="18"/>
                <w:szCs w:val="18"/>
                <w:lang w:val="es-AR"/>
              </w:rPr>
              <w:t>1.911.923</w:t>
            </w:r>
          </w:p>
        </w:tc>
        <w:tc>
          <w:tcPr>
            <w:tcW w:w="142" w:type="dxa"/>
            <w:shd w:val="clear" w:color="auto" w:fill="auto"/>
            <w:vAlign w:val="bottom"/>
          </w:tcPr>
          <w:p w14:paraId="0C5547F1" w14:textId="77777777" w:rsidR="000B30FC" w:rsidRPr="0084333C" w:rsidRDefault="000B30FC" w:rsidP="001B1A3F">
            <w:pPr>
              <w:pStyle w:val="Texto"/>
              <w:jc w:val="right"/>
              <w:rPr>
                <w:sz w:val="18"/>
                <w:szCs w:val="18"/>
                <w:lang w:val="es-AR"/>
              </w:rPr>
            </w:pPr>
          </w:p>
        </w:tc>
        <w:tc>
          <w:tcPr>
            <w:tcW w:w="1099" w:type="dxa"/>
            <w:shd w:val="clear" w:color="auto" w:fill="auto"/>
            <w:vAlign w:val="bottom"/>
          </w:tcPr>
          <w:p w14:paraId="3EB59C2D" w14:textId="77777777" w:rsidR="000B30FC" w:rsidRPr="0084333C" w:rsidRDefault="000B30FC" w:rsidP="008507A4">
            <w:pPr>
              <w:pStyle w:val="Texto"/>
              <w:tabs>
                <w:tab w:val="decimal" w:pos="674"/>
              </w:tabs>
              <w:jc w:val="right"/>
              <w:rPr>
                <w:sz w:val="18"/>
                <w:szCs w:val="18"/>
                <w:lang w:val="es-AR"/>
              </w:rPr>
            </w:pPr>
            <w:r w:rsidRPr="0084333C">
              <w:rPr>
                <w:sz w:val="18"/>
                <w:szCs w:val="18"/>
                <w:lang w:val="es-AR"/>
              </w:rPr>
              <w:t>-</w:t>
            </w:r>
          </w:p>
        </w:tc>
        <w:tc>
          <w:tcPr>
            <w:tcW w:w="142" w:type="dxa"/>
            <w:shd w:val="clear" w:color="auto" w:fill="auto"/>
            <w:vAlign w:val="bottom"/>
          </w:tcPr>
          <w:p w14:paraId="583549F4" w14:textId="77777777" w:rsidR="000B30FC" w:rsidRPr="0084333C" w:rsidRDefault="000B30FC" w:rsidP="001B1A3F">
            <w:pPr>
              <w:pStyle w:val="Texto"/>
              <w:jc w:val="right"/>
              <w:rPr>
                <w:sz w:val="18"/>
                <w:szCs w:val="18"/>
                <w:lang w:val="es-AR"/>
              </w:rPr>
            </w:pPr>
          </w:p>
        </w:tc>
        <w:tc>
          <w:tcPr>
            <w:tcW w:w="724" w:type="dxa"/>
            <w:shd w:val="clear" w:color="auto" w:fill="auto"/>
            <w:vAlign w:val="bottom"/>
          </w:tcPr>
          <w:p w14:paraId="0F630D28" w14:textId="77777777" w:rsidR="000B30FC" w:rsidRPr="0084333C" w:rsidRDefault="000B30FC" w:rsidP="008507A4">
            <w:pPr>
              <w:pStyle w:val="Texto"/>
              <w:tabs>
                <w:tab w:val="decimal" w:pos="641"/>
                <w:tab w:val="decimal" w:pos="850"/>
              </w:tabs>
              <w:jc w:val="right"/>
              <w:rPr>
                <w:sz w:val="18"/>
                <w:szCs w:val="18"/>
                <w:lang w:val="es-AR"/>
              </w:rPr>
            </w:pPr>
            <w:r w:rsidRPr="0084333C">
              <w:rPr>
                <w:sz w:val="18"/>
                <w:szCs w:val="18"/>
                <w:lang w:val="es-AR"/>
              </w:rPr>
              <w:t>-</w:t>
            </w:r>
          </w:p>
        </w:tc>
        <w:tc>
          <w:tcPr>
            <w:tcW w:w="142" w:type="dxa"/>
            <w:shd w:val="clear" w:color="auto" w:fill="auto"/>
            <w:vAlign w:val="bottom"/>
          </w:tcPr>
          <w:p w14:paraId="65FC6024" w14:textId="77777777" w:rsidR="000B30FC" w:rsidRPr="0084333C" w:rsidRDefault="000B30FC" w:rsidP="001B1A3F">
            <w:pPr>
              <w:pStyle w:val="Texto"/>
              <w:jc w:val="right"/>
              <w:rPr>
                <w:sz w:val="18"/>
                <w:szCs w:val="18"/>
                <w:lang w:val="es-AR"/>
              </w:rPr>
            </w:pPr>
          </w:p>
        </w:tc>
        <w:tc>
          <w:tcPr>
            <w:tcW w:w="1154" w:type="dxa"/>
            <w:shd w:val="clear" w:color="auto" w:fill="auto"/>
            <w:vAlign w:val="bottom"/>
          </w:tcPr>
          <w:p w14:paraId="1E013027" w14:textId="6A8DDF14" w:rsidR="000B30FC" w:rsidRPr="0084333C" w:rsidRDefault="00746EC8" w:rsidP="008507A4">
            <w:pPr>
              <w:pStyle w:val="Texto"/>
              <w:tabs>
                <w:tab w:val="decimal" w:pos="586"/>
              </w:tabs>
              <w:jc w:val="right"/>
              <w:rPr>
                <w:sz w:val="18"/>
                <w:szCs w:val="18"/>
                <w:lang w:val="es-AR"/>
              </w:rPr>
            </w:pPr>
            <w:r w:rsidRPr="0084333C">
              <w:rPr>
                <w:sz w:val="18"/>
                <w:szCs w:val="18"/>
                <w:lang w:val="es-AR"/>
              </w:rPr>
              <w:t>2.176.328</w:t>
            </w:r>
          </w:p>
        </w:tc>
      </w:tr>
      <w:tr w:rsidR="000B30FC" w:rsidRPr="0084333C" w14:paraId="09C14A09" w14:textId="77777777" w:rsidTr="00030F1A">
        <w:trPr>
          <w:cantSplit/>
        </w:trPr>
        <w:tc>
          <w:tcPr>
            <w:tcW w:w="2694" w:type="dxa"/>
            <w:shd w:val="clear" w:color="auto" w:fill="auto"/>
            <w:vAlign w:val="bottom"/>
          </w:tcPr>
          <w:p w14:paraId="7421753C" w14:textId="77777777" w:rsidR="000B30FC" w:rsidRPr="0084333C" w:rsidRDefault="000B30FC" w:rsidP="001F60E1">
            <w:pPr>
              <w:pStyle w:val="Texto"/>
              <w:ind w:right="72"/>
              <w:rPr>
                <w:sz w:val="18"/>
                <w:szCs w:val="18"/>
                <w:lang w:val="es-AR"/>
              </w:rPr>
            </w:pPr>
            <w:r w:rsidRPr="0084333C">
              <w:rPr>
                <w:sz w:val="18"/>
                <w:szCs w:val="18"/>
                <w:lang w:val="es-AR"/>
              </w:rPr>
              <w:t>Otros títulos de deuda</w:t>
            </w:r>
          </w:p>
        </w:tc>
        <w:tc>
          <w:tcPr>
            <w:tcW w:w="142" w:type="dxa"/>
            <w:shd w:val="clear" w:color="auto" w:fill="auto"/>
            <w:vAlign w:val="bottom"/>
          </w:tcPr>
          <w:p w14:paraId="429B7CD4" w14:textId="77777777" w:rsidR="000B30FC" w:rsidRPr="0084333C" w:rsidRDefault="000B30FC" w:rsidP="001F60E1">
            <w:pPr>
              <w:pStyle w:val="Texto"/>
              <w:rPr>
                <w:sz w:val="18"/>
                <w:szCs w:val="18"/>
                <w:lang w:val="es-AR"/>
              </w:rPr>
            </w:pPr>
          </w:p>
        </w:tc>
        <w:tc>
          <w:tcPr>
            <w:tcW w:w="1276" w:type="dxa"/>
            <w:shd w:val="clear" w:color="auto" w:fill="auto"/>
            <w:vAlign w:val="bottom"/>
          </w:tcPr>
          <w:p w14:paraId="62109892" w14:textId="01ADCA4C" w:rsidR="000B30FC" w:rsidRPr="0084333C" w:rsidRDefault="00933374" w:rsidP="008507A4">
            <w:pPr>
              <w:pStyle w:val="Texto"/>
              <w:tabs>
                <w:tab w:val="decimal" w:pos="709"/>
              </w:tabs>
              <w:ind w:right="71"/>
              <w:jc w:val="right"/>
              <w:rPr>
                <w:sz w:val="18"/>
                <w:szCs w:val="18"/>
                <w:lang w:val="es-AR"/>
              </w:rPr>
            </w:pPr>
            <w:r w:rsidRPr="0084333C">
              <w:rPr>
                <w:sz w:val="18"/>
                <w:szCs w:val="18"/>
                <w:lang w:val="es-AR"/>
              </w:rPr>
              <w:t>350.862</w:t>
            </w:r>
          </w:p>
        </w:tc>
        <w:tc>
          <w:tcPr>
            <w:tcW w:w="213" w:type="dxa"/>
            <w:shd w:val="clear" w:color="auto" w:fill="auto"/>
            <w:vAlign w:val="bottom"/>
          </w:tcPr>
          <w:p w14:paraId="31BA04CA" w14:textId="77777777" w:rsidR="000B30FC" w:rsidRPr="0084333C" w:rsidRDefault="000B30FC" w:rsidP="001B1A3F">
            <w:pPr>
              <w:pStyle w:val="Texto"/>
              <w:jc w:val="right"/>
              <w:rPr>
                <w:sz w:val="18"/>
                <w:szCs w:val="18"/>
                <w:lang w:val="es-AR"/>
              </w:rPr>
            </w:pPr>
          </w:p>
        </w:tc>
        <w:tc>
          <w:tcPr>
            <w:tcW w:w="991" w:type="dxa"/>
            <w:shd w:val="clear" w:color="auto" w:fill="auto"/>
            <w:vAlign w:val="bottom"/>
          </w:tcPr>
          <w:p w14:paraId="48567480" w14:textId="5B09BB97" w:rsidR="000B30FC" w:rsidRPr="0084333C" w:rsidRDefault="00933374" w:rsidP="008507A4">
            <w:pPr>
              <w:pStyle w:val="Texto"/>
              <w:tabs>
                <w:tab w:val="decimal" w:pos="566"/>
              </w:tabs>
              <w:jc w:val="right"/>
              <w:rPr>
                <w:sz w:val="18"/>
                <w:szCs w:val="18"/>
                <w:lang w:val="es-AR"/>
              </w:rPr>
            </w:pPr>
            <w:r w:rsidRPr="0084333C">
              <w:rPr>
                <w:sz w:val="18"/>
                <w:szCs w:val="18"/>
                <w:lang w:val="es-AR"/>
              </w:rPr>
              <w:t>350.862</w:t>
            </w:r>
          </w:p>
        </w:tc>
        <w:tc>
          <w:tcPr>
            <w:tcW w:w="1134" w:type="dxa"/>
            <w:shd w:val="clear" w:color="auto" w:fill="auto"/>
            <w:vAlign w:val="bottom"/>
          </w:tcPr>
          <w:p w14:paraId="37C03867" w14:textId="69D97554" w:rsidR="000B30FC" w:rsidRPr="0084333C" w:rsidRDefault="00933374" w:rsidP="008507A4">
            <w:pPr>
              <w:pStyle w:val="Texto"/>
              <w:tabs>
                <w:tab w:val="decimal" w:pos="850"/>
              </w:tabs>
              <w:jc w:val="right"/>
              <w:rPr>
                <w:sz w:val="18"/>
                <w:szCs w:val="18"/>
                <w:lang w:val="es-AR"/>
              </w:rPr>
            </w:pPr>
            <w:r w:rsidRPr="0084333C">
              <w:rPr>
                <w:sz w:val="18"/>
                <w:szCs w:val="18"/>
                <w:lang w:val="es-AR"/>
              </w:rPr>
              <w:t>350.862</w:t>
            </w:r>
          </w:p>
        </w:tc>
        <w:tc>
          <w:tcPr>
            <w:tcW w:w="142" w:type="dxa"/>
            <w:shd w:val="clear" w:color="auto" w:fill="auto"/>
            <w:vAlign w:val="bottom"/>
          </w:tcPr>
          <w:p w14:paraId="6440A274" w14:textId="77777777" w:rsidR="000B30FC" w:rsidRPr="0084333C" w:rsidRDefault="000B30FC" w:rsidP="001B1A3F">
            <w:pPr>
              <w:pStyle w:val="Texto"/>
              <w:jc w:val="right"/>
              <w:rPr>
                <w:sz w:val="18"/>
                <w:szCs w:val="18"/>
                <w:lang w:val="es-AR"/>
              </w:rPr>
            </w:pPr>
          </w:p>
        </w:tc>
        <w:tc>
          <w:tcPr>
            <w:tcW w:w="1099" w:type="dxa"/>
            <w:shd w:val="clear" w:color="auto" w:fill="auto"/>
            <w:vAlign w:val="bottom"/>
          </w:tcPr>
          <w:p w14:paraId="1EA53095" w14:textId="77777777" w:rsidR="000B30FC" w:rsidRPr="0084333C" w:rsidRDefault="000B30FC" w:rsidP="008507A4">
            <w:pPr>
              <w:pStyle w:val="Texto"/>
              <w:tabs>
                <w:tab w:val="decimal" w:pos="674"/>
              </w:tabs>
              <w:jc w:val="right"/>
              <w:rPr>
                <w:sz w:val="18"/>
                <w:szCs w:val="18"/>
                <w:lang w:val="es-AR"/>
              </w:rPr>
            </w:pPr>
            <w:r w:rsidRPr="0084333C">
              <w:rPr>
                <w:sz w:val="18"/>
                <w:szCs w:val="18"/>
                <w:lang w:val="es-AR"/>
              </w:rPr>
              <w:t>-</w:t>
            </w:r>
          </w:p>
        </w:tc>
        <w:tc>
          <w:tcPr>
            <w:tcW w:w="142" w:type="dxa"/>
            <w:shd w:val="clear" w:color="auto" w:fill="auto"/>
            <w:vAlign w:val="bottom"/>
          </w:tcPr>
          <w:p w14:paraId="424581F2" w14:textId="77777777" w:rsidR="000B30FC" w:rsidRPr="0084333C" w:rsidRDefault="000B30FC" w:rsidP="001B1A3F">
            <w:pPr>
              <w:pStyle w:val="Texto"/>
              <w:jc w:val="right"/>
              <w:rPr>
                <w:sz w:val="18"/>
                <w:szCs w:val="18"/>
                <w:lang w:val="es-AR"/>
              </w:rPr>
            </w:pPr>
          </w:p>
        </w:tc>
        <w:tc>
          <w:tcPr>
            <w:tcW w:w="724" w:type="dxa"/>
            <w:shd w:val="clear" w:color="auto" w:fill="auto"/>
            <w:vAlign w:val="bottom"/>
          </w:tcPr>
          <w:p w14:paraId="7F96F521" w14:textId="77777777" w:rsidR="000B30FC" w:rsidRPr="0084333C" w:rsidRDefault="000B30FC" w:rsidP="008507A4">
            <w:pPr>
              <w:pStyle w:val="Texto"/>
              <w:tabs>
                <w:tab w:val="decimal" w:pos="641"/>
                <w:tab w:val="decimal" w:pos="850"/>
              </w:tabs>
              <w:jc w:val="right"/>
              <w:rPr>
                <w:sz w:val="18"/>
                <w:szCs w:val="18"/>
                <w:lang w:val="es-AR"/>
              </w:rPr>
            </w:pPr>
            <w:r w:rsidRPr="0084333C">
              <w:rPr>
                <w:sz w:val="18"/>
                <w:szCs w:val="18"/>
                <w:lang w:val="es-AR"/>
              </w:rPr>
              <w:t>-</w:t>
            </w:r>
          </w:p>
        </w:tc>
        <w:tc>
          <w:tcPr>
            <w:tcW w:w="142" w:type="dxa"/>
            <w:shd w:val="clear" w:color="auto" w:fill="auto"/>
            <w:vAlign w:val="bottom"/>
          </w:tcPr>
          <w:p w14:paraId="5D46F97C" w14:textId="77777777" w:rsidR="000B30FC" w:rsidRPr="0084333C" w:rsidRDefault="000B30FC" w:rsidP="001B1A3F">
            <w:pPr>
              <w:pStyle w:val="Texto"/>
              <w:jc w:val="right"/>
              <w:rPr>
                <w:sz w:val="18"/>
                <w:szCs w:val="18"/>
                <w:lang w:val="es-AR"/>
              </w:rPr>
            </w:pPr>
          </w:p>
        </w:tc>
        <w:tc>
          <w:tcPr>
            <w:tcW w:w="1154" w:type="dxa"/>
            <w:shd w:val="clear" w:color="auto" w:fill="auto"/>
            <w:vAlign w:val="bottom"/>
          </w:tcPr>
          <w:p w14:paraId="06DDE5B0" w14:textId="135A5A9C" w:rsidR="000B30FC" w:rsidRPr="0084333C" w:rsidRDefault="00746EC8" w:rsidP="008507A4">
            <w:pPr>
              <w:pStyle w:val="Texto"/>
              <w:tabs>
                <w:tab w:val="decimal" w:pos="586"/>
              </w:tabs>
              <w:jc w:val="right"/>
              <w:rPr>
                <w:sz w:val="18"/>
                <w:szCs w:val="18"/>
                <w:lang w:val="es-AR"/>
              </w:rPr>
            </w:pPr>
            <w:r w:rsidRPr="0084333C">
              <w:rPr>
                <w:sz w:val="18"/>
                <w:szCs w:val="18"/>
                <w:lang w:val="es-AR"/>
              </w:rPr>
              <w:t>176.186</w:t>
            </w:r>
          </w:p>
        </w:tc>
      </w:tr>
      <w:tr w:rsidR="000B30FC" w:rsidRPr="0084333C" w14:paraId="0D4961A0" w14:textId="77777777" w:rsidTr="00030F1A">
        <w:trPr>
          <w:cantSplit/>
        </w:trPr>
        <w:tc>
          <w:tcPr>
            <w:tcW w:w="2694" w:type="dxa"/>
            <w:shd w:val="clear" w:color="auto" w:fill="auto"/>
            <w:vAlign w:val="bottom"/>
          </w:tcPr>
          <w:p w14:paraId="5741FE7B" w14:textId="77777777" w:rsidR="000B30FC" w:rsidRPr="0084333C" w:rsidRDefault="000B30FC" w:rsidP="001F60E1">
            <w:pPr>
              <w:pStyle w:val="Texto"/>
              <w:ind w:right="72"/>
              <w:rPr>
                <w:sz w:val="18"/>
                <w:szCs w:val="18"/>
                <w:lang w:val="es-AR"/>
              </w:rPr>
            </w:pPr>
            <w:r w:rsidRPr="0084333C">
              <w:rPr>
                <w:sz w:val="18"/>
                <w:szCs w:val="18"/>
                <w:lang w:val="es-AR"/>
              </w:rPr>
              <w:t>Activos financieros entregados en garantía</w:t>
            </w:r>
          </w:p>
        </w:tc>
        <w:tc>
          <w:tcPr>
            <w:tcW w:w="142" w:type="dxa"/>
            <w:shd w:val="clear" w:color="auto" w:fill="auto"/>
            <w:vAlign w:val="bottom"/>
          </w:tcPr>
          <w:p w14:paraId="19CC8BE7" w14:textId="77777777" w:rsidR="000B30FC" w:rsidRPr="0084333C" w:rsidRDefault="000B30FC" w:rsidP="001F60E1">
            <w:pPr>
              <w:pStyle w:val="Texto"/>
              <w:rPr>
                <w:sz w:val="18"/>
                <w:szCs w:val="18"/>
                <w:lang w:val="es-AR"/>
              </w:rPr>
            </w:pPr>
          </w:p>
        </w:tc>
        <w:tc>
          <w:tcPr>
            <w:tcW w:w="1276" w:type="dxa"/>
            <w:shd w:val="clear" w:color="auto" w:fill="auto"/>
            <w:vAlign w:val="bottom"/>
          </w:tcPr>
          <w:p w14:paraId="571FE0E0" w14:textId="2EBC6336" w:rsidR="000B30FC" w:rsidRPr="0084333C" w:rsidRDefault="00933374" w:rsidP="008507A4">
            <w:pPr>
              <w:pStyle w:val="Texto"/>
              <w:tabs>
                <w:tab w:val="decimal" w:pos="709"/>
              </w:tabs>
              <w:ind w:right="71"/>
              <w:jc w:val="right"/>
              <w:rPr>
                <w:sz w:val="18"/>
                <w:szCs w:val="18"/>
                <w:lang w:val="es-AR"/>
              </w:rPr>
            </w:pPr>
            <w:r w:rsidRPr="0084333C">
              <w:rPr>
                <w:sz w:val="18"/>
                <w:szCs w:val="18"/>
                <w:lang w:val="es-AR"/>
              </w:rPr>
              <w:t>261.036</w:t>
            </w:r>
          </w:p>
        </w:tc>
        <w:tc>
          <w:tcPr>
            <w:tcW w:w="213" w:type="dxa"/>
            <w:shd w:val="clear" w:color="auto" w:fill="auto"/>
            <w:vAlign w:val="bottom"/>
          </w:tcPr>
          <w:p w14:paraId="7D02E7E8" w14:textId="77777777" w:rsidR="000B30FC" w:rsidRPr="0084333C" w:rsidRDefault="000B30FC" w:rsidP="001B1A3F">
            <w:pPr>
              <w:pStyle w:val="Texto"/>
              <w:jc w:val="right"/>
              <w:rPr>
                <w:sz w:val="18"/>
                <w:szCs w:val="18"/>
                <w:lang w:val="es-AR"/>
              </w:rPr>
            </w:pPr>
          </w:p>
        </w:tc>
        <w:tc>
          <w:tcPr>
            <w:tcW w:w="991" w:type="dxa"/>
            <w:shd w:val="clear" w:color="auto" w:fill="auto"/>
            <w:vAlign w:val="bottom"/>
          </w:tcPr>
          <w:p w14:paraId="7387BD1E" w14:textId="2F69FA3B" w:rsidR="000B30FC" w:rsidRPr="0084333C" w:rsidRDefault="00933374" w:rsidP="008507A4">
            <w:pPr>
              <w:pStyle w:val="Texto"/>
              <w:tabs>
                <w:tab w:val="decimal" w:pos="566"/>
              </w:tabs>
              <w:jc w:val="right"/>
              <w:rPr>
                <w:sz w:val="18"/>
                <w:szCs w:val="18"/>
                <w:lang w:val="es-AR"/>
              </w:rPr>
            </w:pPr>
            <w:r w:rsidRPr="0084333C">
              <w:rPr>
                <w:sz w:val="18"/>
                <w:szCs w:val="18"/>
                <w:lang w:val="es-AR"/>
              </w:rPr>
              <w:t>261.036</w:t>
            </w:r>
          </w:p>
        </w:tc>
        <w:tc>
          <w:tcPr>
            <w:tcW w:w="1134" w:type="dxa"/>
            <w:shd w:val="clear" w:color="auto" w:fill="auto"/>
            <w:vAlign w:val="bottom"/>
          </w:tcPr>
          <w:p w14:paraId="396F2242" w14:textId="27D7E82C" w:rsidR="000B30FC" w:rsidRPr="0084333C" w:rsidRDefault="00933374" w:rsidP="008507A4">
            <w:pPr>
              <w:pStyle w:val="Texto"/>
              <w:tabs>
                <w:tab w:val="decimal" w:pos="850"/>
              </w:tabs>
              <w:jc w:val="right"/>
              <w:rPr>
                <w:sz w:val="18"/>
                <w:szCs w:val="18"/>
                <w:lang w:val="es-AR"/>
              </w:rPr>
            </w:pPr>
            <w:r w:rsidRPr="0084333C">
              <w:rPr>
                <w:sz w:val="18"/>
                <w:szCs w:val="18"/>
                <w:lang w:val="es-AR"/>
              </w:rPr>
              <w:t>261.036</w:t>
            </w:r>
          </w:p>
        </w:tc>
        <w:tc>
          <w:tcPr>
            <w:tcW w:w="142" w:type="dxa"/>
            <w:shd w:val="clear" w:color="auto" w:fill="auto"/>
            <w:vAlign w:val="bottom"/>
          </w:tcPr>
          <w:p w14:paraId="77820947" w14:textId="77777777" w:rsidR="000B30FC" w:rsidRPr="0084333C" w:rsidRDefault="000B30FC" w:rsidP="001B1A3F">
            <w:pPr>
              <w:pStyle w:val="Texto"/>
              <w:jc w:val="right"/>
              <w:rPr>
                <w:sz w:val="18"/>
                <w:szCs w:val="18"/>
                <w:lang w:val="es-AR"/>
              </w:rPr>
            </w:pPr>
          </w:p>
        </w:tc>
        <w:tc>
          <w:tcPr>
            <w:tcW w:w="1099" w:type="dxa"/>
            <w:shd w:val="clear" w:color="auto" w:fill="auto"/>
            <w:vAlign w:val="bottom"/>
          </w:tcPr>
          <w:p w14:paraId="52AAD7B0" w14:textId="77777777" w:rsidR="000B30FC" w:rsidRPr="0084333C" w:rsidRDefault="000B30FC" w:rsidP="008507A4">
            <w:pPr>
              <w:pStyle w:val="Texto"/>
              <w:tabs>
                <w:tab w:val="decimal" w:pos="674"/>
              </w:tabs>
              <w:jc w:val="right"/>
              <w:rPr>
                <w:sz w:val="18"/>
                <w:szCs w:val="18"/>
                <w:lang w:val="es-AR"/>
              </w:rPr>
            </w:pPr>
            <w:r w:rsidRPr="0084333C">
              <w:rPr>
                <w:sz w:val="18"/>
                <w:szCs w:val="18"/>
                <w:lang w:val="es-AR"/>
              </w:rPr>
              <w:t>-</w:t>
            </w:r>
          </w:p>
        </w:tc>
        <w:tc>
          <w:tcPr>
            <w:tcW w:w="142" w:type="dxa"/>
            <w:shd w:val="clear" w:color="auto" w:fill="auto"/>
            <w:vAlign w:val="bottom"/>
          </w:tcPr>
          <w:p w14:paraId="7F214E2E" w14:textId="77777777" w:rsidR="000B30FC" w:rsidRPr="0084333C" w:rsidRDefault="000B30FC" w:rsidP="001B1A3F">
            <w:pPr>
              <w:pStyle w:val="Texto"/>
              <w:jc w:val="right"/>
              <w:rPr>
                <w:sz w:val="18"/>
                <w:szCs w:val="18"/>
                <w:lang w:val="es-AR"/>
              </w:rPr>
            </w:pPr>
          </w:p>
        </w:tc>
        <w:tc>
          <w:tcPr>
            <w:tcW w:w="724" w:type="dxa"/>
            <w:shd w:val="clear" w:color="auto" w:fill="auto"/>
            <w:vAlign w:val="bottom"/>
          </w:tcPr>
          <w:p w14:paraId="3BC13359" w14:textId="77777777" w:rsidR="000B30FC" w:rsidRPr="0084333C" w:rsidRDefault="000B30FC" w:rsidP="008507A4">
            <w:pPr>
              <w:pStyle w:val="Texto"/>
              <w:tabs>
                <w:tab w:val="decimal" w:pos="641"/>
                <w:tab w:val="decimal" w:pos="850"/>
              </w:tabs>
              <w:jc w:val="right"/>
              <w:rPr>
                <w:sz w:val="18"/>
                <w:szCs w:val="18"/>
                <w:lang w:val="es-AR"/>
              </w:rPr>
            </w:pPr>
            <w:r w:rsidRPr="0084333C">
              <w:rPr>
                <w:sz w:val="18"/>
                <w:szCs w:val="18"/>
                <w:lang w:val="es-AR"/>
              </w:rPr>
              <w:t>-</w:t>
            </w:r>
          </w:p>
        </w:tc>
        <w:tc>
          <w:tcPr>
            <w:tcW w:w="142" w:type="dxa"/>
            <w:shd w:val="clear" w:color="auto" w:fill="auto"/>
            <w:vAlign w:val="bottom"/>
          </w:tcPr>
          <w:p w14:paraId="7DDBA1E3" w14:textId="77777777" w:rsidR="000B30FC" w:rsidRPr="006E0649" w:rsidRDefault="000B30FC" w:rsidP="001B1A3F">
            <w:pPr>
              <w:pStyle w:val="Texto"/>
              <w:jc w:val="right"/>
              <w:rPr>
                <w:sz w:val="18"/>
                <w:szCs w:val="18"/>
                <w:lang w:val="es-AR"/>
              </w:rPr>
            </w:pPr>
          </w:p>
        </w:tc>
        <w:tc>
          <w:tcPr>
            <w:tcW w:w="1154" w:type="dxa"/>
            <w:shd w:val="clear" w:color="auto" w:fill="auto"/>
            <w:vAlign w:val="bottom"/>
          </w:tcPr>
          <w:p w14:paraId="6DDE8962" w14:textId="622EA772" w:rsidR="000B30FC" w:rsidRPr="0084333C" w:rsidRDefault="00746EC8" w:rsidP="008507A4">
            <w:pPr>
              <w:pStyle w:val="Texto"/>
              <w:tabs>
                <w:tab w:val="decimal" w:pos="586"/>
              </w:tabs>
              <w:jc w:val="right"/>
              <w:rPr>
                <w:sz w:val="18"/>
                <w:szCs w:val="18"/>
                <w:lang w:val="es-AR"/>
              </w:rPr>
            </w:pPr>
            <w:r w:rsidRPr="0084333C">
              <w:rPr>
                <w:sz w:val="18"/>
                <w:szCs w:val="18"/>
                <w:lang w:val="es-AR"/>
              </w:rPr>
              <w:t>79.603</w:t>
            </w:r>
          </w:p>
        </w:tc>
      </w:tr>
      <w:tr w:rsidR="000B30FC" w:rsidRPr="0084333C" w14:paraId="4B0289FB" w14:textId="77777777" w:rsidTr="00030F1A">
        <w:trPr>
          <w:cantSplit/>
        </w:trPr>
        <w:tc>
          <w:tcPr>
            <w:tcW w:w="2694" w:type="dxa"/>
            <w:shd w:val="clear" w:color="auto" w:fill="auto"/>
            <w:vAlign w:val="bottom"/>
          </w:tcPr>
          <w:p w14:paraId="5332F5B0" w14:textId="77777777" w:rsidR="000B30FC" w:rsidRPr="0084333C" w:rsidRDefault="000B30FC" w:rsidP="001F60E1">
            <w:pPr>
              <w:pStyle w:val="Texto"/>
              <w:ind w:right="72"/>
              <w:jc w:val="left"/>
              <w:rPr>
                <w:sz w:val="18"/>
                <w:szCs w:val="18"/>
                <w:lang w:val="es-AR"/>
              </w:rPr>
            </w:pPr>
            <w:r w:rsidRPr="0084333C">
              <w:rPr>
                <w:sz w:val="18"/>
                <w:szCs w:val="18"/>
                <w:lang w:val="es-AR"/>
              </w:rPr>
              <w:t>Créditos por arrendamiento financieros</w:t>
            </w:r>
          </w:p>
        </w:tc>
        <w:tc>
          <w:tcPr>
            <w:tcW w:w="142" w:type="dxa"/>
            <w:shd w:val="clear" w:color="auto" w:fill="auto"/>
            <w:vAlign w:val="bottom"/>
          </w:tcPr>
          <w:p w14:paraId="6508547A" w14:textId="77777777" w:rsidR="000B30FC" w:rsidRPr="0084333C" w:rsidRDefault="000B30FC" w:rsidP="001F60E1">
            <w:pPr>
              <w:pStyle w:val="Texto"/>
              <w:rPr>
                <w:sz w:val="18"/>
                <w:szCs w:val="18"/>
                <w:lang w:val="es-AR"/>
              </w:rPr>
            </w:pPr>
          </w:p>
        </w:tc>
        <w:tc>
          <w:tcPr>
            <w:tcW w:w="1276" w:type="dxa"/>
            <w:shd w:val="clear" w:color="auto" w:fill="auto"/>
            <w:vAlign w:val="bottom"/>
          </w:tcPr>
          <w:p w14:paraId="0B9DA99C" w14:textId="77777777" w:rsidR="000B30FC" w:rsidRPr="0084333C" w:rsidRDefault="000B30FC" w:rsidP="008507A4">
            <w:pPr>
              <w:pStyle w:val="Texto"/>
              <w:tabs>
                <w:tab w:val="decimal" w:pos="709"/>
              </w:tabs>
              <w:ind w:right="71"/>
              <w:jc w:val="right"/>
              <w:rPr>
                <w:sz w:val="18"/>
                <w:szCs w:val="18"/>
                <w:lang w:val="es-AR"/>
              </w:rPr>
            </w:pPr>
            <w:r w:rsidRPr="0084333C">
              <w:rPr>
                <w:sz w:val="18"/>
                <w:szCs w:val="18"/>
                <w:lang w:val="es-AR"/>
              </w:rPr>
              <w:t>-</w:t>
            </w:r>
          </w:p>
        </w:tc>
        <w:tc>
          <w:tcPr>
            <w:tcW w:w="213" w:type="dxa"/>
            <w:shd w:val="clear" w:color="auto" w:fill="auto"/>
            <w:vAlign w:val="bottom"/>
          </w:tcPr>
          <w:p w14:paraId="3A807E9E" w14:textId="77777777" w:rsidR="000B30FC" w:rsidRPr="0084333C" w:rsidRDefault="000B30FC" w:rsidP="001B1A3F">
            <w:pPr>
              <w:pStyle w:val="Texto"/>
              <w:jc w:val="right"/>
              <w:rPr>
                <w:sz w:val="18"/>
                <w:szCs w:val="18"/>
                <w:lang w:val="es-AR"/>
              </w:rPr>
            </w:pPr>
          </w:p>
        </w:tc>
        <w:tc>
          <w:tcPr>
            <w:tcW w:w="991" w:type="dxa"/>
            <w:shd w:val="clear" w:color="auto" w:fill="auto"/>
            <w:vAlign w:val="bottom"/>
          </w:tcPr>
          <w:p w14:paraId="6E864F09" w14:textId="77777777" w:rsidR="000B30FC" w:rsidRPr="0084333C" w:rsidRDefault="000B30FC" w:rsidP="008507A4">
            <w:pPr>
              <w:pStyle w:val="Texto"/>
              <w:tabs>
                <w:tab w:val="decimal" w:pos="566"/>
              </w:tabs>
              <w:jc w:val="right"/>
              <w:rPr>
                <w:sz w:val="18"/>
                <w:szCs w:val="18"/>
                <w:lang w:val="es-AR"/>
              </w:rPr>
            </w:pPr>
            <w:r w:rsidRPr="0084333C">
              <w:rPr>
                <w:sz w:val="18"/>
                <w:szCs w:val="18"/>
                <w:lang w:val="es-AR"/>
              </w:rPr>
              <w:t>-</w:t>
            </w:r>
          </w:p>
        </w:tc>
        <w:tc>
          <w:tcPr>
            <w:tcW w:w="1134" w:type="dxa"/>
            <w:shd w:val="clear" w:color="auto" w:fill="auto"/>
            <w:vAlign w:val="bottom"/>
          </w:tcPr>
          <w:p w14:paraId="3192EBBB" w14:textId="77777777" w:rsidR="000B30FC" w:rsidRPr="0084333C" w:rsidRDefault="000B30FC" w:rsidP="008507A4">
            <w:pPr>
              <w:pStyle w:val="Texto"/>
              <w:tabs>
                <w:tab w:val="decimal" w:pos="850"/>
              </w:tabs>
              <w:jc w:val="right"/>
              <w:rPr>
                <w:sz w:val="18"/>
                <w:szCs w:val="18"/>
                <w:lang w:val="es-AR"/>
              </w:rPr>
            </w:pPr>
            <w:r w:rsidRPr="0084333C">
              <w:rPr>
                <w:sz w:val="18"/>
                <w:szCs w:val="18"/>
                <w:lang w:val="es-AR"/>
              </w:rPr>
              <w:t>-</w:t>
            </w:r>
          </w:p>
        </w:tc>
        <w:tc>
          <w:tcPr>
            <w:tcW w:w="142" w:type="dxa"/>
            <w:shd w:val="clear" w:color="auto" w:fill="auto"/>
            <w:vAlign w:val="bottom"/>
          </w:tcPr>
          <w:p w14:paraId="6C6A284B" w14:textId="77777777" w:rsidR="000B30FC" w:rsidRPr="0084333C" w:rsidRDefault="000B30FC" w:rsidP="001B1A3F">
            <w:pPr>
              <w:pStyle w:val="Texto"/>
              <w:jc w:val="right"/>
              <w:rPr>
                <w:sz w:val="18"/>
                <w:szCs w:val="18"/>
                <w:lang w:val="es-AR"/>
              </w:rPr>
            </w:pPr>
          </w:p>
        </w:tc>
        <w:tc>
          <w:tcPr>
            <w:tcW w:w="1099" w:type="dxa"/>
            <w:shd w:val="clear" w:color="auto" w:fill="auto"/>
            <w:vAlign w:val="bottom"/>
          </w:tcPr>
          <w:p w14:paraId="3F98AA66" w14:textId="77777777" w:rsidR="000B30FC" w:rsidRPr="0084333C" w:rsidRDefault="000B30FC" w:rsidP="008507A4">
            <w:pPr>
              <w:pStyle w:val="Texto"/>
              <w:tabs>
                <w:tab w:val="decimal" w:pos="674"/>
              </w:tabs>
              <w:jc w:val="right"/>
              <w:rPr>
                <w:sz w:val="18"/>
                <w:szCs w:val="18"/>
                <w:lang w:val="es-AR"/>
              </w:rPr>
            </w:pPr>
            <w:r w:rsidRPr="0084333C">
              <w:rPr>
                <w:sz w:val="18"/>
                <w:szCs w:val="18"/>
                <w:lang w:val="es-AR"/>
              </w:rPr>
              <w:t>-</w:t>
            </w:r>
          </w:p>
        </w:tc>
        <w:tc>
          <w:tcPr>
            <w:tcW w:w="142" w:type="dxa"/>
            <w:shd w:val="clear" w:color="auto" w:fill="auto"/>
            <w:vAlign w:val="bottom"/>
          </w:tcPr>
          <w:p w14:paraId="5ECDED49" w14:textId="77777777" w:rsidR="000B30FC" w:rsidRPr="0084333C" w:rsidRDefault="000B30FC" w:rsidP="001B1A3F">
            <w:pPr>
              <w:pStyle w:val="Texto"/>
              <w:jc w:val="right"/>
              <w:rPr>
                <w:sz w:val="18"/>
                <w:szCs w:val="18"/>
                <w:lang w:val="es-AR"/>
              </w:rPr>
            </w:pPr>
          </w:p>
        </w:tc>
        <w:tc>
          <w:tcPr>
            <w:tcW w:w="724" w:type="dxa"/>
            <w:shd w:val="clear" w:color="auto" w:fill="auto"/>
            <w:vAlign w:val="bottom"/>
          </w:tcPr>
          <w:p w14:paraId="1D14E862" w14:textId="77777777" w:rsidR="000B30FC" w:rsidRPr="0084333C" w:rsidRDefault="000B30FC" w:rsidP="008507A4">
            <w:pPr>
              <w:pStyle w:val="Texto"/>
              <w:tabs>
                <w:tab w:val="decimal" w:pos="641"/>
                <w:tab w:val="decimal" w:pos="850"/>
              </w:tabs>
              <w:jc w:val="right"/>
              <w:rPr>
                <w:sz w:val="18"/>
                <w:szCs w:val="18"/>
                <w:lang w:val="es-AR"/>
              </w:rPr>
            </w:pPr>
            <w:r w:rsidRPr="0084333C">
              <w:rPr>
                <w:sz w:val="18"/>
                <w:szCs w:val="18"/>
                <w:lang w:val="es-AR"/>
              </w:rPr>
              <w:t>-</w:t>
            </w:r>
          </w:p>
        </w:tc>
        <w:tc>
          <w:tcPr>
            <w:tcW w:w="142" w:type="dxa"/>
            <w:shd w:val="clear" w:color="auto" w:fill="auto"/>
            <w:vAlign w:val="bottom"/>
          </w:tcPr>
          <w:p w14:paraId="4623A96E" w14:textId="77777777" w:rsidR="000B30FC" w:rsidRPr="006E0649" w:rsidRDefault="000B30FC" w:rsidP="001B1A3F">
            <w:pPr>
              <w:pStyle w:val="Texto"/>
              <w:jc w:val="right"/>
              <w:rPr>
                <w:sz w:val="18"/>
                <w:szCs w:val="18"/>
                <w:lang w:val="es-AR"/>
              </w:rPr>
            </w:pPr>
          </w:p>
        </w:tc>
        <w:tc>
          <w:tcPr>
            <w:tcW w:w="1154" w:type="dxa"/>
            <w:shd w:val="clear" w:color="auto" w:fill="auto"/>
            <w:vAlign w:val="bottom"/>
          </w:tcPr>
          <w:p w14:paraId="6127B2C8" w14:textId="77777777" w:rsidR="000B30FC" w:rsidRPr="0084333C" w:rsidRDefault="000B30FC" w:rsidP="008507A4">
            <w:pPr>
              <w:pStyle w:val="Texto"/>
              <w:tabs>
                <w:tab w:val="decimal" w:pos="586"/>
              </w:tabs>
              <w:jc w:val="right"/>
              <w:rPr>
                <w:sz w:val="18"/>
                <w:szCs w:val="18"/>
                <w:lang w:val="es-AR"/>
              </w:rPr>
            </w:pPr>
            <w:r w:rsidRPr="0084333C">
              <w:rPr>
                <w:sz w:val="18"/>
                <w:szCs w:val="18"/>
                <w:lang w:val="es-AR"/>
              </w:rPr>
              <w:t>-</w:t>
            </w:r>
          </w:p>
        </w:tc>
      </w:tr>
      <w:tr w:rsidR="000B30FC" w:rsidRPr="0084333C" w14:paraId="314A8E48" w14:textId="77777777" w:rsidTr="00030F1A">
        <w:trPr>
          <w:cantSplit/>
        </w:trPr>
        <w:tc>
          <w:tcPr>
            <w:tcW w:w="2694" w:type="dxa"/>
            <w:shd w:val="clear" w:color="auto" w:fill="auto"/>
            <w:vAlign w:val="bottom"/>
          </w:tcPr>
          <w:p w14:paraId="3B744E88" w14:textId="77777777" w:rsidR="000B30FC" w:rsidRPr="0084333C" w:rsidRDefault="000B30FC" w:rsidP="001F60E1">
            <w:pPr>
              <w:pStyle w:val="Texto"/>
              <w:ind w:right="72"/>
              <w:jc w:val="left"/>
              <w:rPr>
                <w:sz w:val="18"/>
                <w:szCs w:val="18"/>
                <w:lang w:val="es-AR"/>
              </w:rPr>
            </w:pPr>
            <w:r w:rsidRPr="0084333C">
              <w:rPr>
                <w:sz w:val="18"/>
                <w:szCs w:val="18"/>
                <w:lang w:val="es-AR"/>
              </w:rPr>
              <w:t>Inversiones en subsidiarias asociadas y negocios conjuntos</w:t>
            </w:r>
          </w:p>
        </w:tc>
        <w:tc>
          <w:tcPr>
            <w:tcW w:w="142" w:type="dxa"/>
            <w:shd w:val="clear" w:color="auto" w:fill="auto"/>
            <w:vAlign w:val="bottom"/>
          </w:tcPr>
          <w:p w14:paraId="77F583E8" w14:textId="77777777" w:rsidR="000B30FC" w:rsidRPr="0084333C" w:rsidRDefault="000B30FC" w:rsidP="001F60E1">
            <w:pPr>
              <w:pStyle w:val="Texto"/>
              <w:rPr>
                <w:sz w:val="18"/>
                <w:szCs w:val="18"/>
                <w:lang w:val="es-AR"/>
              </w:rPr>
            </w:pPr>
          </w:p>
        </w:tc>
        <w:tc>
          <w:tcPr>
            <w:tcW w:w="1276" w:type="dxa"/>
            <w:tcBorders>
              <w:bottom w:val="single" w:sz="4" w:space="0" w:color="auto"/>
            </w:tcBorders>
            <w:shd w:val="clear" w:color="auto" w:fill="auto"/>
            <w:vAlign w:val="bottom"/>
          </w:tcPr>
          <w:p w14:paraId="20D24695" w14:textId="653D3189" w:rsidR="000B30FC" w:rsidRPr="0084333C" w:rsidRDefault="00933374" w:rsidP="002111B3">
            <w:pPr>
              <w:pStyle w:val="Texto"/>
              <w:tabs>
                <w:tab w:val="decimal" w:pos="709"/>
              </w:tabs>
              <w:ind w:right="71"/>
              <w:jc w:val="right"/>
              <w:rPr>
                <w:sz w:val="18"/>
                <w:szCs w:val="18"/>
                <w:lang w:val="es-AR"/>
              </w:rPr>
            </w:pPr>
            <w:r w:rsidRPr="0084333C">
              <w:rPr>
                <w:sz w:val="18"/>
                <w:szCs w:val="18"/>
                <w:lang w:val="es-AR"/>
              </w:rPr>
              <w:t>11.991</w:t>
            </w:r>
          </w:p>
        </w:tc>
        <w:tc>
          <w:tcPr>
            <w:tcW w:w="213" w:type="dxa"/>
            <w:tcBorders>
              <w:bottom w:val="single" w:sz="4" w:space="0" w:color="auto"/>
            </w:tcBorders>
            <w:shd w:val="clear" w:color="auto" w:fill="auto"/>
            <w:vAlign w:val="bottom"/>
          </w:tcPr>
          <w:p w14:paraId="3DEA79CD" w14:textId="77777777" w:rsidR="000B30FC" w:rsidRPr="0084333C" w:rsidRDefault="000B30FC" w:rsidP="001B1A3F">
            <w:pPr>
              <w:pStyle w:val="Texto"/>
              <w:jc w:val="right"/>
              <w:rPr>
                <w:sz w:val="18"/>
                <w:szCs w:val="18"/>
                <w:lang w:val="es-AR"/>
              </w:rPr>
            </w:pPr>
          </w:p>
        </w:tc>
        <w:tc>
          <w:tcPr>
            <w:tcW w:w="991" w:type="dxa"/>
            <w:tcBorders>
              <w:bottom w:val="single" w:sz="4" w:space="0" w:color="auto"/>
            </w:tcBorders>
            <w:shd w:val="clear" w:color="auto" w:fill="auto"/>
            <w:vAlign w:val="bottom"/>
          </w:tcPr>
          <w:p w14:paraId="674F85BC" w14:textId="2860B49D" w:rsidR="000B30FC" w:rsidRPr="0084333C" w:rsidRDefault="00933374" w:rsidP="008507A4">
            <w:pPr>
              <w:pStyle w:val="Texto"/>
              <w:tabs>
                <w:tab w:val="decimal" w:pos="566"/>
              </w:tabs>
              <w:jc w:val="right"/>
              <w:rPr>
                <w:sz w:val="18"/>
                <w:szCs w:val="18"/>
                <w:lang w:val="es-AR"/>
              </w:rPr>
            </w:pPr>
            <w:r w:rsidRPr="0084333C">
              <w:rPr>
                <w:sz w:val="18"/>
                <w:szCs w:val="18"/>
                <w:lang w:val="es-AR"/>
              </w:rPr>
              <w:t>11.991</w:t>
            </w:r>
          </w:p>
        </w:tc>
        <w:tc>
          <w:tcPr>
            <w:tcW w:w="1134" w:type="dxa"/>
            <w:tcBorders>
              <w:bottom w:val="single" w:sz="4" w:space="0" w:color="auto"/>
            </w:tcBorders>
            <w:shd w:val="clear" w:color="auto" w:fill="auto"/>
            <w:vAlign w:val="bottom"/>
          </w:tcPr>
          <w:p w14:paraId="70CA7C73" w14:textId="4299157F" w:rsidR="000B30FC" w:rsidRPr="0084333C" w:rsidRDefault="00933374" w:rsidP="008507A4">
            <w:pPr>
              <w:pStyle w:val="Texto"/>
              <w:tabs>
                <w:tab w:val="decimal" w:pos="850"/>
              </w:tabs>
              <w:jc w:val="right"/>
              <w:rPr>
                <w:sz w:val="18"/>
                <w:szCs w:val="18"/>
                <w:lang w:val="es-AR"/>
              </w:rPr>
            </w:pPr>
            <w:r w:rsidRPr="0084333C">
              <w:rPr>
                <w:sz w:val="18"/>
                <w:szCs w:val="18"/>
                <w:lang w:val="es-AR"/>
              </w:rPr>
              <w:t>11.991</w:t>
            </w:r>
          </w:p>
        </w:tc>
        <w:tc>
          <w:tcPr>
            <w:tcW w:w="142" w:type="dxa"/>
            <w:tcBorders>
              <w:bottom w:val="single" w:sz="4" w:space="0" w:color="auto"/>
            </w:tcBorders>
            <w:shd w:val="clear" w:color="auto" w:fill="auto"/>
            <w:vAlign w:val="bottom"/>
          </w:tcPr>
          <w:p w14:paraId="23152AFC" w14:textId="77777777" w:rsidR="000B30FC" w:rsidRPr="0084333C" w:rsidRDefault="000B30FC" w:rsidP="001B1A3F">
            <w:pPr>
              <w:pStyle w:val="Texto"/>
              <w:jc w:val="right"/>
              <w:rPr>
                <w:sz w:val="18"/>
                <w:szCs w:val="18"/>
                <w:lang w:val="es-AR"/>
              </w:rPr>
            </w:pPr>
          </w:p>
        </w:tc>
        <w:tc>
          <w:tcPr>
            <w:tcW w:w="1099" w:type="dxa"/>
            <w:tcBorders>
              <w:bottom w:val="single" w:sz="4" w:space="0" w:color="auto"/>
            </w:tcBorders>
            <w:shd w:val="clear" w:color="auto" w:fill="auto"/>
            <w:vAlign w:val="bottom"/>
          </w:tcPr>
          <w:p w14:paraId="7E1ECBE7" w14:textId="77777777" w:rsidR="000B30FC" w:rsidRPr="0084333C" w:rsidRDefault="000B30FC" w:rsidP="008507A4">
            <w:pPr>
              <w:pStyle w:val="Texto"/>
              <w:tabs>
                <w:tab w:val="decimal" w:pos="674"/>
              </w:tabs>
              <w:jc w:val="right"/>
              <w:rPr>
                <w:sz w:val="18"/>
                <w:szCs w:val="18"/>
                <w:lang w:val="es-AR"/>
              </w:rPr>
            </w:pPr>
            <w:r w:rsidRPr="0084333C">
              <w:rPr>
                <w:sz w:val="18"/>
                <w:szCs w:val="18"/>
                <w:lang w:val="es-AR"/>
              </w:rPr>
              <w:t>-</w:t>
            </w:r>
          </w:p>
        </w:tc>
        <w:tc>
          <w:tcPr>
            <w:tcW w:w="142" w:type="dxa"/>
            <w:tcBorders>
              <w:bottom w:val="single" w:sz="4" w:space="0" w:color="auto"/>
            </w:tcBorders>
            <w:shd w:val="clear" w:color="auto" w:fill="auto"/>
            <w:vAlign w:val="bottom"/>
          </w:tcPr>
          <w:p w14:paraId="7E814C42" w14:textId="77777777" w:rsidR="000B30FC" w:rsidRPr="0084333C" w:rsidRDefault="000B30FC" w:rsidP="001B1A3F">
            <w:pPr>
              <w:pStyle w:val="Texto"/>
              <w:jc w:val="right"/>
              <w:rPr>
                <w:sz w:val="18"/>
                <w:szCs w:val="18"/>
                <w:lang w:val="es-AR"/>
              </w:rPr>
            </w:pPr>
          </w:p>
        </w:tc>
        <w:tc>
          <w:tcPr>
            <w:tcW w:w="724" w:type="dxa"/>
            <w:tcBorders>
              <w:bottom w:val="single" w:sz="4" w:space="0" w:color="auto"/>
            </w:tcBorders>
            <w:shd w:val="clear" w:color="auto" w:fill="auto"/>
            <w:vAlign w:val="bottom"/>
          </w:tcPr>
          <w:p w14:paraId="41577D2F" w14:textId="77777777" w:rsidR="000B30FC" w:rsidRPr="0084333C" w:rsidRDefault="000B30FC" w:rsidP="008507A4">
            <w:pPr>
              <w:pStyle w:val="Texto"/>
              <w:tabs>
                <w:tab w:val="decimal" w:pos="641"/>
                <w:tab w:val="decimal" w:pos="850"/>
              </w:tabs>
              <w:jc w:val="right"/>
              <w:rPr>
                <w:sz w:val="18"/>
                <w:szCs w:val="18"/>
                <w:lang w:val="es-AR"/>
              </w:rPr>
            </w:pPr>
            <w:r w:rsidRPr="0084333C">
              <w:rPr>
                <w:sz w:val="18"/>
                <w:szCs w:val="18"/>
                <w:lang w:val="es-AR"/>
              </w:rPr>
              <w:t>-</w:t>
            </w:r>
          </w:p>
        </w:tc>
        <w:tc>
          <w:tcPr>
            <w:tcW w:w="142" w:type="dxa"/>
            <w:shd w:val="clear" w:color="auto" w:fill="auto"/>
            <w:vAlign w:val="bottom"/>
          </w:tcPr>
          <w:p w14:paraId="546A3BA1" w14:textId="77777777" w:rsidR="000B30FC" w:rsidRPr="006E0649" w:rsidRDefault="000B30FC" w:rsidP="001B1A3F">
            <w:pPr>
              <w:pStyle w:val="Texto"/>
              <w:jc w:val="right"/>
              <w:rPr>
                <w:sz w:val="18"/>
                <w:szCs w:val="18"/>
                <w:lang w:val="es-AR"/>
              </w:rPr>
            </w:pPr>
          </w:p>
        </w:tc>
        <w:tc>
          <w:tcPr>
            <w:tcW w:w="1154" w:type="dxa"/>
            <w:tcBorders>
              <w:bottom w:val="single" w:sz="4" w:space="0" w:color="auto"/>
            </w:tcBorders>
            <w:shd w:val="clear" w:color="auto" w:fill="auto"/>
            <w:vAlign w:val="bottom"/>
          </w:tcPr>
          <w:p w14:paraId="0A7E7B3D" w14:textId="1BFD3428" w:rsidR="000B30FC" w:rsidRPr="0084333C" w:rsidRDefault="00746EC8" w:rsidP="008507A4">
            <w:pPr>
              <w:pStyle w:val="Texto"/>
              <w:tabs>
                <w:tab w:val="decimal" w:pos="586"/>
              </w:tabs>
              <w:jc w:val="right"/>
              <w:rPr>
                <w:sz w:val="18"/>
                <w:szCs w:val="18"/>
                <w:lang w:val="es-AR"/>
              </w:rPr>
            </w:pPr>
            <w:r w:rsidRPr="0084333C">
              <w:rPr>
                <w:sz w:val="18"/>
                <w:szCs w:val="18"/>
                <w:lang w:val="es-AR"/>
              </w:rPr>
              <w:t>11.580</w:t>
            </w:r>
          </w:p>
        </w:tc>
      </w:tr>
      <w:tr w:rsidR="000B30FC" w:rsidRPr="0084333C" w14:paraId="7D9EDA61" w14:textId="77777777" w:rsidTr="00030F1A">
        <w:trPr>
          <w:cantSplit/>
        </w:trPr>
        <w:tc>
          <w:tcPr>
            <w:tcW w:w="2694" w:type="dxa"/>
            <w:shd w:val="clear" w:color="auto" w:fill="auto"/>
            <w:vAlign w:val="bottom"/>
          </w:tcPr>
          <w:p w14:paraId="14411FB3" w14:textId="77777777" w:rsidR="000B30FC" w:rsidRPr="0084333C" w:rsidRDefault="000B30FC" w:rsidP="001F60E1">
            <w:pPr>
              <w:pStyle w:val="Texto"/>
              <w:ind w:right="72"/>
              <w:rPr>
                <w:sz w:val="18"/>
                <w:szCs w:val="18"/>
                <w:lang w:val="es-AR"/>
              </w:rPr>
            </w:pPr>
          </w:p>
        </w:tc>
        <w:tc>
          <w:tcPr>
            <w:tcW w:w="142" w:type="dxa"/>
            <w:shd w:val="clear" w:color="auto" w:fill="auto"/>
            <w:vAlign w:val="bottom"/>
          </w:tcPr>
          <w:p w14:paraId="2169CAB4" w14:textId="77777777" w:rsidR="000B30FC" w:rsidRPr="0084333C" w:rsidRDefault="000B30FC" w:rsidP="001F60E1">
            <w:pPr>
              <w:pStyle w:val="Texto"/>
              <w:rPr>
                <w:sz w:val="18"/>
                <w:szCs w:val="18"/>
                <w:lang w:val="es-AR"/>
              </w:rPr>
            </w:pPr>
          </w:p>
        </w:tc>
        <w:tc>
          <w:tcPr>
            <w:tcW w:w="1276" w:type="dxa"/>
            <w:tcBorders>
              <w:top w:val="single" w:sz="4" w:space="0" w:color="auto"/>
            </w:tcBorders>
            <w:shd w:val="clear" w:color="auto" w:fill="auto"/>
            <w:vAlign w:val="bottom"/>
          </w:tcPr>
          <w:p w14:paraId="72922977" w14:textId="77777777" w:rsidR="000B30FC" w:rsidRPr="0084333C" w:rsidRDefault="000B30FC" w:rsidP="008507A4">
            <w:pPr>
              <w:pStyle w:val="Texto"/>
              <w:tabs>
                <w:tab w:val="decimal" w:pos="709"/>
              </w:tabs>
              <w:ind w:right="71"/>
              <w:jc w:val="right"/>
              <w:rPr>
                <w:i/>
                <w:sz w:val="18"/>
                <w:szCs w:val="18"/>
                <w:lang w:val="es-AR"/>
              </w:rPr>
            </w:pPr>
          </w:p>
        </w:tc>
        <w:tc>
          <w:tcPr>
            <w:tcW w:w="213" w:type="dxa"/>
            <w:tcBorders>
              <w:top w:val="single" w:sz="4" w:space="0" w:color="auto"/>
            </w:tcBorders>
            <w:shd w:val="clear" w:color="auto" w:fill="auto"/>
            <w:vAlign w:val="bottom"/>
          </w:tcPr>
          <w:p w14:paraId="6C4D9E68" w14:textId="77777777" w:rsidR="000B30FC" w:rsidRPr="0084333C" w:rsidRDefault="000B30FC" w:rsidP="001B1A3F">
            <w:pPr>
              <w:pStyle w:val="Texto"/>
              <w:jc w:val="right"/>
              <w:rPr>
                <w:i/>
                <w:sz w:val="18"/>
                <w:szCs w:val="18"/>
                <w:lang w:val="es-AR"/>
              </w:rPr>
            </w:pPr>
          </w:p>
        </w:tc>
        <w:tc>
          <w:tcPr>
            <w:tcW w:w="991" w:type="dxa"/>
            <w:tcBorders>
              <w:top w:val="single" w:sz="4" w:space="0" w:color="auto"/>
            </w:tcBorders>
            <w:shd w:val="clear" w:color="auto" w:fill="auto"/>
            <w:vAlign w:val="bottom"/>
          </w:tcPr>
          <w:p w14:paraId="78C2F670" w14:textId="77777777" w:rsidR="000B30FC" w:rsidRPr="0084333C" w:rsidRDefault="000B30FC" w:rsidP="008507A4">
            <w:pPr>
              <w:pStyle w:val="Texto"/>
              <w:tabs>
                <w:tab w:val="decimal" w:pos="566"/>
              </w:tabs>
              <w:jc w:val="right"/>
              <w:rPr>
                <w:i/>
                <w:sz w:val="18"/>
                <w:szCs w:val="18"/>
                <w:lang w:val="es-AR"/>
              </w:rPr>
            </w:pPr>
          </w:p>
        </w:tc>
        <w:tc>
          <w:tcPr>
            <w:tcW w:w="1134" w:type="dxa"/>
            <w:tcBorders>
              <w:top w:val="single" w:sz="4" w:space="0" w:color="auto"/>
            </w:tcBorders>
            <w:shd w:val="clear" w:color="auto" w:fill="auto"/>
            <w:vAlign w:val="bottom"/>
          </w:tcPr>
          <w:p w14:paraId="6A750DDD" w14:textId="77777777" w:rsidR="000B30FC" w:rsidRPr="0084333C" w:rsidRDefault="000B30FC" w:rsidP="008507A4">
            <w:pPr>
              <w:pStyle w:val="Texto"/>
              <w:tabs>
                <w:tab w:val="decimal" w:pos="850"/>
              </w:tabs>
              <w:jc w:val="right"/>
              <w:rPr>
                <w:i/>
                <w:sz w:val="18"/>
                <w:szCs w:val="18"/>
                <w:lang w:val="es-AR"/>
              </w:rPr>
            </w:pPr>
          </w:p>
        </w:tc>
        <w:tc>
          <w:tcPr>
            <w:tcW w:w="142" w:type="dxa"/>
            <w:tcBorders>
              <w:top w:val="single" w:sz="4" w:space="0" w:color="auto"/>
            </w:tcBorders>
            <w:shd w:val="clear" w:color="auto" w:fill="auto"/>
            <w:vAlign w:val="bottom"/>
          </w:tcPr>
          <w:p w14:paraId="27A1B5C6" w14:textId="77777777" w:rsidR="000B30FC" w:rsidRPr="0084333C" w:rsidRDefault="000B30FC" w:rsidP="001B1A3F">
            <w:pPr>
              <w:pStyle w:val="Texto"/>
              <w:jc w:val="right"/>
              <w:rPr>
                <w:i/>
                <w:sz w:val="18"/>
                <w:szCs w:val="18"/>
                <w:lang w:val="es-AR"/>
              </w:rPr>
            </w:pPr>
          </w:p>
        </w:tc>
        <w:tc>
          <w:tcPr>
            <w:tcW w:w="1099" w:type="dxa"/>
            <w:tcBorders>
              <w:top w:val="single" w:sz="4" w:space="0" w:color="auto"/>
            </w:tcBorders>
            <w:shd w:val="clear" w:color="auto" w:fill="auto"/>
            <w:vAlign w:val="bottom"/>
          </w:tcPr>
          <w:p w14:paraId="01C72248" w14:textId="77777777" w:rsidR="000B30FC" w:rsidRPr="0084333C" w:rsidRDefault="000B30FC" w:rsidP="008507A4">
            <w:pPr>
              <w:pStyle w:val="Texto"/>
              <w:tabs>
                <w:tab w:val="decimal" w:pos="674"/>
              </w:tabs>
              <w:jc w:val="right"/>
              <w:rPr>
                <w:i/>
                <w:sz w:val="18"/>
                <w:szCs w:val="18"/>
                <w:lang w:val="es-AR"/>
              </w:rPr>
            </w:pPr>
          </w:p>
        </w:tc>
        <w:tc>
          <w:tcPr>
            <w:tcW w:w="142" w:type="dxa"/>
            <w:tcBorders>
              <w:top w:val="single" w:sz="4" w:space="0" w:color="auto"/>
            </w:tcBorders>
            <w:shd w:val="clear" w:color="auto" w:fill="auto"/>
            <w:vAlign w:val="bottom"/>
          </w:tcPr>
          <w:p w14:paraId="4F7AE438" w14:textId="77777777" w:rsidR="000B30FC" w:rsidRPr="0084333C" w:rsidRDefault="000B30FC" w:rsidP="001B1A3F">
            <w:pPr>
              <w:pStyle w:val="Texto"/>
              <w:jc w:val="right"/>
              <w:rPr>
                <w:i/>
                <w:sz w:val="18"/>
                <w:szCs w:val="18"/>
                <w:lang w:val="es-AR"/>
              </w:rPr>
            </w:pPr>
          </w:p>
        </w:tc>
        <w:tc>
          <w:tcPr>
            <w:tcW w:w="724" w:type="dxa"/>
            <w:tcBorders>
              <w:top w:val="single" w:sz="4" w:space="0" w:color="auto"/>
            </w:tcBorders>
            <w:shd w:val="clear" w:color="auto" w:fill="auto"/>
            <w:vAlign w:val="bottom"/>
          </w:tcPr>
          <w:p w14:paraId="38921DCD" w14:textId="77777777" w:rsidR="000B30FC" w:rsidRPr="0084333C" w:rsidRDefault="000B30FC" w:rsidP="008507A4">
            <w:pPr>
              <w:pStyle w:val="Texto"/>
              <w:tabs>
                <w:tab w:val="decimal" w:pos="641"/>
                <w:tab w:val="decimal" w:pos="850"/>
              </w:tabs>
              <w:jc w:val="right"/>
              <w:rPr>
                <w:i/>
                <w:sz w:val="18"/>
                <w:szCs w:val="18"/>
                <w:lang w:val="es-AR"/>
              </w:rPr>
            </w:pPr>
          </w:p>
        </w:tc>
        <w:tc>
          <w:tcPr>
            <w:tcW w:w="142" w:type="dxa"/>
            <w:shd w:val="clear" w:color="auto" w:fill="auto"/>
            <w:vAlign w:val="bottom"/>
          </w:tcPr>
          <w:p w14:paraId="588E09B4" w14:textId="77777777" w:rsidR="000B30FC" w:rsidRPr="006E0649" w:rsidRDefault="000B30FC" w:rsidP="001B1A3F">
            <w:pPr>
              <w:pStyle w:val="Texto"/>
              <w:jc w:val="right"/>
              <w:rPr>
                <w:sz w:val="18"/>
                <w:szCs w:val="18"/>
                <w:lang w:val="es-AR"/>
              </w:rPr>
            </w:pPr>
          </w:p>
        </w:tc>
        <w:tc>
          <w:tcPr>
            <w:tcW w:w="1154" w:type="dxa"/>
            <w:tcBorders>
              <w:top w:val="single" w:sz="4" w:space="0" w:color="auto"/>
            </w:tcBorders>
            <w:shd w:val="clear" w:color="auto" w:fill="auto"/>
            <w:vAlign w:val="bottom"/>
          </w:tcPr>
          <w:p w14:paraId="5C171C20" w14:textId="77777777" w:rsidR="000B30FC" w:rsidRPr="0084333C" w:rsidRDefault="000B30FC" w:rsidP="008507A4">
            <w:pPr>
              <w:pStyle w:val="Texto"/>
              <w:tabs>
                <w:tab w:val="decimal" w:pos="586"/>
              </w:tabs>
              <w:jc w:val="right"/>
              <w:rPr>
                <w:sz w:val="18"/>
                <w:szCs w:val="18"/>
                <w:lang w:val="es-AR"/>
              </w:rPr>
            </w:pPr>
          </w:p>
        </w:tc>
      </w:tr>
      <w:tr w:rsidR="000B30FC" w:rsidRPr="0084333C" w14:paraId="3AEE2449" w14:textId="77777777" w:rsidTr="00030F1A">
        <w:trPr>
          <w:cantSplit/>
        </w:trPr>
        <w:tc>
          <w:tcPr>
            <w:tcW w:w="2694" w:type="dxa"/>
            <w:shd w:val="clear" w:color="auto" w:fill="auto"/>
            <w:vAlign w:val="bottom"/>
          </w:tcPr>
          <w:p w14:paraId="522CA483" w14:textId="77777777" w:rsidR="000B30FC" w:rsidRPr="0084333C" w:rsidRDefault="000B30FC" w:rsidP="001F60E1">
            <w:pPr>
              <w:pStyle w:val="Texto"/>
              <w:ind w:right="72"/>
              <w:rPr>
                <w:b/>
                <w:sz w:val="18"/>
                <w:szCs w:val="18"/>
                <w:lang w:val="es-AR"/>
              </w:rPr>
            </w:pPr>
            <w:proofErr w:type="gramStart"/>
            <w:r w:rsidRPr="0084333C">
              <w:rPr>
                <w:b/>
                <w:sz w:val="18"/>
                <w:szCs w:val="18"/>
                <w:lang w:val="es-AR"/>
              </w:rPr>
              <w:t>Total</w:t>
            </w:r>
            <w:proofErr w:type="gramEnd"/>
            <w:r w:rsidRPr="0084333C">
              <w:rPr>
                <w:b/>
                <w:sz w:val="18"/>
                <w:szCs w:val="18"/>
                <w:lang w:val="es-AR"/>
              </w:rPr>
              <w:t xml:space="preserve"> Activo</w:t>
            </w:r>
          </w:p>
        </w:tc>
        <w:tc>
          <w:tcPr>
            <w:tcW w:w="142" w:type="dxa"/>
            <w:shd w:val="clear" w:color="auto" w:fill="auto"/>
            <w:vAlign w:val="bottom"/>
          </w:tcPr>
          <w:p w14:paraId="15B01760" w14:textId="77777777" w:rsidR="000B30FC" w:rsidRPr="0084333C" w:rsidRDefault="000B30FC" w:rsidP="001F60E1">
            <w:pPr>
              <w:pStyle w:val="Texto"/>
              <w:rPr>
                <w:sz w:val="18"/>
                <w:szCs w:val="18"/>
                <w:lang w:val="es-AR"/>
              </w:rPr>
            </w:pPr>
          </w:p>
        </w:tc>
        <w:tc>
          <w:tcPr>
            <w:tcW w:w="1276" w:type="dxa"/>
            <w:shd w:val="clear" w:color="auto" w:fill="auto"/>
            <w:vAlign w:val="bottom"/>
          </w:tcPr>
          <w:p w14:paraId="1F7D72ED" w14:textId="7F154751" w:rsidR="000B30FC" w:rsidRPr="0084333C" w:rsidRDefault="00933374" w:rsidP="008507A4">
            <w:pPr>
              <w:pStyle w:val="Texto"/>
              <w:tabs>
                <w:tab w:val="decimal" w:pos="709"/>
              </w:tabs>
              <w:ind w:right="71"/>
              <w:jc w:val="right"/>
              <w:rPr>
                <w:b/>
                <w:sz w:val="18"/>
                <w:szCs w:val="18"/>
                <w:lang w:val="es-AR"/>
              </w:rPr>
            </w:pPr>
            <w:r w:rsidRPr="006E0649">
              <w:rPr>
                <w:b/>
                <w:sz w:val="18"/>
                <w:szCs w:val="18"/>
                <w:lang w:val="es-AR"/>
              </w:rPr>
              <w:t>20.33</w:t>
            </w:r>
            <w:r w:rsidR="00F467CA" w:rsidRPr="006E0649">
              <w:rPr>
                <w:b/>
                <w:sz w:val="18"/>
                <w:szCs w:val="18"/>
                <w:lang w:val="es-AR"/>
              </w:rPr>
              <w:t>7</w:t>
            </w:r>
            <w:r w:rsidRPr="006E0649">
              <w:rPr>
                <w:b/>
                <w:sz w:val="18"/>
                <w:szCs w:val="18"/>
                <w:lang w:val="es-AR"/>
              </w:rPr>
              <w:t>.</w:t>
            </w:r>
            <w:r w:rsidR="00F467CA" w:rsidRPr="006E0649">
              <w:rPr>
                <w:b/>
                <w:sz w:val="18"/>
                <w:szCs w:val="18"/>
                <w:lang w:val="es-AR"/>
              </w:rPr>
              <w:t>851</w:t>
            </w:r>
          </w:p>
        </w:tc>
        <w:tc>
          <w:tcPr>
            <w:tcW w:w="213" w:type="dxa"/>
            <w:shd w:val="clear" w:color="auto" w:fill="auto"/>
            <w:vAlign w:val="bottom"/>
          </w:tcPr>
          <w:p w14:paraId="2AAEB8A7" w14:textId="77777777" w:rsidR="000B30FC" w:rsidRPr="0084333C" w:rsidRDefault="000B30FC" w:rsidP="001B1A3F">
            <w:pPr>
              <w:pStyle w:val="Texto"/>
              <w:tabs>
                <w:tab w:val="decimal" w:pos="850"/>
              </w:tabs>
              <w:ind w:right="142"/>
              <w:jc w:val="right"/>
              <w:rPr>
                <w:b/>
                <w:sz w:val="18"/>
                <w:szCs w:val="18"/>
                <w:lang w:val="es-AR"/>
              </w:rPr>
            </w:pPr>
          </w:p>
        </w:tc>
        <w:tc>
          <w:tcPr>
            <w:tcW w:w="991" w:type="dxa"/>
            <w:shd w:val="clear" w:color="auto" w:fill="auto"/>
            <w:vAlign w:val="bottom"/>
          </w:tcPr>
          <w:p w14:paraId="0BEEAE3F" w14:textId="0A2DE2CA" w:rsidR="000B30FC" w:rsidRPr="0084333C" w:rsidRDefault="00F467CA" w:rsidP="008507A4">
            <w:pPr>
              <w:pStyle w:val="Texto"/>
              <w:tabs>
                <w:tab w:val="decimal" w:pos="566"/>
              </w:tabs>
              <w:jc w:val="right"/>
              <w:rPr>
                <w:b/>
                <w:sz w:val="18"/>
                <w:szCs w:val="18"/>
                <w:lang w:val="es-AR"/>
              </w:rPr>
            </w:pPr>
            <w:r w:rsidRPr="006E0649">
              <w:rPr>
                <w:b/>
                <w:sz w:val="18"/>
                <w:szCs w:val="18"/>
                <w:lang w:val="es-AR"/>
              </w:rPr>
              <w:t>20.337.851</w:t>
            </w:r>
          </w:p>
        </w:tc>
        <w:tc>
          <w:tcPr>
            <w:tcW w:w="1134" w:type="dxa"/>
            <w:shd w:val="clear" w:color="auto" w:fill="auto"/>
            <w:vAlign w:val="bottom"/>
          </w:tcPr>
          <w:p w14:paraId="5E9F569D" w14:textId="755B0D3B" w:rsidR="000B30FC" w:rsidRPr="0084333C" w:rsidRDefault="00933374" w:rsidP="008507A4">
            <w:pPr>
              <w:pStyle w:val="Texto"/>
              <w:tabs>
                <w:tab w:val="decimal" w:pos="850"/>
              </w:tabs>
              <w:jc w:val="right"/>
              <w:rPr>
                <w:b/>
                <w:sz w:val="18"/>
                <w:szCs w:val="18"/>
                <w:lang w:val="es-AR"/>
              </w:rPr>
            </w:pPr>
            <w:r w:rsidRPr="006E0649">
              <w:rPr>
                <w:b/>
                <w:sz w:val="18"/>
                <w:szCs w:val="18"/>
                <w:lang w:val="es-AR"/>
              </w:rPr>
              <w:t>20.33</w:t>
            </w:r>
            <w:r w:rsidR="00F467CA" w:rsidRPr="006E0649">
              <w:rPr>
                <w:b/>
                <w:sz w:val="18"/>
                <w:szCs w:val="18"/>
                <w:lang w:val="es-AR"/>
              </w:rPr>
              <w:t>3</w:t>
            </w:r>
            <w:r w:rsidRPr="006E0649">
              <w:rPr>
                <w:b/>
                <w:sz w:val="18"/>
                <w:szCs w:val="18"/>
                <w:lang w:val="es-AR"/>
              </w:rPr>
              <w:t>.</w:t>
            </w:r>
            <w:r w:rsidR="00F467CA" w:rsidRPr="006E0649">
              <w:rPr>
                <w:b/>
                <w:sz w:val="18"/>
                <w:szCs w:val="18"/>
                <w:lang w:val="es-AR"/>
              </w:rPr>
              <w:t>244</w:t>
            </w:r>
          </w:p>
        </w:tc>
        <w:tc>
          <w:tcPr>
            <w:tcW w:w="142" w:type="dxa"/>
            <w:shd w:val="clear" w:color="auto" w:fill="auto"/>
            <w:vAlign w:val="bottom"/>
          </w:tcPr>
          <w:p w14:paraId="21CAB9ED" w14:textId="77777777" w:rsidR="000B30FC" w:rsidRPr="0084333C" w:rsidRDefault="000B30FC" w:rsidP="001B1A3F">
            <w:pPr>
              <w:pStyle w:val="Texto"/>
              <w:tabs>
                <w:tab w:val="decimal" w:pos="850"/>
              </w:tabs>
              <w:ind w:right="142"/>
              <w:jc w:val="right"/>
              <w:rPr>
                <w:b/>
                <w:sz w:val="18"/>
                <w:szCs w:val="18"/>
                <w:lang w:val="es-AR"/>
              </w:rPr>
            </w:pPr>
          </w:p>
        </w:tc>
        <w:tc>
          <w:tcPr>
            <w:tcW w:w="1099" w:type="dxa"/>
            <w:shd w:val="clear" w:color="auto" w:fill="auto"/>
            <w:vAlign w:val="bottom"/>
          </w:tcPr>
          <w:p w14:paraId="794B7A5B" w14:textId="22DA0BC2" w:rsidR="000B30FC" w:rsidRPr="0084333C" w:rsidRDefault="00933374" w:rsidP="008507A4">
            <w:pPr>
              <w:pStyle w:val="Texto"/>
              <w:tabs>
                <w:tab w:val="decimal" w:pos="674"/>
              </w:tabs>
              <w:jc w:val="right"/>
              <w:rPr>
                <w:b/>
                <w:sz w:val="18"/>
                <w:szCs w:val="18"/>
                <w:lang w:val="es-AR"/>
              </w:rPr>
            </w:pPr>
            <w:r w:rsidRPr="0084333C">
              <w:rPr>
                <w:b/>
                <w:sz w:val="18"/>
                <w:szCs w:val="18"/>
                <w:lang w:val="es-AR"/>
              </w:rPr>
              <w:t>3.766</w:t>
            </w:r>
          </w:p>
        </w:tc>
        <w:tc>
          <w:tcPr>
            <w:tcW w:w="142" w:type="dxa"/>
            <w:shd w:val="clear" w:color="auto" w:fill="auto"/>
            <w:vAlign w:val="bottom"/>
          </w:tcPr>
          <w:p w14:paraId="5FA1FD47" w14:textId="77777777" w:rsidR="000B30FC" w:rsidRPr="0084333C" w:rsidRDefault="000B30FC" w:rsidP="001B1A3F">
            <w:pPr>
              <w:pStyle w:val="Texto"/>
              <w:tabs>
                <w:tab w:val="decimal" w:pos="850"/>
              </w:tabs>
              <w:ind w:right="142"/>
              <w:jc w:val="right"/>
              <w:rPr>
                <w:b/>
                <w:sz w:val="18"/>
                <w:szCs w:val="18"/>
                <w:lang w:val="es-AR"/>
              </w:rPr>
            </w:pPr>
          </w:p>
        </w:tc>
        <w:tc>
          <w:tcPr>
            <w:tcW w:w="724" w:type="dxa"/>
            <w:shd w:val="clear" w:color="auto" w:fill="auto"/>
            <w:vAlign w:val="bottom"/>
          </w:tcPr>
          <w:p w14:paraId="647E6F52" w14:textId="3B99CE89" w:rsidR="000B30FC" w:rsidRPr="0084333C" w:rsidRDefault="00933374" w:rsidP="008507A4">
            <w:pPr>
              <w:pStyle w:val="Texto"/>
              <w:tabs>
                <w:tab w:val="decimal" w:pos="641"/>
                <w:tab w:val="decimal" w:pos="850"/>
              </w:tabs>
              <w:jc w:val="right"/>
              <w:rPr>
                <w:b/>
                <w:sz w:val="18"/>
                <w:szCs w:val="18"/>
                <w:lang w:val="es-AR"/>
              </w:rPr>
            </w:pPr>
            <w:r w:rsidRPr="0084333C">
              <w:rPr>
                <w:b/>
                <w:sz w:val="18"/>
                <w:szCs w:val="18"/>
                <w:lang w:val="es-AR"/>
              </w:rPr>
              <w:t>841</w:t>
            </w:r>
          </w:p>
        </w:tc>
        <w:tc>
          <w:tcPr>
            <w:tcW w:w="142" w:type="dxa"/>
            <w:shd w:val="clear" w:color="auto" w:fill="auto"/>
            <w:vAlign w:val="bottom"/>
          </w:tcPr>
          <w:p w14:paraId="61819785" w14:textId="77777777" w:rsidR="000B30FC" w:rsidRPr="006E0649" w:rsidRDefault="000B30FC" w:rsidP="001B1A3F">
            <w:pPr>
              <w:pStyle w:val="Texto"/>
              <w:tabs>
                <w:tab w:val="decimal" w:pos="850"/>
              </w:tabs>
              <w:jc w:val="right"/>
              <w:rPr>
                <w:b/>
                <w:sz w:val="18"/>
                <w:szCs w:val="18"/>
                <w:lang w:val="es-AR"/>
              </w:rPr>
            </w:pPr>
          </w:p>
        </w:tc>
        <w:tc>
          <w:tcPr>
            <w:tcW w:w="1154" w:type="dxa"/>
            <w:shd w:val="clear" w:color="auto" w:fill="auto"/>
            <w:vAlign w:val="bottom"/>
          </w:tcPr>
          <w:p w14:paraId="439EB763" w14:textId="745C3BBC" w:rsidR="000B30FC" w:rsidRPr="0084333C" w:rsidRDefault="00746EC8" w:rsidP="008507A4">
            <w:pPr>
              <w:pStyle w:val="Texto"/>
              <w:tabs>
                <w:tab w:val="decimal" w:pos="586"/>
              </w:tabs>
              <w:jc w:val="right"/>
              <w:rPr>
                <w:b/>
                <w:sz w:val="18"/>
                <w:szCs w:val="18"/>
                <w:lang w:val="es-AR"/>
              </w:rPr>
            </w:pPr>
            <w:r w:rsidRPr="0084333C">
              <w:rPr>
                <w:b/>
                <w:sz w:val="18"/>
                <w:szCs w:val="18"/>
                <w:lang w:val="es-AR"/>
              </w:rPr>
              <w:t>24.782.829</w:t>
            </w:r>
          </w:p>
        </w:tc>
      </w:tr>
      <w:tr w:rsidR="000B30FC" w:rsidRPr="0084333C" w14:paraId="4E56DE99" w14:textId="77777777" w:rsidTr="00030F1A">
        <w:trPr>
          <w:cantSplit/>
        </w:trPr>
        <w:tc>
          <w:tcPr>
            <w:tcW w:w="2694" w:type="dxa"/>
            <w:shd w:val="clear" w:color="auto" w:fill="auto"/>
            <w:vAlign w:val="bottom"/>
          </w:tcPr>
          <w:p w14:paraId="5CF2DDC2" w14:textId="77777777" w:rsidR="000B30FC" w:rsidRPr="006E0649" w:rsidRDefault="000B30FC" w:rsidP="001F60E1">
            <w:pPr>
              <w:pStyle w:val="Texto"/>
              <w:ind w:right="72"/>
              <w:rPr>
                <w:b/>
                <w:sz w:val="18"/>
                <w:szCs w:val="18"/>
                <w:lang w:val="es-AR"/>
              </w:rPr>
            </w:pPr>
          </w:p>
        </w:tc>
        <w:tc>
          <w:tcPr>
            <w:tcW w:w="142" w:type="dxa"/>
            <w:shd w:val="clear" w:color="auto" w:fill="auto"/>
            <w:vAlign w:val="bottom"/>
          </w:tcPr>
          <w:p w14:paraId="6C324220" w14:textId="77777777" w:rsidR="000B30FC" w:rsidRPr="006E0649" w:rsidRDefault="000B30FC" w:rsidP="001F60E1">
            <w:pPr>
              <w:pStyle w:val="Texto"/>
              <w:rPr>
                <w:sz w:val="18"/>
                <w:szCs w:val="18"/>
                <w:lang w:val="es-AR"/>
              </w:rPr>
            </w:pPr>
          </w:p>
        </w:tc>
        <w:tc>
          <w:tcPr>
            <w:tcW w:w="1276" w:type="dxa"/>
            <w:tcBorders>
              <w:bottom w:val="double" w:sz="4" w:space="0" w:color="auto"/>
            </w:tcBorders>
            <w:shd w:val="clear" w:color="auto" w:fill="auto"/>
            <w:vAlign w:val="bottom"/>
          </w:tcPr>
          <w:p w14:paraId="5F1FBFFB" w14:textId="77777777" w:rsidR="000B30FC" w:rsidRPr="006E0649" w:rsidRDefault="000B30FC" w:rsidP="008507A4">
            <w:pPr>
              <w:pStyle w:val="Texto"/>
              <w:tabs>
                <w:tab w:val="decimal" w:pos="709"/>
              </w:tabs>
              <w:ind w:right="71"/>
              <w:jc w:val="right"/>
              <w:rPr>
                <w:b/>
                <w:sz w:val="18"/>
                <w:szCs w:val="18"/>
                <w:lang w:val="es-AR"/>
              </w:rPr>
            </w:pPr>
          </w:p>
        </w:tc>
        <w:tc>
          <w:tcPr>
            <w:tcW w:w="213" w:type="dxa"/>
            <w:tcBorders>
              <w:bottom w:val="double" w:sz="4" w:space="0" w:color="auto"/>
            </w:tcBorders>
            <w:shd w:val="clear" w:color="auto" w:fill="auto"/>
            <w:vAlign w:val="bottom"/>
          </w:tcPr>
          <w:p w14:paraId="6014F1D9" w14:textId="77777777" w:rsidR="000B30FC" w:rsidRPr="006E0649" w:rsidRDefault="000B30FC" w:rsidP="001B1A3F">
            <w:pPr>
              <w:pStyle w:val="Texto"/>
              <w:tabs>
                <w:tab w:val="decimal" w:pos="850"/>
              </w:tabs>
              <w:ind w:right="142"/>
              <w:jc w:val="right"/>
              <w:rPr>
                <w:b/>
                <w:sz w:val="18"/>
                <w:szCs w:val="18"/>
                <w:lang w:val="es-AR"/>
              </w:rPr>
            </w:pPr>
          </w:p>
        </w:tc>
        <w:tc>
          <w:tcPr>
            <w:tcW w:w="991" w:type="dxa"/>
            <w:tcBorders>
              <w:bottom w:val="double" w:sz="4" w:space="0" w:color="auto"/>
            </w:tcBorders>
            <w:shd w:val="clear" w:color="auto" w:fill="auto"/>
            <w:vAlign w:val="bottom"/>
          </w:tcPr>
          <w:p w14:paraId="1E8F00BA" w14:textId="77777777" w:rsidR="000B30FC" w:rsidRPr="006E0649" w:rsidRDefault="000B30FC" w:rsidP="008507A4">
            <w:pPr>
              <w:pStyle w:val="Texto"/>
              <w:tabs>
                <w:tab w:val="decimal" w:pos="566"/>
              </w:tabs>
              <w:jc w:val="right"/>
              <w:rPr>
                <w:b/>
                <w:sz w:val="18"/>
                <w:szCs w:val="18"/>
                <w:lang w:val="es-AR"/>
              </w:rPr>
            </w:pPr>
          </w:p>
        </w:tc>
        <w:tc>
          <w:tcPr>
            <w:tcW w:w="1134" w:type="dxa"/>
            <w:tcBorders>
              <w:bottom w:val="double" w:sz="4" w:space="0" w:color="auto"/>
            </w:tcBorders>
            <w:shd w:val="clear" w:color="auto" w:fill="auto"/>
            <w:vAlign w:val="bottom"/>
          </w:tcPr>
          <w:p w14:paraId="6F1BB2D0" w14:textId="77777777" w:rsidR="000B30FC" w:rsidRPr="006E0649" w:rsidRDefault="000B30FC" w:rsidP="008507A4">
            <w:pPr>
              <w:pStyle w:val="Texto"/>
              <w:tabs>
                <w:tab w:val="decimal" w:pos="850"/>
              </w:tabs>
              <w:jc w:val="right"/>
              <w:rPr>
                <w:b/>
                <w:sz w:val="18"/>
                <w:szCs w:val="18"/>
                <w:lang w:val="es-AR"/>
              </w:rPr>
            </w:pPr>
          </w:p>
        </w:tc>
        <w:tc>
          <w:tcPr>
            <w:tcW w:w="142" w:type="dxa"/>
            <w:tcBorders>
              <w:bottom w:val="double" w:sz="4" w:space="0" w:color="auto"/>
            </w:tcBorders>
            <w:shd w:val="clear" w:color="auto" w:fill="auto"/>
            <w:vAlign w:val="bottom"/>
          </w:tcPr>
          <w:p w14:paraId="14A7CE33" w14:textId="77777777" w:rsidR="000B30FC" w:rsidRPr="006E0649" w:rsidRDefault="000B30FC" w:rsidP="001B1A3F">
            <w:pPr>
              <w:pStyle w:val="Texto"/>
              <w:tabs>
                <w:tab w:val="decimal" w:pos="850"/>
              </w:tabs>
              <w:ind w:right="142"/>
              <w:jc w:val="right"/>
              <w:rPr>
                <w:b/>
                <w:sz w:val="18"/>
                <w:szCs w:val="18"/>
                <w:lang w:val="es-AR"/>
              </w:rPr>
            </w:pPr>
          </w:p>
        </w:tc>
        <w:tc>
          <w:tcPr>
            <w:tcW w:w="1099" w:type="dxa"/>
            <w:tcBorders>
              <w:bottom w:val="double" w:sz="4" w:space="0" w:color="auto"/>
            </w:tcBorders>
            <w:shd w:val="clear" w:color="auto" w:fill="auto"/>
            <w:vAlign w:val="bottom"/>
          </w:tcPr>
          <w:p w14:paraId="049E3F17" w14:textId="77777777" w:rsidR="000B30FC" w:rsidRPr="006E0649" w:rsidRDefault="000B30FC" w:rsidP="008507A4">
            <w:pPr>
              <w:pStyle w:val="Texto"/>
              <w:tabs>
                <w:tab w:val="decimal" w:pos="674"/>
              </w:tabs>
              <w:jc w:val="right"/>
              <w:rPr>
                <w:b/>
                <w:sz w:val="18"/>
                <w:szCs w:val="18"/>
                <w:lang w:val="es-AR"/>
              </w:rPr>
            </w:pPr>
          </w:p>
        </w:tc>
        <w:tc>
          <w:tcPr>
            <w:tcW w:w="142" w:type="dxa"/>
            <w:tcBorders>
              <w:bottom w:val="double" w:sz="4" w:space="0" w:color="auto"/>
            </w:tcBorders>
            <w:shd w:val="clear" w:color="auto" w:fill="auto"/>
            <w:vAlign w:val="bottom"/>
          </w:tcPr>
          <w:p w14:paraId="45E7108C" w14:textId="77777777" w:rsidR="000B30FC" w:rsidRPr="006E0649" w:rsidRDefault="000B30FC" w:rsidP="001B1A3F">
            <w:pPr>
              <w:pStyle w:val="Texto"/>
              <w:tabs>
                <w:tab w:val="decimal" w:pos="850"/>
              </w:tabs>
              <w:ind w:right="142"/>
              <w:jc w:val="right"/>
              <w:rPr>
                <w:b/>
                <w:sz w:val="18"/>
                <w:szCs w:val="18"/>
                <w:lang w:val="es-AR"/>
              </w:rPr>
            </w:pPr>
          </w:p>
        </w:tc>
        <w:tc>
          <w:tcPr>
            <w:tcW w:w="724" w:type="dxa"/>
            <w:tcBorders>
              <w:bottom w:val="double" w:sz="4" w:space="0" w:color="auto"/>
            </w:tcBorders>
            <w:shd w:val="clear" w:color="auto" w:fill="auto"/>
            <w:vAlign w:val="bottom"/>
          </w:tcPr>
          <w:p w14:paraId="4C72B7BB" w14:textId="77777777" w:rsidR="000B30FC" w:rsidRPr="006E0649" w:rsidRDefault="000B30FC" w:rsidP="008507A4">
            <w:pPr>
              <w:pStyle w:val="Texto"/>
              <w:tabs>
                <w:tab w:val="decimal" w:pos="641"/>
                <w:tab w:val="decimal" w:pos="850"/>
              </w:tabs>
              <w:jc w:val="right"/>
              <w:rPr>
                <w:b/>
                <w:sz w:val="18"/>
                <w:szCs w:val="18"/>
                <w:lang w:val="es-AR"/>
              </w:rPr>
            </w:pPr>
          </w:p>
        </w:tc>
        <w:tc>
          <w:tcPr>
            <w:tcW w:w="142" w:type="dxa"/>
            <w:shd w:val="clear" w:color="auto" w:fill="auto"/>
            <w:vAlign w:val="bottom"/>
          </w:tcPr>
          <w:p w14:paraId="67FF57D9" w14:textId="77777777" w:rsidR="000B30FC" w:rsidRPr="006E0649" w:rsidRDefault="000B30FC" w:rsidP="001B1A3F">
            <w:pPr>
              <w:pStyle w:val="Texto"/>
              <w:tabs>
                <w:tab w:val="decimal" w:pos="850"/>
              </w:tabs>
              <w:jc w:val="right"/>
              <w:rPr>
                <w:b/>
                <w:sz w:val="18"/>
                <w:szCs w:val="18"/>
                <w:lang w:val="es-AR"/>
              </w:rPr>
            </w:pPr>
          </w:p>
        </w:tc>
        <w:tc>
          <w:tcPr>
            <w:tcW w:w="1154" w:type="dxa"/>
            <w:tcBorders>
              <w:bottom w:val="double" w:sz="4" w:space="0" w:color="auto"/>
            </w:tcBorders>
            <w:shd w:val="clear" w:color="auto" w:fill="auto"/>
            <w:vAlign w:val="bottom"/>
          </w:tcPr>
          <w:p w14:paraId="49DA14A5" w14:textId="77777777" w:rsidR="000B30FC" w:rsidRPr="006E0649" w:rsidRDefault="000B30FC" w:rsidP="008507A4">
            <w:pPr>
              <w:pStyle w:val="Texto"/>
              <w:tabs>
                <w:tab w:val="decimal" w:pos="586"/>
              </w:tabs>
              <w:jc w:val="right"/>
              <w:rPr>
                <w:b/>
                <w:sz w:val="18"/>
                <w:szCs w:val="18"/>
                <w:lang w:val="es-AR"/>
              </w:rPr>
            </w:pPr>
          </w:p>
        </w:tc>
      </w:tr>
      <w:tr w:rsidR="000B30FC" w:rsidRPr="0084333C" w14:paraId="672E870D" w14:textId="77777777" w:rsidTr="00030F1A">
        <w:trPr>
          <w:cantSplit/>
        </w:trPr>
        <w:tc>
          <w:tcPr>
            <w:tcW w:w="2694" w:type="dxa"/>
            <w:shd w:val="clear" w:color="auto" w:fill="auto"/>
            <w:vAlign w:val="bottom"/>
          </w:tcPr>
          <w:p w14:paraId="75A6798E" w14:textId="77777777" w:rsidR="000B30FC" w:rsidRPr="006E0649" w:rsidRDefault="000B30FC" w:rsidP="001F60E1">
            <w:pPr>
              <w:pStyle w:val="Texto"/>
              <w:ind w:right="72"/>
              <w:rPr>
                <w:b/>
                <w:sz w:val="18"/>
                <w:szCs w:val="18"/>
                <w:lang w:val="es-AR"/>
              </w:rPr>
            </w:pPr>
          </w:p>
        </w:tc>
        <w:tc>
          <w:tcPr>
            <w:tcW w:w="142" w:type="dxa"/>
            <w:shd w:val="clear" w:color="auto" w:fill="auto"/>
            <w:vAlign w:val="bottom"/>
          </w:tcPr>
          <w:p w14:paraId="0E9244F5" w14:textId="77777777" w:rsidR="000B30FC" w:rsidRPr="006E0649" w:rsidRDefault="000B30FC" w:rsidP="001F60E1">
            <w:pPr>
              <w:pStyle w:val="Texto"/>
              <w:rPr>
                <w:sz w:val="18"/>
                <w:szCs w:val="18"/>
                <w:lang w:val="es-AR"/>
              </w:rPr>
            </w:pPr>
          </w:p>
        </w:tc>
        <w:tc>
          <w:tcPr>
            <w:tcW w:w="1276" w:type="dxa"/>
            <w:tcBorders>
              <w:top w:val="double" w:sz="4" w:space="0" w:color="auto"/>
            </w:tcBorders>
            <w:shd w:val="clear" w:color="auto" w:fill="auto"/>
            <w:vAlign w:val="bottom"/>
          </w:tcPr>
          <w:p w14:paraId="1C6C34F6" w14:textId="77777777" w:rsidR="000B30FC" w:rsidRPr="006E0649" w:rsidRDefault="000B30FC" w:rsidP="008507A4">
            <w:pPr>
              <w:pStyle w:val="Texto"/>
              <w:tabs>
                <w:tab w:val="decimal" w:pos="709"/>
              </w:tabs>
              <w:ind w:right="71"/>
              <w:jc w:val="right"/>
              <w:rPr>
                <w:b/>
                <w:sz w:val="18"/>
                <w:szCs w:val="18"/>
                <w:lang w:val="es-AR"/>
              </w:rPr>
            </w:pPr>
          </w:p>
        </w:tc>
        <w:tc>
          <w:tcPr>
            <w:tcW w:w="213" w:type="dxa"/>
            <w:tcBorders>
              <w:top w:val="double" w:sz="4" w:space="0" w:color="auto"/>
            </w:tcBorders>
            <w:shd w:val="clear" w:color="auto" w:fill="auto"/>
            <w:vAlign w:val="bottom"/>
          </w:tcPr>
          <w:p w14:paraId="7E387F8E" w14:textId="77777777" w:rsidR="000B30FC" w:rsidRPr="006E0649" w:rsidRDefault="000B30FC" w:rsidP="001B1A3F">
            <w:pPr>
              <w:pStyle w:val="Texto"/>
              <w:tabs>
                <w:tab w:val="decimal" w:pos="850"/>
              </w:tabs>
              <w:ind w:right="142"/>
              <w:jc w:val="right"/>
              <w:rPr>
                <w:b/>
                <w:sz w:val="18"/>
                <w:szCs w:val="18"/>
                <w:lang w:val="es-AR"/>
              </w:rPr>
            </w:pPr>
          </w:p>
        </w:tc>
        <w:tc>
          <w:tcPr>
            <w:tcW w:w="991" w:type="dxa"/>
            <w:tcBorders>
              <w:top w:val="double" w:sz="4" w:space="0" w:color="auto"/>
            </w:tcBorders>
            <w:shd w:val="clear" w:color="auto" w:fill="auto"/>
            <w:vAlign w:val="bottom"/>
          </w:tcPr>
          <w:p w14:paraId="588261A5" w14:textId="77777777" w:rsidR="000B30FC" w:rsidRPr="006E0649" w:rsidRDefault="000B30FC" w:rsidP="008507A4">
            <w:pPr>
              <w:pStyle w:val="Texto"/>
              <w:tabs>
                <w:tab w:val="decimal" w:pos="566"/>
              </w:tabs>
              <w:jc w:val="right"/>
              <w:rPr>
                <w:b/>
                <w:sz w:val="18"/>
                <w:szCs w:val="18"/>
                <w:lang w:val="es-AR"/>
              </w:rPr>
            </w:pPr>
          </w:p>
        </w:tc>
        <w:tc>
          <w:tcPr>
            <w:tcW w:w="1134" w:type="dxa"/>
            <w:tcBorders>
              <w:top w:val="double" w:sz="4" w:space="0" w:color="auto"/>
            </w:tcBorders>
            <w:shd w:val="clear" w:color="auto" w:fill="auto"/>
            <w:vAlign w:val="bottom"/>
          </w:tcPr>
          <w:p w14:paraId="1CE8E8E9" w14:textId="77777777" w:rsidR="000B30FC" w:rsidRPr="006E0649" w:rsidRDefault="000B30FC" w:rsidP="008507A4">
            <w:pPr>
              <w:pStyle w:val="Texto"/>
              <w:tabs>
                <w:tab w:val="decimal" w:pos="850"/>
              </w:tabs>
              <w:jc w:val="right"/>
              <w:rPr>
                <w:b/>
                <w:sz w:val="18"/>
                <w:szCs w:val="18"/>
                <w:lang w:val="es-AR"/>
              </w:rPr>
            </w:pPr>
          </w:p>
        </w:tc>
        <w:tc>
          <w:tcPr>
            <w:tcW w:w="142" w:type="dxa"/>
            <w:tcBorders>
              <w:top w:val="double" w:sz="4" w:space="0" w:color="auto"/>
            </w:tcBorders>
            <w:shd w:val="clear" w:color="auto" w:fill="auto"/>
            <w:vAlign w:val="bottom"/>
          </w:tcPr>
          <w:p w14:paraId="2E3BF0B0" w14:textId="77777777" w:rsidR="000B30FC" w:rsidRPr="006E0649" w:rsidRDefault="000B30FC" w:rsidP="001B1A3F">
            <w:pPr>
              <w:pStyle w:val="Texto"/>
              <w:tabs>
                <w:tab w:val="decimal" w:pos="850"/>
              </w:tabs>
              <w:ind w:right="142"/>
              <w:jc w:val="right"/>
              <w:rPr>
                <w:b/>
                <w:sz w:val="18"/>
                <w:szCs w:val="18"/>
                <w:lang w:val="es-AR"/>
              </w:rPr>
            </w:pPr>
          </w:p>
        </w:tc>
        <w:tc>
          <w:tcPr>
            <w:tcW w:w="1099" w:type="dxa"/>
            <w:tcBorders>
              <w:top w:val="double" w:sz="4" w:space="0" w:color="auto"/>
            </w:tcBorders>
            <w:shd w:val="clear" w:color="auto" w:fill="auto"/>
            <w:vAlign w:val="bottom"/>
          </w:tcPr>
          <w:p w14:paraId="4C8D52B3" w14:textId="77777777" w:rsidR="000B30FC" w:rsidRPr="006E0649" w:rsidRDefault="000B30FC" w:rsidP="008507A4">
            <w:pPr>
              <w:pStyle w:val="Texto"/>
              <w:tabs>
                <w:tab w:val="decimal" w:pos="674"/>
              </w:tabs>
              <w:jc w:val="right"/>
              <w:rPr>
                <w:b/>
                <w:sz w:val="18"/>
                <w:szCs w:val="18"/>
                <w:lang w:val="es-AR"/>
              </w:rPr>
            </w:pPr>
          </w:p>
        </w:tc>
        <w:tc>
          <w:tcPr>
            <w:tcW w:w="142" w:type="dxa"/>
            <w:tcBorders>
              <w:top w:val="double" w:sz="4" w:space="0" w:color="auto"/>
            </w:tcBorders>
            <w:shd w:val="clear" w:color="auto" w:fill="auto"/>
            <w:vAlign w:val="bottom"/>
          </w:tcPr>
          <w:p w14:paraId="64AA70CC" w14:textId="77777777" w:rsidR="000B30FC" w:rsidRPr="006E0649" w:rsidRDefault="000B30FC" w:rsidP="001B1A3F">
            <w:pPr>
              <w:pStyle w:val="Texto"/>
              <w:tabs>
                <w:tab w:val="decimal" w:pos="850"/>
              </w:tabs>
              <w:ind w:right="142"/>
              <w:jc w:val="right"/>
              <w:rPr>
                <w:b/>
                <w:sz w:val="18"/>
                <w:szCs w:val="18"/>
                <w:lang w:val="es-AR"/>
              </w:rPr>
            </w:pPr>
          </w:p>
        </w:tc>
        <w:tc>
          <w:tcPr>
            <w:tcW w:w="724" w:type="dxa"/>
            <w:tcBorders>
              <w:top w:val="double" w:sz="4" w:space="0" w:color="auto"/>
            </w:tcBorders>
            <w:shd w:val="clear" w:color="auto" w:fill="auto"/>
            <w:vAlign w:val="bottom"/>
          </w:tcPr>
          <w:p w14:paraId="79B61ECB" w14:textId="77777777" w:rsidR="000B30FC" w:rsidRPr="006E0649" w:rsidRDefault="000B30FC" w:rsidP="008507A4">
            <w:pPr>
              <w:pStyle w:val="Texto"/>
              <w:tabs>
                <w:tab w:val="decimal" w:pos="641"/>
                <w:tab w:val="decimal" w:pos="850"/>
              </w:tabs>
              <w:jc w:val="right"/>
              <w:rPr>
                <w:b/>
                <w:sz w:val="18"/>
                <w:szCs w:val="18"/>
                <w:lang w:val="es-AR"/>
              </w:rPr>
            </w:pPr>
          </w:p>
        </w:tc>
        <w:tc>
          <w:tcPr>
            <w:tcW w:w="142" w:type="dxa"/>
            <w:shd w:val="clear" w:color="auto" w:fill="auto"/>
            <w:vAlign w:val="bottom"/>
          </w:tcPr>
          <w:p w14:paraId="5AC84609" w14:textId="77777777" w:rsidR="000B30FC" w:rsidRPr="006E0649" w:rsidRDefault="000B30FC" w:rsidP="001B1A3F">
            <w:pPr>
              <w:pStyle w:val="Texto"/>
              <w:tabs>
                <w:tab w:val="decimal" w:pos="850"/>
              </w:tabs>
              <w:jc w:val="right"/>
              <w:rPr>
                <w:b/>
                <w:sz w:val="18"/>
                <w:szCs w:val="18"/>
                <w:lang w:val="es-AR"/>
              </w:rPr>
            </w:pPr>
          </w:p>
        </w:tc>
        <w:tc>
          <w:tcPr>
            <w:tcW w:w="1154" w:type="dxa"/>
            <w:tcBorders>
              <w:top w:val="double" w:sz="4" w:space="0" w:color="auto"/>
            </w:tcBorders>
            <w:shd w:val="clear" w:color="auto" w:fill="auto"/>
            <w:vAlign w:val="bottom"/>
          </w:tcPr>
          <w:p w14:paraId="50339D83" w14:textId="77777777" w:rsidR="000B30FC" w:rsidRPr="006E0649" w:rsidRDefault="000B30FC" w:rsidP="008507A4">
            <w:pPr>
              <w:pStyle w:val="Texto"/>
              <w:tabs>
                <w:tab w:val="decimal" w:pos="586"/>
              </w:tabs>
              <w:jc w:val="right"/>
              <w:rPr>
                <w:b/>
                <w:sz w:val="18"/>
                <w:szCs w:val="18"/>
                <w:lang w:val="es-AR"/>
              </w:rPr>
            </w:pPr>
          </w:p>
        </w:tc>
      </w:tr>
      <w:tr w:rsidR="000B30FC" w:rsidRPr="0084333C" w14:paraId="61D0B90F" w14:textId="77777777" w:rsidTr="00030F1A">
        <w:trPr>
          <w:cantSplit/>
        </w:trPr>
        <w:tc>
          <w:tcPr>
            <w:tcW w:w="2694" w:type="dxa"/>
            <w:shd w:val="clear" w:color="auto" w:fill="auto"/>
            <w:vAlign w:val="bottom"/>
          </w:tcPr>
          <w:p w14:paraId="7EFFDD1A" w14:textId="77777777" w:rsidR="000B30FC" w:rsidRPr="0084333C" w:rsidRDefault="000B30FC" w:rsidP="001F60E1">
            <w:pPr>
              <w:pStyle w:val="Texto"/>
              <w:ind w:right="72"/>
              <w:rPr>
                <w:b/>
                <w:sz w:val="18"/>
                <w:szCs w:val="18"/>
                <w:lang w:val="es-AR"/>
              </w:rPr>
            </w:pPr>
            <w:r w:rsidRPr="0084333C">
              <w:rPr>
                <w:b/>
                <w:sz w:val="18"/>
                <w:szCs w:val="18"/>
                <w:lang w:val="es-AR"/>
              </w:rPr>
              <w:t>PASIVO</w:t>
            </w:r>
          </w:p>
        </w:tc>
        <w:tc>
          <w:tcPr>
            <w:tcW w:w="142" w:type="dxa"/>
            <w:shd w:val="clear" w:color="auto" w:fill="auto"/>
            <w:vAlign w:val="bottom"/>
          </w:tcPr>
          <w:p w14:paraId="38D2376A" w14:textId="77777777" w:rsidR="000B30FC" w:rsidRPr="0084333C" w:rsidRDefault="000B30FC" w:rsidP="001F60E1">
            <w:pPr>
              <w:pStyle w:val="Texto"/>
              <w:rPr>
                <w:b/>
                <w:sz w:val="18"/>
                <w:szCs w:val="18"/>
                <w:lang w:val="es-AR"/>
              </w:rPr>
            </w:pPr>
          </w:p>
        </w:tc>
        <w:tc>
          <w:tcPr>
            <w:tcW w:w="1276" w:type="dxa"/>
            <w:shd w:val="clear" w:color="auto" w:fill="auto"/>
            <w:vAlign w:val="bottom"/>
          </w:tcPr>
          <w:p w14:paraId="73A4B8D8" w14:textId="77777777" w:rsidR="000B30FC" w:rsidRPr="0084333C" w:rsidRDefault="000B30FC" w:rsidP="008507A4">
            <w:pPr>
              <w:pStyle w:val="Texto"/>
              <w:tabs>
                <w:tab w:val="decimal" w:pos="709"/>
              </w:tabs>
              <w:ind w:right="71"/>
              <w:jc w:val="right"/>
              <w:rPr>
                <w:sz w:val="18"/>
                <w:szCs w:val="18"/>
                <w:lang w:val="es-AR"/>
              </w:rPr>
            </w:pPr>
          </w:p>
        </w:tc>
        <w:tc>
          <w:tcPr>
            <w:tcW w:w="213" w:type="dxa"/>
            <w:shd w:val="clear" w:color="auto" w:fill="auto"/>
            <w:vAlign w:val="bottom"/>
          </w:tcPr>
          <w:p w14:paraId="1154206C" w14:textId="77777777" w:rsidR="000B30FC" w:rsidRPr="0084333C" w:rsidRDefault="000B30FC" w:rsidP="001B1A3F">
            <w:pPr>
              <w:pStyle w:val="Texto"/>
              <w:jc w:val="right"/>
              <w:rPr>
                <w:b/>
                <w:sz w:val="18"/>
                <w:szCs w:val="18"/>
                <w:lang w:val="es-AR"/>
              </w:rPr>
            </w:pPr>
          </w:p>
        </w:tc>
        <w:tc>
          <w:tcPr>
            <w:tcW w:w="991" w:type="dxa"/>
            <w:shd w:val="clear" w:color="auto" w:fill="auto"/>
            <w:vAlign w:val="bottom"/>
          </w:tcPr>
          <w:p w14:paraId="636C7CB7" w14:textId="77777777" w:rsidR="000B30FC" w:rsidRPr="0084333C" w:rsidRDefault="000B30FC" w:rsidP="008507A4">
            <w:pPr>
              <w:pStyle w:val="Texto"/>
              <w:tabs>
                <w:tab w:val="decimal" w:pos="566"/>
              </w:tabs>
              <w:jc w:val="right"/>
              <w:rPr>
                <w:sz w:val="18"/>
                <w:szCs w:val="18"/>
                <w:lang w:val="es-AR"/>
              </w:rPr>
            </w:pPr>
          </w:p>
        </w:tc>
        <w:tc>
          <w:tcPr>
            <w:tcW w:w="1134" w:type="dxa"/>
            <w:shd w:val="clear" w:color="auto" w:fill="auto"/>
            <w:vAlign w:val="bottom"/>
          </w:tcPr>
          <w:p w14:paraId="53F95C22" w14:textId="77777777" w:rsidR="000B30FC" w:rsidRPr="0084333C" w:rsidRDefault="000B30FC" w:rsidP="008507A4">
            <w:pPr>
              <w:pStyle w:val="Texto"/>
              <w:tabs>
                <w:tab w:val="decimal" w:pos="850"/>
              </w:tabs>
              <w:jc w:val="right"/>
              <w:rPr>
                <w:sz w:val="18"/>
                <w:szCs w:val="18"/>
                <w:lang w:val="es-AR"/>
              </w:rPr>
            </w:pPr>
          </w:p>
        </w:tc>
        <w:tc>
          <w:tcPr>
            <w:tcW w:w="142" w:type="dxa"/>
            <w:shd w:val="clear" w:color="auto" w:fill="auto"/>
            <w:vAlign w:val="bottom"/>
          </w:tcPr>
          <w:p w14:paraId="20507485" w14:textId="77777777" w:rsidR="000B30FC" w:rsidRPr="0084333C" w:rsidRDefault="000B30FC" w:rsidP="001B1A3F">
            <w:pPr>
              <w:pStyle w:val="Texto"/>
              <w:jc w:val="right"/>
              <w:rPr>
                <w:b/>
                <w:sz w:val="18"/>
                <w:szCs w:val="18"/>
                <w:lang w:val="es-AR"/>
              </w:rPr>
            </w:pPr>
          </w:p>
        </w:tc>
        <w:tc>
          <w:tcPr>
            <w:tcW w:w="1099" w:type="dxa"/>
            <w:shd w:val="clear" w:color="auto" w:fill="auto"/>
            <w:vAlign w:val="bottom"/>
          </w:tcPr>
          <w:p w14:paraId="4992E8EF" w14:textId="77777777" w:rsidR="000B30FC" w:rsidRPr="0084333C" w:rsidRDefault="000B30FC" w:rsidP="008507A4">
            <w:pPr>
              <w:pStyle w:val="Texto"/>
              <w:tabs>
                <w:tab w:val="decimal" w:pos="674"/>
              </w:tabs>
              <w:jc w:val="right"/>
              <w:rPr>
                <w:sz w:val="18"/>
                <w:szCs w:val="18"/>
                <w:lang w:val="es-AR"/>
              </w:rPr>
            </w:pPr>
          </w:p>
        </w:tc>
        <w:tc>
          <w:tcPr>
            <w:tcW w:w="142" w:type="dxa"/>
            <w:shd w:val="clear" w:color="auto" w:fill="auto"/>
            <w:vAlign w:val="bottom"/>
          </w:tcPr>
          <w:p w14:paraId="23FEF1C4" w14:textId="77777777" w:rsidR="000B30FC" w:rsidRPr="0084333C" w:rsidRDefault="000B30FC" w:rsidP="001B1A3F">
            <w:pPr>
              <w:pStyle w:val="Texto"/>
              <w:jc w:val="right"/>
              <w:rPr>
                <w:b/>
                <w:sz w:val="18"/>
                <w:szCs w:val="18"/>
                <w:lang w:val="es-AR"/>
              </w:rPr>
            </w:pPr>
          </w:p>
        </w:tc>
        <w:tc>
          <w:tcPr>
            <w:tcW w:w="724" w:type="dxa"/>
            <w:shd w:val="clear" w:color="auto" w:fill="auto"/>
            <w:vAlign w:val="bottom"/>
          </w:tcPr>
          <w:p w14:paraId="068DB6FC" w14:textId="77777777" w:rsidR="000B30FC" w:rsidRPr="0084333C" w:rsidRDefault="000B30FC" w:rsidP="008507A4">
            <w:pPr>
              <w:pStyle w:val="Texto"/>
              <w:tabs>
                <w:tab w:val="decimal" w:pos="641"/>
              </w:tabs>
              <w:jc w:val="right"/>
              <w:rPr>
                <w:b/>
                <w:sz w:val="18"/>
                <w:szCs w:val="18"/>
                <w:lang w:val="es-AR"/>
              </w:rPr>
            </w:pPr>
          </w:p>
        </w:tc>
        <w:tc>
          <w:tcPr>
            <w:tcW w:w="142" w:type="dxa"/>
            <w:vAlign w:val="bottom"/>
          </w:tcPr>
          <w:p w14:paraId="05B19FAB" w14:textId="77777777" w:rsidR="000B30FC" w:rsidRPr="0084333C" w:rsidRDefault="000B30FC" w:rsidP="001B1A3F">
            <w:pPr>
              <w:pStyle w:val="Texto"/>
              <w:jc w:val="right"/>
              <w:rPr>
                <w:b/>
                <w:sz w:val="18"/>
                <w:szCs w:val="18"/>
                <w:lang w:val="es-AR"/>
              </w:rPr>
            </w:pPr>
          </w:p>
        </w:tc>
        <w:tc>
          <w:tcPr>
            <w:tcW w:w="1154" w:type="dxa"/>
            <w:shd w:val="clear" w:color="auto" w:fill="auto"/>
            <w:vAlign w:val="bottom"/>
          </w:tcPr>
          <w:p w14:paraId="0A47067E" w14:textId="77777777" w:rsidR="000B30FC" w:rsidRPr="0084333C" w:rsidRDefault="000B30FC" w:rsidP="008507A4">
            <w:pPr>
              <w:pStyle w:val="Texto"/>
              <w:tabs>
                <w:tab w:val="decimal" w:pos="586"/>
              </w:tabs>
              <w:jc w:val="right"/>
              <w:rPr>
                <w:sz w:val="18"/>
                <w:szCs w:val="18"/>
                <w:lang w:val="es-AR"/>
              </w:rPr>
            </w:pPr>
          </w:p>
        </w:tc>
      </w:tr>
      <w:tr w:rsidR="000B30FC" w:rsidRPr="0084333C" w14:paraId="387389A1" w14:textId="77777777" w:rsidTr="00AC2CA4">
        <w:trPr>
          <w:cantSplit/>
          <w:trHeight w:val="153"/>
        </w:trPr>
        <w:tc>
          <w:tcPr>
            <w:tcW w:w="2694" w:type="dxa"/>
            <w:shd w:val="clear" w:color="auto" w:fill="auto"/>
            <w:vAlign w:val="bottom"/>
          </w:tcPr>
          <w:p w14:paraId="1F585183" w14:textId="77777777" w:rsidR="000B30FC" w:rsidRPr="0084333C" w:rsidRDefault="000B30FC" w:rsidP="001F60E1">
            <w:pPr>
              <w:pStyle w:val="Texto"/>
              <w:ind w:right="72"/>
              <w:rPr>
                <w:sz w:val="16"/>
                <w:szCs w:val="16"/>
                <w:lang w:val="es-AR"/>
              </w:rPr>
            </w:pPr>
          </w:p>
        </w:tc>
        <w:tc>
          <w:tcPr>
            <w:tcW w:w="142" w:type="dxa"/>
            <w:shd w:val="clear" w:color="auto" w:fill="auto"/>
            <w:vAlign w:val="bottom"/>
          </w:tcPr>
          <w:p w14:paraId="1A3BD8FF" w14:textId="77777777" w:rsidR="000B30FC" w:rsidRPr="0084333C" w:rsidRDefault="000B30FC" w:rsidP="004F4297">
            <w:pPr>
              <w:pStyle w:val="Texto"/>
              <w:ind w:right="72"/>
              <w:rPr>
                <w:sz w:val="16"/>
                <w:szCs w:val="16"/>
                <w:lang w:val="es-AR"/>
              </w:rPr>
            </w:pPr>
          </w:p>
        </w:tc>
        <w:tc>
          <w:tcPr>
            <w:tcW w:w="1276" w:type="dxa"/>
            <w:shd w:val="clear" w:color="auto" w:fill="auto"/>
            <w:vAlign w:val="bottom"/>
          </w:tcPr>
          <w:p w14:paraId="05007047" w14:textId="77777777" w:rsidR="000B30FC" w:rsidRPr="0084333C" w:rsidRDefault="000B30FC" w:rsidP="008507A4">
            <w:pPr>
              <w:pStyle w:val="Texto"/>
              <w:tabs>
                <w:tab w:val="decimal" w:pos="709"/>
              </w:tabs>
              <w:ind w:right="71"/>
              <w:jc w:val="right"/>
              <w:rPr>
                <w:sz w:val="16"/>
                <w:szCs w:val="16"/>
                <w:lang w:val="es-AR"/>
              </w:rPr>
            </w:pPr>
          </w:p>
        </w:tc>
        <w:tc>
          <w:tcPr>
            <w:tcW w:w="213" w:type="dxa"/>
            <w:shd w:val="clear" w:color="auto" w:fill="auto"/>
            <w:vAlign w:val="bottom"/>
          </w:tcPr>
          <w:p w14:paraId="7CE00BC3" w14:textId="77777777" w:rsidR="000B30FC" w:rsidRPr="0084333C" w:rsidRDefault="000B30FC" w:rsidP="001B1A3F">
            <w:pPr>
              <w:pStyle w:val="Texto"/>
              <w:ind w:right="72"/>
              <w:jc w:val="right"/>
              <w:rPr>
                <w:sz w:val="16"/>
                <w:szCs w:val="16"/>
                <w:lang w:val="es-AR"/>
              </w:rPr>
            </w:pPr>
          </w:p>
        </w:tc>
        <w:tc>
          <w:tcPr>
            <w:tcW w:w="991" w:type="dxa"/>
            <w:shd w:val="clear" w:color="auto" w:fill="auto"/>
            <w:vAlign w:val="bottom"/>
          </w:tcPr>
          <w:p w14:paraId="3A302BFB" w14:textId="77777777" w:rsidR="000B30FC" w:rsidRPr="0084333C" w:rsidRDefault="000B30FC" w:rsidP="008507A4">
            <w:pPr>
              <w:pStyle w:val="Texto"/>
              <w:tabs>
                <w:tab w:val="decimal" w:pos="566"/>
              </w:tabs>
              <w:jc w:val="right"/>
              <w:rPr>
                <w:sz w:val="16"/>
                <w:szCs w:val="16"/>
                <w:lang w:val="es-AR"/>
              </w:rPr>
            </w:pPr>
          </w:p>
        </w:tc>
        <w:tc>
          <w:tcPr>
            <w:tcW w:w="1134" w:type="dxa"/>
            <w:shd w:val="clear" w:color="auto" w:fill="auto"/>
            <w:vAlign w:val="bottom"/>
          </w:tcPr>
          <w:p w14:paraId="651404A3" w14:textId="77777777" w:rsidR="000B30FC" w:rsidRPr="0084333C" w:rsidRDefault="000B30FC" w:rsidP="008507A4">
            <w:pPr>
              <w:pStyle w:val="Texto"/>
              <w:jc w:val="right"/>
              <w:rPr>
                <w:sz w:val="16"/>
                <w:szCs w:val="16"/>
                <w:lang w:val="es-AR"/>
              </w:rPr>
            </w:pPr>
          </w:p>
        </w:tc>
        <w:tc>
          <w:tcPr>
            <w:tcW w:w="142" w:type="dxa"/>
            <w:shd w:val="clear" w:color="auto" w:fill="auto"/>
            <w:vAlign w:val="bottom"/>
          </w:tcPr>
          <w:p w14:paraId="4C02D3DB" w14:textId="77777777" w:rsidR="000B30FC" w:rsidRPr="0084333C" w:rsidRDefault="000B30FC" w:rsidP="001B1A3F">
            <w:pPr>
              <w:pStyle w:val="Texto"/>
              <w:ind w:right="72"/>
              <w:jc w:val="right"/>
              <w:rPr>
                <w:sz w:val="16"/>
                <w:szCs w:val="16"/>
                <w:lang w:val="es-AR"/>
              </w:rPr>
            </w:pPr>
          </w:p>
        </w:tc>
        <w:tc>
          <w:tcPr>
            <w:tcW w:w="1099" w:type="dxa"/>
            <w:shd w:val="clear" w:color="auto" w:fill="auto"/>
            <w:vAlign w:val="bottom"/>
          </w:tcPr>
          <w:p w14:paraId="23864EF4" w14:textId="77777777" w:rsidR="000B30FC" w:rsidRPr="0084333C" w:rsidRDefault="000B30FC" w:rsidP="008507A4">
            <w:pPr>
              <w:pStyle w:val="Texto"/>
              <w:tabs>
                <w:tab w:val="decimal" w:pos="674"/>
              </w:tabs>
              <w:jc w:val="right"/>
              <w:rPr>
                <w:sz w:val="16"/>
                <w:szCs w:val="16"/>
                <w:lang w:val="es-AR"/>
              </w:rPr>
            </w:pPr>
          </w:p>
        </w:tc>
        <w:tc>
          <w:tcPr>
            <w:tcW w:w="142" w:type="dxa"/>
            <w:shd w:val="clear" w:color="auto" w:fill="auto"/>
            <w:vAlign w:val="bottom"/>
          </w:tcPr>
          <w:p w14:paraId="728FAAAC" w14:textId="77777777" w:rsidR="000B30FC" w:rsidRPr="0084333C" w:rsidRDefault="000B30FC" w:rsidP="001B1A3F">
            <w:pPr>
              <w:pStyle w:val="Texto"/>
              <w:ind w:right="72"/>
              <w:jc w:val="right"/>
              <w:rPr>
                <w:sz w:val="16"/>
                <w:szCs w:val="16"/>
                <w:lang w:val="es-AR"/>
              </w:rPr>
            </w:pPr>
          </w:p>
        </w:tc>
        <w:tc>
          <w:tcPr>
            <w:tcW w:w="724" w:type="dxa"/>
            <w:shd w:val="clear" w:color="auto" w:fill="auto"/>
            <w:vAlign w:val="bottom"/>
          </w:tcPr>
          <w:p w14:paraId="0C9385FE" w14:textId="77777777" w:rsidR="000B30FC" w:rsidRPr="0084333C" w:rsidRDefault="000B30FC" w:rsidP="008507A4">
            <w:pPr>
              <w:pStyle w:val="Texto"/>
              <w:tabs>
                <w:tab w:val="decimal" w:pos="641"/>
              </w:tabs>
              <w:ind w:right="72"/>
              <w:jc w:val="right"/>
              <w:rPr>
                <w:sz w:val="16"/>
                <w:szCs w:val="16"/>
                <w:lang w:val="es-AR"/>
              </w:rPr>
            </w:pPr>
          </w:p>
        </w:tc>
        <w:tc>
          <w:tcPr>
            <w:tcW w:w="142" w:type="dxa"/>
            <w:vAlign w:val="bottom"/>
          </w:tcPr>
          <w:p w14:paraId="12881E58" w14:textId="77777777" w:rsidR="000B30FC" w:rsidRPr="0084333C" w:rsidRDefault="000B30FC" w:rsidP="001B1A3F">
            <w:pPr>
              <w:pStyle w:val="Texto"/>
              <w:ind w:right="72"/>
              <w:jc w:val="right"/>
              <w:rPr>
                <w:sz w:val="16"/>
                <w:szCs w:val="16"/>
                <w:lang w:val="es-AR"/>
              </w:rPr>
            </w:pPr>
          </w:p>
        </w:tc>
        <w:tc>
          <w:tcPr>
            <w:tcW w:w="1154" w:type="dxa"/>
            <w:shd w:val="clear" w:color="auto" w:fill="auto"/>
            <w:vAlign w:val="bottom"/>
          </w:tcPr>
          <w:p w14:paraId="0B00CADF" w14:textId="77777777" w:rsidR="000B30FC" w:rsidRPr="0084333C" w:rsidRDefault="000B30FC" w:rsidP="008507A4">
            <w:pPr>
              <w:pStyle w:val="Texto"/>
              <w:tabs>
                <w:tab w:val="decimal" w:pos="586"/>
              </w:tabs>
              <w:jc w:val="right"/>
              <w:rPr>
                <w:sz w:val="16"/>
                <w:szCs w:val="16"/>
                <w:lang w:val="es-AR"/>
              </w:rPr>
            </w:pPr>
          </w:p>
        </w:tc>
      </w:tr>
      <w:tr w:rsidR="000B30FC" w:rsidRPr="0084333C" w14:paraId="1280F016" w14:textId="77777777" w:rsidTr="00030F1A">
        <w:trPr>
          <w:cantSplit/>
        </w:trPr>
        <w:tc>
          <w:tcPr>
            <w:tcW w:w="2694" w:type="dxa"/>
            <w:shd w:val="clear" w:color="auto" w:fill="auto"/>
            <w:vAlign w:val="bottom"/>
          </w:tcPr>
          <w:p w14:paraId="4373BD4E" w14:textId="77777777" w:rsidR="000B30FC" w:rsidRPr="0084333C" w:rsidRDefault="000B30FC" w:rsidP="001F60E1">
            <w:pPr>
              <w:pStyle w:val="Texto"/>
              <w:ind w:right="72"/>
              <w:rPr>
                <w:sz w:val="18"/>
                <w:szCs w:val="18"/>
                <w:lang w:val="es-AR"/>
              </w:rPr>
            </w:pPr>
            <w:r w:rsidRPr="0084333C">
              <w:rPr>
                <w:sz w:val="18"/>
                <w:szCs w:val="18"/>
                <w:lang w:val="es-AR"/>
              </w:rPr>
              <w:t>Depósitos</w:t>
            </w:r>
          </w:p>
        </w:tc>
        <w:tc>
          <w:tcPr>
            <w:tcW w:w="142" w:type="dxa"/>
            <w:shd w:val="clear" w:color="auto" w:fill="auto"/>
            <w:vAlign w:val="bottom"/>
          </w:tcPr>
          <w:p w14:paraId="4A322EAE" w14:textId="77777777" w:rsidR="000B30FC" w:rsidRPr="0084333C" w:rsidRDefault="000B30FC" w:rsidP="001F60E1">
            <w:pPr>
              <w:pStyle w:val="Texto"/>
              <w:rPr>
                <w:sz w:val="18"/>
                <w:szCs w:val="18"/>
                <w:lang w:val="es-AR"/>
              </w:rPr>
            </w:pPr>
          </w:p>
        </w:tc>
        <w:tc>
          <w:tcPr>
            <w:tcW w:w="1276" w:type="dxa"/>
            <w:shd w:val="clear" w:color="auto" w:fill="auto"/>
            <w:vAlign w:val="bottom"/>
          </w:tcPr>
          <w:p w14:paraId="02359EC8" w14:textId="6B8CCF80" w:rsidR="000B30FC" w:rsidRPr="006E0649" w:rsidRDefault="00F467CA" w:rsidP="008507A4">
            <w:pPr>
              <w:pStyle w:val="Texto"/>
              <w:tabs>
                <w:tab w:val="decimal" w:pos="709"/>
              </w:tabs>
              <w:ind w:right="71"/>
              <w:jc w:val="right"/>
              <w:rPr>
                <w:sz w:val="18"/>
                <w:szCs w:val="18"/>
                <w:lang w:val="es-AR"/>
              </w:rPr>
            </w:pPr>
            <w:r w:rsidRPr="006E0649">
              <w:rPr>
                <w:sz w:val="18"/>
                <w:szCs w:val="18"/>
                <w:lang w:val="es-AR"/>
              </w:rPr>
              <w:t>15.346.30</w:t>
            </w:r>
            <w:r w:rsidR="00AC2CA4" w:rsidRPr="006E0649">
              <w:rPr>
                <w:sz w:val="18"/>
                <w:szCs w:val="18"/>
                <w:lang w:val="es-AR"/>
              </w:rPr>
              <w:t>3</w:t>
            </w:r>
          </w:p>
        </w:tc>
        <w:tc>
          <w:tcPr>
            <w:tcW w:w="213" w:type="dxa"/>
            <w:shd w:val="clear" w:color="auto" w:fill="auto"/>
            <w:vAlign w:val="bottom"/>
          </w:tcPr>
          <w:p w14:paraId="5E1922C4" w14:textId="77777777" w:rsidR="000B30FC" w:rsidRPr="006E0649" w:rsidRDefault="000B30FC" w:rsidP="001B1A3F">
            <w:pPr>
              <w:pStyle w:val="Texto"/>
              <w:jc w:val="right"/>
              <w:rPr>
                <w:sz w:val="18"/>
                <w:szCs w:val="18"/>
                <w:lang w:val="es-AR"/>
              </w:rPr>
            </w:pPr>
          </w:p>
        </w:tc>
        <w:tc>
          <w:tcPr>
            <w:tcW w:w="991" w:type="dxa"/>
            <w:shd w:val="clear" w:color="auto" w:fill="auto"/>
            <w:vAlign w:val="bottom"/>
          </w:tcPr>
          <w:p w14:paraId="05579752" w14:textId="1427E6E7" w:rsidR="000B30FC" w:rsidRPr="006E0649" w:rsidRDefault="00F467CA" w:rsidP="008507A4">
            <w:pPr>
              <w:pStyle w:val="Texto"/>
              <w:tabs>
                <w:tab w:val="decimal" w:pos="566"/>
              </w:tabs>
              <w:jc w:val="right"/>
              <w:rPr>
                <w:sz w:val="18"/>
                <w:szCs w:val="18"/>
                <w:lang w:val="es-AR"/>
              </w:rPr>
            </w:pPr>
            <w:r w:rsidRPr="006E0649">
              <w:rPr>
                <w:sz w:val="18"/>
                <w:szCs w:val="18"/>
                <w:lang w:val="es-AR"/>
              </w:rPr>
              <w:t>15.346.30</w:t>
            </w:r>
            <w:r w:rsidR="00AC2CA4" w:rsidRPr="006E0649">
              <w:rPr>
                <w:sz w:val="18"/>
                <w:szCs w:val="18"/>
                <w:lang w:val="es-AR"/>
              </w:rPr>
              <w:t>3</w:t>
            </w:r>
          </w:p>
        </w:tc>
        <w:tc>
          <w:tcPr>
            <w:tcW w:w="1134" w:type="dxa"/>
            <w:shd w:val="clear" w:color="auto" w:fill="auto"/>
            <w:vAlign w:val="bottom"/>
          </w:tcPr>
          <w:p w14:paraId="0C54CE4E" w14:textId="639395F0" w:rsidR="000B30FC" w:rsidRPr="006E0649" w:rsidRDefault="00933374" w:rsidP="008507A4">
            <w:pPr>
              <w:pStyle w:val="Texto"/>
              <w:tabs>
                <w:tab w:val="decimal" w:pos="850"/>
              </w:tabs>
              <w:jc w:val="right"/>
              <w:rPr>
                <w:sz w:val="18"/>
                <w:szCs w:val="18"/>
                <w:lang w:val="es-AR"/>
              </w:rPr>
            </w:pPr>
            <w:r w:rsidRPr="006E0649">
              <w:rPr>
                <w:sz w:val="18"/>
                <w:szCs w:val="18"/>
                <w:lang w:val="es-AR"/>
              </w:rPr>
              <w:t>15.34</w:t>
            </w:r>
            <w:r w:rsidR="00F467CA" w:rsidRPr="006E0649">
              <w:rPr>
                <w:sz w:val="18"/>
                <w:szCs w:val="18"/>
                <w:lang w:val="es-AR"/>
              </w:rPr>
              <w:t>6.30</w:t>
            </w:r>
            <w:r w:rsidR="00AC2CA4" w:rsidRPr="006E0649">
              <w:rPr>
                <w:sz w:val="18"/>
                <w:szCs w:val="18"/>
                <w:lang w:val="es-AR"/>
              </w:rPr>
              <w:t>3</w:t>
            </w:r>
          </w:p>
        </w:tc>
        <w:tc>
          <w:tcPr>
            <w:tcW w:w="142" w:type="dxa"/>
            <w:shd w:val="clear" w:color="auto" w:fill="auto"/>
            <w:vAlign w:val="bottom"/>
          </w:tcPr>
          <w:p w14:paraId="2C7B2B94" w14:textId="77777777" w:rsidR="000B30FC" w:rsidRPr="0084333C" w:rsidRDefault="000B30FC" w:rsidP="001B1A3F">
            <w:pPr>
              <w:pStyle w:val="Texto"/>
              <w:jc w:val="right"/>
              <w:rPr>
                <w:sz w:val="18"/>
                <w:szCs w:val="18"/>
                <w:lang w:val="es-AR"/>
              </w:rPr>
            </w:pPr>
          </w:p>
        </w:tc>
        <w:tc>
          <w:tcPr>
            <w:tcW w:w="1099" w:type="dxa"/>
            <w:shd w:val="clear" w:color="auto" w:fill="auto"/>
            <w:vAlign w:val="bottom"/>
          </w:tcPr>
          <w:p w14:paraId="0C438ACF" w14:textId="77777777" w:rsidR="000B30FC" w:rsidRPr="0084333C" w:rsidRDefault="000B30FC" w:rsidP="008507A4">
            <w:pPr>
              <w:pStyle w:val="Texto"/>
              <w:tabs>
                <w:tab w:val="decimal" w:pos="674"/>
              </w:tabs>
              <w:jc w:val="right"/>
              <w:rPr>
                <w:sz w:val="18"/>
                <w:szCs w:val="18"/>
                <w:lang w:val="es-AR"/>
              </w:rPr>
            </w:pPr>
            <w:r w:rsidRPr="0084333C">
              <w:rPr>
                <w:sz w:val="18"/>
                <w:szCs w:val="18"/>
                <w:lang w:val="es-AR"/>
              </w:rPr>
              <w:t>-</w:t>
            </w:r>
          </w:p>
        </w:tc>
        <w:tc>
          <w:tcPr>
            <w:tcW w:w="142" w:type="dxa"/>
            <w:shd w:val="clear" w:color="auto" w:fill="auto"/>
            <w:vAlign w:val="bottom"/>
          </w:tcPr>
          <w:p w14:paraId="1630E9F7" w14:textId="77777777" w:rsidR="000B30FC" w:rsidRPr="0084333C" w:rsidRDefault="000B30FC" w:rsidP="001B1A3F">
            <w:pPr>
              <w:pStyle w:val="Texto"/>
              <w:jc w:val="right"/>
              <w:rPr>
                <w:sz w:val="18"/>
                <w:szCs w:val="18"/>
                <w:lang w:val="es-AR"/>
              </w:rPr>
            </w:pPr>
          </w:p>
        </w:tc>
        <w:tc>
          <w:tcPr>
            <w:tcW w:w="724" w:type="dxa"/>
            <w:shd w:val="clear" w:color="auto" w:fill="auto"/>
            <w:vAlign w:val="bottom"/>
          </w:tcPr>
          <w:p w14:paraId="6D8C5622" w14:textId="77777777" w:rsidR="000B30FC" w:rsidRPr="0084333C" w:rsidRDefault="000B30FC" w:rsidP="008507A4">
            <w:pPr>
              <w:pStyle w:val="Texto"/>
              <w:tabs>
                <w:tab w:val="decimal" w:pos="641"/>
                <w:tab w:val="decimal" w:pos="850"/>
              </w:tabs>
              <w:jc w:val="right"/>
              <w:rPr>
                <w:sz w:val="18"/>
                <w:szCs w:val="18"/>
                <w:lang w:val="es-AR"/>
              </w:rPr>
            </w:pPr>
            <w:r w:rsidRPr="0084333C">
              <w:rPr>
                <w:sz w:val="18"/>
                <w:szCs w:val="18"/>
                <w:lang w:val="es-AR"/>
              </w:rPr>
              <w:t>-</w:t>
            </w:r>
          </w:p>
        </w:tc>
        <w:tc>
          <w:tcPr>
            <w:tcW w:w="142" w:type="dxa"/>
            <w:vAlign w:val="bottom"/>
          </w:tcPr>
          <w:p w14:paraId="3BD15967" w14:textId="77777777" w:rsidR="000B30FC" w:rsidRPr="0084333C" w:rsidRDefault="000B30FC" w:rsidP="001B1A3F">
            <w:pPr>
              <w:pStyle w:val="Texto"/>
              <w:jc w:val="right"/>
              <w:rPr>
                <w:sz w:val="18"/>
                <w:szCs w:val="18"/>
                <w:lang w:val="es-AR"/>
              </w:rPr>
            </w:pPr>
          </w:p>
        </w:tc>
        <w:tc>
          <w:tcPr>
            <w:tcW w:w="1154" w:type="dxa"/>
            <w:shd w:val="clear" w:color="auto" w:fill="auto"/>
            <w:vAlign w:val="bottom"/>
          </w:tcPr>
          <w:p w14:paraId="695F926B" w14:textId="2D6C1B80" w:rsidR="000B30FC" w:rsidRPr="0084333C" w:rsidRDefault="00746EC8" w:rsidP="008507A4">
            <w:pPr>
              <w:pStyle w:val="Texto"/>
              <w:tabs>
                <w:tab w:val="decimal" w:pos="586"/>
              </w:tabs>
              <w:jc w:val="right"/>
              <w:rPr>
                <w:sz w:val="18"/>
                <w:szCs w:val="18"/>
                <w:lang w:val="es-AR"/>
              </w:rPr>
            </w:pPr>
            <w:r w:rsidRPr="0084333C">
              <w:rPr>
                <w:sz w:val="18"/>
                <w:szCs w:val="18"/>
                <w:lang w:val="es-AR"/>
              </w:rPr>
              <w:t>16.420.426</w:t>
            </w:r>
          </w:p>
        </w:tc>
      </w:tr>
      <w:tr w:rsidR="000B30FC" w:rsidRPr="0084333C" w14:paraId="37DD78D7" w14:textId="77777777" w:rsidTr="00030F1A">
        <w:trPr>
          <w:cantSplit/>
        </w:trPr>
        <w:tc>
          <w:tcPr>
            <w:tcW w:w="2694" w:type="dxa"/>
            <w:shd w:val="clear" w:color="auto" w:fill="auto"/>
            <w:vAlign w:val="bottom"/>
          </w:tcPr>
          <w:p w14:paraId="77872DF7" w14:textId="77777777" w:rsidR="000B30FC" w:rsidRPr="0084333C" w:rsidRDefault="000B30FC" w:rsidP="001F60E1">
            <w:pPr>
              <w:pStyle w:val="Texto"/>
              <w:ind w:right="72"/>
              <w:jc w:val="left"/>
              <w:rPr>
                <w:sz w:val="18"/>
                <w:szCs w:val="18"/>
                <w:lang w:val="es-AR"/>
              </w:rPr>
            </w:pPr>
            <w:r w:rsidRPr="0084333C">
              <w:rPr>
                <w:sz w:val="18"/>
                <w:szCs w:val="18"/>
                <w:lang w:val="es-AR"/>
              </w:rPr>
              <w:t>Pasivos a valor razonable con cambios en resultados</w:t>
            </w:r>
          </w:p>
        </w:tc>
        <w:tc>
          <w:tcPr>
            <w:tcW w:w="142" w:type="dxa"/>
            <w:shd w:val="clear" w:color="auto" w:fill="auto"/>
            <w:vAlign w:val="bottom"/>
          </w:tcPr>
          <w:p w14:paraId="17FB62DB" w14:textId="77777777" w:rsidR="000B30FC" w:rsidRPr="0084333C" w:rsidRDefault="000B30FC" w:rsidP="001F60E1">
            <w:pPr>
              <w:pStyle w:val="Texto"/>
              <w:rPr>
                <w:sz w:val="18"/>
                <w:szCs w:val="18"/>
                <w:lang w:val="es-AR"/>
              </w:rPr>
            </w:pPr>
          </w:p>
        </w:tc>
        <w:tc>
          <w:tcPr>
            <w:tcW w:w="1276" w:type="dxa"/>
            <w:shd w:val="clear" w:color="auto" w:fill="auto"/>
            <w:vAlign w:val="bottom"/>
          </w:tcPr>
          <w:p w14:paraId="220C246E" w14:textId="3ACA0E38" w:rsidR="000B30FC" w:rsidRPr="0084333C" w:rsidRDefault="00933374" w:rsidP="008507A4">
            <w:pPr>
              <w:pStyle w:val="Texto"/>
              <w:tabs>
                <w:tab w:val="decimal" w:pos="709"/>
              </w:tabs>
              <w:ind w:right="71"/>
              <w:jc w:val="right"/>
              <w:rPr>
                <w:sz w:val="18"/>
                <w:szCs w:val="18"/>
                <w:lang w:val="es-AR"/>
              </w:rPr>
            </w:pPr>
            <w:r w:rsidRPr="0084333C">
              <w:rPr>
                <w:sz w:val="18"/>
                <w:szCs w:val="18"/>
                <w:lang w:val="es-AR"/>
              </w:rPr>
              <w:t>505.129</w:t>
            </w:r>
          </w:p>
        </w:tc>
        <w:tc>
          <w:tcPr>
            <w:tcW w:w="213" w:type="dxa"/>
            <w:shd w:val="clear" w:color="auto" w:fill="auto"/>
            <w:vAlign w:val="bottom"/>
          </w:tcPr>
          <w:p w14:paraId="46DE64A1" w14:textId="77777777" w:rsidR="000B30FC" w:rsidRPr="0084333C" w:rsidRDefault="000B30FC" w:rsidP="001B1A3F">
            <w:pPr>
              <w:pStyle w:val="Texto"/>
              <w:jc w:val="right"/>
              <w:rPr>
                <w:sz w:val="18"/>
                <w:szCs w:val="18"/>
                <w:lang w:val="es-AR"/>
              </w:rPr>
            </w:pPr>
          </w:p>
        </w:tc>
        <w:tc>
          <w:tcPr>
            <w:tcW w:w="991" w:type="dxa"/>
            <w:shd w:val="clear" w:color="auto" w:fill="auto"/>
            <w:vAlign w:val="bottom"/>
          </w:tcPr>
          <w:p w14:paraId="5CC75811" w14:textId="5EEF0CC6" w:rsidR="000B30FC" w:rsidRPr="0084333C" w:rsidRDefault="00933374" w:rsidP="008507A4">
            <w:pPr>
              <w:pStyle w:val="Texto"/>
              <w:tabs>
                <w:tab w:val="decimal" w:pos="566"/>
              </w:tabs>
              <w:jc w:val="right"/>
              <w:rPr>
                <w:sz w:val="18"/>
                <w:szCs w:val="18"/>
                <w:lang w:val="es-AR"/>
              </w:rPr>
            </w:pPr>
            <w:r w:rsidRPr="0084333C">
              <w:rPr>
                <w:sz w:val="18"/>
                <w:szCs w:val="18"/>
                <w:lang w:val="es-AR"/>
              </w:rPr>
              <w:t>505.129</w:t>
            </w:r>
          </w:p>
        </w:tc>
        <w:tc>
          <w:tcPr>
            <w:tcW w:w="1134" w:type="dxa"/>
            <w:shd w:val="clear" w:color="auto" w:fill="auto"/>
            <w:vAlign w:val="bottom"/>
          </w:tcPr>
          <w:p w14:paraId="668A6D60" w14:textId="42CA5588" w:rsidR="000B30FC" w:rsidRPr="0084333C" w:rsidRDefault="00933374" w:rsidP="008507A4">
            <w:pPr>
              <w:pStyle w:val="Texto"/>
              <w:tabs>
                <w:tab w:val="decimal" w:pos="850"/>
              </w:tabs>
              <w:jc w:val="right"/>
              <w:rPr>
                <w:sz w:val="18"/>
                <w:szCs w:val="18"/>
                <w:lang w:val="es-AR"/>
              </w:rPr>
            </w:pPr>
            <w:r w:rsidRPr="0084333C">
              <w:rPr>
                <w:sz w:val="18"/>
                <w:szCs w:val="18"/>
                <w:lang w:val="es-AR"/>
              </w:rPr>
              <w:t>505.129</w:t>
            </w:r>
          </w:p>
        </w:tc>
        <w:tc>
          <w:tcPr>
            <w:tcW w:w="142" w:type="dxa"/>
            <w:shd w:val="clear" w:color="auto" w:fill="auto"/>
            <w:vAlign w:val="bottom"/>
          </w:tcPr>
          <w:p w14:paraId="6792D69C" w14:textId="77777777" w:rsidR="000B30FC" w:rsidRPr="0084333C" w:rsidRDefault="000B30FC" w:rsidP="001B1A3F">
            <w:pPr>
              <w:pStyle w:val="Texto"/>
              <w:jc w:val="right"/>
              <w:rPr>
                <w:sz w:val="18"/>
                <w:szCs w:val="18"/>
                <w:lang w:val="es-AR"/>
              </w:rPr>
            </w:pPr>
          </w:p>
        </w:tc>
        <w:tc>
          <w:tcPr>
            <w:tcW w:w="1099" w:type="dxa"/>
            <w:shd w:val="clear" w:color="auto" w:fill="auto"/>
            <w:vAlign w:val="bottom"/>
          </w:tcPr>
          <w:p w14:paraId="07401D9B" w14:textId="77777777" w:rsidR="000B30FC" w:rsidRPr="0084333C" w:rsidRDefault="000B30FC" w:rsidP="008507A4">
            <w:pPr>
              <w:pStyle w:val="Texto"/>
              <w:tabs>
                <w:tab w:val="decimal" w:pos="674"/>
              </w:tabs>
              <w:jc w:val="right"/>
              <w:rPr>
                <w:sz w:val="18"/>
                <w:szCs w:val="18"/>
                <w:lang w:val="es-AR"/>
              </w:rPr>
            </w:pPr>
            <w:r w:rsidRPr="0084333C">
              <w:rPr>
                <w:sz w:val="18"/>
                <w:szCs w:val="18"/>
                <w:lang w:val="es-AR"/>
              </w:rPr>
              <w:t>-</w:t>
            </w:r>
          </w:p>
        </w:tc>
        <w:tc>
          <w:tcPr>
            <w:tcW w:w="142" w:type="dxa"/>
            <w:shd w:val="clear" w:color="auto" w:fill="auto"/>
            <w:vAlign w:val="bottom"/>
          </w:tcPr>
          <w:p w14:paraId="41BC6B3F" w14:textId="77777777" w:rsidR="000B30FC" w:rsidRPr="0084333C" w:rsidRDefault="000B30FC" w:rsidP="001B1A3F">
            <w:pPr>
              <w:pStyle w:val="Texto"/>
              <w:jc w:val="right"/>
              <w:rPr>
                <w:sz w:val="18"/>
                <w:szCs w:val="18"/>
                <w:lang w:val="es-AR"/>
              </w:rPr>
            </w:pPr>
          </w:p>
        </w:tc>
        <w:tc>
          <w:tcPr>
            <w:tcW w:w="724" w:type="dxa"/>
            <w:shd w:val="clear" w:color="auto" w:fill="auto"/>
            <w:vAlign w:val="bottom"/>
          </w:tcPr>
          <w:p w14:paraId="746B229B" w14:textId="77777777" w:rsidR="000B30FC" w:rsidRPr="0084333C" w:rsidRDefault="000B30FC" w:rsidP="008507A4">
            <w:pPr>
              <w:pStyle w:val="Texto"/>
              <w:tabs>
                <w:tab w:val="decimal" w:pos="641"/>
                <w:tab w:val="decimal" w:pos="850"/>
              </w:tabs>
              <w:jc w:val="right"/>
              <w:rPr>
                <w:sz w:val="18"/>
                <w:szCs w:val="18"/>
                <w:lang w:val="es-AR"/>
              </w:rPr>
            </w:pPr>
            <w:r w:rsidRPr="0084333C">
              <w:rPr>
                <w:sz w:val="18"/>
                <w:szCs w:val="18"/>
                <w:lang w:val="es-AR"/>
              </w:rPr>
              <w:t>-</w:t>
            </w:r>
          </w:p>
        </w:tc>
        <w:tc>
          <w:tcPr>
            <w:tcW w:w="142" w:type="dxa"/>
            <w:vAlign w:val="bottom"/>
          </w:tcPr>
          <w:p w14:paraId="4D1B8287" w14:textId="77777777" w:rsidR="000B30FC" w:rsidRPr="0084333C" w:rsidRDefault="000B30FC" w:rsidP="001B1A3F">
            <w:pPr>
              <w:pStyle w:val="Texto"/>
              <w:jc w:val="right"/>
              <w:rPr>
                <w:sz w:val="18"/>
                <w:szCs w:val="18"/>
                <w:lang w:val="es-AR"/>
              </w:rPr>
            </w:pPr>
          </w:p>
        </w:tc>
        <w:tc>
          <w:tcPr>
            <w:tcW w:w="1154" w:type="dxa"/>
            <w:shd w:val="clear" w:color="auto" w:fill="auto"/>
            <w:vAlign w:val="bottom"/>
          </w:tcPr>
          <w:p w14:paraId="336B5660" w14:textId="77777777" w:rsidR="000B30FC" w:rsidRPr="0084333C" w:rsidRDefault="00176A57" w:rsidP="008507A4">
            <w:pPr>
              <w:pStyle w:val="Texto"/>
              <w:tabs>
                <w:tab w:val="decimal" w:pos="586"/>
              </w:tabs>
              <w:jc w:val="right"/>
              <w:rPr>
                <w:sz w:val="18"/>
                <w:szCs w:val="18"/>
                <w:lang w:val="es-AR"/>
              </w:rPr>
            </w:pPr>
            <w:r w:rsidRPr="0084333C">
              <w:rPr>
                <w:sz w:val="18"/>
                <w:szCs w:val="18"/>
                <w:lang w:val="es-AR"/>
              </w:rPr>
              <w:t>-</w:t>
            </w:r>
          </w:p>
        </w:tc>
      </w:tr>
      <w:tr w:rsidR="000B30FC" w:rsidRPr="0084333C" w14:paraId="4BB2DD24" w14:textId="77777777" w:rsidTr="00030F1A">
        <w:trPr>
          <w:cantSplit/>
        </w:trPr>
        <w:tc>
          <w:tcPr>
            <w:tcW w:w="2694" w:type="dxa"/>
            <w:shd w:val="clear" w:color="auto" w:fill="auto"/>
            <w:vAlign w:val="bottom"/>
          </w:tcPr>
          <w:p w14:paraId="4671B363" w14:textId="77777777" w:rsidR="000B30FC" w:rsidRPr="0084333C" w:rsidRDefault="000B30FC" w:rsidP="001F60E1">
            <w:pPr>
              <w:pStyle w:val="Texto"/>
              <w:ind w:right="72"/>
              <w:rPr>
                <w:sz w:val="18"/>
                <w:szCs w:val="18"/>
                <w:lang w:val="es-AR"/>
              </w:rPr>
            </w:pPr>
            <w:r w:rsidRPr="0084333C">
              <w:rPr>
                <w:sz w:val="18"/>
                <w:szCs w:val="18"/>
                <w:lang w:val="es-AR"/>
              </w:rPr>
              <w:t>Otros pasivos financieros</w:t>
            </w:r>
          </w:p>
        </w:tc>
        <w:tc>
          <w:tcPr>
            <w:tcW w:w="142" w:type="dxa"/>
            <w:shd w:val="clear" w:color="auto" w:fill="auto"/>
            <w:vAlign w:val="bottom"/>
          </w:tcPr>
          <w:p w14:paraId="12FBAA4B" w14:textId="77777777" w:rsidR="000B30FC" w:rsidRPr="0084333C" w:rsidRDefault="000B30FC" w:rsidP="001F60E1">
            <w:pPr>
              <w:pStyle w:val="Texto"/>
              <w:rPr>
                <w:sz w:val="18"/>
                <w:szCs w:val="18"/>
                <w:lang w:val="es-AR"/>
              </w:rPr>
            </w:pPr>
          </w:p>
        </w:tc>
        <w:tc>
          <w:tcPr>
            <w:tcW w:w="1276" w:type="dxa"/>
            <w:shd w:val="clear" w:color="auto" w:fill="auto"/>
            <w:vAlign w:val="bottom"/>
          </w:tcPr>
          <w:p w14:paraId="5BC0C41B" w14:textId="21E46A6C" w:rsidR="000B30FC" w:rsidRPr="0084333C" w:rsidRDefault="00933374" w:rsidP="008507A4">
            <w:pPr>
              <w:pStyle w:val="Texto"/>
              <w:tabs>
                <w:tab w:val="decimal" w:pos="709"/>
              </w:tabs>
              <w:ind w:right="71"/>
              <w:jc w:val="right"/>
              <w:rPr>
                <w:sz w:val="18"/>
                <w:szCs w:val="18"/>
                <w:lang w:val="es-AR"/>
              </w:rPr>
            </w:pPr>
            <w:r w:rsidRPr="0084333C">
              <w:rPr>
                <w:sz w:val="18"/>
                <w:szCs w:val="18"/>
                <w:lang w:val="es-AR"/>
              </w:rPr>
              <w:t>333.164</w:t>
            </w:r>
          </w:p>
        </w:tc>
        <w:tc>
          <w:tcPr>
            <w:tcW w:w="213" w:type="dxa"/>
            <w:shd w:val="clear" w:color="auto" w:fill="auto"/>
            <w:vAlign w:val="bottom"/>
          </w:tcPr>
          <w:p w14:paraId="0D3016E1" w14:textId="77777777" w:rsidR="000B30FC" w:rsidRPr="0084333C" w:rsidRDefault="000B30FC" w:rsidP="001B1A3F">
            <w:pPr>
              <w:pStyle w:val="Texto"/>
              <w:jc w:val="right"/>
              <w:rPr>
                <w:sz w:val="18"/>
                <w:szCs w:val="18"/>
                <w:lang w:val="es-AR"/>
              </w:rPr>
            </w:pPr>
          </w:p>
        </w:tc>
        <w:tc>
          <w:tcPr>
            <w:tcW w:w="991" w:type="dxa"/>
            <w:shd w:val="clear" w:color="auto" w:fill="auto"/>
            <w:vAlign w:val="bottom"/>
          </w:tcPr>
          <w:p w14:paraId="08EA6BC4" w14:textId="15F60752" w:rsidR="000B30FC" w:rsidRPr="0084333C" w:rsidRDefault="00933374" w:rsidP="008507A4">
            <w:pPr>
              <w:pStyle w:val="Texto"/>
              <w:tabs>
                <w:tab w:val="decimal" w:pos="566"/>
              </w:tabs>
              <w:jc w:val="right"/>
              <w:rPr>
                <w:sz w:val="18"/>
                <w:szCs w:val="18"/>
                <w:lang w:val="es-AR"/>
              </w:rPr>
            </w:pPr>
            <w:r w:rsidRPr="0084333C">
              <w:rPr>
                <w:sz w:val="18"/>
                <w:szCs w:val="18"/>
                <w:lang w:val="es-AR"/>
              </w:rPr>
              <w:t>333.164</w:t>
            </w:r>
          </w:p>
        </w:tc>
        <w:tc>
          <w:tcPr>
            <w:tcW w:w="1134" w:type="dxa"/>
            <w:shd w:val="clear" w:color="auto" w:fill="auto"/>
            <w:vAlign w:val="bottom"/>
          </w:tcPr>
          <w:p w14:paraId="2434F042" w14:textId="470EBC56" w:rsidR="000B30FC" w:rsidRPr="0084333C" w:rsidRDefault="00933374" w:rsidP="008507A4">
            <w:pPr>
              <w:pStyle w:val="Texto"/>
              <w:tabs>
                <w:tab w:val="decimal" w:pos="850"/>
              </w:tabs>
              <w:jc w:val="right"/>
              <w:rPr>
                <w:sz w:val="18"/>
                <w:szCs w:val="18"/>
                <w:lang w:val="es-AR"/>
              </w:rPr>
            </w:pPr>
            <w:r w:rsidRPr="0084333C">
              <w:rPr>
                <w:sz w:val="18"/>
                <w:szCs w:val="18"/>
                <w:lang w:val="es-AR"/>
              </w:rPr>
              <w:t>333.119</w:t>
            </w:r>
          </w:p>
        </w:tc>
        <w:tc>
          <w:tcPr>
            <w:tcW w:w="142" w:type="dxa"/>
            <w:shd w:val="clear" w:color="auto" w:fill="auto"/>
            <w:vAlign w:val="bottom"/>
          </w:tcPr>
          <w:p w14:paraId="1DF1D458" w14:textId="77777777" w:rsidR="000B30FC" w:rsidRPr="0084333C" w:rsidRDefault="000B30FC" w:rsidP="001B1A3F">
            <w:pPr>
              <w:pStyle w:val="Texto"/>
              <w:jc w:val="right"/>
              <w:rPr>
                <w:sz w:val="18"/>
                <w:szCs w:val="18"/>
                <w:lang w:val="es-AR"/>
              </w:rPr>
            </w:pPr>
          </w:p>
        </w:tc>
        <w:tc>
          <w:tcPr>
            <w:tcW w:w="1099" w:type="dxa"/>
            <w:shd w:val="clear" w:color="auto" w:fill="auto"/>
            <w:vAlign w:val="bottom"/>
          </w:tcPr>
          <w:p w14:paraId="616BE891" w14:textId="335F8D1D" w:rsidR="000B30FC" w:rsidRPr="0084333C" w:rsidRDefault="00933374" w:rsidP="008507A4">
            <w:pPr>
              <w:pStyle w:val="Texto"/>
              <w:tabs>
                <w:tab w:val="decimal" w:pos="674"/>
              </w:tabs>
              <w:jc w:val="right"/>
              <w:rPr>
                <w:sz w:val="18"/>
                <w:szCs w:val="18"/>
                <w:lang w:val="es-AR"/>
              </w:rPr>
            </w:pPr>
            <w:r w:rsidRPr="0084333C">
              <w:rPr>
                <w:sz w:val="18"/>
                <w:szCs w:val="18"/>
                <w:lang w:val="es-AR"/>
              </w:rPr>
              <w:t>45</w:t>
            </w:r>
          </w:p>
        </w:tc>
        <w:tc>
          <w:tcPr>
            <w:tcW w:w="142" w:type="dxa"/>
            <w:shd w:val="clear" w:color="auto" w:fill="auto"/>
            <w:vAlign w:val="bottom"/>
          </w:tcPr>
          <w:p w14:paraId="03C5F026" w14:textId="77777777" w:rsidR="000B30FC" w:rsidRPr="0084333C" w:rsidRDefault="000B30FC" w:rsidP="001B1A3F">
            <w:pPr>
              <w:pStyle w:val="Texto"/>
              <w:jc w:val="right"/>
              <w:rPr>
                <w:sz w:val="18"/>
                <w:szCs w:val="18"/>
                <w:lang w:val="es-AR"/>
              </w:rPr>
            </w:pPr>
          </w:p>
        </w:tc>
        <w:tc>
          <w:tcPr>
            <w:tcW w:w="724" w:type="dxa"/>
            <w:shd w:val="clear" w:color="auto" w:fill="auto"/>
            <w:vAlign w:val="bottom"/>
          </w:tcPr>
          <w:p w14:paraId="5B9AA3BD" w14:textId="77777777" w:rsidR="000B30FC" w:rsidRPr="0084333C" w:rsidRDefault="000B30FC" w:rsidP="008507A4">
            <w:pPr>
              <w:pStyle w:val="Texto"/>
              <w:tabs>
                <w:tab w:val="decimal" w:pos="641"/>
                <w:tab w:val="decimal" w:pos="850"/>
              </w:tabs>
              <w:jc w:val="right"/>
              <w:rPr>
                <w:sz w:val="18"/>
                <w:szCs w:val="18"/>
                <w:lang w:val="es-AR"/>
              </w:rPr>
            </w:pPr>
            <w:r w:rsidRPr="0084333C">
              <w:rPr>
                <w:sz w:val="18"/>
                <w:szCs w:val="18"/>
                <w:lang w:val="es-AR"/>
              </w:rPr>
              <w:t>-</w:t>
            </w:r>
          </w:p>
        </w:tc>
        <w:tc>
          <w:tcPr>
            <w:tcW w:w="142" w:type="dxa"/>
            <w:vAlign w:val="bottom"/>
          </w:tcPr>
          <w:p w14:paraId="568883DE" w14:textId="77777777" w:rsidR="000B30FC" w:rsidRPr="0084333C" w:rsidRDefault="000B30FC" w:rsidP="001B1A3F">
            <w:pPr>
              <w:pStyle w:val="Texto"/>
              <w:jc w:val="right"/>
              <w:rPr>
                <w:sz w:val="18"/>
                <w:szCs w:val="18"/>
                <w:lang w:val="es-AR"/>
              </w:rPr>
            </w:pPr>
          </w:p>
        </w:tc>
        <w:tc>
          <w:tcPr>
            <w:tcW w:w="1154" w:type="dxa"/>
            <w:shd w:val="clear" w:color="auto" w:fill="auto"/>
            <w:vAlign w:val="bottom"/>
          </w:tcPr>
          <w:p w14:paraId="4E37BF4D" w14:textId="18AFAA64" w:rsidR="000B30FC" w:rsidRPr="0084333C" w:rsidRDefault="00176A57" w:rsidP="00746EC8">
            <w:pPr>
              <w:pStyle w:val="Texto"/>
              <w:tabs>
                <w:tab w:val="decimal" w:pos="586"/>
              </w:tabs>
              <w:jc w:val="right"/>
              <w:rPr>
                <w:sz w:val="18"/>
                <w:szCs w:val="18"/>
                <w:lang w:val="es-AR"/>
              </w:rPr>
            </w:pPr>
            <w:r w:rsidRPr="0084333C">
              <w:rPr>
                <w:sz w:val="18"/>
                <w:szCs w:val="18"/>
                <w:lang w:val="es-AR"/>
              </w:rPr>
              <w:t>5.</w:t>
            </w:r>
            <w:r w:rsidR="00746EC8" w:rsidRPr="0084333C">
              <w:rPr>
                <w:sz w:val="18"/>
                <w:szCs w:val="18"/>
                <w:lang w:val="es-AR"/>
              </w:rPr>
              <w:t>566.777</w:t>
            </w:r>
          </w:p>
        </w:tc>
      </w:tr>
      <w:tr w:rsidR="000B30FC" w:rsidRPr="0084333C" w14:paraId="736D20FC" w14:textId="77777777" w:rsidTr="00030F1A">
        <w:trPr>
          <w:cantSplit/>
        </w:trPr>
        <w:tc>
          <w:tcPr>
            <w:tcW w:w="2694" w:type="dxa"/>
            <w:shd w:val="clear" w:color="auto" w:fill="auto"/>
            <w:vAlign w:val="bottom"/>
          </w:tcPr>
          <w:p w14:paraId="27DA84B2" w14:textId="378A295F" w:rsidR="000B30FC" w:rsidRPr="0084333C" w:rsidRDefault="000B30FC" w:rsidP="001F60E1">
            <w:pPr>
              <w:pStyle w:val="Texto"/>
              <w:ind w:right="72"/>
              <w:jc w:val="left"/>
              <w:rPr>
                <w:sz w:val="18"/>
                <w:szCs w:val="18"/>
                <w:lang w:val="es-AR"/>
              </w:rPr>
            </w:pPr>
            <w:r w:rsidRPr="0084333C">
              <w:rPr>
                <w:sz w:val="18"/>
                <w:szCs w:val="18"/>
                <w:lang w:val="es-AR"/>
              </w:rPr>
              <w:t>Fi</w:t>
            </w:r>
            <w:r w:rsidR="00B645FB" w:rsidRPr="0084333C">
              <w:rPr>
                <w:sz w:val="18"/>
                <w:szCs w:val="18"/>
                <w:lang w:val="es-AR"/>
              </w:rPr>
              <w:t>nanciaciones recibida</w:t>
            </w:r>
            <w:r w:rsidR="00182002">
              <w:rPr>
                <w:sz w:val="18"/>
                <w:szCs w:val="18"/>
                <w:lang w:val="es-AR"/>
              </w:rPr>
              <w:t>s</w:t>
            </w:r>
            <w:r w:rsidR="00B645FB" w:rsidRPr="0084333C">
              <w:rPr>
                <w:sz w:val="18"/>
                <w:szCs w:val="18"/>
                <w:lang w:val="es-AR"/>
              </w:rPr>
              <w:t xml:space="preserve"> del BCR</w:t>
            </w:r>
            <w:r w:rsidRPr="0084333C">
              <w:rPr>
                <w:sz w:val="18"/>
                <w:szCs w:val="18"/>
                <w:lang w:val="es-AR"/>
              </w:rPr>
              <w:t>A y otras instituciones financieras</w:t>
            </w:r>
          </w:p>
        </w:tc>
        <w:tc>
          <w:tcPr>
            <w:tcW w:w="142" w:type="dxa"/>
            <w:shd w:val="clear" w:color="auto" w:fill="auto"/>
            <w:vAlign w:val="bottom"/>
          </w:tcPr>
          <w:p w14:paraId="0521799C" w14:textId="77777777" w:rsidR="000B30FC" w:rsidRPr="0084333C" w:rsidRDefault="000B30FC" w:rsidP="001F60E1">
            <w:pPr>
              <w:pStyle w:val="Texto"/>
              <w:rPr>
                <w:sz w:val="18"/>
                <w:szCs w:val="18"/>
                <w:lang w:val="es-AR"/>
              </w:rPr>
            </w:pPr>
          </w:p>
        </w:tc>
        <w:tc>
          <w:tcPr>
            <w:tcW w:w="1276" w:type="dxa"/>
            <w:shd w:val="clear" w:color="auto" w:fill="auto"/>
            <w:vAlign w:val="bottom"/>
          </w:tcPr>
          <w:p w14:paraId="7042FA16" w14:textId="11A016A7" w:rsidR="000B30FC" w:rsidRPr="0084333C" w:rsidRDefault="00933374" w:rsidP="00C5580B">
            <w:pPr>
              <w:pStyle w:val="Texto"/>
              <w:tabs>
                <w:tab w:val="decimal" w:pos="709"/>
              </w:tabs>
              <w:ind w:right="71"/>
              <w:jc w:val="right"/>
              <w:rPr>
                <w:sz w:val="18"/>
                <w:szCs w:val="18"/>
                <w:lang w:val="es-AR"/>
              </w:rPr>
            </w:pPr>
            <w:r w:rsidRPr="0084333C">
              <w:rPr>
                <w:sz w:val="18"/>
                <w:szCs w:val="18"/>
                <w:lang w:val="es-AR"/>
              </w:rPr>
              <w:t>1.475.183</w:t>
            </w:r>
          </w:p>
        </w:tc>
        <w:tc>
          <w:tcPr>
            <w:tcW w:w="213" w:type="dxa"/>
            <w:shd w:val="clear" w:color="auto" w:fill="auto"/>
            <w:vAlign w:val="bottom"/>
          </w:tcPr>
          <w:p w14:paraId="54810278" w14:textId="77777777" w:rsidR="000B30FC" w:rsidRPr="0084333C" w:rsidRDefault="000B30FC" w:rsidP="001B1A3F">
            <w:pPr>
              <w:pStyle w:val="Texto"/>
              <w:jc w:val="right"/>
              <w:rPr>
                <w:sz w:val="18"/>
                <w:szCs w:val="18"/>
                <w:lang w:val="es-AR"/>
              </w:rPr>
            </w:pPr>
          </w:p>
        </w:tc>
        <w:tc>
          <w:tcPr>
            <w:tcW w:w="991" w:type="dxa"/>
            <w:shd w:val="clear" w:color="auto" w:fill="auto"/>
            <w:vAlign w:val="bottom"/>
          </w:tcPr>
          <w:p w14:paraId="7448A5C2" w14:textId="05998F5B" w:rsidR="000B30FC" w:rsidRPr="0084333C" w:rsidRDefault="00933374" w:rsidP="008507A4">
            <w:pPr>
              <w:pStyle w:val="Texto"/>
              <w:tabs>
                <w:tab w:val="decimal" w:pos="566"/>
              </w:tabs>
              <w:jc w:val="right"/>
              <w:rPr>
                <w:sz w:val="18"/>
                <w:szCs w:val="18"/>
                <w:lang w:val="es-AR"/>
              </w:rPr>
            </w:pPr>
            <w:r w:rsidRPr="0084333C">
              <w:rPr>
                <w:sz w:val="18"/>
                <w:szCs w:val="18"/>
                <w:lang w:val="es-AR"/>
              </w:rPr>
              <w:t>1.475.183</w:t>
            </w:r>
          </w:p>
        </w:tc>
        <w:tc>
          <w:tcPr>
            <w:tcW w:w="1134" w:type="dxa"/>
            <w:shd w:val="clear" w:color="auto" w:fill="auto"/>
            <w:vAlign w:val="bottom"/>
          </w:tcPr>
          <w:p w14:paraId="220C0076" w14:textId="4F6D3788" w:rsidR="000B30FC" w:rsidRPr="0084333C" w:rsidRDefault="00933374" w:rsidP="008507A4">
            <w:pPr>
              <w:pStyle w:val="Texto"/>
              <w:tabs>
                <w:tab w:val="decimal" w:pos="850"/>
              </w:tabs>
              <w:jc w:val="right"/>
              <w:rPr>
                <w:sz w:val="18"/>
                <w:szCs w:val="18"/>
                <w:lang w:val="es-AR"/>
              </w:rPr>
            </w:pPr>
            <w:r w:rsidRPr="0084333C">
              <w:rPr>
                <w:sz w:val="18"/>
                <w:szCs w:val="18"/>
                <w:lang w:val="es-AR"/>
              </w:rPr>
              <w:t>1.475.183</w:t>
            </w:r>
          </w:p>
        </w:tc>
        <w:tc>
          <w:tcPr>
            <w:tcW w:w="142" w:type="dxa"/>
            <w:shd w:val="clear" w:color="auto" w:fill="auto"/>
            <w:vAlign w:val="bottom"/>
          </w:tcPr>
          <w:p w14:paraId="417A6172" w14:textId="77777777" w:rsidR="000B30FC" w:rsidRPr="0084333C" w:rsidRDefault="000B30FC" w:rsidP="001B1A3F">
            <w:pPr>
              <w:pStyle w:val="Texto"/>
              <w:jc w:val="right"/>
              <w:rPr>
                <w:sz w:val="18"/>
                <w:szCs w:val="18"/>
                <w:lang w:val="es-AR"/>
              </w:rPr>
            </w:pPr>
          </w:p>
        </w:tc>
        <w:tc>
          <w:tcPr>
            <w:tcW w:w="1099" w:type="dxa"/>
            <w:shd w:val="clear" w:color="auto" w:fill="auto"/>
            <w:vAlign w:val="bottom"/>
          </w:tcPr>
          <w:p w14:paraId="0EF91D32" w14:textId="77777777" w:rsidR="000B30FC" w:rsidRPr="0084333C" w:rsidRDefault="00C5580B" w:rsidP="008507A4">
            <w:pPr>
              <w:pStyle w:val="Texto"/>
              <w:tabs>
                <w:tab w:val="decimal" w:pos="674"/>
              </w:tabs>
              <w:jc w:val="right"/>
              <w:rPr>
                <w:sz w:val="18"/>
                <w:szCs w:val="18"/>
                <w:lang w:val="es-AR"/>
              </w:rPr>
            </w:pPr>
            <w:r w:rsidRPr="0084333C">
              <w:rPr>
                <w:sz w:val="18"/>
                <w:szCs w:val="18"/>
                <w:lang w:val="es-AR"/>
              </w:rPr>
              <w:t>-</w:t>
            </w:r>
          </w:p>
        </w:tc>
        <w:tc>
          <w:tcPr>
            <w:tcW w:w="142" w:type="dxa"/>
            <w:shd w:val="clear" w:color="auto" w:fill="auto"/>
            <w:vAlign w:val="bottom"/>
          </w:tcPr>
          <w:p w14:paraId="05E1C549" w14:textId="77777777" w:rsidR="000B30FC" w:rsidRPr="0084333C" w:rsidRDefault="000B30FC" w:rsidP="001B1A3F">
            <w:pPr>
              <w:pStyle w:val="Texto"/>
              <w:jc w:val="right"/>
              <w:rPr>
                <w:sz w:val="18"/>
                <w:szCs w:val="18"/>
                <w:lang w:val="es-AR"/>
              </w:rPr>
            </w:pPr>
          </w:p>
        </w:tc>
        <w:tc>
          <w:tcPr>
            <w:tcW w:w="724" w:type="dxa"/>
            <w:shd w:val="clear" w:color="auto" w:fill="auto"/>
            <w:vAlign w:val="bottom"/>
          </w:tcPr>
          <w:p w14:paraId="415A24E3" w14:textId="77777777" w:rsidR="000B30FC" w:rsidRPr="0084333C" w:rsidRDefault="000B30FC" w:rsidP="008507A4">
            <w:pPr>
              <w:pStyle w:val="Texto"/>
              <w:tabs>
                <w:tab w:val="decimal" w:pos="641"/>
                <w:tab w:val="decimal" w:pos="850"/>
              </w:tabs>
              <w:jc w:val="right"/>
              <w:rPr>
                <w:sz w:val="18"/>
                <w:szCs w:val="18"/>
                <w:lang w:val="es-AR"/>
              </w:rPr>
            </w:pPr>
            <w:r w:rsidRPr="0084333C">
              <w:rPr>
                <w:sz w:val="18"/>
                <w:szCs w:val="18"/>
                <w:lang w:val="es-AR"/>
              </w:rPr>
              <w:t>-</w:t>
            </w:r>
          </w:p>
        </w:tc>
        <w:tc>
          <w:tcPr>
            <w:tcW w:w="142" w:type="dxa"/>
            <w:vAlign w:val="bottom"/>
          </w:tcPr>
          <w:p w14:paraId="3A45E81D" w14:textId="77777777" w:rsidR="000B30FC" w:rsidRPr="0084333C" w:rsidRDefault="000B30FC" w:rsidP="001B1A3F">
            <w:pPr>
              <w:pStyle w:val="Texto"/>
              <w:jc w:val="right"/>
              <w:rPr>
                <w:sz w:val="18"/>
                <w:szCs w:val="18"/>
                <w:lang w:val="es-AR"/>
              </w:rPr>
            </w:pPr>
          </w:p>
        </w:tc>
        <w:tc>
          <w:tcPr>
            <w:tcW w:w="1154" w:type="dxa"/>
            <w:shd w:val="clear" w:color="auto" w:fill="auto"/>
            <w:vAlign w:val="bottom"/>
          </w:tcPr>
          <w:p w14:paraId="26E67D99" w14:textId="7E240CAC" w:rsidR="000B30FC" w:rsidRPr="0084333C" w:rsidRDefault="00C5580B" w:rsidP="00746EC8">
            <w:pPr>
              <w:pStyle w:val="Texto"/>
              <w:tabs>
                <w:tab w:val="decimal" w:pos="586"/>
              </w:tabs>
              <w:jc w:val="right"/>
              <w:rPr>
                <w:sz w:val="18"/>
                <w:szCs w:val="18"/>
                <w:lang w:val="es-AR"/>
              </w:rPr>
            </w:pPr>
            <w:r w:rsidRPr="0084333C">
              <w:rPr>
                <w:sz w:val="18"/>
                <w:szCs w:val="18"/>
                <w:lang w:val="es-AR"/>
              </w:rPr>
              <w:t>1</w:t>
            </w:r>
            <w:r w:rsidR="00746EC8" w:rsidRPr="0084333C">
              <w:rPr>
                <w:sz w:val="18"/>
                <w:szCs w:val="18"/>
                <w:lang w:val="es-AR"/>
              </w:rPr>
              <w:t>.736.297</w:t>
            </w:r>
          </w:p>
        </w:tc>
      </w:tr>
      <w:tr w:rsidR="000B30FC" w:rsidRPr="0084333C" w14:paraId="3BDFE4B1" w14:textId="77777777" w:rsidTr="00030F1A">
        <w:trPr>
          <w:cantSplit/>
        </w:trPr>
        <w:tc>
          <w:tcPr>
            <w:tcW w:w="2694" w:type="dxa"/>
            <w:shd w:val="clear" w:color="auto" w:fill="auto"/>
            <w:vAlign w:val="bottom"/>
          </w:tcPr>
          <w:p w14:paraId="3C974B8C" w14:textId="77777777" w:rsidR="000B30FC" w:rsidRPr="0084333C" w:rsidRDefault="000B30FC" w:rsidP="001F60E1">
            <w:pPr>
              <w:pStyle w:val="Texto"/>
              <w:ind w:right="72"/>
              <w:rPr>
                <w:sz w:val="18"/>
                <w:szCs w:val="18"/>
                <w:lang w:val="es-AR"/>
              </w:rPr>
            </w:pPr>
            <w:r w:rsidRPr="0084333C">
              <w:rPr>
                <w:sz w:val="18"/>
                <w:szCs w:val="18"/>
                <w:lang w:val="es-AR"/>
              </w:rPr>
              <w:t>Otros pasivos no financieros</w:t>
            </w:r>
          </w:p>
        </w:tc>
        <w:tc>
          <w:tcPr>
            <w:tcW w:w="142" w:type="dxa"/>
            <w:shd w:val="clear" w:color="auto" w:fill="auto"/>
            <w:vAlign w:val="bottom"/>
          </w:tcPr>
          <w:p w14:paraId="133A1832" w14:textId="77777777" w:rsidR="000B30FC" w:rsidRPr="0084333C" w:rsidRDefault="000B30FC" w:rsidP="001F60E1">
            <w:pPr>
              <w:pStyle w:val="Texto"/>
              <w:rPr>
                <w:sz w:val="18"/>
                <w:szCs w:val="18"/>
                <w:lang w:val="es-AR"/>
              </w:rPr>
            </w:pPr>
          </w:p>
        </w:tc>
        <w:tc>
          <w:tcPr>
            <w:tcW w:w="1276" w:type="dxa"/>
            <w:tcBorders>
              <w:bottom w:val="single" w:sz="4" w:space="0" w:color="auto"/>
            </w:tcBorders>
            <w:shd w:val="clear" w:color="auto" w:fill="auto"/>
            <w:vAlign w:val="bottom"/>
          </w:tcPr>
          <w:p w14:paraId="36BF03F1" w14:textId="6B48EBF0" w:rsidR="000B30FC" w:rsidRPr="0084333C" w:rsidRDefault="00933374" w:rsidP="008507A4">
            <w:pPr>
              <w:pStyle w:val="Texto"/>
              <w:tabs>
                <w:tab w:val="decimal" w:pos="709"/>
              </w:tabs>
              <w:ind w:right="71"/>
              <w:jc w:val="right"/>
              <w:rPr>
                <w:sz w:val="18"/>
                <w:szCs w:val="18"/>
                <w:lang w:val="es-AR"/>
              </w:rPr>
            </w:pPr>
            <w:r w:rsidRPr="0084333C">
              <w:rPr>
                <w:sz w:val="18"/>
                <w:szCs w:val="18"/>
                <w:lang w:val="es-AR"/>
              </w:rPr>
              <w:t>13.002</w:t>
            </w:r>
          </w:p>
        </w:tc>
        <w:tc>
          <w:tcPr>
            <w:tcW w:w="213" w:type="dxa"/>
            <w:tcBorders>
              <w:bottom w:val="single" w:sz="4" w:space="0" w:color="auto"/>
            </w:tcBorders>
            <w:shd w:val="clear" w:color="auto" w:fill="auto"/>
            <w:vAlign w:val="bottom"/>
          </w:tcPr>
          <w:p w14:paraId="5906FCDB" w14:textId="77777777" w:rsidR="000B30FC" w:rsidRPr="0084333C" w:rsidRDefault="000B30FC" w:rsidP="001B1A3F">
            <w:pPr>
              <w:pStyle w:val="Texto"/>
              <w:jc w:val="right"/>
              <w:rPr>
                <w:sz w:val="18"/>
                <w:szCs w:val="18"/>
                <w:lang w:val="es-AR"/>
              </w:rPr>
            </w:pPr>
          </w:p>
        </w:tc>
        <w:tc>
          <w:tcPr>
            <w:tcW w:w="991" w:type="dxa"/>
            <w:tcBorders>
              <w:bottom w:val="single" w:sz="4" w:space="0" w:color="auto"/>
            </w:tcBorders>
            <w:shd w:val="clear" w:color="auto" w:fill="auto"/>
            <w:vAlign w:val="bottom"/>
          </w:tcPr>
          <w:p w14:paraId="7C1F4242" w14:textId="2418F110" w:rsidR="000B30FC" w:rsidRPr="0084333C" w:rsidRDefault="00933374" w:rsidP="008507A4">
            <w:pPr>
              <w:pStyle w:val="Texto"/>
              <w:tabs>
                <w:tab w:val="decimal" w:pos="566"/>
              </w:tabs>
              <w:jc w:val="right"/>
              <w:rPr>
                <w:sz w:val="18"/>
                <w:szCs w:val="18"/>
                <w:lang w:val="es-AR"/>
              </w:rPr>
            </w:pPr>
            <w:r w:rsidRPr="0084333C">
              <w:rPr>
                <w:sz w:val="18"/>
                <w:szCs w:val="18"/>
                <w:lang w:val="es-AR"/>
              </w:rPr>
              <w:t>13.002</w:t>
            </w:r>
          </w:p>
        </w:tc>
        <w:tc>
          <w:tcPr>
            <w:tcW w:w="1134" w:type="dxa"/>
            <w:tcBorders>
              <w:bottom w:val="single" w:sz="4" w:space="0" w:color="auto"/>
            </w:tcBorders>
            <w:shd w:val="clear" w:color="auto" w:fill="auto"/>
            <w:vAlign w:val="bottom"/>
          </w:tcPr>
          <w:p w14:paraId="563DE2F9" w14:textId="42EDDB74" w:rsidR="000B30FC" w:rsidRPr="0084333C" w:rsidRDefault="00933374" w:rsidP="008507A4">
            <w:pPr>
              <w:pStyle w:val="Texto"/>
              <w:tabs>
                <w:tab w:val="decimal" w:pos="850"/>
              </w:tabs>
              <w:jc w:val="right"/>
              <w:rPr>
                <w:sz w:val="18"/>
                <w:szCs w:val="18"/>
                <w:lang w:val="es-AR"/>
              </w:rPr>
            </w:pPr>
            <w:r w:rsidRPr="0084333C">
              <w:rPr>
                <w:sz w:val="18"/>
                <w:szCs w:val="18"/>
                <w:lang w:val="es-AR"/>
              </w:rPr>
              <w:t>13.002</w:t>
            </w:r>
          </w:p>
        </w:tc>
        <w:tc>
          <w:tcPr>
            <w:tcW w:w="142" w:type="dxa"/>
            <w:tcBorders>
              <w:bottom w:val="single" w:sz="4" w:space="0" w:color="auto"/>
            </w:tcBorders>
            <w:shd w:val="clear" w:color="auto" w:fill="auto"/>
            <w:vAlign w:val="bottom"/>
          </w:tcPr>
          <w:p w14:paraId="1F39542F" w14:textId="77777777" w:rsidR="000B30FC" w:rsidRPr="0084333C" w:rsidRDefault="000B30FC" w:rsidP="001B1A3F">
            <w:pPr>
              <w:pStyle w:val="Texto"/>
              <w:jc w:val="right"/>
              <w:rPr>
                <w:sz w:val="18"/>
                <w:szCs w:val="18"/>
                <w:lang w:val="es-AR"/>
              </w:rPr>
            </w:pPr>
          </w:p>
        </w:tc>
        <w:tc>
          <w:tcPr>
            <w:tcW w:w="1099" w:type="dxa"/>
            <w:tcBorders>
              <w:bottom w:val="single" w:sz="4" w:space="0" w:color="auto"/>
            </w:tcBorders>
            <w:shd w:val="clear" w:color="auto" w:fill="auto"/>
            <w:vAlign w:val="bottom"/>
          </w:tcPr>
          <w:p w14:paraId="755F4DDC" w14:textId="77777777" w:rsidR="000B30FC" w:rsidRPr="0084333C" w:rsidRDefault="000B30FC" w:rsidP="008507A4">
            <w:pPr>
              <w:pStyle w:val="Texto"/>
              <w:tabs>
                <w:tab w:val="decimal" w:pos="674"/>
              </w:tabs>
              <w:jc w:val="right"/>
              <w:rPr>
                <w:sz w:val="18"/>
                <w:szCs w:val="18"/>
                <w:lang w:val="es-AR"/>
              </w:rPr>
            </w:pPr>
            <w:r w:rsidRPr="0084333C">
              <w:rPr>
                <w:sz w:val="18"/>
                <w:szCs w:val="18"/>
                <w:lang w:val="es-AR"/>
              </w:rPr>
              <w:t>-</w:t>
            </w:r>
          </w:p>
        </w:tc>
        <w:tc>
          <w:tcPr>
            <w:tcW w:w="142" w:type="dxa"/>
            <w:tcBorders>
              <w:bottom w:val="single" w:sz="4" w:space="0" w:color="auto"/>
            </w:tcBorders>
            <w:shd w:val="clear" w:color="auto" w:fill="auto"/>
            <w:vAlign w:val="bottom"/>
          </w:tcPr>
          <w:p w14:paraId="643AF95D" w14:textId="77777777" w:rsidR="000B30FC" w:rsidRPr="0084333C" w:rsidRDefault="000B30FC" w:rsidP="001B1A3F">
            <w:pPr>
              <w:pStyle w:val="Texto"/>
              <w:jc w:val="right"/>
              <w:rPr>
                <w:sz w:val="18"/>
                <w:szCs w:val="18"/>
                <w:lang w:val="es-AR"/>
              </w:rPr>
            </w:pPr>
          </w:p>
        </w:tc>
        <w:tc>
          <w:tcPr>
            <w:tcW w:w="724" w:type="dxa"/>
            <w:tcBorders>
              <w:bottom w:val="single" w:sz="4" w:space="0" w:color="auto"/>
            </w:tcBorders>
            <w:shd w:val="clear" w:color="auto" w:fill="auto"/>
            <w:vAlign w:val="bottom"/>
          </w:tcPr>
          <w:p w14:paraId="457D5C25" w14:textId="77777777" w:rsidR="000B30FC" w:rsidRPr="0084333C" w:rsidRDefault="000B30FC" w:rsidP="008507A4">
            <w:pPr>
              <w:pStyle w:val="Texto"/>
              <w:tabs>
                <w:tab w:val="decimal" w:pos="641"/>
                <w:tab w:val="decimal" w:pos="850"/>
              </w:tabs>
              <w:jc w:val="right"/>
              <w:rPr>
                <w:sz w:val="18"/>
                <w:szCs w:val="18"/>
                <w:lang w:val="es-AR"/>
              </w:rPr>
            </w:pPr>
            <w:r w:rsidRPr="0084333C">
              <w:rPr>
                <w:sz w:val="18"/>
                <w:szCs w:val="18"/>
                <w:lang w:val="es-AR"/>
              </w:rPr>
              <w:t>-</w:t>
            </w:r>
          </w:p>
        </w:tc>
        <w:tc>
          <w:tcPr>
            <w:tcW w:w="142" w:type="dxa"/>
            <w:vAlign w:val="bottom"/>
          </w:tcPr>
          <w:p w14:paraId="7544DED7" w14:textId="77777777" w:rsidR="000B30FC" w:rsidRPr="0084333C" w:rsidRDefault="000B30FC" w:rsidP="001B1A3F">
            <w:pPr>
              <w:pStyle w:val="Texto"/>
              <w:jc w:val="right"/>
              <w:rPr>
                <w:sz w:val="18"/>
                <w:szCs w:val="18"/>
                <w:lang w:val="es-AR"/>
              </w:rPr>
            </w:pPr>
          </w:p>
        </w:tc>
        <w:tc>
          <w:tcPr>
            <w:tcW w:w="1154" w:type="dxa"/>
            <w:tcBorders>
              <w:bottom w:val="single" w:sz="4" w:space="0" w:color="auto"/>
            </w:tcBorders>
            <w:shd w:val="clear" w:color="auto" w:fill="auto"/>
            <w:vAlign w:val="bottom"/>
          </w:tcPr>
          <w:p w14:paraId="6E25D16B" w14:textId="15736F1D" w:rsidR="000B30FC" w:rsidRPr="0084333C" w:rsidRDefault="00746EC8" w:rsidP="008507A4">
            <w:pPr>
              <w:pStyle w:val="Texto"/>
              <w:tabs>
                <w:tab w:val="decimal" w:pos="586"/>
              </w:tabs>
              <w:jc w:val="right"/>
              <w:rPr>
                <w:sz w:val="18"/>
                <w:szCs w:val="18"/>
                <w:lang w:val="es-AR"/>
              </w:rPr>
            </w:pPr>
            <w:r w:rsidRPr="0084333C">
              <w:rPr>
                <w:sz w:val="18"/>
                <w:szCs w:val="18"/>
                <w:lang w:val="es-AR"/>
              </w:rPr>
              <w:t>7.498</w:t>
            </w:r>
          </w:p>
        </w:tc>
      </w:tr>
      <w:tr w:rsidR="000B30FC" w:rsidRPr="0084333C" w14:paraId="0B49400E" w14:textId="77777777" w:rsidTr="00030F1A">
        <w:trPr>
          <w:cantSplit/>
        </w:trPr>
        <w:tc>
          <w:tcPr>
            <w:tcW w:w="2694" w:type="dxa"/>
            <w:shd w:val="clear" w:color="auto" w:fill="auto"/>
            <w:vAlign w:val="bottom"/>
          </w:tcPr>
          <w:p w14:paraId="175526A8" w14:textId="77777777" w:rsidR="000B30FC" w:rsidRPr="0084333C" w:rsidRDefault="000B30FC" w:rsidP="001F60E1">
            <w:pPr>
              <w:pStyle w:val="Texto"/>
              <w:ind w:right="72"/>
              <w:rPr>
                <w:sz w:val="18"/>
                <w:szCs w:val="18"/>
                <w:lang w:val="es-AR"/>
              </w:rPr>
            </w:pPr>
          </w:p>
        </w:tc>
        <w:tc>
          <w:tcPr>
            <w:tcW w:w="142" w:type="dxa"/>
            <w:shd w:val="clear" w:color="auto" w:fill="auto"/>
            <w:vAlign w:val="bottom"/>
          </w:tcPr>
          <w:p w14:paraId="38B8B208" w14:textId="77777777" w:rsidR="000B30FC" w:rsidRPr="0084333C" w:rsidRDefault="000B30FC" w:rsidP="001F60E1">
            <w:pPr>
              <w:pStyle w:val="Texto"/>
              <w:rPr>
                <w:sz w:val="18"/>
                <w:szCs w:val="18"/>
                <w:lang w:val="es-AR"/>
              </w:rPr>
            </w:pPr>
          </w:p>
        </w:tc>
        <w:tc>
          <w:tcPr>
            <w:tcW w:w="1276" w:type="dxa"/>
            <w:tcBorders>
              <w:top w:val="single" w:sz="4" w:space="0" w:color="auto"/>
            </w:tcBorders>
            <w:shd w:val="clear" w:color="auto" w:fill="auto"/>
            <w:vAlign w:val="bottom"/>
          </w:tcPr>
          <w:p w14:paraId="20929CD3" w14:textId="77777777" w:rsidR="000B30FC" w:rsidRPr="0084333C" w:rsidRDefault="000B30FC" w:rsidP="008507A4">
            <w:pPr>
              <w:pStyle w:val="Texto"/>
              <w:tabs>
                <w:tab w:val="decimal" w:pos="709"/>
              </w:tabs>
              <w:ind w:right="71"/>
              <w:jc w:val="right"/>
              <w:rPr>
                <w:sz w:val="18"/>
                <w:szCs w:val="18"/>
                <w:lang w:val="es-AR"/>
              </w:rPr>
            </w:pPr>
          </w:p>
        </w:tc>
        <w:tc>
          <w:tcPr>
            <w:tcW w:w="213" w:type="dxa"/>
            <w:tcBorders>
              <w:top w:val="single" w:sz="4" w:space="0" w:color="auto"/>
            </w:tcBorders>
            <w:shd w:val="clear" w:color="auto" w:fill="auto"/>
            <w:vAlign w:val="bottom"/>
          </w:tcPr>
          <w:p w14:paraId="3396FBCE" w14:textId="77777777" w:rsidR="000B30FC" w:rsidRPr="0084333C" w:rsidRDefault="000B30FC" w:rsidP="001B1A3F">
            <w:pPr>
              <w:pStyle w:val="Texto"/>
              <w:jc w:val="right"/>
              <w:rPr>
                <w:sz w:val="18"/>
                <w:szCs w:val="18"/>
                <w:lang w:val="es-AR"/>
              </w:rPr>
            </w:pPr>
          </w:p>
        </w:tc>
        <w:tc>
          <w:tcPr>
            <w:tcW w:w="991" w:type="dxa"/>
            <w:tcBorders>
              <w:top w:val="single" w:sz="4" w:space="0" w:color="auto"/>
            </w:tcBorders>
            <w:shd w:val="clear" w:color="auto" w:fill="auto"/>
            <w:vAlign w:val="bottom"/>
          </w:tcPr>
          <w:p w14:paraId="4246EDAB" w14:textId="77777777" w:rsidR="000B30FC" w:rsidRPr="0084333C" w:rsidRDefault="000B30FC" w:rsidP="008507A4">
            <w:pPr>
              <w:pStyle w:val="Texto"/>
              <w:tabs>
                <w:tab w:val="decimal" w:pos="566"/>
              </w:tabs>
              <w:jc w:val="right"/>
              <w:rPr>
                <w:sz w:val="18"/>
                <w:szCs w:val="18"/>
                <w:lang w:val="es-AR"/>
              </w:rPr>
            </w:pPr>
          </w:p>
        </w:tc>
        <w:tc>
          <w:tcPr>
            <w:tcW w:w="1134" w:type="dxa"/>
            <w:tcBorders>
              <w:top w:val="single" w:sz="4" w:space="0" w:color="auto"/>
            </w:tcBorders>
            <w:shd w:val="clear" w:color="auto" w:fill="auto"/>
            <w:vAlign w:val="bottom"/>
          </w:tcPr>
          <w:p w14:paraId="36189F2D" w14:textId="77777777" w:rsidR="000B30FC" w:rsidRPr="0084333C" w:rsidRDefault="000B30FC" w:rsidP="008507A4">
            <w:pPr>
              <w:pStyle w:val="Texto"/>
              <w:tabs>
                <w:tab w:val="decimal" w:pos="850"/>
              </w:tabs>
              <w:jc w:val="right"/>
              <w:rPr>
                <w:sz w:val="18"/>
                <w:szCs w:val="18"/>
                <w:lang w:val="es-AR"/>
              </w:rPr>
            </w:pPr>
          </w:p>
        </w:tc>
        <w:tc>
          <w:tcPr>
            <w:tcW w:w="142" w:type="dxa"/>
            <w:tcBorders>
              <w:top w:val="single" w:sz="4" w:space="0" w:color="auto"/>
            </w:tcBorders>
            <w:shd w:val="clear" w:color="auto" w:fill="auto"/>
            <w:vAlign w:val="bottom"/>
          </w:tcPr>
          <w:p w14:paraId="699F43F5" w14:textId="77777777" w:rsidR="000B30FC" w:rsidRPr="0084333C" w:rsidRDefault="000B30FC" w:rsidP="001B1A3F">
            <w:pPr>
              <w:pStyle w:val="Texto"/>
              <w:jc w:val="right"/>
              <w:rPr>
                <w:sz w:val="18"/>
                <w:szCs w:val="18"/>
                <w:lang w:val="es-AR"/>
              </w:rPr>
            </w:pPr>
          </w:p>
        </w:tc>
        <w:tc>
          <w:tcPr>
            <w:tcW w:w="1099" w:type="dxa"/>
            <w:tcBorders>
              <w:top w:val="single" w:sz="4" w:space="0" w:color="auto"/>
            </w:tcBorders>
            <w:shd w:val="clear" w:color="auto" w:fill="auto"/>
            <w:vAlign w:val="bottom"/>
          </w:tcPr>
          <w:p w14:paraId="1DFEFA34" w14:textId="77777777" w:rsidR="000B30FC" w:rsidRPr="0084333C" w:rsidRDefault="000B30FC" w:rsidP="008507A4">
            <w:pPr>
              <w:pStyle w:val="Texto"/>
              <w:tabs>
                <w:tab w:val="decimal" w:pos="674"/>
              </w:tabs>
              <w:jc w:val="right"/>
              <w:rPr>
                <w:sz w:val="18"/>
                <w:szCs w:val="18"/>
                <w:lang w:val="es-AR"/>
              </w:rPr>
            </w:pPr>
          </w:p>
        </w:tc>
        <w:tc>
          <w:tcPr>
            <w:tcW w:w="142" w:type="dxa"/>
            <w:tcBorders>
              <w:top w:val="single" w:sz="4" w:space="0" w:color="auto"/>
            </w:tcBorders>
            <w:shd w:val="clear" w:color="auto" w:fill="auto"/>
            <w:vAlign w:val="bottom"/>
          </w:tcPr>
          <w:p w14:paraId="59D15B74" w14:textId="77777777" w:rsidR="000B30FC" w:rsidRPr="0084333C" w:rsidRDefault="000B30FC" w:rsidP="001B1A3F">
            <w:pPr>
              <w:pStyle w:val="Texto"/>
              <w:jc w:val="right"/>
              <w:rPr>
                <w:sz w:val="18"/>
                <w:szCs w:val="18"/>
                <w:lang w:val="es-AR"/>
              </w:rPr>
            </w:pPr>
          </w:p>
        </w:tc>
        <w:tc>
          <w:tcPr>
            <w:tcW w:w="724" w:type="dxa"/>
            <w:tcBorders>
              <w:top w:val="single" w:sz="4" w:space="0" w:color="auto"/>
            </w:tcBorders>
            <w:shd w:val="clear" w:color="auto" w:fill="auto"/>
            <w:vAlign w:val="bottom"/>
          </w:tcPr>
          <w:p w14:paraId="4FAE64AE" w14:textId="77777777" w:rsidR="000B30FC" w:rsidRPr="0084333C" w:rsidRDefault="000B30FC" w:rsidP="008507A4">
            <w:pPr>
              <w:pStyle w:val="Texto"/>
              <w:tabs>
                <w:tab w:val="decimal" w:pos="641"/>
                <w:tab w:val="decimal" w:pos="850"/>
              </w:tabs>
              <w:jc w:val="right"/>
              <w:rPr>
                <w:sz w:val="18"/>
                <w:szCs w:val="18"/>
                <w:lang w:val="es-AR"/>
              </w:rPr>
            </w:pPr>
          </w:p>
        </w:tc>
        <w:tc>
          <w:tcPr>
            <w:tcW w:w="142" w:type="dxa"/>
            <w:vAlign w:val="bottom"/>
          </w:tcPr>
          <w:p w14:paraId="7059447E" w14:textId="77777777" w:rsidR="000B30FC" w:rsidRPr="0084333C" w:rsidRDefault="000B30FC" w:rsidP="001B1A3F">
            <w:pPr>
              <w:pStyle w:val="Texto"/>
              <w:jc w:val="right"/>
              <w:rPr>
                <w:sz w:val="18"/>
                <w:szCs w:val="18"/>
                <w:lang w:val="es-AR"/>
              </w:rPr>
            </w:pPr>
          </w:p>
        </w:tc>
        <w:tc>
          <w:tcPr>
            <w:tcW w:w="1154" w:type="dxa"/>
            <w:tcBorders>
              <w:top w:val="single" w:sz="4" w:space="0" w:color="auto"/>
            </w:tcBorders>
            <w:shd w:val="clear" w:color="auto" w:fill="auto"/>
            <w:vAlign w:val="bottom"/>
          </w:tcPr>
          <w:p w14:paraId="2BA59B72" w14:textId="77777777" w:rsidR="000B30FC" w:rsidRPr="0084333C" w:rsidRDefault="000B30FC" w:rsidP="008507A4">
            <w:pPr>
              <w:pStyle w:val="Texto"/>
              <w:tabs>
                <w:tab w:val="decimal" w:pos="586"/>
              </w:tabs>
              <w:jc w:val="right"/>
              <w:rPr>
                <w:sz w:val="18"/>
                <w:szCs w:val="18"/>
                <w:lang w:val="es-AR"/>
              </w:rPr>
            </w:pPr>
          </w:p>
        </w:tc>
      </w:tr>
      <w:tr w:rsidR="000B30FC" w:rsidRPr="0084333C" w14:paraId="6D42ADC7" w14:textId="77777777" w:rsidTr="00030F1A">
        <w:trPr>
          <w:cantSplit/>
        </w:trPr>
        <w:tc>
          <w:tcPr>
            <w:tcW w:w="2694" w:type="dxa"/>
            <w:shd w:val="clear" w:color="auto" w:fill="auto"/>
            <w:vAlign w:val="bottom"/>
          </w:tcPr>
          <w:p w14:paraId="142B122F" w14:textId="77777777" w:rsidR="000B30FC" w:rsidRPr="0084333C" w:rsidRDefault="000B30FC" w:rsidP="001F60E1">
            <w:pPr>
              <w:pStyle w:val="Texto"/>
              <w:ind w:right="72"/>
              <w:rPr>
                <w:b/>
                <w:sz w:val="18"/>
                <w:szCs w:val="18"/>
                <w:lang w:val="es-AR"/>
              </w:rPr>
            </w:pPr>
            <w:proofErr w:type="gramStart"/>
            <w:r w:rsidRPr="0084333C">
              <w:rPr>
                <w:b/>
                <w:sz w:val="18"/>
                <w:szCs w:val="18"/>
                <w:lang w:val="es-AR"/>
              </w:rPr>
              <w:t>Total</w:t>
            </w:r>
            <w:proofErr w:type="gramEnd"/>
            <w:r w:rsidRPr="0084333C">
              <w:rPr>
                <w:b/>
                <w:sz w:val="18"/>
                <w:szCs w:val="18"/>
                <w:lang w:val="es-AR"/>
              </w:rPr>
              <w:t xml:space="preserve"> Pasivo</w:t>
            </w:r>
          </w:p>
        </w:tc>
        <w:tc>
          <w:tcPr>
            <w:tcW w:w="142" w:type="dxa"/>
            <w:shd w:val="clear" w:color="auto" w:fill="auto"/>
            <w:vAlign w:val="bottom"/>
          </w:tcPr>
          <w:p w14:paraId="53655849" w14:textId="77777777" w:rsidR="000B30FC" w:rsidRPr="0084333C" w:rsidRDefault="000B30FC" w:rsidP="001F60E1">
            <w:pPr>
              <w:pStyle w:val="Texto"/>
              <w:rPr>
                <w:sz w:val="18"/>
                <w:szCs w:val="18"/>
                <w:lang w:val="es-AR"/>
              </w:rPr>
            </w:pPr>
          </w:p>
        </w:tc>
        <w:tc>
          <w:tcPr>
            <w:tcW w:w="1276" w:type="dxa"/>
            <w:shd w:val="clear" w:color="auto" w:fill="auto"/>
            <w:vAlign w:val="bottom"/>
          </w:tcPr>
          <w:p w14:paraId="71F8BFBC" w14:textId="17B91EB6" w:rsidR="000B30FC" w:rsidRPr="0084333C" w:rsidRDefault="00933374" w:rsidP="008507A4">
            <w:pPr>
              <w:pStyle w:val="Texto"/>
              <w:tabs>
                <w:tab w:val="decimal" w:pos="709"/>
              </w:tabs>
              <w:ind w:right="71"/>
              <w:jc w:val="right"/>
              <w:rPr>
                <w:b/>
                <w:sz w:val="18"/>
                <w:szCs w:val="18"/>
                <w:lang w:val="es-AR"/>
              </w:rPr>
            </w:pPr>
            <w:r w:rsidRPr="006E0649">
              <w:rPr>
                <w:b/>
                <w:sz w:val="18"/>
                <w:szCs w:val="18"/>
                <w:lang w:val="es-AR"/>
              </w:rPr>
              <w:t>17.67</w:t>
            </w:r>
            <w:r w:rsidR="00AC2CA4" w:rsidRPr="006E0649">
              <w:rPr>
                <w:b/>
                <w:sz w:val="18"/>
                <w:szCs w:val="18"/>
                <w:lang w:val="es-AR"/>
              </w:rPr>
              <w:t>2</w:t>
            </w:r>
            <w:r w:rsidRPr="006E0649">
              <w:rPr>
                <w:b/>
                <w:sz w:val="18"/>
                <w:szCs w:val="18"/>
                <w:lang w:val="es-AR"/>
              </w:rPr>
              <w:t>.</w:t>
            </w:r>
            <w:r w:rsidR="00AC2CA4" w:rsidRPr="006E0649">
              <w:rPr>
                <w:b/>
                <w:sz w:val="18"/>
                <w:szCs w:val="18"/>
                <w:lang w:val="es-AR"/>
              </w:rPr>
              <w:t>781</w:t>
            </w:r>
          </w:p>
        </w:tc>
        <w:tc>
          <w:tcPr>
            <w:tcW w:w="213" w:type="dxa"/>
            <w:shd w:val="clear" w:color="auto" w:fill="auto"/>
            <w:vAlign w:val="bottom"/>
          </w:tcPr>
          <w:p w14:paraId="6EE0799E" w14:textId="77777777" w:rsidR="000B30FC" w:rsidRPr="0084333C" w:rsidRDefault="000B30FC" w:rsidP="001B1A3F">
            <w:pPr>
              <w:pStyle w:val="Texto"/>
              <w:tabs>
                <w:tab w:val="decimal" w:pos="850"/>
              </w:tabs>
              <w:ind w:right="142"/>
              <w:jc w:val="right"/>
              <w:rPr>
                <w:b/>
                <w:sz w:val="18"/>
                <w:szCs w:val="18"/>
                <w:lang w:val="es-AR"/>
              </w:rPr>
            </w:pPr>
          </w:p>
        </w:tc>
        <w:tc>
          <w:tcPr>
            <w:tcW w:w="991" w:type="dxa"/>
            <w:shd w:val="clear" w:color="auto" w:fill="auto"/>
            <w:vAlign w:val="bottom"/>
          </w:tcPr>
          <w:p w14:paraId="34A69903" w14:textId="56A3B85F" w:rsidR="000B30FC" w:rsidRPr="0084333C" w:rsidRDefault="00AC2CA4" w:rsidP="008507A4">
            <w:pPr>
              <w:pStyle w:val="Texto"/>
              <w:tabs>
                <w:tab w:val="decimal" w:pos="566"/>
              </w:tabs>
              <w:jc w:val="right"/>
              <w:rPr>
                <w:b/>
                <w:sz w:val="18"/>
                <w:szCs w:val="18"/>
                <w:lang w:val="es-AR"/>
              </w:rPr>
            </w:pPr>
            <w:r w:rsidRPr="006E0649">
              <w:rPr>
                <w:b/>
                <w:sz w:val="18"/>
                <w:szCs w:val="18"/>
                <w:lang w:val="es-AR"/>
              </w:rPr>
              <w:t>17.672.781</w:t>
            </w:r>
          </w:p>
        </w:tc>
        <w:tc>
          <w:tcPr>
            <w:tcW w:w="1134" w:type="dxa"/>
            <w:shd w:val="clear" w:color="auto" w:fill="auto"/>
            <w:vAlign w:val="bottom"/>
          </w:tcPr>
          <w:p w14:paraId="7648D03E" w14:textId="1CA35BC5" w:rsidR="000B30FC" w:rsidRPr="0084333C" w:rsidRDefault="00933374" w:rsidP="008507A4">
            <w:pPr>
              <w:pStyle w:val="Texto"/>
              <w:tabs>
                <w:tab w:val="decimal" w:pos="850"/>
              </w:tabs>
              <w:jc w:val="right"/>
              <w:rPr>
                <w:b/>
                <w:sz w:val="18"/>
                <w:szCs w:val="18"/>
                <w:lang w:val="es-AR"/>
              </w:rPr>
            </w:pPr>
            <w:r w:rsidRPr="006E0649">
              <w:rPr>
                <w:b/>
                <w:sz w:val="18"/>
                <w:szCs w:val="18"/>
                <w:lang w:val="es-AR"/>
              </w:rPr>
              <w:t>17.6</w:t>
            </w:r>
            <w:r w:rsidR="00AC2CA4" w:rsidRPr="006E0649">
              <w:rPr>
                <w:b/>
                <w:sz w:val="18"/>
                <w:szCs w:val="18"/>
                <w:lang w:val="es-AR"/>
              </w:rPr>
              <w:t>72</w:t>
            </w:r>
            <w:r w:rsidRPr="006E0649">
              <w:rPr>
                <w:b/>
                <w:sz w:val="18"/>
                <w:szCs w:val="18"/>
                <w:lang w:val="es-AR"/>
              </w:rPr>
              <w:t>.</w:t>
            </w:r>
            <w:r w:rsidR="00AC2CA4" w:rsidRPr="006E0649">
              <w:rPr>
                <w:b/>
                <w:sz w:val="18"/>
                <w:szCs w:val="18"/>
                <w:lang w:val="es-AR"/>
              </w:rPr>
              <w:t>736</w:t>
            </w:r>
          </w:p>
        </w:tc>
        <w:tc>
          <w:tcPr>
            <w:tcW w:w="142" w:type="dxa"/>
            <w:shd w:val="clear" w:color="auto" w:fill="auto"/>
            <w:vAlign w:val="bottom"/>
          </w:tcPr>
          <w:p w14:paraId="6269D7A7" w14:textId="77777777" w:rsidR="000B30FC" w:rsidRPr="0084333C" w:rsidRDefault="000B30FC" w:rsidP="001B1A3F">
            <w:pPr>
              <w:pStyle w:val="Texto"/>
              <w:tabs>
                <w:tab w:val="decimal" w:pos="850"/>
              </w:tabs>
              <w:ind w:right="142"/>
              <w:jc w:val="right"/>
              <w:rPr>
                <w:b/>
                <w:sz w:val="18"/>
                <w:szCs w:val="18"/>
                <w:lang w:val="es-AR"/>
              </w:rPr>
            </w:pPr>
          </w:p>
        </w:tc>
        <w:tc>
          <w:tcPr>
            <w:tcW w:w="1099" w:type="dxa"/>
            <w:shd w:val="clear" w:color="auto" w:fill="auto"/>
            <w:vAlign w:val="bottom"/>
          </w:tcPr>
          <w:p w14:paraId="118308B3" w14:textId="6D907ADE" w:rsidR="000B30FC" w:rsidRPr="0084333C" w:rsidRDefault="00933374" w:rsidP="008507A4">
            <w:pPr>
              <w:pStyle w:val="Texto"/>
              <w:tabs>
                <w:tab w:val="decimal" w:pos="674"/>
              </w:tabs>
              <w:jc w:val="right"/>
              <w:rPr>
                <w:b/>
                <w:sz w:val="18"/>
                <w:szCs w:val="18"/>
                <w:lang w:val="es-AR"/>
              </w:rPr>
            </w:pPr>
            <w:r w:rsidRPr="0084333C">
              <w:rPr>
                <w:b/>
                <w:sz w:val="18"/>
                <w:szCs w:val="18"/>
                <w:lang w:val="es-AR"/>
              </w:rPr>
              <w:t>45</w:t>
            </w:r>
          </w:p>
        </w:tc>
        <w:tc>
          <w:tcPr>
            <w:tcW w:w="142" w:type="dxa"/>
            <w:shd w:val="clear" w:color="auto" w:fill="auto"/>
            <w:vAlign w:val="bottom"/>
          </w:tcPr>
          <w:p w14:paraId="6AF16522" w14:textId="77777777" w:rsidR="000B30FC" w:rsidRPr="0084333C" w:rsidRDefault="000B30FC" w:rsidP="001B1A3F">
            <w:pPr>
              <w:pStyle w:val="Texto"/>
              <w:tabs>
                <w:tab w:val="decimal" w:pos="850"/>
              </w:tabs>
              <w:ind w:right="142"/>
              <w:jc w:val="right"/>
              <w:rPr>
                <w:b/>
                <w:sz w:val="18"/>
                <w:szCs w:val="18"/>
                <w:lang w:val="es-AR"/>
              </w:rPr>
            </w:pPr>
          </w:p>
        </w:tc>
        <w:tc>
          <w:tcPr>
            <w:tcW w:w="724" w:type="dxa"/>
            <w:shd w:val="clear" w:color="auto" w:fill="auto"/>
            <w:vAlign w:val="bottom"/>
          </w:tcPr>
          <w:p w14:paraId="49C1CCB3" w14:textId="77777777" w:rsidR="000B30FC" w:rsidRPr="0084333C" w:rsidRDefault="000B30FC" w:rsidP="008507A4">
            <w:pPr>
              <w:pStyle w:val="Texto"/>
              <w:tabs>
                <w:tab w:val="decimal" w:pos="641"/>
                <w:tab w:val="decimal" w:pos="850"/>
              </w:tabs>
              <w:jc w:val="right"/>
              <w:rPr>
                <w:b/>
                <w:sz w:val="18"/>
                <w:szCs w:val="18"/>
                <w:lang w:val="es-AR"/>
              </w:rPr>
            </w:pPr>
            <w:r w:rsidRPr="0084333C">
              <w:rPr>
                <w:b/>
                <w:sz w:val="18"/>
                <w:szCs w:val="18"/>
                <w:lang w:val="es-AR"/>
              </w:rPr>
              <w:t>-</w:t>
            </w:r>
          </w:p>
        </w:tc>
        <w:tc>
          <w:tcPr>
            <w:tcW w:w="142" w:type="dxa"/>
            <w:vAlign w:val="bottom"/>
          </w:tcPr>
          <w:p w14:paraId="2AD6D8E7" w14:textId="77777777" w:rsidR="000B30FC" w:rsidRPr="0084333C" w:rsidRDefault="000B30FC" w:rsidP="001B1A3F">
            <w:pPr>
              <w:pStyle w:val="Texto"/>
              <w:tabs>
                <w:tab w:val="decimal" w:pos="850"/>
              </w:tabs>
              <w:jc w:val="right"/>
              <w:rPr>
                <w:b/>
                <w:sz w:val="18"/>
                <w:szCs w:val="18"/>
                <w:lang w:val="es-AR"/>
              </w:rPr>
            </w:pPr>
          </w:p>
        </w:tc>
        <w:tc>
          <w:tcPr>
            <w:tcW w:w="1154" w:type="dxa"/>
            <w:shd w:val="clear" w:color="auto" w:fill="auto"/>
            <w:vAlign w:val="bottom"/>
          </w:tcPr>
          <w:p w14:paraId="0F4BE2A6" w14:textId="5C2B83B5" w:rsidR="000B30FC" w:rsidRPr="0084333C" w:rsidRDefault="00746EC8" w:rsidP="008507A4">
            <w:pPr>
              <w:pStyle w:val="Texto"/>
              <w:tabs>
                <w:tab w:val="decimal" w:pos="586"/>
              </w:tabs>
              <w:jc w:val="right"/>
              <w:rPr>
                <w:b/>
                <w:sz w:val="18"/>
                <w:szCs w:val="18"/>
                <w:lang w:val="es-AR"/>
              </w:rPr>
            </w:pPr>
            <w:r w:rsidRPr="0084333C">
              <w:rPr>
                <w:b/>
                <w:sz w:val="18"/>
                <w:szCs w:val="18"/>
                <w:lang w:val="es-AR"/>
              </w:rPr>
              <w:t>23.730.998</w:t>
            </w:r>
          </w:p>
        </w:tc>
      </w:tr>
      <w:tr w:rsidR="000B30FC" w:rsidRPr="0084333C" w14:paraId="343D590E" w14:textId="77777777" w:rsidTr="00030F1A">
        <w:trPr>
          <w:cantSplit/>
        </w:trPr>
        <w:tc>
          <w:tcPr>
            <w:tcW w:w="2694" w:type="dxa"/>
            <w:shd w:val="clear" w:color="auto" w:fill="auto"/>
            <w:vAlign w:val="bottom"/>
          </w:tcPr>
          <w:p w14:paraId="3211A354" w14:textId="77777777" w:rsidR="000B30FC" w:rsidRPr="006E0649" w:rsidRDefault="000B30FC" w:rsidP="001F60E1">
            <w:pPr>
              <w:pStyle w:val="Texto"/>
              <w:ind w:right="72"/>
              <w:rPr>
                <w:sz w:val="18"/>
                <w:szCs w:val="18"/>
                <w:lang w:val="es-AR"/>
              </w:rPr>
            </w:pPr>
          </w:p>
        </w:tc>
        <w:tc>
          <w:tcPr>
            <w:tcW w:w="142" w:type="dxa"/>
            <w:shd w:val="clear" w:color="auto" w:fill="auto"/>
            <w:vAlign w:val="bottom"/>
          </w:tcPr>
          <w:p w14:paraId="69B3A70D" w14:textId="77777777" w:rsidR="000B30FC" w:rsidRPr="006E0649" w:rsidRDefault="000B30FC" w:rsidP="001F60E1">
            <w:pPr>
              <w:pStyle w:val="Texto"/>
              <w:rPr>
                <w:sz w:val="18"/>
                <w:szCs w:val="18"/>
                <w:lang w:val="es-AR"/>
              </w:rPr>
            </w:pPr>
          </w:p>
        </w:tc>
        <w:tc>
          <w:tcPr>
            <w:tcW w:w="1276" w:type="dxa"/>
            <w:tcBorders>
              <w:bottom w:val="double" w:sz="4" w:space="0" w:color="auto"/>
            </w:tcBorders>
            <w:shd w:val="clear" w:color="auto" w:fill="auto"/>
            <w:vAlign w:val="bottom"/>
          </w:tcPr>
          <w:p w14:paraId="2C1CA040" w14:textId="77777777" w:rsidR="000B30FC" w:rsidRPr="006E0649" w:rsidRDefault="000B30FC" w:rsidP="001B1A3F">
            <w:pPr>
              <w:pStyle w:val="Texto"/>
              <w:tabs>
                <w:tab w:val="decimal" w:pos="850"/>
              </w:tabs>
              <w:ind w:right="142"/>
              <w:jc w:val="right"/>
              <w:rPr>
                <w:b/>
                <w:sz w:val="18"/>
                <w:szCs w:val="18"/>
                <w:lang w:val="es-AR"/>
              </w:rPr>
            </w:pPr>
          </w:p>
        </w:tc>
        <w:tc>
          <w:tcPr>
            <w:tcW w:w="213" w:type="dxa"/>
            <w:tcBorders>
              <w:bottom w:val="double" w:sz="4" w:space="0" w:color="auto"/>
            </w:tcBorders>
            <w:shd w:val="clear" w:color="auto" w:fill="auto"/>
            <w:vAlign w:val="bottom"/>
          </w:tcPr>
          <w:p w14:paraId="613C7AC2" w14:textId="77777777" w:rsidR="000B30FC" w:rsidRPr="006E0649" w:rsidRDefault="000B30FC" w:rsidP="001B1A3F">
            <w:pPr>
              <w:pStyle w:val="Texto"/>
              <w:jc w:val="right"/>
              <w:rPr>
                <w:b/>
                <w:sz w:val="18"/>
                <w:szCs w:val="18"/>
                <w:lang w:val="es-AR"/>
              </w:rPr>
            </w:pPr>
          </w:p>
        </w:tc>
        <w:tc>
          <w:tcPr>
            <w:tcW w:w="991" w:type="dxa"/>
            <w:tcBorders>
              <w:bottom w:val="double" w:sz="4" w:space="0" w:color="auto"/>
            </w:tcBorders>
            <w:shd w:val="clear" w:color="auto" w:fill="auto"/>
            <w:vAlign w:val="bottom"/>
          </w:tcPr>
          <w:p w14:paraId="683E5790" w14:textId="77777777" w:rsidR="000B30FC" w:rsidRPr="006E0649" w:rsidRDefault="000B30FC" w:rsidP="001B1A3F">
            <w:pPr>
              <w:pStyle w:val="Texto"/>
              <w:tabs>
                <w:tab w:val="decimal" w:pos="850"/>
              </w:tabs>
              <w:ind w:right="142"/>
              <w:jc w:val="right"/>
              <w:rPr>
                <w:b/>
                <w:sz w:val="18"/>
                <w:szCs w:val="18"/>
                <w:lang w:val="es-AR"/>
              </w:rPr>
            </w:pPr>
          </w:p>
        </w:tc>
        <w:tc>
          <w:tcPr>
            <w:tcW w:w="1134" w:type="dxa"/>
            <w:tcBorders>
              <w:bottom w:val="double" w:sz="4" w:space="0" w:color="auto"/>
            </w:tcBorders>
            <w:shd w:val="clear" w:color="auto" w:fill="auto"/>
            <w:vAlign w:val="bottom"/>
          </w:tcPr>
          <w:p w14:paraId="3AB22F84" w14:textId="77777777" w:rsidR="000B30FC" w:rsidRPr="006E0649" w:rsidRDefault="000B30FC" w:rsidP="008507A4">
            <w:pPr>
              <w:pStyle w:val="Texto"/>
              <w:tabs>
                <w:tab w:val="decimal" w:pos="850"/>
              </w:tabs>
              <w:jc w:val="right"/>
              <w:rPr>
                <w:b/>
                <w:sz w:val="18"/>
                <w:szCs w:val="18"/>
                <w:lang w:val="es-AR"/>
              </w:rPr>
            </w:pPr>
          </w:p>
        </w:tc>
        <w:tc>
          <w:tcPr>
            <w:tcW w:w="142" w:type="dxa"/>
            <w:tcBorders>
              <w:bottom w:val="double" w:sz="4" w:space="0" w:color="auto"/>
            </w:tcBorders>
            <w:shd w:val="clear" w:color="auto" w:fill="auto"/>
            <w:vAlign w:val="bottom"/>
          </w:tcPr>
          <w:p w14:paraId="60D5ACA0" w14:textId="77777777" w:rsidR="000B30FC" w:rsidRPr="006E0649" w:rsidRDefault="000B30FC" w:rsidP="001B1A3F">
            <w:pPr>
              <w:pStyle w:val="Texto"/>
              <w:jc w:val="right"/>
              <w:rPr>
                <w:b/>
                <w:sz w:val="18"/>
                <w:szCs w:val="18"/>
                <w:lang w:val="es-AR"/>
              </w:rPr>
            </w:pPr>
          </w:p>
        </w:tc>
        <w:tc>
          <w:tcPr>
            <w:tcW w:w="1099" w:type="dxa"/>
            <w:tcBorders>
              <w:bottom w:val="double" w:sz="4" w:space="0" w:color="auto"/>
            </w:tcBorders>
            <w:shd w:val="clear" w:color="auto" w:fill="auto"/>
            <w:vAlign w:val="bottom"/>
          </w:tcPr>
          <w:p w14:paraId="004C4F85" w14:textId="77777777" w:rsidR="000B30FC" w:rsidRPr="006E0649" w:rsidRDefault="000B30FC" w:rsidP="008507A4">
            <w:pPr>
              <w:pStyle w:val="Texto"/>
              <w:tabs>
                <w:tab w:val="decimal" w:pos="674"/>
              </w:tabs>
              <w:jc w:val="right"/>
              <w:rPr>
                <w:b/>
                <w:sz w:val="18"/>
                <w:szCs w:val="18"/>
                <w:lang w:val="es-AR"/>
              </w:rPr>
            </w:pPr>
          </w:p>
        </w:tc>
        <w:tc>
          <w:tcPr>
            <w:tcW w:w="142" w:type="dxa"/>
            <w:tcBorders>
              <w:bottom w:val="double" w:sz="4" w:space="0" w:color="auto"/>
            </w:tcBorders>
            <w:shd w:val="clear" w:color="auto" w:fill="auto"/>
            <w:vAlign w:val="bottom"/>
          </w:tcPr>
          <w:p w14:paraId="0A93492F" w14:textId="77777777" w:rsidR="000B30FC" w:rsidRPr="006E0649" w:rsidRDefault="000B30FC" w:rsidP="001B1A3F">
            <w:pPr>
              <w:pStyle w:val="Texto"/>
              <w:jc w:val="right"/>
              <w:rPr>
                <w:b/>
                <w:sz w:val="18"/>
                <w:szCs w:val="18"/>
                <w:lang w:val="es-AR"/>
              </w:rPr>
            </w:pPr>
          </w:p>
        </w:tc>
        <w:tc>
          <w:tcPr>
            <w:tcW w:w="724" w:type="dxa"/>
            <w:tcBorders>
              <w:bottom w:val="double" w:sz="4" w:space="0" w:color="auto"/>
            </w:tcBorders>
            <w:shd w:val="clear" w:color="auto" w:fill="auto"/>
            <w:vAlign w:val="bottom"/>
          </w:tcPr>
          <w:p w14:paraId="4F6B3577" w14:textId="77777777" w:rsidR="000B30FC" w:rsidRPr="0084333C" w:rsidRDefault="000B30FC" w:rsidP="008507A4">
            <w:pPr>
              <w:pStyle w:val="Texto"/>
              <w:tabs>
                <w:tab w:val="decimal" w:pos="641"/>
                <w:tab w:val="decimal" w:pos="850"/>
              </w:tabs>
              <w:jc w:val="right"/>
              <w:rPr>
                <w:b/>
                <w:sz w:val="18"/>
                <w:szCs w:val="18"/>
                <w:lang w:val="es-AR"/>
              </w:rPr>
            </w:pPr>
          </w:p>
        </w:tc>
        <w:tc>
          <w:tcPr>
            <w:tcW w:w="142" w:type="dxa"/>
            <w:tcBorders>
              <w:bottom w:val="nil"/>
            </w:tcBorders>
            <w:vAlign w:val="bottom"/>
          </w:tcPr>
          <w:p w14:paraId="5EEEF095" w14:textId="77777777" w:rsidR="000B30FC" w:rsidRPr="0084333C" w:rsidRDefault="000B30FC" w:rsidP="001B1A3F">
            <w:pPr>
              <w:pStyle w:val="Texto"/>
              <w:jc w:val="right"/>
              <w:rPr>
                <w:b/>
                <w:sz w:val="18"/>
                <w:szCs w:val="18"/>
                <w:lang w:val="es-AR"/>
              </w:rPr>
            </w:pPr>
          </w:p>
        </w:tc>
        <w:tc>
          <w:tcPr>
            <w:tcW w:w="1154" w:type="dxa"/>
            <w:tcBorders>
              <w:bottom w:val="double" w:sz="4" w:space="0" w:color="auto"/>
            </w:tcBorders>
            <w:shd w:val="clear" w:color="auto" w:fill="auto"/>
            <w:vAlign w:val="bottom"/>
          </w:tcPr>
          <w:p w14:paraId="0F90774C" w14:textId="77777777" w:rsidR="000B30FC" w:rsidRPr="0084333C" w:rsidRDefault="000B30FC" w:rsidP="001B1A3F">
            <w:pPr>
              <w:pStyle w:val="Texto"/>
              <w:tabs>
                <w:tab w:val="decimal" w:pos="850"/>
              </w:tabs>
              <w:ind w:right="142"/>
              <w:jc w:val="right"/>
              <w:rPr>
                <w:sz w:val="18"/>
                <w:szCs w:val="18"/>
                <w:lang w:val="es-AR"/>
              </w:rPr>
            </w:pPr>
          </w:p>
        </w:tc>
      </w:tr>
    </w:tbl>
    <w:p w14:paraId="308E3BA3" w14:textId="77777777" w:rsidR="005C479C" w:rsidRPr="006E0649" w:rsidRDefault="005C479C">
      <w:pPr>
        <w:rPr>
          <w:rFonts w:cs="Arial"/>
          <w:sz w:val="16"/>
          <w:szCs w:val="16"/>
        </w:rPr>
      </w:pPr>
    </w:p>
    <w:p w14:paraId="5B92B5FA" w14:textId="77777777" w:rsidR="0012756A" w:rsidRPr="006E0649" w:rsidRDefault="0012756A">
      <w:pPr>
        <w:rPr>
          <w:rFonts w:cs="Arial"/>
          <w:sz w:val="16"/>
          <w:szCs w:val="16"/>
        </w:rPr>
      </w:pPr>
      <w:r w:rsidRPr="006E0649">
        <w:rPr>
          <w:rFonts w:cs="Arial"/>
          <w:sz w:val="16"/>
          <w:szCs w:val="16"/>
        </w:rPr>
        <w:br w:type="page"/>
      </w:r>
    </w:p>
    <w:p w14:paraId="265C28E4" w14:textId="77777777" w:rsidR="0012756A" w:rsidRPr="006E0649" w:rsidRDefault="0012756A">
      <w:pPr>
        <w:rPr>
          <w:rFonts w:cs="Arial"/>
          <w:sz w:val="16"/>
          <w:szCs w:val="16"/>
        </w:rPr>
      </w:pPr>
    </w:p>
    <w:p w14:paraId="389969FA" w14:textId="77777777" w:rsidR="0012756A" w:rsidRPr="0084333C" w:rsidRDefault="0012756A" w:rsidP="0012756A">
      <w:pPr>
        <w:pStyle w:val="Heading1"/>
        <w:jc w:val="right"/>
      </w:pPr>
      <w:bookmarkStart w:id="137" w:name="_Toc50384502"/>
      <w:r w:rsidRPr="0084333C">
        <w:t>ANEXO “P”</w:t>
      </w:r>
      <w:bookmarkEnd w:id="137"/>
    </w:p>
    <w:p w14:paraId="708369AB" w14:textId="77777777" w:rsidR="0012756A" w:rsidRPr="0084333C" w:rsidRDefault="0012756A" w:rsidP="0012756A">
      <w:pPr>
        <w:pStyle w:val="Titulonota"/>
        <w:jc w:val="center"/>
        <w:rPr>
          <w:lang w:val="es-AR"/>
        </w:rPr>
      </w:pPr>
    </w:p>
    <w:p w14:paraId="7C79BAC1" w14:textId="77777777" w:rsidR="0012756A" w:rsidRPr="0084333C" w:rsidRDefault="008D0BF2" w:rsidP="0012756A">
      <w:pPr>
        <w:pStyle w:val="Titulonota"/>
        <w:jc w:val="center"/>
        <w:rPr>
          <w:lang w:val="es-AR"/>
        </w:rPr>
      </w:pPr>
      <w:r w:rsidRPr="0084333C">
        <w:rPr>
          <w:lang w:val="es-AR"/>
        </w:rPr>
        <w:t>CATEGORÍ</w:t>
      </w:r>
      <w:r w:rsidR="0012756A" w:rsidRPr="0084333C">
        <w:rPr>
          <w:lang w:val="es-AR"/>
        </w:rPr>
        <w:t>AS DE ACTIVOS Y PASIVOS FINANCIEROS consolidados</w:t>
      </w:r>
    </w:p>
    <w:p w14:paraId="64FE8535" w14:textId="43C4E257" w:rsidR="0012756A" w:rsidRPr="0084333C" w:rsidRDefault="0012756A" w:rsidP="0012756A">
      <w:pPr>
        <w:pStyle w:val="Titulonota"/>
        <w:jc w:val="center"/>
        <w:rPr>
          <w:lang w:val="es-AR"/>
        </w:rPr>
      </w:pPr>
      <w:r w:rsidRPr="0084333C">
        <w:rPr>
          <w:lang w:val="es-AR"/>
        </w:rPr>
        <w:t xml:space="preserve">AL </w:t>
      </w:r>
      <w:r w:rsidR="00F15922" w:rsidRPr="0084333C">
        <w:rPr>
          <w:lang w:val="es-AR"/>
        </w:rPr>
        <w:t>30 DE JUNIO DE 2020</w:t>
      </w:r>
    </w:p>
    <w:p w14:paraId="13492F47" w14:textId="77777777" w:rsidR="0012756A" w:rsidRPr="0084333C" w:rsidRDefault="0012756A" w:rsidP="0012756A">
      <w:pPr>
        <w:pStyle w:val="Titulonota"/>
        <w:jc w:val="center"/>
        <w:rPr>
          <w:b w:val="0"/>
          <w:caps w:val="0"/>
          <w:sz w:val="20"/>
          <w:lang w:val="es-AR"/>
        </w:rPr>
      </w:pPr>
    </w:p>
    <w:p w14:paraId="79A77548" w14:textId="77777777" w:rsidR="0012756A" w:rsidRPr="0084333C" w:rsidRDefault="0012756A" w:rsidP="0012756A">
      <w:pPr>
        <w:pStyle w:val="Titulonota"/>
        <w:jc w:val="center"/>
        <w:rPr>
          <w:b w:val="0"/>
          <w:caps w:val="0"/>
          <w:sz w:val="19"/>
          <w:szCs w:val="19"/>
          <w:lang w:val="es-AR"/>
        </w:rPr>
      </w:pPr>
      <w:r w:rsidRPr="0084333C">
        <w:rPr>
          <w:b w:val="0"/>
          <w:caps w:val="0"/>
          <w:sz w:val="19"/>
          <w:szCs w:val="19"/>
          <w:lang w:val="es-AR"/>
        </w:rPr>
        <w:t>(Cifras expresadas en miles de pesos)</w:t>
      </w:r>
    </w:p>
    <w:p w14:paraId="284B37BB" w14:textId="77777777" w:rsidR="0049530C" w:rsidRPr="0084333C" w:rsidRDefault="0049530C" w:rsidP="0012756A">
      <w:pPr>
        <w:pStyle w:val="Titulonota"/>
        <w:jc w:val="center"/>
        <w:rPr>
          <w:b w:val="0"/>
          <w:sz w:val="19"/>
          <w:szCs w:val="19"/>
          <w:lang w:val="es-AR"/>
        </w:rPr>
      </w:pPr>
    </w:p>
    <w:tbl>
      <w:tblPr>
        <w:tblW w:w="5000" w:type="pct"/>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772"/>
        <w:gridCol w:w="83"/>
        <w:gridCol w:w="1106"/>
        <w:gridCol w:w="1222"/>
        <w:gridCol w:w="1196"/>
        <w:gridCol w:w="31"/>
        <w:gridCol w:w="1005"/>
        <w:gridCol w:w="31"/>
        <w:gridCol w:w="6"/>
        <w:gridCol w:w="1137"/>
        <w:gridCol w:w="31"/>
        <w:gridCol w:w="6"/>
        <w:gridCol w:w="992"/>
        <w:gridCol w:w="31"/>
      </w:tblGrid>
      <w:tr w:rsidR="0049530C" w:rsidRPr="0084333C" w14:paraId="10637E6A" w14:textId="77777777" w:rsidTr="006F6D56">
        <w:trPr>
          <w:trHeight w:val="283"/>
        </w:trPr>
        <w:tc>
          <w:tcPr>
            <w:tcW w:w="1436" w:type="pct"/>
            <w:tcBorders>
              <w:top w:val="nil"/>
              <w:bottom w:val="single" w:sz="4" w:space="0" w:color="auto"/>
            </w:tcBorders>
            <w:vAlign w:val="bottom"/>
          </w:tcPr>
          <w:p w14:paraId="68A5BC0D" w14:textId="77777777" w:rsidR="0049530C" w:rsidRPr="0084333C" w:rsidRDefault="0049530C" w:rsidP="0049530C">
            <w:pPr>
              <w:jc w:val="center"/>
              <w:rPr>
                <w:b/>
                <w:sz w:val="16"/>
                <w:szCs w:val="16"/>
              </w:rPr>
            </w:pPr>
          </w:p>
        </w:tc>
        <w:tc>
          <w:tcPr>
            <w:tcW w:w="43" w:type="pct"/>
            <w:tcBorders>
              <w:top w:val="nil"/>
              <w:bottom w:val="single" w:sz="4" w:space="0" w:color="auto"/>
            </w:tcBorders>
            <w:vAlign w:val="bottom"/>
          </w:tcPr>
          <w:p w14:paraId="392C24A0" w14:textId="77777777" w:rsidR="0049530C" w:rsidRPr="0084333C" w:rsidRDefault="0049530C" w:rsidP="0049530C">
            <w:pPr>
              <w:pStyle w:val="Texto"/>
              <w:jc w:val="center"/>
              <w:rPr>
                <w:b/>
                <w:sz w:val="16"/>
                <w:szCs w:val="16"/>
                <w:lang w:val="es-AR"/>
              </w:rPr>
            </w:pPr>
          </w:p>
        </w:tc>
        <w:tc>
          <w:tcPr>
            <w:tcW w:w="573" w:type="pct"/>
            <w:tcBorders>
              <w:top w:val="nil"/>
              <w:bottom w:val="single" w:sz="4" w:space="0" w:color="auto"/>
            </w:tcBorders>
            <w:vAlign w:val="bottom"/>
          </w:tcPr>
          <w:p w14:paraId="6D85E929" w14:textId="77777777" w:rsidR="0049530C" w:rsidRPr="0084333C" w:rsidRDefault="0049530C" w:rsidP="0049530C">
            <w:pPr>
              <w:pStyle w:val="Texto"/>
              <w:jc w:val="center"/>
              <w:rPr>
                <w:b/>
                <w:sz w:val="16"/>
                <w:szCs w:val="16"/>
                <w:lang w:val="es-AR"/>
              </w:rPr>
            </w:pPr>
          </w:p>
        </w:tc>
        <w:tc>
          <w:tcPr>
            <w:tcW w:w="1269" w:type="pct"/>
            <w:gridSpan w:val="3"/>
            <w:tcBorders>
              <w:top w:val="single" w:sz="4" w:space="0" w:color="auto"/>
              <w:bottom w:val="single" w:sz="4" w:space="0" w:color="auto"/>
            </w:tcBorders>
            <w:vAlign w:val="bottom"/>
          </w:tcPr>
          <w:p w14:paraId="454EBE55" w14:textId="77777777" w:rsidR="0049530C" w:rsidRPr="0084333C" w:rsidRDefault="0049530C" w:rsidP="0049530C">
            <w:pPr>
              <w:pStyle w:val="Texto"/>
              <w:jc w:val="center"/>
              <w:rPr>
                <w:b/>
                <w:sz w:val="16"/>
                <w:szCs w:val="16"/>
                <w:lang w:val="es-AR"/>
              </w:rPr>
            </w:pPr>
            <w:r w:rsidRPr="0084333C">
              <w:rPr>
                <w:b/>
                <w:sz w:val="16"/>
                <w:szCs w:val="16"/>
                <w:lang w:val="es-AR"/>
              </w:rPr>
              <w:t>VR con cambios en resultados</w:t>
            </w:r>
          </w:p>
        </w:tc>
        <w:tc>
          <w:tcPr>
            <w:tcW w:w="1678" w:type="pct"/>
            <w:gridSpan w:val="8"/>
            <w:tcBorders>
              <w:top w:val="single" w:sz="4" w:space="0" w:color="auto"/>
              <w:bottom w:val="single" w:sz="4" w:space="0" w:color="auto"/>
            </w:tcBorders>
            <w:vAlign w:val="bottom"/>
          </w:tcPr>
          <w:p w14:paraId="78E8A734" w14:textId="77777777" w:rsidR="0049530C" w:rsidRPr="0084333C" w:rsidRDefault="0049530C" w:rsidP="001B1A3F">
            <w:pPr>
              <w:pStyle w:val="Texto"/>
              <w:jc w:val="center"/>
              <w:rPr>
                <w:b/>
                <w:sz w:val="16"/>
                <w:szCs w:val="16"/>
                <w:lang w:val="es-AR"/>
              </w:rPr>
            </w:pPr>
            <w:r w:rsidRPr="0084333C">
              <w:rPr>
                <w:b/>
                <w:sz w:val="16"/>
                <w:szCs w:val="16"/>
                <w:lang w:val="es-AR"/>
              </w:rPr>
              <w:t>Jerarqu</w:t>
            </w:r>
            <w:r w:rsidR="001B1A3F" w:rsidRPr="0084333C">
              <w:rPr>
                <w:b/>
                <w:sz w:val="16"/>
                <w:szCs w:val="16"/>
                <w:lang w:val="es-AR"/>
              </w:rPr>
              <w:t>í</w:t>
            </w:r>
            <w:r w:rsidRPr="0084333C">
              <w:rPr>
                <w:b/>
                <w:sz w:val="16"/>
                <w:szCs w:val="16"/>
                <w:lang w:val="es-AR"/>
              </w:rPr>
              <w:t>a de valor razonable</w:t>
            </w:r>
          </w:p>
        </w:tc>
      </w:tr>
      <w:tr w:rsidR="0049530C" w:rsidRPr="0084333C" w14:paraId="7A2EC2B4" w14:textId="77777777" w:rsidTr="006F6D56">
        <w:trPr>
          <w:trHeight w:val="680"/>
        </w:trPr>
        <w:tc>
          <w:tcPr>
            <w:tcW w:w="1436" w:type="pct"/>
            <w:tcBorders>
              <w:top w:val="nil"/>
              <w:bottom w:val="single" w:sz="4" w:space="0" w:color="auto"/>
            </w:tcBorders>
            <w:vAlign w:val="center"/>
          </w:tcPr>
          <w:p w14:paraId="53F55A2F" w14:textId="77777777" w:rsidR="0049530C" w:rsidRPr="0084333C" w:rsidRDefault="0049530C" w:rsidP="0049530C">
            <w:pPr>
              <w:pStyle w:val="Texto"/>
              <w:jc w:val="center"/>
              <w:rPr>
                <w:b/>
                <w:sz w:val="16"/>
                <w:szCs w:val="16"/>
                <w:lang w:val="es-AR"/>
              </w:rPr>
            </w:pPr>
            <w:r w:rsidRPr="0084333C">
              <w:rPr>
                <w:b/>
                <w:sz w:val="16"/>
                <w:szCs w:val="16"/>
                <w:lang w:val="es-AR"/>
              </w:rPr>
              <w:t>Conceptos</w:t>
            </w:r>
          </w:p>
        </w:tc>
        <w:tc>
          <w:tcPr>
            <w:tcW w:w="43" w:type="pct"/>
            <w:tcBorders>
              <w:top w:val="nil"/>
              <w:bottom w:val="single" w:sz="4" w:space="0" w:color="auto"/>
            </w:tcBorders>
            <w:vAlign w:val="center"/>
          </w:tcPr>
          <w:p w14:paraId="0691A754" w14:textId="77777777" w:rsidR="0049530C" w:rsidRPr="0084333C" w:rsidRDefault="0049530C" w:rsidP="0049530C">
            <w:pPr>
              <w:pStyle w:val="Texto"/>
              <w:jc w:val="center"/>
              <w:rPr>
                <w:b/>
                <w:sz w:val="16"/>
                <w:szCs w:val="16"/>
                <w:lang w:val="es-AR"/>
              </w:rPr>
            </w:pPr>
          </w:p>
        </w:tc>
        <w:tc>
          <w:tcPr>
            <w:tcW w:w="573" w:type="pct"/>
            <w:tcBorders>
              <w:top w:val="nil"/>
              <w:bottom w:val="single" w:sz="4" w:space="0" w:color="auto"/>
            </w:tcBorders>
            <w:vAlign w:val="center"/>
          </w:tcPr>
          <w:p w14:paraId="1CCCE45C" w14:textId="77777777" w:rsidR="0049530C" w:rsidRPr="0084333C" w:rsidRDefault="0049530C" w:rsidP="0049530C">
            <w:pPr>
              <w:pStyle w:val="Texto"/>
              <w:jc w:val="center"/>
              <w:rPr>
                <w:b/>
                <w:sz w:val="16"/>
                <w:szCs w:val="16"/>
                <w:lang w:val="es-AR"/>
              </w:rPr>
            </w:pPr>
            <w:r w:rsidRPr="0084333C">
              <w:rPr>
                <w:b/>
                <w:sz w:val="16"/>
                <w:szCs w:val="16"/>
                <w:lang w:val="es-AR"/>
              </w:rPr>
              <w:t>Costo Amortizado</w:t>
            </w:r>
          </w:p>
        </w:tc>
        <w:tc>
          <w:tcPr>
            <w:tcW w:w="633" w:type="pct"/>
            <w:tcBorders>
              <w:top w:val="single" w:sz="4" w:space="0" w:color="auto"/>
              <w:bottom w:val="single" w:sz="4" w:space="0" w:color="auto"/>
            </w:tcBorders>
            <w:vAlign w:val="center"/>
          </w:tcPr>
          <w:p w14:paraId="7B6162A7" w14:textId="77777777" w:rsidR="0049530C" w:rsidRPr="0084333C" w:rsidRDefault="0049530C" w:rsidP="0049530C">
            <w:pPr>
              <w:pStyle w:val="Texto"/>
              <w:jc w:val="center"/>
              <w:rPr>
                <w:b/>
                <w:sz w:val="16"/>
                <w:szCs w:val="16"/>
                <w:lang w:val="es-AR"/>
              </w:rPr>
            </w:pPr>
            <w:r w:rsidRPr="0084333C">
              <w:rPr>
                <w:b/>
                <w:sz w:val="16"/>
                <w:szCs w:val="16"/>
                <w:lang w:val="es-AR"/>
              </w:rPr>
              <w:t>Designados inicialmente o de acuerdo con el 6.7.1. de la NIIF 9</w:t>
            </w:r>
          </w:p>
        </w:tc>
        <w:tc>
          <w:tcPr>
            <w:tcW w:w="636" w:type="pct"/>
            <w:gridSpan w:val="2"/>
            <w:tcBorders>
              <w:top w:val="single" w:sz="4" w:space="0" w:color="auto"/>
              <w:bottom w:val="single" w:sz="4" w:space="0" w:color="auto"/>
            </w:tcBorders>
            <w:vAlign w:val="center"/>
          </w:tcPr>
          <w:p w14:paraId="62129A93" w14:textId="77777777" w:rsidR="0049530C" w:rsidRPr="0084333C" w:rsidRDefault="0049530C" w:rsidP="001B1A3F">
            <w:pPr>
              <w:pStyle w:val="Texto"/>
              <w:jc w:val="center"/>
              <w:rPr>
                <w:b/>
                <w:sz w:val="16"/>
                <w:szCs w:val="16"/>
                <w:lang w:val="es-AR"/>
              </w:rPr>
            </w:pPr>
            <w:r w:rsidRPr="0084333C">
              <w:rPr>
                <w:b/>
                <w:sz w:val="16"/>
                <w:szCs w:val="16"/>
                <w:lang w:val="es-AR"/>
              </w:rPr>
              <w:t>Medici</w:t>
            </w:r>
            <w:r w:rsidR="001B1A3F" w:rsidRPr="0084333C">
              <w:rPr>
                <w:b/>
                <w:sz w:val="16"/>
                <w:szCs w:val="16"/>
                <w:lang w:val="es-AR"/>
              </w:rPr>
              <w:t>ó</w:t>
            </w:r>
            <w:r w:rsidRPr="0084333C">
              <w:rPr>
                <w:b/>
                <w:sz w:val="16"/>
                <w:szCs w:val="16"/>
                <w:lang w:val="es-AR"/>
              </w:rPr>
              <w:t>n Obligatoria</w:t>
            </w:r>
          </w:p>
        </w:tc>
        <w:tc>
          <w:tcPr>
            <w:tcW w:w="540" w:type="pct"/>
            <w:gridSpan w:val="3"/>
            <w:tcBorders>
              <w:top w:val="single" w:sz="4" w:space="0" w:color="auto"/>
              <w:bottom w:val="single" w:sz="4" w:space="0" w:color="auto"/>
            </w:tcBorders>
            <w:vAlign w:val="center"/>
          </w:tcPr>
          <w:p w14:paraId="7EC0E79E" w14:textId="77777777" w:rsidR="0049530C" w:rsidRPr="0084333C" w:rsidRDefault="0049530C" w:rsidP="0049530C">
            <w:pPr>
              <w:pStyle w:val="Texto"/>
              <w:jc w:val="center"/>
              <w:rPr>
                <w:b/>
                <w:sz w:val="16"/>
                <w:szCs w:val="16"/>
                <w:lang w:val="es-AR"/>
              </w:rPr>
            </w:pPr>
            <w:r w:rsidRPr="0084333C">
              <w:rPr>
                <w:b/>
                <w:sz w:val="16"/>
                <w:szCs w:val="16"/>
                <w:lang w:val="es-AR"/>
              </w:rPr>
              <w:t>Nivel 1</w:t>
            </w:r>
          </w:p>
        </w:tc>
        <w:tc>
          <w:tcPr>
            <w:tcW w:w="608" w:type="pct"/>
            <w:gridSpan w:val="3"/>
            <w:tcBorders>
              <w:top w:val="single" w:sz="4" w:space="0" w:color="auto"/>
              <w:bottom w:val="single" w:sz="4" w:space="0" w:color="auto"/>
            </w:tcBorders>
            <w:vAlign w:val="center"/>
          </w:tcPr>
          <w:p w14:paraId="4982A005" w14:textId="77777777" w:rsidR="0049530C" w:rsidRPr="0084333C" w:rsidRDefault="0049530C" w:rsidP="0049530C">
            <w:pPr>
              <w:pStyle w:val="Texto"/>
              <w:jc w:val="center"/>
              <w:rPr>
                <w:b/>
                <w:sz w:val="16"/>
                <w:szCs w:val="16"/>
                <w:lang w:val="es-AR"/>
              </w:rPr>
            </w:pPr>
            <w:r w:rsidRPr="0084333C">
              <w:rPr>
                <w:b/>
                <w:sz w:val="16"/>
                <w:szCs w:val="16"/>
                <w:lang w:val="es-AR"/>
              </w:rPr>
              <w:t>Nivel 2</w:t>
            </w:r>
          </w:p>
        </w:tc>
        <w:tc>
          <w:tcPr>
            <w:tcW w:w="530" w:type="pct"/>
            <w:gridSpan w:val="2"/>
            <w:tcBorders>
              <w:top w:val="single" w:sz="4" w:space="0" w:color="auto"/>
              <w:bottom w:val="single" w:sz="4" w:space="0" w:color="auto"/>
            </w:tcBorders>
            <w:vAlign w:val="center"/>
          </w:tcPr>
          <w:p w14:paraId="3341B0F7" w14:textId="77777777" w:rsidR="0049530C" w:rsidRPr="0084333C" w:rsidRDefault="0049530C" w:rsidP="0049530C">
            <w:pPr>
              <w:pStyle w:val="Texto"/>
              <w:jc w:val="center"/>
              <w:rPr>
                <w:b/>
                <w:sz w:val="16"/>
                <w:szCs w:val="16"/>
                <w:lang w:val="es-AR"/>
              </w:rPr>
            </w:pPr>
            <w:r w:rsidRPr="0084333C">
              <w:rPr>
                <w:b/>
                <w:sz w:val="16"/>
                <w:szCs w:val="16"/>
                <w:lang w:val="es-AR"/>
              </w:rPr>
              <w:t>Nivel 3</w:t>
            </w:r>
          </w:p>
        </w:tc>
      </w:tr>
      <w:tr w:rsidR="0049530C" w:rsidRPr="0084333C" w14:paraId="02FE5A8E" w14:textId="77777777" w:rsidTr="006F6D56">
        <w:tc>
          <w:tcPr>
            <w:tcW w:w="1436" w:type="pct"/>
          </w:tcPr>
          <w:p w14:paraId="6EF05E76" w14:textId="77777777" w:rsidR="00B700B9" w:rsidRPr="0084333C" w:rsidRDefault="00B700B9" w:rsidP="0049530C">
            <w:pPr>
              <w:pStyle w:val="Texto"/>
              <w:rPr>
                <w:b/>
                <w:sz w:val="17"/>
                <w:szCs w:val="17"/>
                <w:lang w:val="es-AR"/>
              </w:rPr>
            </w:pPr>
          </w:p>
          <w:p w14:paraId="1664C470" w14:textId="77777777" w:rsidR="0049530C" w:rsidRPr="0084333C" w:rsidRDefault="0049530C" w:rsidP="0049530C">
            <w:pPr>
              <w:pStyle w:val="Texto"/>
              <w:rPr>
                <w:b/>
                <w:sz w:val="17"/>
                <w:szCs w:val="17"/>
                <w:lang w:val="es-AR"/>
              </w:rPr>
            </w:pPr>
            <w:r w:rsidRPr="0084333C">
              <w:rPr>
                <w:b/>
                <w:sz w:val="17"/>
                <w:szCs w:val="17"/>
                <w:lang w:val="es-AR"/>
              </w:rPr>
              <w:t>ACTIVOS FINANCIEROS</w:t>
            </w:r>
          </w:p>
        </w:tc>
        <w:tc>
          <w:tcPr>
            <w:tcW w:w="43" w:type="pct"/>
          </w:tcPr>
          <w:p w14:paraId="32D0C1FF" w14:textId="77777777" w:rsidR="0049530C" w:rsidRPr="0084333C" w:rsidRDefault="0049530C" w:rsidP="0049530C">
            <w:pPr>
              <w:pStyle w:val="Texto"/>
              <w:rPr>
                <w:sz w:val="17"/>
                <w:szCs w:val="17"/>
                <w:lang w:val="es-AR"/>
              </w:rPr>
            </w:pPr>
          </w:p>
        </w:tc>
        <w:tc>
          <w:tcPr>
            <w:tcW w:w="573" w:type="pct"/>
            <w:tcBorders>
              <w:top w:val="nil"/>
              <w:bottom w:val="nil"/>
            </w:tcBorders>
            <w:vAlign w:val="bottom"/>
          </w:tcPr>
          <w:p w14:paraId="0DAF2E27" w14:textId="77777777" w:rsidR="0049530C" w:rsidRPr="0084333C" w:rsidRDefault="0049530C" w:rsidP="0049530C">
            <w:pPr>
              <w:pStyle w:val="Texto"/>
              <w:tabs>
                <w:tab w:val="decimal" w:pos="1116"/>
                <w:tab w:val="left" w:pos="1322"/>
              </w:tabs>
              <w:ind w:right="229"/>
              <w:jc w:val="right"/>
              <w:rPr>
                <w:rFonts w:cs="Arial"/>
                <w:sz w:val="16"/>
                <w:szCs w:val="16"/>
                <w:lang w:val="es-AR"/>
              </w:rPr>
            </w:pPr>
          </w:p>
        </w:tc>
        <w:tc>
          <w:tcPr>
            <w:tcW w:w="633" w:type="pct"/>
            <w:tcBorders>
              <w:top w:val="nil"/>
              <w:bottom w:val="nil"/>
            </w:tcBorders>
            <w:vAlign w:val="bottom"/>
          </w:tcPr>
          <w:p w14:paraId="148A51D5" w14:textId="77777777" w:rsidR="0049530C" w:rsidRPr="0084333C" w:rsidRDefault="0049530C" w:rsidP="0049530C">
            <w:pPr>
              <w:pStyle w:val="Texto"/>
              <w:tabs>
                <w:tab w:val="decimal" w:pos="1116"/>
                <w:tab w:val="left" w:pos="1322"/>
              </w:tabs>
              <w:ind w:right="229"/>
              <w:jc w:val="right"/>
              <w:rPr>
                <w:rFonts w:cs="Arial"/>
                <w:sz w:val="16"/>
                <w:szCs w:val="16"/>
                <w:lang w:val="es-AR"/>
              </w:rPr>
            </w:pPr>
          </w:p>
        </w:tc>
        <w:tc>
          <w:tcPr>
            <w:tcW w:w="636" w:type="pct"/>
            <w:gridSpan w:val="2"/>
            <w:tcBorders>
              <w:top w:val="nil"/>
              <w:bottom w:val="nil"/>
            </w:tcBorders>
            <w:vAlign w:val="bottom"/>
          </w:tcPr>
          <w:p w14:paraId="19720CAE" w14:textId="77777777" w:rsidR="0049530C" w:rsidRPr="0084333C" w:rsidRDefault="0049530C" w:rsidP="0049530C">
            <w:pPr>
              <w:pStyle w:val="Texto"/>
              <w:tabs>
                <w:tab w:val="decimal" w:pos="1116"/>
                <w:tab w:val="left" w:pos="1322"/>
              </w:tabs>
              <w:ind w:right="229"/>
              <w:jc w:val="right"/>
              <w:rPr>
                <w:rFonts w:cs="Arial"/>
                <w:sz w:val="16"/>
                <w:szCs w:val="16"/>
                <w:lang w:val="es-AR"/>
              </w:rPr>
            </w:pPr>
          </w:p>
        </w:tc>
        <w:tc>
          <w:tcPr>
            <w:tcW w:w="537" w:type="pct"/>
            <w:gridSpan w:val="2"/>
            <w:tcBorders>
              <w:top w:val="nil"/>
              <w:bottom w:val="nil"/>
            </w:tcBorders>
            <w:vAlign w:val="bottom"/>
          </w:tcPr>
          <w:p w14:paraId="475D40CF" w14:textId="77777777" w:rsidR="0049530C" w:rsidRPr="0084333C" w:rsidRDefault="0049530C" w:rsidP="0049530C">
            <w:pPr>
              <w:pStyle w:val="Texto"/>
              <w:tabs>
                <w:tab w:val="decimal" w:pos="1116"/>
                <w:tab w:val="left" w:pos="1322"/>
              </w:tabs>
              <w:ind w:right="229"/>
              <w:jc w:val="right"/>
              <w:rPr>
                <w:rFonts w:cs="Arial"/>
                <w:sz w:val="16"/>
                <w:szCs w:val="16"/>
                <w:lang w:val="es-AR"/>
              </w:rPr>
            </w:pPr>
          </w:p>
        </w:tc>
        <w:tc>
          <w:tcPr>
            <w:tcW w:w="608" w:type="pct"/>
            <w:gridSpan w:val="3"/>
            <w:tcBorders>
              <w:top w:val="nil"/>
              <w:bottom w:val="nil"/>
            </w:tcBorders>
            <w:vAlign w:val="bottom"/>
          </w:tcPr>
          <w:p w14:paraId="5F8C179E" w14:textId="77777777" w:rsidR="0049530C" w:rsidRPr="0084333C" w:rsidRDefault="0049530C" w:rsidP="0049530C">
            <w:pPr>
              <w:pStyle w:val="Texto"/>
              <w:tabs>
                <w:tab w:val="decimal" w:pos="1116"/>
                <w:tab w:val="left" w:pos="1322"/>
              </w:tabs>
              <w:ind w:right="229"/>
              <w:jc w:val="right"/>
              <w:rPr>
                <w:rFonts w:cs="Arial"/>
                <w:sz w:val="16"/>
                <w:szCs w:val="16"/>
                <w:lang w:val="es-AR"/>
              </w:rPr>
            </w:pPr>
          </w:p>
        </w:tc>
        <w:tc>
          <w:tcPr>
            <w:tcW w:w="533" w:type="pct"/>
            <w:gridSpan w:val="3"/>
            <w:tcBorders>
              <w:top w:val="nil"/>
              <w:bottom w:val="nil"/>
            </w:tcBorders>
            <w:vAlign w:val="bottom"/>
          </w:tcPr>
          <w:p w14:paraId="1C73011C" w14:textId="77777777" w:rsidR="0049530C" w:rsidRPr="0084333C" w:rsidRDefault="0049530C" w:rsidP="0049530C">
            <w:pPr>
              <w:pStyle w:val="Texto"/>
              <w:tabs>
                <w:tab w:val="decimal" w:pos="1116"/>
                <w:tab w:val="left" w:pos="1322"/>
              </w:tabs>
              <w:ind w:right="229"/>
              <w:jc w:val="right"/>
              <w:rPr>
                <w:rFonts w:cs="Arial"/>
                <w:sz w:val="16"/>
                <w:szCs w:val="16"/>
                <w:lang w:val="es-AR"/>
              </w:rPr>
            </w:pPr>
          </w:p>
        </w:tc>
      </w:tr>
      <w:tr w:rsidR="00E720E3" w:rsidRPr="0084333C" w14:paraId="2F546B1C" w14:textId="77777777" w:rsidTr="00D75E6B">
        <w:tc>
          <w:tcPr>
            <w:tcW w:w="1436" w:type="pct"/>
            <w:tcBorders>
              <w:bottom w:val="nil"/>
            </w:tcBorders>
          </w:tcPr>
          <w:p w14:paraId="72E4A2B8" w14:textId="77777777" w:rsidR="0049530C" w:rsidRPr="0084333C" w:rsidRDefault="0049530C" w:rsidP="0049530C">
            <w:pPr>
              <w:pStyle w:val="Texto"/>
              <w:rPr>
                <w:b/>
                <w:sz w:val="17"/>
                <w:szCs w:val="17"/>
                <w:lang w:val="es-AR"/>
              </w:rPr>
            </w:pPr>
          </w:p>
        </w:tc>
        <w:tc>
          <w:tcPr>
            <w:tcW w:w="43" w:type="pct"/>
            <w:tcBorders>
              <w:bottom w:val="nil"/>
            </w:tcBorders>
          </w:tcPr>
          <w:p w14:paraId="48436255" w14:textId="77777777" w:rsidR="0049530C" w:rsidRPr="0084333C" w:rsidRDefault="0049530C" w:rsidP="0049530C">
            <w:pPr>
              <w:pStyle w:val="Texto"/>
              <w:rPr>
                <w:sz w:val="17"/>
                <w:szCs w:val="17"/>
                <w:lang w:val="es-AR"/>
              </w:rPr>
            </w:pPr>
          </w:p>
        </w:tc>
        <w:tc>
          <w:tcPr>
            <w:tcW w:w="573" w:type="pct"/>
            <w:tcBorders>
              <w:top w:val="nil"/>
              <w:bottom w:val="nil"/>
            </w:tcBorders>
            <w:vAlign w:val="bottom"/>
          </w:tcPr>
          <w:p w14:paraId="5C20409A" w14:textId="77777777" w:rsidR="0049530C" w:rsidRPr="0084333C" w:rsidRDefault="0049530C" w:rsidP="0049530C">
            <w:pPr>
              <w:pStyle w:val="Texto"/>
              <w:tabs>
                <w:tab w:val="decimal" w:pos="1116"/>
                <w:tab w:val="left" w:pos="1322"/>
              </w:tabs>
              <w:ind w:right="229"/>
              <w:jc w:val="right"/>
              <w:rPr>
                <w:rFonts w:cs="Arial"/>
                <w:sz w:val="16"/>
                <w:szCs w:val="16"/>
                <w:lang w:val="es-AR"/>
              </w:rPr>
            </w:pPr>
          </w:p>
        </w:tc>
        <w:tc>
          <w:tcPr>
            <w:tcW w:w="633" w:type="pct"/>
            <w:tcBorders>
              <w:top w:val="nil"/>
              <w:bottom w:val="nil"/>
            </w:tcBorders>
            <w:vAlign w:val="bottom"/>
          </w:tcPr>
          <w:p w14:paraId="5C5B3919" w14:textId="77777777" w:rsidR="0049530C" w:rsidRPr="0084333C" w:rsidRDefault="0049530C" w:rsidP="00D75E6B">
            <w:pPr>
              <w:pStyle w:val="Texto"/>
              <w:tabs>
                <w:tab w:val="decimal" w:pos="1116"/>
                <w:tab w:val="left" w:pos="1322"/>
              </w:tabs>
              <w:ind w:right="80"/>
              <w:jc w:val="right"/>
              <w:rPr>
                <w:rFonts w:cs="Arial"/>
                <w:sz w:val="16"/>
                <w:szCs w:val="16"/>
                <w:lang w:val="es-AR"/>
              </w:rPr>
            </w:pPr>
          </w:p>
        </w:tc>
        <w:tc>
          <w:tcPr>
            <w:tcW w:w="636" w:type="pct"/>
            <w:gridSpan w:val="2"/>
            <w:tcBorders>
              <w:top w:val="nil"/>
              <w:bottom w:val="nil"/>
            </w:tcBorders>
            <w:vAlign w:val="bottom"/>
          </w:tcPr>
          <w:p w14:paraId="32AA562A" w14:textId="77777777" w:rsidR="0049530C" w:rsidRPr="0084333C" w:rsidRDefault="0049530C" w:rsidP="0049530C">
            <w:pPr>
              <w:pStyle w:val="Texto"/>
              <w:tabs>
                <w:tab w:val="decimal" w:pos="1116"/>
                <w:tab w:val="left" w:pos="1322"/>
              </w:tabs>
              <w:ind w:right="229"/>
              <w:jc w:val="right"/>
              <w:rPr>
                <w:rFonts w:cs="Arial"/>
                <w:sz w:val="16"/>
                <w:szCs w:val="16"/>
                <w:lang w:val="es-AR"/>
              </w:rPr>
            </w:pPr>
          </w:p>
        </w:tc>
        <w:tc>
          <w:tcPr>
            <w:tcW w:w="537" w:type="pct"/>
            <w:gridSpan w:val="2"/>
            <w:tcBorders>
              <w:top w:val="nil"/>
              <w:bottom w:val="nil"/>
            </w:tcBorders>
            <w:vAlign w:val="bottom"/>
          </w:tcPr>
          <w:p w14:paraId="4BB85A2E" w14:textId="77777777" w:rsidR="0049530C" w:rsidRPr="0084333C" w:rsidRDefault="0049530C" w:rsidP="0049530C">
            <w:pPr>
              <w:pStyle w:val="Texto"/>
              <w:tabs>
                <w:tab w:val="decimal" w:pos="1116"/>
                <w:tab w:val="left" w:pos="1322"/>
              </w:tabs>
              <w:ind w:right="229"/>
              <w:jc w:val="right"/>
              <w:rPr>
                <w:rFonts w:cs="Arial"/>
                <w:sz w:val="16"/>
                <w:szCs w:val="16"/>
                <w:lang w:val="es-AR"/>
              </w:rPr>
            </w:pPr>
          </w:p>
        </w:tc>
        <w:tc>
          <w:tcPr>
            <w:tcW w:w="608" w:type="pct"/>
            <w:gridSpan w:val="3"/>
            <w:tcBorders>
              <w:top w:val="nil"/>
              <w:bottom w:val="nil"/>
            </w:tcBorders>
            <w:vAlign w:val="bottom"/>
          </w:tcPr>
          <w:p w14:paraId="7A687724" w14:textId="77777777" w:rsidR="0049530C" w:rsidRPr="0084333C" w:rsidRDefault="0049530C" w:rsidP="0049530C">
            <w:pPr>
              <w:pStyle w:val="Texto"/>
              <w:tabs>
                <w:tab w:val="decimal" w:pos="1116"/>
                <w:tab w:val="left" w:pos="1322"/>
              </w:tabs>
              <w:ind w:right="229"/>
              <w:jc w:val="right"/>
              <w:rPr>
                <w:rFonts w:cs="Arial"/>
                <w:sz w:val="16"/>
                <w:szCs w:val="16"/>
                <w:lang w:val="es-AR"/>
              </w:rPr>
            </w:pPr>
          </w:p>
        </w:tc>
        <w:tc>
          <w:tcPr>
            <w:tcW w:w="533" w:type="pct"/>
            <w:gridSpan w:val="3"/>
            <w:tcBorders>
              <w:top w:val="nil"/>
              <w:bottom w:val="nil"/>
            </w:tcBorders>
            <w:vAlign w:val="bottom"/>
          </w:tcPr>
          <w:p w14:paraId="14AF9784" w14:textId="77777777" w:rsidR="0049530C" w:rsidRPr="0084333C" w:rsidRDefault="0049530C" w:rsidP="0049530C">
            <w:pPr>
              <w:pStyle w:val="Texto"/>
              <w:tabs>
                <w:tab w:val="decimal" w:pos="1116"/>
                <w:tab w:val="left" w:pos="1322"/>
              </w:tabs>
              <w:ind w:right="229"/>
              <w:jc w:val="right"/>
              <w:rPr>
                <w:rFonts w:cs="Arial"/>
                <w:sz w:val="16"/>
                <w:szCs w:val="16"/>
                <w:lang w:val="es-AR"/>
              </w:rPr>
            </w:pPr>
          </w:p>
        </w:tc>
      </w:tr>
      <w:tr w:rsidR="00DF44F0" w:rsidRPr="0084333C" w14:paraId="0DD04B9A" w14:textId="77777777" w:rsidTr="00D75E6B">
        <w:trPr>
          <w:gridAfter w:val="1"/>
          <w:wAfter w:w="16" w:type="pct"/>
        </w:trPr>
        <w:tc>
          <w:tcPr>
            <w:tcW w:w="1436" w:type="pct"/>
            <w:tcBorders>
              <w:bottom w:val="nil"/>
            </w:tcBorders>
          </w:tcPr>
          <w:p w14:paraId="549DE7F0" w14:textId="77777777" w:rsidR="00DF44F0" w:rsidRPr="0084333C" w:rsidRDefault="00DF44F0" w:rsidP="00DF44F0">
            <w:pPr>
              <w:pStyle w:val="Texto"/>
              <w:rPr>
                <w:b/>
                <w:sz w:val="17"/>
                <w:szCs w:val="17"/>
                <w:lang w:val="es-AR"/>
              </w:rPr>
            </w:pPr>
            <w:r w:rsidRPr="0084333C">
              <w:rPr>
                <w:b/>
                <w:sz w:val="17"/>
                <w:szCs w:val="17"/>
                <w:lang w:val="es-AR"/>
              </w:rPr>
              <w:t>Efectivo y depósitos en Bancos</w:t>
            </w:r>
          </w:p>
        </w:tc>
        <w:tc>
          <w:tcPr>
            <w:tcW w:w="43" w:type="pct"/>
            <w:tcBorders>
              <w:bottom w:val="nil"/>
            </w:tcBorders>
          </w:tcPr>
          <w:p w14:paraId="48D7C910" w14:textId="77777777" w:rsidR="00DF44F0" w:rsidRPr="0084333C" w:rsidRDefault="00DF44F0" w:rsidP="00DF44F0">
            <w:pPr>
              <w:pStyle w:val="Texto"/>
              <w:rPr>
                <w:sz w:val="17"/>
                <w:szCs w:val="17"/>
                <w:lang w:val="es-AR"/>
              </w:rPr>
            </w:pPr>
          </w:p>
        </w:tc>
        <w:tc>
          <w:tcPr>
            <w:tcW w:w="573" w:type="pct"/>
            <w:tcBorders>
              <w:top w:val="nil"/>
              <w:bottom w:val="nil"/>
            </w:tcBorders>
            <w:vAlign w:val="bottom"/>
          </w:tcPr>
          <w:p w14:paraId="194953B7" w14:textId="7CE54587" w:rsidR="00DF44F0" w:rsidRPr="00B43CF1" w:rsidRDefault="00DF44F0" w:rsidP="00DF44F0">
            <w:pPr>
              <w:pStyle w:val="Texto"/>
              <w:tabs>
                <w:tab w:val="decimal" w:pos="1116"/>
                <w:tab w:val="left" w:pos="1322"/>
              </w:tabs>
              <w:ind w:right="113"/>
              <w:jc w:val="right"/>
              <w:rPr>
                <w:rFonts w:cs="Arial"/>
                <w:sz w:val="16"/>
                <w:szCs w:val="16"/>
                <w:lang w:val="es-AR"/>
              </w:rPr>
            </w:pPr>
            <w:r w:rsidRPr="00B43CF1">
              <w:rPr>
                <w:rFonts w:cs="Arial"/>
                <w:b/>
                <w:sz w:val="16"/>
                <w:szCs w:val="16"/>
                <w:lang w:val="es-AR"/>
              </w:rPr>
              <w:t>12.496.358</w:t>
            </w:r>
          </w:p>
        </w:tc>
        <w:tc>
          <w:tcPr>
            <w:tcW w:w="633" w:type="pct"/>
            <w:tcBorders>
              <w:top w:val="nil"/>
              <w:bottom w:val="nil"/>
            </w:tcBorders>
            <w:vAlign w:val="bottom"/>
          </w:tcPr>
          <w:p w14:paraId="2D1D5259" w14:textId="3292DD89" w:rsidR="00DF44F0" w:rsidRPr="0084333C" w:rsidRDefault="00DF44F0" w:rsidP="00DF44F0">
            <w:pPr>
              <w:pStyle w:val="Texto"/>
              <w:tabs>
                <w:tab w:val="left" w:pos="287"/>
              </w:tabs>
              <w:ind w:right="80"/>
              <w:jc w:val="right"/>
              <w:rPr>
                <w:rFonts w:cs="Arial"/>
                <w:b/>
                <w:sz w:val="16"/>
                <w:szCs w:val="16"/>
                <w:lang w:val="es-AR"/>
              </w:rPr>
            </w:pPr>
            <w:r>
              <w:rPr>
                <w:rFonts w:cs="Arial"/>
                <w:b/>
                <w:sz w:val="16"/>
                <w:szCs w:val="16"/>
                <w:lang w:val="es-AR"/>
              </w:rPr>
              <w:t>-</w:t>
            </w:r>
          </w:p>
        </w:tc>
        <w:tc>
          <w:tcPr>
            <w:tcW w:w="620" w:type="pct"/>
            <w:tcBorders>
              <w:top w:val="nil"/>
              <w:bottom w:val="nil"/>
            </w:tcBorders>
            <w:vAlign w:val="bottom"/>
          </w:tcPr>
          <w:p w14:paraId="58ECE304" w14:textId="11ACC98D" w:rsidR="00DF44F0" w:rsidRPr="0084333C" w:rsidRDefault="00DF44F0" w:rsidP="00DF44F0">
            <w:pPr>
              <w:pStyle w:val="Texto"/>
              <w:tabs>
                <w:tab w:val="decimal" w:pos="1116"/>
                <w:tab w:val="left" w:pos="1322"/>
              </w:tabs>
              <w:ind w:right="113"/>
              <w:jc w:val="right"/>
              <w:rPr>
                <w:rFonts w:cs="Arial"/>
                <w:bCs/>
                <w:sz w:val="16"/>
                <w:szCs w:val="16"/>
                <w:lang w:val="es-AR"/>
              </w:rPr>
            </w:pPr>
            <w:r w:rsidRPr="0084333C">
              <w:rPr>
                <w:rFonts w:cs="Arial"/>
                <w:bCs/>
                <w:sz w:val="16"/>
                <w:szCs w:val="16"/>
                <w:lang w:val="es-AR"/>
              </w:rPr>
              <w:t>-</w:t>
            </w:r>
          </w:p>
        </w:tc>
        <w:tc>
          <w:tcPr>
            <w:tcW w:w="537" w:type="pct"/>
            <w:gridSpan w:val="2"/>
            <w:tcBorders>
              <w:top w:val="nil"/>
              <w:bottom w:val="nil"/>
            </w:tcBorders>
            <w:vAlign w:val="bottom"/>
          </w:tcPr>
          <w:p w14:paraId="12CE039F" w14:textId="474996E8" w:rsidR="00DF44F0" w:rsidRPr="006E0649" w:rsidRDefault="00DF44F0" w:rsidP="00DF44F0">
            <w:pPr>
              <w:pStyle w:val="Texto"/>
              <w:tabs>
                <w:tab w:val="left" w:pos="287"/>
              </w:tabs>
              <w:ind w:right="80"/>
              <w:jc w:val="right"/>
              <w:rPr>
                <w:rFonts w:cs="Arial"/>
                <w:b/>
                <w:sz w:val="16"/>
                <w:szCs w:val="16"/>
                <w:lang w:val="es-AR"/>
              </w:rPr>
            </w:pPr>
            <w:r>
              <w:rPr>
                <w:rFonts w:cs="Arial"/>
                <w:b/>
                <w:sz w:val="16"/>
                <w:szCs w:val="16"/>
                <w:lang w:val="es-AR"/>
              </w:rPr>
              <w:t>-</w:t>
            </w:r>
          </w:p>
        </w:tc>
        <w:tc>
          <w:tcPr>
            <w:tcW w:w="608" w:type="pct"/>
            <w:gridSpan w:val="3"/>
            <w:tcBorders>
              <w:top w:val="nil"/>
              <w:bottom w:val="nil"/>
            </w:tcBorders>
            <w:vAlign w:val="bottom"/>
          </w:tcPr>
          <w:p w14:paraId="046DA536" w14:textId="77777777" w:rsidR="00DF44F0" w:rsidRPr="0084333C" w:rsidRDefault="00DF44F0" w:rsidP="00DF44F0">
            <w:pPr>
              <w:pStyle w:val="Texto"/>
              <w:tabs>
                <w:tab w:val="left" w:pos="287"/>
              </w:tabs>
              <w:ind w:right="80"/>
              <w:jc w:val="right"/>
              <w:rPr>
                <w:rFonts w:cs="Arial"/>
                <w:b/>
                <w:sz w:val="16"/>
                <w:szCs w:val="16"/>
                <w:lang w:val="es-AR"/>
              </w:rPr>
            </w:pPr>
            <w:r w:rsidRPr="0084333C">
              <w:rPr>
                <w:rFonts w:cs="Arial"/>
                <w:b/>
                <w:sz w:val="16"/>
                <w:szCs w:val="16"/>
                <w:lang w:val="es-AR"/>
              </w:rPr>
              <w:t>-</w:t>
            </w:r>
          </w:p>
        </w:tc>
        <w:tc>
          <w:tcPr>
            <w:tcW w:w="533" w:type="pct"/>
            <w:gridSpan w:val="3"/>
            <w:tcBorders>
              <w:top w:val="nil"/>
              <w:bottom w:val="nil"/>
            </w:tcBorders>
            <w:vAlign w:val="bottom"/>
          </w:tcPr>
          <w:p w14:paraId="7D67AFCD" w14:textId="77777777" w:rsidR="00DF44F0" w:rsidRPr="0084333C" w:rsidRDefault="00DF44F0" w:rsidP="00DF44F0">
            <w:pPr>
              <w:pStyle w:val="Texto"/>
              <w:tabs>
                <w:tab w:val="decimal" w:pos="1116"/>
                <w:tab w:val="left" w:pos="1322"/>
              </w:tabs>
              <w:ind w:right="10"/>
              <w:jc w:val="right"/>
              <w:rPr>
                <w:rFonts w:cs="Arial"/>
                <w:b/>
                <w:sz w:val="16"/>
                <w:szCs w:val="16"/>
                <w:lang w:val="es-AR"/>
              </w:rPr>
            </w:pPr>
            <w:r w:rsidRPr="0084333C">
              <w:rPr>
                <w:rFonts w:cs="Arial"/>
                <w:b/>
                <w:sz w:val="16"/>
                <w:szCs w:val="16"/>
                <w:lang w:val="es-AR"/>
              </w:rPr>
              <w:t>-</w:t>
            </w:r>
          </w:p>
        </w:tc>
      </w:tr>
      <w:tr w:rsidR="00DF44F0" w:rsidRPr="0084333C" w14:paraId="2DCEFF45" w14:textId="77777777" w:rsidTr="00D75E6B">
        <w:trPr>
          <w:gridAfter w:val="1"/>
          <w:wAfter w:w="16" w:type="pct"/>
        </w:trPr>
        <w:tc>
          <w:tcPr>
            <w:tcW w:w="1436" w:type="pct"/>
            <w:tcBorders>
              <w:bottom w:val="nil"/>
            </w:tcBorders>
          </w:tcPr>
          <w:p w14:paraId="0AF11DCD" w14:textId="77777777" w:rsidR="00DF44F0" w:rsidRPr="0084333C" w:rsidRDefault="00DF44F0" w:rsidP="00DF44F0">
            <w:pPr>
              <w:pStyle w:val="Texto"/>
              <w:ind w:left="284"/>
              <w:rPr>
                <w:b/>
                <w:sz w:val="17"/>
                <w:szCs w:val="17"/>
                <w:lang w:val="es-AR"/>
              </w:rPr>
            </w:pPr>
            <w:r w:rsidRPr="0084333C">
              <w:rPr>
                <w:sz w:val="17"/>
                <w:szCs w:val="17"/>
                <w:lang w:val="es-AR"/>
              </w:rPr>
              <w:t>Efectivo</w:t>
            </w:r>
          </w:p>
        </w:tc>
        <w:tc>
          <w:tcPr>
            <w:tcW w:w="43" w:type="pct"/>
            <w:tcBorders>
              <w:bottom w:val="nil"/>
            </w:tcBorders>
          </w:tcPr>
          <w:p w14:paraId="5F11068E" w14:textId="77777777" w:rsidR="00DF44F0" w:rsidRPr="0084333C" w:rsidRDefault="00DF44F0" w:rsidP="00DF44F0">
            <w:pPr>
              <w:pStyle w:val="Texto"/>
              <w:rPr>
                <w:sz w:val="15"/>
                <w:szCs w:val="15"/>
                <w:lang w:val="es-AR"/>
              </w:rPr>
            </w:pPr>
          </w:p>
        </w:tc>
        <w:tc>
          <w:tcPr>
            <w:tcW w:w="573" w:type="pct"/>
            <w:tcBorders>
              <w:top w:val="nil"/>
              <w:bottom w:val="nil"/>
            </w:tcBorders>
            <w:vAlign w:val="bottom"/>
          </w:tcPr>
          <w:p w14:paraId="2B35618F" w14:textId="6D2F0D5B" w:rsidR="00DF44F0" w:rsidRPr="00B43CF1" w:rsidRDefault="00DF44F0" w:rsidP="00DF44F0">
            <w:pPr>
              <w:pStyle w:val="Texto"/>
              <w:tabs>
                <w:tab w:val="decimal" w:pos="1116"/>
                <w:tab w:val="left" w:pos="1322"/>
              </w:tabs>
              <w:ind w:right="113"/>
              <w:jc w:val="right"/>
              <w:rPr>
                <w:rFonts w:cs="Arial"/>
                <w:sz w:val="16"/>
                <w:szCs w:val="16"/>
                <w:lang w:val="es-AR"/>
              </w:rPr>
            </w:pPr>
            <w:r w:rsidRPr="00B43CF1">
              <w:rPr>
                <w:rFonts w:cs="Arial"/>
                <w:sz w:val="16"/>
                <w:szCs w:val="16"/>
                <w:lang w:val="es-AR"/>
              </w:rPr>
              <w:t>423.692</w:t>
            </w:r>
          </w:p>
        </w:tc>
        <w:tc>
          <w:tcPr>
            <w:tcW w:w="633" w:type="pct"/>
            <w:tcBorders>
              <w:top w:val="nil"/>
              <w:bottom w:val="nil"/>
            </w:tcBorders>
            <w:vAlign w:val="bottom"/>
          </w:tcPr>
          <w:p w14:paraId="39EC7AF9" w14:textId="41205C69" w:rsidR="00DF44F0" w:rsidRPr="0084333C" w:rsidRDefault="00DF44F0" w:rsidP="00DF44F0">
            <w:pPr>
              <w:pStyle w:val="Texto"/>
              <w:tabs>
                <w:tab w:val="decimal" w:pos="1116"/>
                <w:tab w:val="left" w:pos="1322"/>
              </w:tabs>
              <w:ind w:right="80"/>
              <w:jc w:val="right"/>
              <w:rPr>
                <w:rFonts w:cs="Arial"/>
                <w:sz w:val="16"/>
                <w:szCs w:val="16"/>
                <w:lang w:val="es-AR"/>
              </w:rPr>
            </w:pPr>
            <w:r>
              <w:rPr>
                <w:rFonts w:cs="Arial"/>
                <w:sz w:val="16"/>
                <w:szCs w:val="16"/>
                <w:lang w:val="es-AR"/>
              </w:rPr>
              <w:t>-</w:t>
            </w:r>
          </w:p>
        </w:tc>
        <w:tc>
          <w:tcPr>
            <w:tcW w:w="620" w:type="pct"/>
            <w:tcBorders>
              <w:top w:val="nil"/>
              <w:bottom w:val="nil"/>
            </w:tcBorders>
            <w:vAlign w:val="bottom"/>
          </w:tcPr>
          <w:p w14:paraId="40367BFF" w14:textId="21C33765" w:rsidR="00DF44F0" w:rsidRPr="0084333C" w:rsidRDefault="00DF44F0" w:rsidP="00DF44F0">
            <w:pPr>
              <w:pStyle w:val="Texto"/>
              <w:tabs>
                <w:tab w:val="decimal" w:pos="1054"/>
                <w:tab w:val="left" w:pos="1322"/>
              </w:tabs>
              <w:ind w:right="113"/>
              <w:jc w:val="right"/>
              <w:rPr>
                <w:rFonts w:cs="Arial"/>
                <w:sz w:val="16"/>
                <w:szCs w:val="16"/>
                <w:lang w:val="es-AR"/>
              </w:rPr>
            </w:pPr>
            <w:r w:rsidRPr="0084333C">
              <w:rPr>
                <w:rFonts w:cs="Arial"/>
                <w:sz w:val="16"/>
                <w:szCs w:val="16"/>
                <w:lang w:val="es-AR"/>
              </w:rPr>
              <w:t>-</w:t>
            </w:r>
          </w:p>
        </w:tc>
        <w:tc>
          <w:tcPr>
            <w:tcW w:w="537" w:type="pct"/>
            <w:gridSpan w:val="2"/>
            <w:tcBorders>
              <w:top w:val="nil"/>
              <w:bottom w:val="nil"/>
            </w:tcBorders>
            <w:vAlign w:val="bottom"/>
          </w:tcPr>
          <w:p w14:paraId="053FC1CD" w14:textId="118607D5" w:rsidR="00DF44F0" w:rsidRPr="006E0649" w:rsidRDefault="00DF44F0" w:rsidP="00DF44F0">
            <w:pPr>
              <w:pStyle w:val="Texto"/>
              <w:tabs>
                <w:tab w:val="left" w:pos="287"/>
              </w:tabs>
              <w:ind w:right="80"/>
              <w:jc w:val="right"/>
              <w:rPr>
                <w:rFonts w:cs="Arial"/>
                <w:bCs/>
                <w:sz w:val="16"/>
                <w:szCs w:val="16"/>
                <w:lang w:val="es-AR"/>
              </w:rPr>
            </w:pPr>
            <w:r>
              <w:rPr>
                <w:rFonts w:cs="Arial"/>
                <w:sz w:val="16"/>
                <w:szCs w:val="16"/>
                <w:lang w:val="es-AR"/>
              </w:rPr>
              <w:t>-</w:t>
            </w:r>
          </w:p>
        </w:tc>
        <w:tc>
          <w:tcPr>
            <w:tcW w:w="608" w:type="pct"/>
            <w:gridSpan w:val="3"/>
            <w:tcBorders>
              <w:top w:val="nil"/>
              <w:bottom w:val="nil"/>
            </w:tcBorders>
            <w:vAlign w:val="bottom"/>
          </w:tcPr>
          <w:p w14:paraId="79FA98FB" w14:textId="77777777" w:rsidR="00DF44F0" w:rsidRPr="0084333C" w:rsidRDefault="00DF44F0" w:rsidP="00DF44F0">
            <w:pPr>
              <w:pStyle w:val="Texto"/>
              <w:tabs>
                <w:tab w:val="left" w:pos="287"/>
                <w:tab w:val="left" w:pos="1027"/>
              </w:tabs>
              <w:ind w:right="80"/>
              <w:jc w:val="right"/>
              <w:rPr>
                <w:rFonts w:cs="Arial"/>
                <w:bCs/>
                <w:sz w:val="16"/>
                <w:szCs w:val="16"/>
                <w:lang w:val="es-AR"/>
              </w:rPr>
            </w:pPr>
            <w:r w:rsidRPr="0084333C">
              <w:rPr>
                <w:rFonts w:cs="Arial"/>
                <w:bCs/>
                <w:sz w:val="16"/>
                <w:szCs w:val="16"/>
                <w:lang w:val="es-AR"/>
              </w:rPr>
              <w:t>-</w:t>
            </w:r>
          </w:p>
        </w:tc>
        <w:tc>
          <w:tcPr>
            <w:tcW w:w="533" w:type="pct"/>
            <w:gridSpan w:val="3"/>
            <w:tcBorders>
              <w:top w:val="nil"/>
              <w:bottom w:val="nil"/>
            </w:tcBorders>
            <w:vAlign w:val="bottom"/>
          </w:tcPr>
          <w:p w14:paraId="1DCBC847" w14:textId="77777777" w:rsidR="00DF44F0" w:rsidRPr="0084333C" w:rsidRDefault="00DF44F0" w:rsidP="00DF44F0">
            <w:pPr>
              <w:jc w:val="right"/>
              <w:rPr>
                <w:rFonts w:cs="Arial"/>
                <w:sz w:val="16"/>
                <w:szCs w:val="16"/>
              </w:rPr>
            </w:pPr>
            <w:r w:rsidRPr="0084333C">
              <w:rPr>
                <w:rFonts w:cs="Arial"/>
                <w:sz w:val="16"/>
                <w:szCs w:val="16"/>
              </w:rPr>
              <w:t>-</w:t>
            </w:r>
          </w:p>
        </w:tc>
      </w:tr>
      <w:tr w:rsidR="00DF44F0" w:rsidRPr="0084333C" w14:paraId="4CF4EA37" w14:textId="77777777" w:rsidTr="00D75E6B">
        <w:trPr>
          <w:gridAfter w:val="1"/>
          <w:wAfter w:w="16" w:type="pct"/>
          <w:trHeight w:val="180"/>
        </w:trPr>
        <w:tc>
          <w:tcPr>
            <w:tcW w:w="1436" w:type="pct"/>
            <w:tcBorders>
              <w:bottom w:val="nil"/>
            </w:tcBorders>
          </w:tcPr>
          <w:p w14:paraId="7923CBBC" w14:textId="77777777" w:rsidR="00DF44F0" w:rsidRPr="0084333C" w:rsidRDefault="00DF44F0" w:rsidP="00DF44F0">
            <w:pPr>
              <w:pStyle w:val="Texto"/>
              <w:ind w:left="284"/>
              <w:jc w:val="left"/>
              <w:rPr>
                <w:sz w:val="17"/>
                <w:szCs w:val="17"/>
                <w:lang w:val="es-AR"/>
              </w:rPr>
            </w:pPr>
            <w:r w:rsidRPr="0084333C">
              <w:rPr>
                <w:sz w:val="17"/>
                <w:szCs w:val="17"/>
                <w:lang w:val="es-AR"/>
              </w:rPr>
              <w:t>Entidades Financieras y corresponsales</w:t>
            </w:r>
          </w:p>
        </w:tc>
        <w:tc>
          <w:tcPr>
            <w:tcW w:w="43" w:type="pct"/>
            <w:tcBorders>
              <w:bottom w:val="nil"/>
            </w:tcBorders>
          </w:tcPr>
          <w:p w14:paraId="6D4BEB0C" w14:textId="77777777" w:rsidR="00DF44F0" w:rsidRPr="0084333C" w:rsidRDefault="00DF44F0" w:rsidP="00DF44F0">
            <w:pPr>
              <w:pStyle w:val="Texto"/>
              <w:rPr>
                <w:sz w:val="17"/>
                <w:szCs w:val="17"/>
                <w:lang w:val="es-AR"/>
              </w:rPr>
            </w:pPr>
          </w:p>
        </w:tc>
        <w:tc>
          <w:tcPr>
            <w:tcW w:w="573" w:type="pct"/>
            <w:tcBorders>
              <w:top w:val="nil"/>
              <w:bottom w:val="nil"/>
            </w:tcBorders>
            <w:vAlign w:val="bottom"/>
          </w:tcPr>
          <w:p w14:paraId="14852007" w14:textId="5DE72821" w:rsidR="00DF44F0" w:rsidRPr="00B43CF1" w:rsidRDefault="00DF44F0" w:rsidP="00DF44F0">
            <w:pPr>
              <w:pStyle w:val="Texto"/>
              <w:tabs>
                <w:tab w:val="decimal" w:pos="1116"/>
                <w:tab w:val="left" w:pos="1322"/>
              </w:tabs>
              <w:ind w:right="113"/>
              <w:jc w:val="right"/>
              <w:rPr>
                <w:rFonts w:cs="Arial"/>
                <w:sz w:val="16"/>
                <w:szCs w:val="16"/>
                <w:lang w:val="es-AR"/>
              </w:rPr>
            </w:pPr>
            <w:r w:rsidRPr="00B43CF1">
              <w:rPr>
                <w:rFonts w:cs="Arial"/>
                <w:sz w:val="16"/>
                <w:szCs w:val="16"/>
                <w:lang w:val="es-AR"/>
              </w:rPr>
              <w:t>12.072.666</w:t>
            </w:r>
          </w:p>
        </w:tc>
        <w:tc>
          <w:tcPr>
            <w:tcW w:w="633" w:type="pct"/>
            <w:tcBorders>
              <w:top w:val="nil"/>
              <w:bottom w:val="nil"/>
            </w:tcBorders>
            <w:vAlign w:val="bottom"/>
          </w:tcPr>
          <w:p w14:paraId="522A58FA" w14:textId="07FB6B35" w:rsidR="00DF44F0" w:rsidRPr="0084333C" w:rsidRDefault="00DF44F0" w:rsidP="00DF44F0">
            <w:pPr>
              <w:pStyle w:val="Texto"/>
              <w:tabs>
                <w:tab w:val="decimal" w:pos="1116"/>
                <w:tab w:val="left" w:pos="1322"/>
              </w:tabs>
              <w:ind w:right="80"/>
              <w:jc w:val="right"/>
              <w:rPr>
                <w:rFonts w:cs="Arial"/>
                <w:sz w:val="16"/>
                <w:szCs w:val="16"/>
              </w:rPr>
            </w:pPr>
            <w:r>
              <w:rPr>
                <w:rFonts w:cs="Arial"/>
                <w:sz w:val="16"/>
                <w:szCs w:val="16"/>
                <w:lang w:val="es-AR"/>
              </w:rPr>
              <w:t>-</w:t>
            </w:r>
          </w:p>
        </w:tc>
        <w:tc>
          <w:tcPr>
            <w:tcW w:w="620" w:type="pct"/>
            <w:tcBorders>
              <w:top w:val="nil"/>
              <w:bottom w:val="nil"/>
            </w:tcBorders>
            <w:vAlign w:val="bottom"/>
          </w:tcPr>
          <w:p w14:paraId="60DDC013" w14:textId="62C82CEB" w:rsidR="00DF44F0" w:rsidRPr="0084333C" w:rsidRDefault="00DF44F0" w:rsidP="00DF44F0">
            <w:pPr>
              <w:ind w:right="142"/>
              <w:jc w:val="right"/>
              <w:rPr>
                <w:rFonts w:cs="Arial"/>
                <w:sz w:val="16"/>
                <w:szCs w:val="16"/>
              </w:rPr>
            </w:pPr>
            <w:r w:rsidRPr="0084333C">
              <w:rPr>
                <w:rFonts w:cs="Arial"/>
                <w:sz w:val="16"/>
                <w:szCs w:val="16"/>
              </w:rPr>
              <w:t>-</w:t>
            </w:r>
          </w:p>
        </w:tc>
        <w:tc>
          <w:tcPr>
            <w:tcW w:w="537" w:type="pct"/>
            <w:gridSpan w:val="2"/>
            <w:tcBorders>
              <w:top w:val="nil"/>
              <w:bottom w:val="nil"/>
            </w:tcBorders>
            <w:vAlign w:val="bottom"/>
          </w:tcPr>
          <w:p w14:paraId="361E90A4" w14:textId="534C9556" w:rsidR="00DF44F0" w:rsidRPr="006E0649" w:rsidRDefault="00DF44F0" w:rsidP="00DF44F0">
            <w:pPr>
              <w:pStyle w:val="Texto"/>
              <w:tabs>
                <w:tab w:val="left" w:pos="287"/>
              </w:tabs>
              <w:ind w:right="80"/>
              <w:jc w:val="right"/>
              <w:rPr>
                <w:rFonts w:cs="Arial"/>
                <w:bCs/>
                <w:sz w:val="16"/>
                <w:szCs w:val="16"/>
                <w:lang w:val="es-AR"/>
              </w:rPr>
            </w:pPr>
            <w:r>
              <w:rPr>
                <w:rFonts w:cs="Arial"/>
                <w:sz w:val="16"/>
                <w:szCs w:val="16"/>
                <w:lang w:val="es-AR"/>
              </w:rPr>
              <w:t>-</w:t>
            </w:r>
          </w:p>
        </w:tc>
        <w:tc>
          <w:tcPr>
            <w:tcW w:w="608" w:type="pct"/>
            <w:gridSpan w:val="3"/>
            <w:tcBorders>
              <w:top w:val="nil"/>
              <w:bottom w:val="nil"/>
            </w:tcBorders>
            <w:vAlign w:val="bottom"/>
          </w:tcPr>
          <w:p w14:paraId="4D9FA118" w14:textId="77777777" w:rsidR="00DF44F0" w:rsidRPr="0084333C" w:rsidRDefault="00DF44F0" w:rsidP="00DF44F0">
            <w:pPr>
              <w:pStyle w:val="Texto"/>
              <w:tabs>
                <w:tab w:val="left" w:pos="287"/>
              </w:tabs>
              <w:ind w:right="80"/>
              <w:jc w:val="right"/>
              <w:rPr>
                <w:rFonts w:cs="Arial"/>
                <w:bCs/>
                <w:sz w:val="16"/>
                <w:szCs w:val="16"/>
                <w:lang w:val="es-AR"/>
              </w:rPr>
            </w:pPr>
            <w:r w:rsidRPr="0084333C">
              <w:rPr>
                <w:rFonts w:cs="Arial"/>
                <w:bCs/>
                <w:sz w:val="16"/>
                <w:szCs w:val="16"/>
                <w:lang w:val="es-AR"/>
              </w:rPr>
              <w:t>-</w:t>
            </w:r>
          </w:p>
        </w:tc>
        <w:tc>
          <w:tcPr>
            <w:tcW w:w="533" w:type="pct"/>
            <w:gridSpan w:val="3"/>
            <w:tcBorders>
              <w:top w:val="nil"/>
              <w:bottom w:val="nil"/>
            </w:tcBorders>
            <w:vAlign w:val="bottom"/>
          </w:tcPr>
          <w:p w14:paraId="7FF3F46D" w14:textId="77777777" w:rsidR="00DF44F0" w:rsidRPr="0084333C" w:rsidRDefault="00DF44F0" w:rsidP="00DF44F0">
            <w:pPr>
              <w:jc w:val="right"/>
              <w:rPr>
                <w:rFonts w:cs="Arial"/>
                <w:sz w:val="16"/>
                <w:szCs w:val="16"/>
              </w:rPr>
            </w:pPr>
            <w:r w:rsidRPr="0084333C">
              <w:rPr>
                <w:rFonts w:cs="Arial"/>
                <w:sz w:val="16"/>
                <w:szCs w:val="16"/>
              </w:rPr>
              <w:t>-</w:t>
            </w:r>
          </w:p>
        </w:tc>
      </w:tr>
      <w:tr w:rsidR="00DF44F0" w:rsidRPr="0084333C" w14:paraId="6D1B47EF" w14:textId="77777777" w:rsidTr="00D75E6B">
        <w:tc>
          <w:tcPr>
            <w:tcW w:w="1436" w:type="pct"/>
            <w:tcBorders>
              <w:bottom w:val="nil"/>
            </w:tcBorders>
          </w:tcPr>
          <w:p w14:paraId="6ACA1A1E" w14:textId="77777777" w:rsidR="00DF44F0" w:rsidRPr="0084333C" w:rsidRDefault="00DF44F0" w:rsidP="00DF44F0">
            <w:pPr>
              <w:pStyle w:val="Texto"/>
              <w:ind w:left="284"/>
              <w:rPr>
                <w:sz w:val="17"/>
                <w:szCs w:val="17"/>
                <w:lang w:val="es-AR"/>
              </w:rPr>
            </w:pPr>
            <w:r w:rsidRPr="0084333C">
              <w:rPr>
                <w:sz w:val="17"/>
                <w:szCs w:val="17"/>
                <w:lang w:val="es-AR"/>
              </w:rPr>
              <w:t>Otros</w:t>
            </w:r>
          </w:p>
        </w:tc>
        <w:tc>
          <w:tcPr>
            <w:tcW w:w="43" w:type="pct"/>
            <w:tcBorders>
              <w:bottom w:val="nil"/>
            </w:tcBorders>
          </w:tcPr>
          <w:p w14:paraId="6658DE71" w14:textId="77777777" w:rsidR="00DF44F0" w:rsidRPr="0084333C" w:rsidRDefault="00DF44F0" w:rsidP="00DF44F0">
            <w:pPr>
              <w:pStyle w:val="Texto"/>
              <w:rPr>
                <w:sz w:val="17"/>
                <w:szCs w:val="17"/>
                <w:lang w:val="es-AR"/>
              </w:rPr>
            </w:pPr>
          </w:p>
        </w:tc>
        <w:tc>
          <w:tcPr>
            <w:tcW w:w="573" w:type="pct"/>
            <w:tcBorders>
              <w:top w:val="nil"/>
              <w:bottom w:val="nil"/>
            </w:tcBorders>
            <w:vAlign w:val="bottom"/>
          </w:tcPr>
          <w:p w14:paraId="7A5A8477" w14:textId="511E895D" w:rsidR="00DF44F0" w:rsidRPr="00B43CF1" w:rsidRDefault="00B518C7" w:rsidP="00B518C7">
            <w:pPr>
              <w:pStyle w:val="Texto"/>
              <w:tabs>
                <w:tab w:val="decimal" w:pos="1116"/>
                <w:tab w:val="left" w:pos="1322"/>
              </w:tabs>
              <w:ind w:right="113"/>
              <w:jc w:val="right"/>
              <w:rPr>
                <w:rFonts w:cs="Arial"/>
                <w:sz w:val="16"/>
                <w:szCs w:val="16"/>
                <w:lang w:val="es-AR"/>
              </w:rPr>
            </w:pPr>
            <w:r w:rsidRPr="00B43CF1">
              <w:rPr>
                <w:rFonts w:cs="Arial"/>
                <w:b/>
                <w:sz w:val="16"/>
                <w:szCs w:val="16"/>
                <w:lang w:val="es-AR"/>
              </w:rPr>
              <w:t>-</w:t>
            </w:r>
          </w:p>
        </w:tc>
        <w:tc>
          <w:tcPr>
            <w:tcW w:w="633" w:type="pct"/>
            <w:tcBorders>
              <w:top w:val="nil"/>
              <w:bottom w:val="nil"/>
            </w:tcBorders>
            <w:vAlign w:val="bottom"/>
          </w:tcPr>
          <w:p w14:paraId="7D98CD40" w14:textId="77777777" w:rsidR="00DF44F0" w:rsidRPr="0084333C" w:rsidRDefault="00DF44F0" w:rsidP="00DF44F0">
            <w:pPr>
              <w:tabs>
                <w:tab w:val="decimal" w:pos="1116"/>
              </w:tabs>
              <w:ind w:right="363"/>
              <w:jc w:val="right"/>
              <w:rPr>
                <w:rFonts w:cs="Arial"/>
                <w:sz w:val="16"/>
                <w:szCs w:val="16"/>
              </w:rPr>
            </w:pPr>
            <w:r w:rsidRPr="0084333C">
              <w:rPr>
                <w:rFonts w:cs="Arial"/>
                <w:sz w:val="16"/>
                <w:szCs w:val="16"/>
              </w:rPr>
              <w:t>-</w:t>
            </w:r>
          </w:p>
        </w:tc>
        <w:tc>
          <w:tcPr>
            <w:tcW w:w="636" w:type="pct"/>
            <w:gridSpan w:val="2"/>
            <w:tcBorders>
              <w:top w:val="nil"/>
              <w:bottom w:val="nil"/>
            </w:tcBorders>
            <w:vAlign w:val="bottom"/>
          </w:tcPr>
          <w:p w14:paraId="6A07128C" w14:textId="77777777" w:rsidR="00DF44F0" w:rsidRPr="0084333C" w:rsidRDefault="00DF44F0" w:rsidP="00DF44F0">
            <w:pPr>
              <w:pStyle w:val="Texto"/>
              <w:tabs>
                <w:tab w:val="left" w:pos="287"/>
              </w:tabs>
              <w:ind w:right="173"/>
              <w:jc w:val="right"/>
              <w:rPr>
                <w:rFonts w:cs="Arial"/>
                <w:bCs/>
                <w:sz w:val="16"/>
                <w:szCs w:val="16"/>
                <w:lang w:val="es-AR"/>
              </w:rPr>
            </w:pPr>
            <w:r w:rsidRPr="0084333C">
              <w:rPr>
                <w:rFonts w:cs="Arial"/>
                <w:bCs/>
                <w:sz w:val="16"/>
                <w:szCs w:val="16"/>
                <w:lang w:val="es-AR"/>
              </w:rPr>
              <w:t>-</w:t>
            </w:r>
          </w:p>
        </w:tc>
        <w:tc>
          <w:tcPr>
            <w:tcW w:w="537" w:type="pct"/>
            <w:gridSpan w:val="2"/>
            <w:tcBorders>
              <w:top w:val="nil"/>
              <w:bottom w:val="nil"/>
            </w:tcBorders>
            <w:vAlign w:val="bottom"/>
          </w:tcPr>
          <w:p w14:paraId="2C5F8045" w14:textId="77777777" w:rsidR="00DF44F0" w:rsidRPr="0084333C" w:rsidRDefault="00DF44F0" w:rsidP="00DF44F0">
            <w:pPr>
              <w:pStyle w:val="Texto"/>
              <w:tabs>
                <w:tab w:val="left" w:pos="287"/>
              </w:tabs>
              <w:ind w:right="80"/>
              <w:jc w:val="right"/>
              <w:rPr>
                <w:rFonts w:cs="Arial"/>
                <w:bCs/>
                <w:sz w:val="16"/>
                <w:szCs w:val="16"/>
                <w:lang w:val="es-AR"/>
              </w:rPr>
            </w:pPr>
            <w:r w:rsidRPr="0084333C">
              <w:rPr>
                <w:rFonts w:cs="Arial"/>
                <w:bCs/>
                <w:sz w:val="16"/>
                <w:szCs w:val="16"/>
                <w:lang w:val="es-AR"/>
              </w:rPr>
              <w:t>-</w:t>
            </w:r>
          </w:p>
        </w:tc>
        <w:tc>
          <w:tcPr>
            <w:tcW w:w="608" w:type="pct"/>
            <w:gridSpan w:val="3"/>
            <w:tcBorders>
              <w:top w:val="nil"/>
              <w:bottom w:val="nil"/>
            </w:tcBorders>
            <w:vAlign w:val="bottom"/>
          </w:tcPr>
          <w:p w14:paraId="66C890C2" w14:textId="77777777" w:rsidR="00DF44F0" w:rsidRPr="0084333C" w:rsidRDefault="00DF44F0" w:rsidP="00DF44F0">
            <w:pPr>
              <w:ind w:right="142"/>
              <w:jc w:val="right"/>
              <w:rPr>
                <w:rFonts w:cs="Arial"/>
                <w:sz w:val="16"/>
                <w:szCs w:val="16"/>
              </w:rPr>
            </w:pPr>
            <w:r w:rsidRPr="0084333C">
              <w:rPr>
                <w:rFonts w:cs="Arial"/>
                <w:sz w:val="16"/>
                <w:szCs w:val="16"/>
              </w:rPr>
              <w:t>-</w:t>
            </w:r>
          </w:p>
        </w:tc>
        <w:tc>
          <w:tcPr>
            <w:tcW w:w="533" w:type="pct"/>
            <w:gridSpan w:val="3"/>
            <w:tcBorders>
              <w:top w:val="nil"/>
              <w:bottom w:val="nil"/>
            </w:tcBorders>
            <w:vAlign w:val="bottom"/>
          </w:tcPr>
          <w:p w14:paraId="37665D6F" w14:textId="77777777" w:rsidR="00DF44F0" w:rsidRPr="0084333C" w:rsidRDefault="00DF44F0" w:rsidP="00DF44F0">
            <w:pPr>
              <w:jc w:val="right"/>
              <w:rPr>
                <w:rFonts w:cs="Arial"/>
                <w:sz w:val="16"/>
                <w:szCs w:val="16"/>
              </w:rPr>
            </w:pPr>
            <w:r w:rsidRPr="0084333C">
              <w:rPr>
                <w:rFonts w:cs="Arial"/>
                <w:sz w:val="16"/>
                <w:szCs w:val="16"/>
              </w:rPr>
              <w:t>-</w:t>
            </w:r>
          </w:p>
        </w:tc>
      </w:tr>
      <w:tr w:rsidR="00E720E3" w:rsidRPr="0084333C" w14:paraId="0F70777C" w14:textId="77777777" w:rsidTr="006F6D56">
        <w:tc>
          <w:tcPr>
            <w:tcW w:w="1436" w:type="pct"/>
            <w:tcBorders>
              <w:bottom w:val="nil"/>
            </w:tcBorders>
          </w:tcPr>
          <w:p w14:paraId="4AA38925" w14:textId="77777777" w:rsidR="0049530C" w:rsidRPr="0084333C" w:rsidRDefault="00B700B9" w:rsidP="0049530C">
            <w:pPr>
              <w:pStyle w:val="Texto"/>
              <w:rPr>
                <w:b/>
                <w:sz w:val="17"/>
                <w:szCs w:val="17"/>
                <w:lang w:val="es-AR"/>
              </w:rPr>
            </w:pPr>
            <w:r w:rsidRPr="0084333C">
              <w:rPr>
                <w:b/>
                <w:sz w:val="17"/>
                <w:szCs w:val="17"/>
                <w:lang w:val="es-AR"/>
              </w:rPr>
              <w:t>Títulos</w:t>
            </w:r>
            <w:r w:rsidR="0049530C" w:rsidRPr="0084333C">
              <w:rPr>
                <w:b/>
                <w:sz w:val="17"/>
                <w:szCs w:val="17"/>
                <w:lang w:val="es-AR"/>
              </w:rPr>
              <w:t xml:space="preserve"> de deuda a valor razonable con cambios en resultados</w:t>
            </w:r>
          </w:p>
        </w:tc>
        <w:tc>
          <w:tcPr>
            <w:tcW w:w="43" w:type="pct"/>
            <w:tcBorders>
              <w:bottom w:val="nil"/>
            </w:tcBorders>
          </w:tcPr>
          <w:p w14:paraId="7ED12AE0" w14:textId="77777777" w:rsidR="0049530C" w:rsidRPr="0084333C" w:rsidRDefault="0049530C" w:rsidP="0049530C">
            <w:pPr>
              <w:pStyle w:val="Texto"/>
              <w:rPr>
                <w:b/>
                <w:sz w:val="17"/>
                <w:szCs w:val="17"/>
                <w:lang w:val="es-AR"/>
              </w:rPr>
            </w:pPr>
          </w:p>
        </w:tc>
        <w:tc>
          <w:tcPr>
            <w:tcW w:w="573" w:type="pct"/>
            <w:tcBorders>
              <w:top w:val="nil"/>
              <w:bottom w:val="nil"/>
            </w:tcBorders>
            <w:vAlign w:val="bottom"/>
          </w:tcPr>
          <w:p w14:paraId="3966DCCB" w14:textId="77777777" w:rsidR="0049530C" w:rsidRPr="00B43CF1" w:rsidRDefault="0049530C" w:rsidP="00AE3F8B">
            <w:pPr>
              <w:pStyle w:val="Texto"/>
              <w:tabs>
                <w:tab w:val="decimal" w:pos="1116"/>
                <w:tab w:val="left" w:pos="1322"/>
              </w:tabs>
              <w:ind w:right="113"/>
              <w:jc w:val="right"/>
              <w:rPr>
                <w:rFonts w:cs="Arial"/>
                <w:b/>
                <w:sz w:val="16"/>
                <w:szCs w:val="16"/>
                <w:lang w:val="es-AR"/>
              </w:rPr>
            </w:pPr>
            <w:r w:rsidRPr="00B43CF1">
              <w:rPr>
                <w:rFonts w:cs="Arial"/>
                <w:b/>
                <w:sz w:val="16"/>
                <w:szCs w:val="16"/>
                <w:lang w:val="es-AR"/>
              </w:rPr>
              <w:t>-</w:t>
            </w:r>
          </w:p>
        </w:tc>
        <w:tc>
          <w:tcPr>
            <w:tcW w:w="633" w:type="pct"/>
            <w:tcBorders>
              <w:top w:val="nil"/>
              <w:bottom w:val="nil"/>
            </w:tcBorders>
            <w:vAlign w:val="bottom"/>
          </w:tcPr>
          <w:p w14:paraId="3A3136AE" w14:textId="50788689" w:rsidR="0049530C" w:rsidRPr="0084333C" w:rsidRDefault="008E3F9B" w:rsidP="00AE3F8B">
            <w:pPr>
              <w:tabs>
                <w:tab w:val="decimal" w:pos="1116"/>
              </w:tabs>
              <w:jc w:val="right"/>
              <w:rPr>
                <w:rFonts w:cs="Arial"/>
                <w:b/>
                <w:sz w:val="16"/>
                <w:szCs w:val="16"/>
              </w:rPr>
            </w:pPr>
            <w:r w:rsidRPr="0084333C">
              <w:rPr>
                <w:rFonts w:cs="Arial"/>
                <w:b/>
                <w:sz w:val="16"/>
                <w:szCs w:val="16"/>
              </w:rPr>
              <w:t>5.114.539</w:t>
            </w:r>
          </w:p>
        </w:tc>
        <w:tc>
          <w:tcPr>
            <w:tcW w:w="636" w:type="pct"/>
            <w:gridSpan w:val="2"/>
            <w:tcBorders>
              <w:top w:val="nil"/>
              <w:bottom w:val="nil"/>
            </w:tcBorders>
            <w:vAlign w:val="bottom"/>
          </w:tcPr>
          <w:p w14:paraId="0D0B9060" w14:textId="77777777" w:rsidR="0049530C" w:rsidRPr="0084333C" w:rsidRDefault="0049530C" w:rsidP="00AE3F8B">
            <w:pPr>
              <w:ind w:right="142"/>
              <w:jc w:val="right"/>
              <w:rPr>
                <w:rFonts w:cs="Arial"/>
                <w:b/>
                <w:sz w:val="16"/>
                <w:szCs w:val="16"/>
              </w:rPr>
            </w:pPr>
          </w:p>
          <w:p w14:paraId="2EC7B152" w14:textId="77777777" w:rsidR="0049530C" w:rsidRPr="0084333C" w:rsidRDefault="0049530C" w:rsidP="00AE3F8B">
            <w:pPr>
              <w:ind w:right="142"/>
              <w:jc w:val="right"/>
              <w:rPr>
                <w:rFonts w:cs="Arial"/>
                <w:b/>
                <w:sz w:val="16"/>
                <w:szCs w:val="16"/>
              </w:rPr>
            </w:pPr>
            <w:r w:rsidRPr="0084333C">
              <w:rPr>
                <w:rFonts w:cs="Arial"/>
                <w:b/>
                <w:sz w:val="16"/>
                <w:szCs w:val="16"/>
              </w:rPr>
              <w:t>-</w:t>
            </w:r>
          </w:p>
        </w:tc>
        <w:tc>
          <w:tcPr>
            <w:tcW w:w="537" w:type="pct"/>
            <w:gridSpan w:val="2"/>
            <w:tcBorders>
              <w:top w:val="nil"/>
              <w:bottom w:val="nil"/>
            </w:tcBorders>
            <w:vAlign w:val="bottom"/>
          </w:tcPr>
          <w:p w14:paraId="3DEA5940" w14:textId="10224F5D" w:rsidR="0049530C" w:rsidRPr="0084333C" w:rsidRDefault="008E3F9B" w:rsidP="00AE3F8B">
            <w:pPr>
              <w:ind w:right="142"/>
              <w:jc w:val="right"/>
              <w:rPr>
                <w:rFonts w:cs="Arial"/>
                <w:b/>
                <w:sz w:val="16"/>
                <w:szCs w:val="16"/>
              </w:rPr>
            </w:pPr>
            <w:r w:rsidRPr="0084333C">
              <w:rPr>
                <w:rFonts w:cs="Arial"/>
                <w:b/>
                <w:sz w:val="16"/>
                <w:szCs w:val="16"/>
              </w:rPr>
              <w:t>5.114.539</w:t>
            </w:r>
          </w:p>
        </w:tc>
        <w:tc>
          <w:tcPr>
            <w:tcW w:w="608" w:type="pct"/>
            <w:gridSpan w:val="3"/>
            <w:tcBorders>
              <w:top w:val="nil"/>
              <w:bottom w:val="nil"/>
            </w:tcBorders>
            <w:vAlign w:val="bottom"/>
          </w:tcPr>
          <w:p w14:paraId="626ECA82" w14:textId="77777777" w:rsidR="0049530C" w:rsidRPr="0084333C" w:rsidRDefault="0049530C" w:rsidP="00AE3F8B">
            <w:pPr>
              <w:ind w:right="142"/>
              <w:jc w:val="right"/>
              <w:rPr>
                <w:rFonts w:cs="Arial"/>
                <w:b/>
                <w:sz w:val="16"/>
                <w:szCs w:val="16"/>
              </w:rPr>
            </w:pPr>
            <w:r w:rsidRPr="0084333C">
              <w:rPr>
                <w:rFonts w:cs="Arial"/>
                <w:b/>
                <w:sz w:val="16"/>
                <w:szCs w:val="16"/>
              </w:rPr>
              <w:t>-</w:t>
            </w:r>
          </w:p>
        </w:tc>
        <w:tc>
          <w:tcPr>
            <w:tcW w:w="533" w:type="pct"/>
            <w:gridSpan w:val="3"/>
            <w:tcBorders>
              <w:top w:val="nil"/>
              <w:bottom w:val="nil"/>
            </w:tcBorders>
            <w:vAlign w:val="bottom"/>
          </w:tcPr>
          <w:p w14:paraId="4F5BCA65" w14:textId="77777777" w:rsidR="0049530C" w:rsidRPr="0084333C" w:rsidRDefault="0049530C" w:rsidP="00AE3F8B">
            <w:pPr>
              <w:jc w:val="right"/>
              <w:rPr>
                <w:rFonts w:cs="Arial"/>
                <w:b/>
                <w:sz w:val="16"/>
                <w:szCs w:val="16"/>
              </w:rPr>
            </w:pPr>
            <w:r w:rsidRPr="0084333C">
              <w:rPr>
                <w:rFonts w:cs="Arial"/>
                <w:b/>
                <w:sz w:val="16"/>
                <w:szCs w:val="16"/>
              </w:rPr>
              <w:t>-</w:t>
            </w:r>
          </w:p>
        </w:tc>
      </w:tr>
      <w:tr w:rsidR="00E720E3" w:rsidRPr="0084333C" w14:paraId="4B7A267E" w14:textId="77777777" w:rsidTr="006F6D56">
        <w:tc>
          <w:tcPr>
            <w:tcW w:w="1436" w:type="pct"/>
            <w:tcBorders>
              <w:bottom w:val="nil"/>
            </w:tcBorders>
          </w:tcPr>
          <w:p w14:paraId="68A48E03" w14:textId="77777777" w:rsidR="0049530C" w:rsidRPr="0084333C" w:rsidRDefault="0049530C" w:rsidP="0049530C">
            <w:pPr>
              <w:pStyle w:val="Texto"/>
              <w:rPr>
                <w:b/>
                <w:sz w:val="17"/>
                <w:szCs w:val="17"/>
                <w:lang w:val="es-AR"/>
              </w:rPr>
            </w:pPr>
            <w:r w:rsidRPr="0084333C">
              <w:rPr>
                <w:b/>
                <w:sz w:val="17"/>
                <w:szCs w:val="17"/>
                <w:lang w:val="es-AR"/>
              </w:rPr>
              <w:t>Instrumentos derivados</w:t>
            </w:r>
          </w:p>
        </w:tc>
        <w:tc>
          <w:tcPr>
            <w:tcW w:w="43" w:type="pct"/>
            <w:tcBorders>
              <w:bottom w:val="nil"/>
            </w:tcBorders>
          </w:tcPr>
          <w:p w14:paraId="0BE8EB40" w14:textId="77777777" w:rsidR="0049530C" w:rsidRPr="0084333C" w:rsidRDefault="0049530C" w:rsidP="0049530C">
            <w:pPr>
              <w:pStyle w:val="Texto"/>
              <w:rPr>
                <w:b/>
                <w:sz w:val="17"/>
                <w:szCs w:val="17"/>
                <w:lang w:val="es-AR"/>
              </w:rPr>
            </w:pPr>
          </w:p>
        </w:tc>
        <w:tc>
          <w:tcPr>
            <w:tcW w:w="573" w:type="pct"/>
            <w:tcBorders>
              <w:top w:val="nil"/>
              <w:bottom w:val="nil"/>
            </w:tcBorders>
            <w:vAlign w:val="bottom"/>
          </w:tcPr>
          <w:p w14:paraId="0195A7C8" w14:textId="77777777" w:rsidR="0049530C" w:rsidRPr="0084333C" w:rsidRDefault="0049530C" w:rsidP="00AE3F8B">
            <w:pPr>
              <w:pStyle w:val="Texto"/>
              <w:tabs>
                <w:tab w:val="decimal" w:pos="1116"/>
                <w:tab w:val="left" w:pos="1322"/>
              </w:tabs>
              <w:ind w:right="113"/>
              <w:jc w:val="right"/>
              <w:rPr>
                <w:rFonts w:cs="Arial"/>
                <w:b/>
                <w:sz w:val="16"/>
                <w:szCs w:val="16"/>
                <w:lang w:val="es-AR"/>
              </w:rPr>
            </w:pPr>
            <w:r w:rsidRPr="0084333C">
              <w:rPr>
                <w:rFonts w:cs="Arial"/>
                <w:b/>
                <w:sz w:val="16"/>
                <w:szCs w:val="16"/>
                <w:lang w:val="es-AR"/>
              </w:rPr>
              <w:t>-</w:t>
            </w:r>
          </w:p>
        </w:tc>
        <w:tc>
          <w:tcPr>
            <w:tcW w:w="633" w:type="pct"/>
            <w:tcBorders>
              <w:top w:val="nil"/>
              <w:bottom w:val="nil"/>
            </w:tcBorders>
            <w:vAlign w:val="bottom"/>
          </w:tcPr>
          <w:p w14:paraId="6552599A" w14:textId="74B2A5DD" w:rsidR="0049530C" w:rsidRPr="0084333C" w:rsidRDefault="008E3F9B" w:rsidP="00AE3F8B">
            <w:pPr>
              <w:tabs>
                <w:tab w:val="decimal" w:pos="1116"/>
              </w:tabs>
              <w:jc w:val="right"/>
              <w:rPr>
                <w:rFonts w:cs="Arial"/>
                <w:b/>
                <w:sz w:val="16"/>
                <w:szCs w:val="16"/>
              </w:rPr>
            </w:pPr>
            <w:r w:rsidRPr="006E0649">
              <w:rPr>
                <w:rFonts w:cs="Arial"/>
                <w:b/>
                <w:sz w:val="16"/>
                <w:szCs w:val="16"/>
              </w:rPr>
              <w:t>64.</w:t>
            </w:r>
            <w:r w:rsidR="00B851CC" w:rsidRPr="006E0649">
              <w:rPr>
                <w:rFonts w:cs="Arial"/>
                <w:b/>
                <w:sz w:val="16"/>
                <w:szCs w:val="16"/>
              </w:rPr>
              <w:t>3</w:t>
            </w:r>
            <w:r w:rsidRPr="006E0649">
              <w:rPr>
                <w:rFonts w:cs="Arial"/>
                <w:b/>
                <w:sz w:val="16"/>
                <w:szCs w:val="16"/>
              </w:rPr>
              <w:t>23</w:t>
            </w:r>
          </w:p>
        </w:tc>
        <w:tc>
          <w:tcPr>
            <w:tcW w:w="636" w:type="pct"/>
            <w:gridSpan w:val="2"/>
            <w:tcBorders>
              <w:top w:val="nil"/>
              <w:bottom w:val="nil"/>
            </w:tcBorders>
            <w:vAlign w:val="bottom"/>
          </w:tcPr>
          <w:p w14:paraId="234460C2" w14:textId="77777777" w:rsidR="0049530C" w:rsidRPr="0084333C" w:rsidRDefault="0049530C" w:rsidP="00AE3F8B">
            <w:pPr>
              <w:ind w:right="142"/>
              <w:jc w:val="right"/>
              <w:rPr>
                <w:rFonts w:cs="Arial"/>
                <w:b/>
                <w:sz w:val="16"/>
                <w:szCs w:val="16"/>
              </w:rPr>
            </w:pPr>
            <w:r w:rsidRPr="0084333C">
              <w:rPr>
                <w:rFonts w:cs="Arial"/>
                <w:b/>
                <w:sz w:val="16"/>
                <w:szCs w:val="16"/>
              </w:rPr>
              <w:t>-</w:t>
            </w:r>
          </w:p>
        </w:tc>
        <w:tc>
          <w:tcPr>
            <w:tcW w:w="537" w:type="pct"/>
            <w:gridSpan w:val="2"/>
            <w:tcBorders>
              <w:top w:val="nil"/>
              <w:bottom w:val="nil"/>
            </w:tcBorders>
            <w:vAlign w:val="bottom"/>
          </w:tcPr>
          <w:p w14:paraId="1140C26E" w14:textId="6F38A4E2" w:rsidR="0049530C" w:rsidRPr="0084333C" w:rsidRDefault="008E3F9B" w:rsidP="00AE3F8B">
            <w:pPr>
              <w:ind w:right="142"/>
              <w:jc w:val="right"/>
              <w:rPr>
                <w:rFonts w:cs="Arial"/>
                <w:b/>
                <w:sz w:val="16"/>
                <w:szCs w:val="16"/>
              </w:rPr>
            </w:pPr>
            <w:r w:rsidRPr="006E0649">
              <w:rPr>
                <w:rFonts w:cs="Arial"/>
                <w:b/>
                <w:sz w:val="16"/>
                <w:szCs w:val="16"/>
              </w:rPr>
              <w:t>64.</w:t>
            </w:r>
            <w:r w:rsidR="00B851CC" w:rsidRPr="006E0649">
              <w:rPr>
                <w:rFonts w:cs="Arial"/>
                <w:b/>
                <w:sz w:val="16"/>
                <w:szCs w:val="16"/>
              </w:rPr>
              <w:t>3</w:t>
            </w:r>
            <w:r w:rsidRPr="006E0649">
              <w:rPr>
                <w:rFonts w:cs="Arial"/>
                <w:b/>
                <w:sz w:val="16"/>
                <w:szCs w:val="16"/>
              </w:rPr>
              <w:t>23</w:t>
            </w:r>
          </w:p>
        </w:tc>
        <w:tc>
          <w:tcPr>
            <w:tcW w:w="608" w:type="pct"/>
            <w:gridSpan w:val="3"/>
            <w:tcBorders>
              <w:top w:val="nil"/>
              <w:bottom w:val="nil"/>
            </w:tcBorders>
            <w:vAlign w:val="bottom"/>
          </w:tcPr>
          <w:p w14:paraId="7C6FA22A" w14:textId="77777777" w:rsidR="0049530C" w:rsidRPr="0084333C" w:rsidRDefault="0049530C" w:rsidP="00AE3F8B">
            <w:pPr>
              <w:ind w:right="142"/>
              <w:jc w:val="right"/>
              <w:rPr>
                <w:rFonts w:cs="Arial"/>
                <w:b/>
                <w:sz w:val="16"/>
                <w:szCs w:val="16"/>
              </w:rPr>
            </w:pPr>
            <w:r w:rsidRPr="0084333C">
              <w:rPr>
                <w:rFonts w:cs="Arial"/>
                <w:b/>
                <w:sz w:val="16"/>
                <w:szCs w:val="16"/>
              </w:rPr>
              <w:t>-</w:t>
            </w:r>
          </w:p>
        </w:tc>
        <w:tc>
          <w:tcPr>
            <w:tcW w:w="533" w:type="pct"/>
            <w:gridSpan w:val="3"/>
            <w:tcBorders>
              <w:top w:val="nil"/>
              <w:bottom w:val="nil"/>
            </w:tcBorders>
            <w:vAlign w:val="bottom"/>
          </w:tcPr>
          <w:p w14:paraId="61AD2BE7" w14:textId="77777777" w:rsidR="0049530C" w:rsidRPr="0084333C" w:rsidRDefault="0049530C" w:rsidP="00AE3F8B">
            <w:pPr>
              <w:jc w:val="right"/>
              <w:rPr>
                <w:rFonts w:cs="Arial"/>
                <w:b/>
                <w:sz w:val="16"/>
                <w:szCs w:val="16"/>
              </w:rPr>
            </w:pPr>
            <w:r w:rsidRPr="0084333C">
              <w:rPr>
                <w:rFonts w:cs="Arial"/>
                <w:b/>
                <w:sz w:val="16"/>
                <w:szCs w:val="16"/>
              </w:rPr>
              <w:t>-</w:t>
            </w:r>
          </w:p>
        </w:tc>
      </w:tr>
      <w:tr w:rsidR="00E720E3" w:rsidRPr="0084333C" w14:paraId="3F2EE30D" w14:textId="77777777" w:rsidTr="006F6D56">
        <w:tc>
          <w:tcPr>
            <w:tcW w:w="1436" w:type="pct"/>
            <w:tcBorders>
              <w:bottom w:val="nil"/>
            </w:tcBorders>
          </w:tcPr>
          <w:p w14:paraId="282386FE" w14:textId="77777777" w:rsidR="0049530C" w:rsidRPr="0084333C" w:rsidRDefault="0049530C" w:rsidP="0049530C">
            <w:pPr>
              <w:pStyle w:val="Texto"/>
              <w:rPr>
                <w:b/>
                <w:sz w:val="17"/>
                <w:szCs w:val="17"/>
                <w:lang w:val="es-AR"/>
              </w:rPr>
            </w:pPr>
            <w:r w:rsidRPr="0084333C">
              <w:rPr>
                <w:b/>
                <w:sz w:val="17"/>
                <w:szCs w:val="17"/>
                <w:lang w:val="es-AR"/>
              </w:rPr>
              <w:t>Operaciones de pases</w:t>
            </w:r>
          </w:p>
        </w:tc>
        <w:tc>
          <w:tcPr>
            <w:tcW w:w="43" w:type="pct"/>
            <w:tcBorders>
              <w:bottom w:val="nil"/>
            </w:tcBorders>
          </w:tcPr>
          <w:p w14:paraId="75FE823B" w14:textId="77777777" w:rsidR="0049530C" w:rsidRPr="0084333C" w:rsidRDefault="0049530C" w:rsidP="0049530C">
            <w:pPr>
              <w:pStyle w:val="Texto"/>
              <w:rPr>
                <w:b/>
                <w:sz w:val="17"/>
                <w:szCs w:val="17"/>
                <w:lang w:val="es-AR"/>
              </w:rPr>
            </w:pPr>
          </w:p>
        </w:tc>
        <w:tc>
          <w:tcPr>
            <w:tcW w:w="573" w:type="pct"/>
            <w:tcBorders>
              <w:top w:val="nil"/>
              <w:bottom w:val="nil"/>
            </w:tcBorders>
            <w:vAlign w:val="bottom"/>
          </w:tcPr>
          <w:p w14:paraId="3FD707F8" w14:textId="4C251601" w:rsidR="0049530C" w:rsidRPr="006E0649" w:rsidRDefault="00E3262A" w:rsidP="00AE3F8B">
            <w:pPr>
              <w:pStyle w:val="Texto"/>
              <w:tabs>
                <w:tab w:val="decimal" w:pos="1116"/>
                <w:tab w:val="left" w:pos="1322"/>
              </w:tabs>
              <w:ind w:right="113"/>
              <w:jc w:val="right"/>
              <w:rPr>
                <w:rFonts w:cs="Arial"/>
                <w:b/>
                <w:sz w:val="16"/>
                <w:szCs w:val="16"/>
                <w:lang w:val="es-AR"/>
              </w:rPr>
            </w:pPr>
            <w:r w:rsidRPr="006E0649">
              <w:rPr>
                <w:rFonts w:cs="Arial"/>
                <w:b/>
                <w:sz w:val="16"/>
                <w:szCs w:val="16"/>
              </w:rPr>
              <w:t>2.186.598</w:t>
            </w:r>
          </w:p>
        </w:tc>
        <w:tc>
          <w:tcPr>
            <w:tcW w:w="633" w:type="pct"/>
            <w:tcBorders>
              <w:top w:val="nil"/>
              <w:bottom w:val="nil"/>
            </w:tcBorders>
            <w:vAlign w:val="bottom"/>
          </w:tcPr>
          <w:p w14:paraId="37599CB8" w14:textId="5F927020" w:rsidR="0049530C" w:rsidRPr="006E0649" w:rsidRDefault="00E3262A" w:rsidP="00AE3F8B">
            <w:pPr>
              <w:tabs>
                <w:tab w:val="decimal" w:pos="1116"/>
              </w:tabs>
              <w:jc w:val="right"/>
              <w:rPr>
                <w:rFonts w:cs="Arial"/>
                <w:b/>
                <w:bCs/>
                <w:sz w:val="16"/>
                <w:szCs w:val="16"/>
              </w:rPr>
            </w:pPr>
            <w:r w:rsidRPr="006E0649">
              <w:rPr>
                <w:rFonts w:cs="Arial"/>
                <w:b/>
                <w:bCs/>
                <w:sz w:val="16"/>
                <w:szCs w:val="16"/>
              </w:rPr>
              <w:t>1.376.797</w:t>
            </w:r>
          </w:p>
        </w:tc>
        <w:tc>
          <w:tcPr>
            <w:tcW w:w="636" w:type="pct"/>
            <w:gridSpan w:val="2"/>
            <w:tcBorders>
              <w:top w:val="nil"/>
              <w:bottom w:val="nil"/>
            </w:tcBorders>
            <w:vAlign w:val="bottom"/>
          </w:tcPr>
          <w:p w14:paraId="03DE20B4" w14:textId="77777777" w:rsidR="0049530C" w:rsidRPr="0084333C" w:rsidRDefault="0049530C" w:rsidP="00AE3F8B">
            <w:pPr>
              <w:ind w:right="142"/>
              <w:jc w:val="right"/>
              <w:rPr>
                <w:rFonts w:cs="Arial"/>
                <w:b/>
                <w:sz w:val="16"/>
                <w:szCs w:val="16"/>
              </w:rPr>
            </w:pPr>
            <w:r w:rsidRPr="0084333C">
              <w:rPr>
                <w:rFonts w:cs="Arial"/>
                <w:b/>
                <w:sz w:val="16"/>
                <w:szCs w:val="16"/>
              </w:rPr>
              <w:t>-</w:t>
            </w:r>
          </w:p>
        </w:tc>
        <w:tc>
          <w:tcPr>
            <w:tcW w:w="537" w:type="pct"/>
            <w:gridSpan w:val="2"/>
            <w:tcBorders>
              <w:top w:val="nil"/>
              <w:bottom w:val="nil"/>
            </w:tcBorders>
            <w:vAlign w:val="bottom"/>
          </w:tcPr>
          <w:p w14:paraId="7B995568" w14:textId="48C32478" w:rsidR="0049530C" w:rsidRPr="0084333C" w:rsidRDefault="00E3262A" w:rsidP="00AE3F8B">
            <w:pPr>
              <w:ind w:right="142"/>
              <w:jc w:val="right"/>
              <w:rPr>
                <w:rFonts w:cs="Arial"/>
                <w:b/>
                <w:bCs/>
                <w:sz w:val="16"/>
                <w:szCs w:val="16"/>
              </w:rPr>
            </w:pPr>
            <w:r w:rsidRPr="006E0649">
              <w:rPr>
                <w:rFonts w:cs="Arial"/>
                <w:b/>
                <w:bCs/>
                <w:sz w:val="16"/>
                <w:szCs w:val="16"/>
              </w:rPr>
              <w:t>1.376.797</w:t>
            </w:r>
          </w:p>
        </w:tc>
        <w:tc>
          <w:tcPr>
            <w:tcW w:w="608" w:type="pct"/>
            <w:gridSpan w:val="3"/>
            <w:tcBorders>
              <w:top w:val="nil"/>
              <w:bottom w:val="nil"/>
            </w:tcBorders>
            <w:vAlign w:val="bottom"/>
          </w:tcPr>
          <w:p w14:paraId="446E6394" w14:textId="77777777" w:rsidR="0049530C" w:rsidRPr="0084333C" w:rsidRDefault="0049530C" w:rsidP="00AE3F8B">
            <w:pPr>
              <w:ind w:right="142"/>
              <w:jc w:val="right"/>
              <w:rPr>
                <w:rFonts w:cs="Arial"/>
                <w:b/>
                <w:sz w:val="16"/>
                <w:szCs w:val="16"/>
              </w:rPr>
            </w:pPr>
            <w:r w:rsidRPr="0084333C">
              <w:rPr>
                <w:rFonts w:cs="Arial"/>
                <w:b/>
                <w:sz w:val="16"/>
                <w:szCs w:val="16"/>
              </w:rPr>
              <w:t>-</w:t>
            </w:r>
          </w:p>
        </w:tc>
        <w:tc>
          <w:tcPr>
            <w:tcW w:w="533" w:type="pct"/>
            <w:gridSpan w:val="3"/>
            <w:tcBorders>
              <w:top w:val="nil"/>
              <w:bottom w:val="nil"/>
            </w:tcBorders>
            <w:vAlign w:val="bottom"/>
          </w:tcPr>
          <w:p w14:paraId="59EEF4B6" w14:textId="77777777" w:rsidR="0049530C" w:rsidRPr="0084333C" w:rsidRDefault="0049530C" w:rsidP="00AE3F8B">
            <w:pPr>
              <w:jc w:val="right"/>
              <w:rPr>
                <w:rFonts w:cs="Arial"/>
                <w:b/>
                <w:sz w:val="16"/>
                <w:szCs w:val="16"/>
              </w:rPr>
            </w:pPr>
            <w:r w:rsidRPr="0084333C">
              <w:rPr>
                <w:rFonts w:cs="Arial"/>
                <w:b/>
                <w:sz w:val="16"/>
                <w:szCs w:val="16"/>
              </w:rPr>
              <w:t>-</w:t>
            </w:r>
          </w:p>
        </w:tc>
      </w:tr>
      <w:tr w:rsidR="00E720E3" w:rsidRPr="0084333C" w14:paraId="47B3771F" w14:textId="77777777" w:rsidTr="006F6D56">
        <w:tc>
          <w:tcPr>
            <w:tcW w:w="1436" w:type="pct"/>
            <w:tcBorders>
              <w:bottom w:val="nil"/>
            </w:tcBorders>
          </w:tcPr>
          <w:p w14:paraId="04C94A02" w14:textId="77777777" w:rsidR="0049530C" w:rsidRPr="0084333C" w:rsidRDefault="00B4586D" w:rsidP="0049530C">
            <w:pPr>
              <w:pStyle w:val="Texto"/>
              <w:ind w:left="284"/>
              <w:rPr>
                <w:sz w:val="17"/>
                <w:szCs w:val="17"/>
                <w:lang w:val="es-AR"/>
              </w:rPr>
            </w:pPr>
            <w:r w:rsidRPr="0084333C">
              <w:rPr>
                <w:sz w:val="17"/>
                <w:szCs w:val="17"/>
                <w:lang w:val="es-AR"/>
              </w:rPr>
              <w:t>BCRA</w:t>
            </w:r>
          </w:p>
        </w:tc>
        <w:tc>
          <w:tcPr>
            <w:tcW w:w="43" w:type="pct"/>
            <w:tcBorders>
              <w:bottom w:val="nil"/>
            </w:tcBorders>
          </w:tcPr>
          <w:p w14:paraId="3928F1DD" w14:textId="77777777" w:rsidR="0049530C" w:rsidRPr="0084333C" w:rsidRDefault="0049530C" w:rsidP="0049530C">
            <w:pPr>
              <w:pStyle w:val="Texto"/>
              <w:ind w:left="284"/>
              <w:rPr>
                <w:sz w:val="17"/>
                <w:szCs w:val="17"/>
                <w:lang w:val="es-AR"/>
              </w:rPr>
            </w:pPr>
          </w:p>
        </w:tc>
        <w:tc>
          <w:tcPr>
            <w:tcW w:w="573" w:type="pct"/>
            <w:tcBorders>
              <w:top w:val="nil"/>
              <w:bottom w:val="nil"/>
            </w:tcBorders>
            <w:vAlign w:val="bottom"/>
          </w:tcPr>
          <w:p w14:paraId="72D37B88" w14:textId="21530A32" w:rsidR="0049530C" w:rsidRPr="0084333C" w:rsidRDefault="008E3F9B" w:rsidP="00AE3F8B">
            <w:pPr>
              <w:pStyle w:val="Texto"/>
              <w:tabs>
                <w:tab w:val="decimal" w:pos="1116"/>
                <w:tab w:val="left" w:pos="1322"/>
              </w:tabs>
              <w:ind w:right="113"/>
              <w:jc w:val="right"/>
              <w:rPr>
                <w:rFonts w:cs="Arial"/>
                <w:sz w:val="16"/>
                <w:szCs w:val="16"/>
                <w:lang w:val="es-AR"/>
              </w:rPr>
            </w:pPr>
            <w:r w:rsidRPr="0084333C">
              <w:rPr>
                <w:rFonts w:cs="Arial"/>
                <w:sz w:val="16"/>
                <w:szCs w:val="16"/>
              </w:rPr>
              <w:t>2.185.460</w:t>
            </w:r>
          </w:p>
        </w:tc>
        <w:tc>
          <w:tcPr>
            <w:tcW w:w="633" w:type="pct"/>
            <w:tcBorders>
              <w:top w:val="nil"/>
              <w:bottom w:val="nil"/>
            </w:tcBorders>
            <w:vAlign w:val="bottom"/>
          </w:tcPr>
          <w:p w14:paraId="3636FEDA" w14:textId="62EB02FE" w:rsidR="0049530C" w:rsidRPr="0084333C" w:rsidRDefault="008E3F9B" w:rsidP="00AE3F8B">
            <w:pPr>
              <w:tabs>
                <w:tab w:val="decimal" w:pos="1116"/>
              </w:tabs>
              <w:jc w:val="right"/>
              <w:rPr>
                <w:rFonts w:cs="Arial"/>
                <w:sz w:val="16"/>
                <w:szCs w:val="16"/>
              </w:rPr>
            </w:pPr>
            <w:r w:rsidRPr="0084333C">
              <w:rPr>
                <w:rFonts w:cs="Arial"/>
                <w:sz w:val="16"/>
                <w:szCs w:val="16"/>
              </w:rPr>
              <w:t>-</w:t>
            </w:r>
          </w:p>
        </w:tc>
        <w:tc>
          <w:tcPr>
            <w:tcW w:w="636" w:type="pct"/>
            <w:gridSpan w:val="2"/>
            <w:tcBorders>
              <w:top w:val="nil"/>
              <w:bottom w:val="nil"/>
            </w:tcBorders>
            <w:vAlign w:val="bottom"/>
          </w:tcPr>
          <w:p w14:paraId="76DBC124" w14:textId="77777777" w:rsidR="0049530C" w:rsidRPr="0084333C" w:rsidRDefault="0049530C" w:rsidP="00AE3F8B">
            <w:pPr>
              <w:ind w:right="142"/>
              <w:jc w:val="right"/>
              <w:rPr>
                <w:rFonts w:cs="Arial"/>
                <w:sz w:val="16"/>
                <w:szCs w:val="16"/>
              </w:rPr>
            </w:pPr>
            <w:r w:rsidRPr="0084333C">
              <w:rPr>
                <w:rFonts w:cs="Arial"/>
                <w:sz w:val="16"/>
                <w:szCs w:val="16"/>
              </w:rPr>
              <w:t>-</w:t>
            </w:r>
          </w:p>
        </w:tc>
        <w:tc>
          <w:tcPr>
            <w:tcW w:w="537" w:type="pct"/>
            <w:gridSpan w:val="2"/>
            <w:tcBorders>
              <w:top w:val="nil"/>
              <w:bottom w:val="nil"/>
            </w:tcBorders>
            <w:vAlign w:val="bottom"/>
          </w:tcPr>
          <w:p w14:paraId="678D7B03" w14:textId="386F6E7D" w:rsidR="0049530C" w:rsidRPr="0084333C" w:rsidRDefault="008E3F9B" w:rsidP="00AE3F8B">
            <w:pPr>
              <w:ind w:right="142"/>
              <w:jc w:val="right"/>
              <w:rPr>
                <w:rFonts w:cs="Arial"/>
                <w:sz w:val="16"/>
                <w:szCs w:val="16"/>
              </w:rPr>
            </w:pPr>
            <w:r w:rsidRPr="0084333C">
              <w:rPr>
                <w:rFonts w:cs="Arial"/>
                <w:sz w:val="16"/>
                <w:szCs w:val="16"/>
              </w:rPr>
              <w:t>-</w:t>
            </w:r>
          </w:p>
        </w:tc>
        <w:tc>
          <w:tcPr>
            <w:tcW w:w="608" w:type="pct"/>
            <w:gridSpan w:val="3"/>
            <w:tcBorders>
              <w:top w:val="nil"/>
              <w:bottom w:val="nil"/>
            </w:tcBorders>
            <w:vAlign w:val="bottom"/>
          </w:tcPr>
          <w:p w14:paraId="39B50286" w14:textId="77777777" w:rsidR="0049530C" w:rsidRPr="0084333C" w:rsidRDefault="0049530C" w:rsidP="00AE3F8B">
            <w:pPr>
              <w:ind w:right="142"/>
              <w:jc w:val="right"/>
              <w:rPr>
                <w:rFonts w:cs="Arial"/>
                <w:sz w:val="16"/>
                <w:szCs w:val="16"/>
              </w:rPr>
            </w:pPr>
            <w:r w:rsidRPr="0084333C">
              <w:rPr>
                <w:rFonts w:cs="Arial"/>
                <w:sz w:val="16"/>
                <w:szCs w:val="16"/>
              </w:rPr>
              <w:t>-</w:t>
            </w:r>
          </w:p>
        </w:tc>
        <w:tc>
          <w:tcPr>
            <w:tcW w:w="533" w:type="pct"/>
            <w:gridSpan w:val="3"/>
            <w:tcBorders>
              <w:top w:val="nil"/>
              <w:bottom w:val="nil"/>
            </w:tcBorders>
            <w:vAlign w:val="bottom"/>
          </w:tcPr>
          <w:p w14:paraId="702E9FC0" w14:textId="77777777" w:rsidR="0049530C" w:rsidRPr="0084333C" w:rsidRDefault="0049530C" w:rsidP="00AE3F8B">
            <w:pPr>
              <w:jc w:val="right"/>
              <w:rPr>
                <w:rFonts w:cs="Arial"/>
                <w:sz w:val="16"/>
                <w:szCs w:val="16"/>
              </w:rPr>
            </w:pPr>
            <w:r w:rsidRPr="0084333C">
              <w:rPr>
                <w:rFonts w:cs="Arial"/>
                <w:sz w:val="16"/>
                <w:szCs w:val="16"/>
              </w:rPr>
              <w:t>-</w:t>
            </w:r>
          </w:p>
        </w:tc>
      </w:tr>
      <w:tr w:rsidR="00E720E3" w:rsidRPr="0084333C" w14:paraId="799CC056" w14:textId="77777777" w:rsidTr="006F6D56">
        <w:tc>
          <w:tcPr>
            <w:tcW w:w="1436" w:type="pct"/>
            <w:tcBorders>
              <w:bottom w:val="nil"/>
            </w:tcBorders>
          </w:tcPr>
          <w:p w14:paraId="4AEDA92B" w14:textId="77777777" w:rsidR="0049530C" w:rsidRPr="0084333C" w:rsidRDefault="0049530C" w:rsidP="0049530C">
            <w:pPr>
              <w:pStyle w:val="Texto"/>
              <w:ind w:left="284"/>
              <w:rPr>
                <w:sz w:val="17"/>
                <w:szCs w:val="17"/>
                <w:lang w:val="es-AR"/>
              </w:rPr>
            </w:pPr>
            <w:r w:rsidRPr="0084333C">
              <w:rPr>
                <w:sz w:val="17"/>
                <w:szCs w:val="17"/>
                <w:lang w:val="es-AR"/>
              </w:rPr>
              <w:t>Otras entidades financieras</w:t>
            </w:r>
          </w:p>
        </w:tc>
        <w:tc>
          <w:tcPr>
            <w:tcW w:w="43" w:type="pct"/>
            <w:tcBorders>
              <w:bottom w:val="nil"/>
            </w:tcBorders>
          </w:tcPr>
          <w:p w14:paraId="1A7FA659" w14:textId="77777777" w:rsidR="0049530C" w:rsidRPr="0084333C" w:rsidRDefault="0049530C" w:rsidP="0049530C">
            <w:pPr>
              <w:pStyle w:val="Texto"/>
              <w:ind w:left="284"/>
              <w:rPr>
                <w:sz w:val="17"/>
                <w:szCs w:val="17"/>
                <w:lang w:val="es-AR"/>
              </w:rPr>
            </w:pPr>
          </w:p>
        </w:tc>
        <w:tc>
          <w:tcPr>
            <w:tcW w:w="573" w:type="pct"/>
            <w:tcBorders>
              <w:top w:val="nil"/>
              <w:bottom w:val="nil"/>
            </w:tcBorders>
            <w:vAlign w:val="bottom"/>
          </w:tcPr>
          <w:p w14:paraId="2E1D6200" w14:textId="1A5BD407" w:rsidR="0049530C" w:rsidRPr="0084333C" w:rsidRDefault="008A4CCB" w:rsidP="00AE3F8B">
            <w:pPr>
              <w:pStyle w:val="Texto"/>
              <w:tabs>
                <w:tab w:val="decimal" w:pos="1116"/>
                <w:tab w:val="left" w:pos="1322"/>
              </w:tabs>
              <w:ind w:right="113"/>
              <w:jc w:val="right"/>
              <w:rPr>
                <w:rFonts w:cs="Arial"/>
                <w:sz w:val="16"/>
                <w:szCs w:val="16"/>
                <w:lang w:val="es-AR"/>
              </w:rPr>
            </w:pPr>
            <w:r w:rsidRPr="0084333C">
              <w:rPr>
                <w:rFonts w:cs="Arial"/>
                <w:sz w:val="16"/>
                <w:szCs w:val="16"/>
                <w:lang w:val="es-AR"/>
              </w:rPr>
              <w:t>1.138</w:t>
            </w:r>
          </w:p>
        </w:tc>
        <w:tc>
          <w:tcPr>
            <w:tcW w:w="633" w:type="pct"/>
            <w:tcBorders>
              <w:top w:val="nil"/>
              <w:bottom w:val="nil"/>
            </w:tcBorders>
            <w:vAlign w:val="bottom"/>
          </w:tcPr>
          <w:p w14:paraId="38456049" w14:textId="0CF18F20" w:rsidR="0049530C" w:rsidRPr="0084333C" w:rsidRDefault="008A4CCB" w:rsidP="008A4CCB">
            <w:pPr>
              <w:tabs>
                <w:tab w:val="decimal" w:pos="1116"/>
              </w:tabs>
              <w:jc w:val="right"/>
              <w:rPr>
                <w:rFonts w:cs="Arial"/>
                <w:sz w:val="16"/>
                <w:szCs w:val="16"/>
              </w:rPr>
            </w:pPr>
            <w:r w:rsidRPr="0084333C">
              <w:rPr>
                <w:rFonts w:cs="Arial"/>
                <w:sz w:val="16"/>
                <w:szCs w:val="16"/>
              </w:rPr>
              <w:t>1.376.797</w:t>
            </w:r>
          </w:p>
        </w:tc>
        <w:tc>
          <w:tcPr>
            <w:tcW w:w="636" w:type="pct"/>
            <w:gridSpan w:val="2"/>
            <w:tcBorders>
              <w:top w:val="nil"/>
              <w:bottom w:val="nil"/>
            </w:tcBorders>
            <w:vAlign w:val="bottom"/>
          </w:tcPr>
          <w:p w14:paraId="588B9288" w14:textId="77777777" w:rsidR="0049530C" w:rsidRPr="0084333C" w:rsidRDefault="0049530C" w:rsidP="00AE3F8B">
            <w:pPr>
              <w:ind w:right="142"/>
              <w:jc w:val="right"/>
              <w:rPr>
                <w:rFonts w:cs="Arial"/>
                <w:sz w:val="16"/>
                <w:szCs w:val="16"/>
              </w:rPr>
            </w:pPr>
            <w:r w:rsidRPr="0084333C">
              <w:rPr>
                <w:rFonts w:cs="Arial"/>
                <w:sz w:val="16"/>
                <w:szCs w:val="16"/>
              </w:rPr>
              <w:t>-</w:t>
            </w:r>
          </w:p>
        </w:tc>
        <w:tc>
          <w:tcPr>
            <w:tcW w:w="537" w:type="pct"/>
            <w:gridSpan w:val="2"/>
            <w:tcBorders>
              <w:top w:val="nil"/>
              <w:bottom w:val="nil"/>
            </w:tcBorders>
            <w:vAlign w:val="bottom"/>
          </w:tcPr>
          <w:p w14:paraId="7D814637" w14:textId="09E9462E" w:rsidR="0049530C" w:rsidRPr="0084333C" w:rsidRDefault="008A4CCB" w:rsidP="00AE3F8B">
            <w:pPr>
              <w:ind w:right="142"/>
              <w:jc w:val="right"/>
              <w:rPr>
                <w:rFonts w:cs="Arial"/>
                <w:sz w:val="16"/>
                <w:szCs w:val="16"/>
              </w:rPr>
            </w:pPr>
            <w:r w:rsidRPr="0084333C">
              <w:rPr>
                <w:rFonts w:cs="Arial"/>
                <w:sz w:val="16"/>
                <w:szCs w:val="16"/>
              </w:rPr>
              <w:t>1.376.797</w:t>
            </w:r>
          </w:p>
        </w:tc>
        <w:tc>
          <w:tcPr>
            <w:tcW w:w="608" w:type="pct"/>
            <w:gridSpan w:val="3"/>
            <w:tcBorders>
              <w:top w:val="nil"/>
              <w:bottom w:val="nil"/>
            </w:tcBorders>
            <w:vAlign w:val="bottom"/>
          </w:tcPr>
          <w:p w14:paraId="636FB1E0" w14:textId="77777777" w:rsidR="0049530C" w:rsidRPr="0084333C" w:rsidRDefault="0049530C" w:rsidP="00AE3F8B">
            <w:pPr>
              <w:ind w:right="142"/>
              <w:jc w:val="right"/>
              <w:rPr>
                <w:rFonts w:cs="Arial"/>
                <w:sz w:val="16"/>
                <w:szCs w:val="16"/>
              </w:rPr>
            </w:pPr>
            <w:r w:rsidRPr="0084333C">
              <w:rPr>
                <w:rFonts w:cs="Arial"/>
                <w:sz w:val="16"/>
                <w:szCs w:val="16"/>
              </w:rPr>
              <w:t>-</w:t>
            </w:r>
          </w:p>
        </w:tc>
        <w:tc>
          <w:tcPr>
            <w:tcW w:w="533" w:type="pct"/>
            <w:gridSpan w:val="3"/>
            <w:tcBorders>
              <w:top w:val="nil"/>
              <w:bottom w:val="nil"/>
            </w:tcBorders>
            <w:vAlign w:val="bottom"/>
          </w:tcPr>
          <w:p w14:paraId="4F07CEFE" w14:textId="77777777" w:rsidR="0049530C" w:rsidRPr="0084333C" w:rsidRDefault="0049530C" w:rsidP="00AE3F8B">
            <w:pPr>
              <w:jc w:val="right"/>
              <w:rPr>
                <w:rFonts w:cs="Arial"/>
                <w:sz w:val="16"/>
                <w:szCs w:val="16"/>
              </w:rPr>
            </w:pPr>
            <w:r w:rsidRPr="0084333C">
              <w:rPr>
                <w:rFonts w:cs="Arial"/>
                <w:sz w:val="16"/>
                <w:szCs w:val="16"/>
              </w:rPr>
              <w:t>-</w:t>
            </w:r>
          </w:p>
        </w:tc>
      </w:tr>
      <w:tr w:rsidR="006F6D56" w:rsidRPr="0084333C" w14:paraId="245B6D30" w14:textId="77777777" w:rsidTr="006F6D56">
        <w:tc>
          <w:tcPr>
            <w:tcW w:w="1436" w:type="pct"/>
            <w:tcBorders>
              <w:bottom w:val="nil"/>
            </w:tcBorders>
          </w:tcPr>
          <w:p w14:paraId="0D8B89D3" w14:textId="77777777" w:rsidR="006F6D56" w:rsidRPr="0084333C" w:rsidRDefault="006F6D56" w:rsidP="0049530C">
            <w:pPr>
              <w:pStyle w:val="Texto"/>
              <w:rPr>
                <w:b/>
                <w:sz w:val="17"/>
                <w:szCs w:val="17"/>
                <w:lang w:val="es-AR"/>
              </w:rPr>
            </w:pPr>
            <w:r w:rsidRPr="0084333C">
              <w:rPr>
                <w:b/>
                <w:sz w:val="17"/>
                <w:szCs w:val="17"/>
                <w:lang w:val="es-AR"/>
              </w:rPr>
              <w:t>Otros activos financieros</w:t>
            </w:r>
          </w:p>
        </w:tc>
        <w:tc>
          <w:tcPr>
            <w:tcW w:w="43" w:type="pct"/>
            <w:tcBorders>
              <w:bottom w:val="nil"/>
            </w:tcBorders>
          </w:tcPr>
          <w:p w14:paraId="3D330A64" w14:textId="77777777" w:rsidR="006F6D56" w:rsidRPr="0084333C" w:rsidRDefault="006F6D56" w:rsidP="0049530C">
            <w:pPr>
              <w:pStyle w:val="Texto"/>
              <w:rPr>
                <w:b/>
                <w:sz w:val="17"/>
                <w:szCs w:val="17"/>
                <w:lang w:val="es-AR"/>
              </w:rPr>
            </w:pPr>
          </w:p>
        </w:tc>
        <w:tc>
          <w:tcPr>
            <w:tcW w:w="573" w:type="pct"/>
            <w:tcBorders>
              <w:top w:val="nil"/>
              <w:bottom w:val="nil"/>
            </w:tcBorders>
            <w:vAlign w:val="bottom"/>
          </w:tcPr>
          <w:p w14:paraId="6A2274A5" w14:textId="47A692DC" w:rsidR="006F6D56" w:rsidRPr="0084333C" w:rsidRDefault="008E3F9B" w:rsidP="00AE3F8B">
            <w:pPr>
              <w:pStyle w:val="Texto"/>
              <w:tabs>
                <w:tab w:val="decimal" w:pos="1116"/>
                <w:tab w:val="left" w:pos="1322"/>
              </w:tabs>
              <w:ind w:right="113"/>
              <w:jc w:val="right"/>
              <w:rPr>
                <w:rFonts w:cs="Arial"/>
                <w:b/>
                <w:sz w:val="16"/>
                <w:szCs w:val="16"/>
                <w:lang w:val="es-AR"/>
              </w:rPr>
            </w:pPr>
            <w:r w:rsidRPr="0084333C">
              <w:rPr>
                <w:rFonts w:cs="Arial"/>
                <w:b/>
                <w:sz w:val="16"/>
                <w:szCs w:val="16"/>
              </w:rPr>
              <w:t>788.134</w:t>
            </w:r>
          </w:p>
        </w:tc>
        <w:tc>
          <w:tcPr>
            <w:tcW w:w="633" w:type="pct"/>
            <w:tcBorders>
              <w:top w:val="nil"/>
              <w:bottom w:val="nil"/>
            </w:tcBorders>
            <w:vAlign w:val="bottom"/>
          </w:tcPr>
          <w:p w14:paraId="46E1C15F" w14:textId="77777777" w:rsidR="006F6D56" w:rsidRPr="0084333C" w:rsidRDefault="00E1185A" w:rsidP="00452A87">
            <w:pPr>
              <w:tabs>
                <w:tab w:val="decimal" w:pos="1116"/>
              </w:tabs>
              <w:jc w:val="right"/>
              <w:rPr>
                <w:rFonts w:cs="Arial"/>
                <w:b/>
                <w:sz w:val="16"/>
                <w:szCs w:val="16"/>
              </w:rPr>
            </w:pPr>
            <w:r w:rsidRPr="0084333C">
              <w:rPr>
                <w:rFonts w:cs="Arial"/>
                <w:b/>
                <w:sz w:val="16"/>
                <w:szCs w:val="16"/>
              </w:rPr>
              <w:t>-</w:t>
            </w:r>
          </w:p>
        </w:tc>
        <w:tc>
          <w:tcPr>
            <w:tcW w:w="636" w:type="pct"/>
            <w:gridSpan w:val="2"/>
            <w:tcBorders>
              <w:top w:val="nil"/>
              <w:bottom w:val="nil"/>
            </w:tcBorders>
            <w:vAlign w:val="bottom"/>
          </w:tcPr>
          <w:p w14:paraId="5DC434C6" w14:textId="77777777" w:rsidR="006F6D56" w:rsidRPr="0084333C" w:rsidRDefault="006F6D56" w:rsidP="00452A87">
            <w:pPr>
              <w:ind w:right="142"/>
              <w:jc w:val="right"/>
              <w:rPr>
                <w:rFonts w:cs="Arial"/>
                <w:b/>
                <w:sz w:val="16"/>
                <w:szCs w:val="16"/>
              </w:rPr>
            </w:pPr>
            <w:r w:rsidRPr="0084333C">
              <w:rPr>
                <w:rFonts w:cs="Arial"/>
                <w:b/>
                <w:sz w:val="16"/>
                <w:szCs w:val="16"/>
              </w:rPr>
              <w:t>-</w:t>
            </w:r>
          </w:p>
        </w:tc>
        <w:tc>
          <w:tcPr>
            <w:tcW w:w="537" w:type="pct"/>
            <w:gridSpan w:val="2"/>
            <w:tcBorders>
              <w:top w:val="nil"/>
              <w:bottom w:val="nil"/>
            </w:tcBorders>
            <w:vAlign w:val="bottom"/>
          </w:tcPr>
          <w:p w14:paraId="4B2972E9" w14:textId="77777777" w:rsidR="006F6D56" w:rsidRPr="0084333C" w:rsidRDefault="00E1185A" w:rsidP="00452A87">
            <w:pPr>
              <w:ind w:right="142"/>
              <w:jc w:val="right"/>
              <w:rPr>
                <w:rFonts w:cs="Arial"/>
                <w:b/>
                <w:sz w:val="16"/>
                <w:szCs w:val="16"/>
              </w:rPr>
            </w:pPr>
            <w:r w:rsidRPr="0084333C">
              <w:rPr>
                <w:rFonts w:cs="Arial"/>
                <w:b/>
                <w:sz w:val="16"/>
                <w:szCs w:val="16"/>
              </w:rPr>
              <w:t>-</w:t>
            </w:r>
          </w:p>
        </w:tc>
        <w:tc>
          <w:tcPr>
            <w:tcW w:w="608" w:type="pct"/>
            <w:gridSpan w:val="3"/>
            <w:tcBorders>
              <w:top w:val="nil"/>
              <w:bottom w:val="nil"/>
            </w:tcBorders>
            <w:vAlign w:val="bottom"/>
          </w:tcPr>
          <w:p w14:paraId="102A2C77" w14:textId="77777777" w:rsidR="006F6D56" w:rsidRPr="0084333C" w:rsidRDefault="006F6D56" w:rsidP="00AE3F8B">
            <w:pPr>
              <w:ind w:right="142"/>
              <w:jc w:val="right"/>
              <w:rPr>
                <w:rFonts w:cs="Arial"/>
                <w:b/>
                <w:sz w:val="16"/>
                <w:szCs w:val="16"/>
              </w:rPr>
            </w:pPr>
            <w:r w:rsidRPr="0084333C">
              <w:rPr>
                <w:rFonts w:cs="Arial"/>
                <w:b/>
                <w:sz w:val="16"/>
                <w:szCs w:val="16"/>
              </w:rPr>
              <w:t>-</w:t>
            </w:r>
          </w:p>
        </w:tc>
        <w:tc>
          <w:tcPr>
            <w:tcW w:w="533" w:type="pct"/>
            <w:gridSpan w:val="3"/>
            <w:tcBorders>
              <w:top w:val="nil"/>
              <w:bottom w:val="nil"/>
            </w:tcBorders>
            <w:vAlign w:val="bottom"/>
          </w:tcPr>
          <w:p w14:paraId="3CF88036" w14:textId="77777777" w:rsidR="006F6D56" w:rsidRPr="0084333C" w:rsidRDefault="006F6D56" w:rsidP="00AE3F8B">
            <w:pPr>
              <w:jc w:val="right"/>
              <w:rPr>
                <w:rFonts w:cs="Arial"/>
                <w:b/>
                <w:sz w:val="16"/>
                <w:szCs w:val="16"/>
              </w:rPr>
            </w:pPr>
            <w:r w:rsidRPr="0084333C">
              <w:rPr>
                <w:rFonts w:cs="Arial"/>
                <w:b/>
                <w:sz w:val="16"/>
                <w:szCs w:val="16"/>
              </w:rPr>
              <w:t>-</w:t>
            </w:r>
          </w:p>
        </w:tc>
      </w:tr>
      <w:tr w:rsidR="00E720E3" w:rsidRPr="0084333C" w14:paraId="2B0DF4FB" w14:textId="77777777" w:rsidTr="006F6D56">
        <w:tc>
          <w:tcPr>
            <w:tcW w:w="1436" w:type="pct"/>
            <w:tcBorders>
              <w:bottom w:val="nil"/>
            </w:tcBorders>
          </w:tcPr>
          <w:p w14:paraId="62788E8C" w14:textId="77777777" w:rsidR="0049530C" w:rsidRPr="0084333C" w:rsidRDefault="0049530C" w:rsidP="0049530C">
            <w:pPr>
              <w:pStyle w:val="Texto"/>
              <w:rPr>
                <w:b/>
                <w:sz w:val="17"/>
                <w:szCs w:val="17"/>
                <w:lang w:val="es-AR"/>
              </w:rPr>
            </w:pPr>
            <w:r w:rsidRPr="0084333C">
              <w:rPr>
                <w:b/>
                <w:sz w:val="17"/>
                <w:szCs w:val="17"/>
                <w:lang w:val="es-AR"/>
              </w:rPr>
              <w:t>Préstamos y otras financiaciones</w:t>
            </w:r>
          </w:p>
        </w:tc>
        <w:tc>
          <w:tcPr>
            <w:tcW w:w="43" w:type="pct"/>
            <w:tcBorders>
              <w:bottom w:val="nil"/>
            </w:tcBorders>
          </w:tcPr>
          <w:p w14:paraId="46016EF8" w14:textId="77777777" w:rsidR="0049530C" w:rsidRPr="0084333C" w:rsidRDefault="0049530C" w:rsidP="0049530C">
            <w:pPr>
              <w:pStyle w:val="Texto"/>
              <w:rPr>
                <w:b/>
                <w:sz w:val="17"/>
                <w:szCs w:val="17"/>
                <w:lang w:val="es-AR"/>
              </w:rPr>
            </w:pPr>
          </w:p>
        </w:tc>
        <w:tc>
          <w:tcPr>
            <w:tcW w:w="573" w:type="pct"/>
            <w:tcBorders>
              <w:top w:val="nil"/>
              <w:bottom w:val="nil"/>
            </w:tcBorders>
            <w:vAlign w:val="bottom"/>
          </w:tcPr>
          <w:p w14:paraId="400AFF54" w14:textId="2A571A65" w:rsidR="0049530C" w:rsidRPr="0084333C" w:rsidRDefault="008E3F9B" w:rsidP="00AE3F8B">
            <w:pPr>
              <w:pStyle w:val="Texto"/>
              <w:tabs>
                <w:tab w:val="decimal" w:pos="1116"/>
                <w:tab w:val="left" w:pos="1322"/>
              </w:tabs>
              <w:ind w:right="113"/>
              <w:jc w:val="right"/>
              <w:rPr>
                <w:rFonts w:cs="Arial"/>
                <w:b/>
                <w:sz w:val="16"/>
                <w:szCs w:val="16"/>
                <w:lang w:val="es-AR"/>
              </w:rPr>
            </w:pPr>
            <w:r w:rsidRPr="0084333C">
              <w:rPr>
                <w:rFonts w:cs="Arial"/>
                <w:b/>
                <w:sz w:val="16"/>
                <w:szCs w:val="16"/>
                <w:lang w:val="es-AR"/>
              </w:rPr>
              <w:t>4.407.461</w:t>
            </w:r>
          </w:p>
        </w:tc>
        <w:tc>
          <w:tcPr>
            <w:tcW w:w="633" w:type="pct"/>
            <w:tcBorders>
              <w:top w:val="nil"/>
              <w:bottom w:val="nil"/>
            </w:tcBorders>
            <w:vAlign w:val="bottom"/>
          </w:tcPr>
          <w:p w14:paraId="00F20E30" w14:textId="77777777" w:rsidR="0049530C" w:rsidRPr="0084333C" w:rsidRDefault="006F6D56" w:rsidP="00AE3F8B">
            <w:pPr>
              <w:tabs>
                <w:tab w:val="decimal" w:pos="1116"/>
              </w:tabs>
              <w:jc w:val="right"/>
              <w:rPr>
                <w:rFonts w:cs="Arial"/>
                <w:b/>
                <w:sz w:val="16"/>
                <w:szCs w:val="16"/>
              </w:rPr>
            </w:pPr>
            <w:r w:rsidRPr="0084333C">
              <w:rPr>
                <w:rFonts w:cs="Arial"/>
                <w:b/>
                <w:sz w:val="16"/>
                <w:szCs w:val="16"/>
              </w:rPr>
              <w:t>-</w:t>
            </w:r>
          </w:p>
        </w:tc>
        <w:tc>
          <w:tcPr>
            <w:tcW w:w="636" w:type="pct"/>
            <w:gridSpan w:val="2"/>
            <w:tcBorders>
              <w:top w:val="nil"/>
              <w:bottom w:val="nil"/>
            </w:tcBorders>
            <w:vAlign w:val="bottom"/>
          </w:tcPr>
          <w:p w14:paraId="611704A7" w14:textId="77777777" w:rsidR="0049530C" w:rsidRPr="0084333C" w:rsidRDefault="0049530C" w:rsidP="00AE3F8B">
            <w:pPr>
              <w:ind w:right="142"/>
              <w:jc w:val="right"/>
              <w:rPr>
                <w:rFonts w:cs="Arial"/>
                <w:b/>
                <w:sz w:val="16"/>
                <w:szCs w:val="16"/>
              </w:rPr>
            </w:pPr>
            <w:r w:rsidRPr="0084333C">
              <w:rPr>
                <w:rFonts w:cs="Arial"/>
                <w:b/>
                <w:sz w:val="16"/>
                <w:szCs w:val="16"/>
              </w:rPr>
              <w:t>-</w:t>
            </w:r>
          </w:p>
        </w:tc>
        <w:tc>
          <w:tcPr>
            <w:tcW w:w="537" w:type="pct"/>
            <w:gridSpan w:val="2"/>
            <w:tcBorders>
              <w:top w:val="nil"/>
              <w:bottom w:val="nil"/>
            </w:tcBorders>
            <w:vAlign w:val="bottom"/>
          </w:tcPr>
          <w:p w14:paraId="4B1A63DE" w14:textId="77777777" w:rsidR="0049530C" w:rsidRPr="0084333C" w:rsidRDefault="006F6D56" w:rsidP="00AE3F8B">
            <w:pPr>
              <w:ind w:right="142"/>
              <w:jc w:val="right"/>
              <w:rPr>
                <w:rFonts w:cs="Arial"/>
                <w:b/>
                <w:sz w:val="16"/>
                <w:szCs w:val="16"/>
              </w:rPr>
            </w:pPr>
            <w:r w:rsidRPr="0084333C">
              <w:rPr>
                <w:rFonts w:cs="Arial"/>
                <w:b/>
                <w:sz w:val="16"/>
                <w:szCs w:val="16"/>
              </w:rPr>
              <w:t>-</w:t>
            </w:r>
          </w:p>
        </w:tc>
        <w:tc>
          <w:tcPr>
            <w:tcW w:w="608" w:type="pct"/>
            <w:gridSpan w:val="3"/>
            <w:tcBorders>
              <w:top w:val="nil"/>
              <w:bottom w:val="nil"/>
            </w:tcBorders>
            <w:vAlign w:val="bottom"/>
          </w:tcPr>
          <w:p w14:paraId="4E7621DA" w14:textId="77777777" w:rsidR="0049530C" w:rsidRPr="0084333C" w:rsidRDefault="0049530C" w:rsidP="00AE3F8B">
            <w:pPr>
              <w:ind w:right="142"/>
              <w:jc w:val="right"/>
              <w:rPr>
                <w:rFonts w:cs="Arial"/>
                <w:b/>
                <w:sz w:val="16"/>
                <w:szCs w:val="16"/>
              </w:rPr>
            </w:pPr>
            <w:r w:rsidRPr="0084333C">
              <w:rPr>
                <w:rFonts w:cs="Arial"/>
                <w:b/>
                <w:sz w:val="16"/>
                <w:szCs w:val="16"/>
              </w:rPr>
              <w:t>-</w:t>
            </w:r>
          </w:p>
        </w:tc>
        <w:tc>
          <w:tcPr>
            <w:tcW w:w="533" w:type="pct"/>
            <w:gridSpan w:val="3"/>
            <w:tcBorders>
              <w:top w:val="nil"/>
              <w:bottom w:val="nil"/>
            </w:tcBorders>
            <w:vAlign w:val="bottom"/>
          </w:tcPr>
          <w:p w14:paraId="24FD78BF" w14:textId="77777777" w:rsidR="0049530C" w:rsidRPr="0084333C" w:rsidRDefault="0049530C" w:rsidP="00AE3F8B">
            <w:pPr>
              <w:jc w:val="right"/>
              <w:rPr>
                <w:rFonts w:cs="Arial"/>
                <w:b/>
                <w:sz w:val="16"/>
                <w:szCs w:val="16"/>
              </w:rPr>
            </w:pPr>
            <w:r w:rsidRPr="0084333C">
              <w:rPr>
                <w:rFonts w:cs="Arial"/>
                <w:b/>
                <w:sz w:val="16"/>
                <w:szCs w:val="16"/>
              </w:rPr>
              <w:t>-</w:t>
            </w:r>
          </w:p>
        </w:tc>
      </w:tr>
      <w:tr w:rsidR="00E720E3" w:rsidRPr="0084333C" w14:paraId="52850EC4" w14:textId="77777777" w:rsidTr="006F6D56">
        <w:trPr>
          <w:trHeight w:val="160"/>
        </w:trPr>
        <w:tc>
          <w:tcPr>
            <w:tcW w:w="1436" w:type="pct"/>
            <w:tcBorders>
              <w:bottom w:val="nil"/>
            </w:tcBorders>
          </w:tcPr>
          <w:p w14:paraId="517C007F" w14:textId="77777777" w:rsidR="0049530C" w:rsidRPr="0084333C" w:rsidRDefault="00B4586D" w:rsidP="0049530C">
            <w:pPr>
              <w:pStyle w:val="Texto"/>
              <w:ind w:left="279"/>
              <w:rPr>
                <w:sz w:val="17"/>
                <w:szCs w:val="17"/>
                <w:lang w:val="es-AR"/>
              </w:rPr>
            </w:pPr>
            <w:r w:rsidRPr="0084333C">
              <w:rPr>
                <w:sz w:val="17"/>
                <w:szCs w:val="17"/>
                <w:lang w:val="es-AR"/>
              </w:rPr>
              <w:t>BCRA</w:t>
            </w:r>
          </w:p>
        </w:tc>
        <w:tc>
          <w:tcPr>
            <w:tcW w:w="43" w:type="pct"/>
            <w:tcBorders>
              <w:bottom w:val="nil"/>
            </w:tcBorders>
          </w:tcPr>
          <w:p w14:paraId="1D2BF4A3" w14:textId="77777777" w:rsidR="0049530C" w:rsidRPr="0084333C" w:rsidRDefault="0049530C" w:rsidP="0049530C">
            <w:pPr>
              <w:pStyle w:val="Texto"/>
              <w:rPr>
                <w:sz w:val="17"/>
                <w:szCs w:val="17"/>
                <w:lang w:val="es-AR"/>
              </w:rPr>
            </w:pPr>
          </w:p>
        </w:tc>
        <w:tc>
          <w:tcPr>
            <w:tcW w:w="573" w:type="pct"/>
            <w:tcBorders>
              <w:top w:val="nil"/>
              <w:bottom w:val="nil"/>
            </w:tcBorders>
            <w:vAlign w:val="bottom"/>
          </w:tcPr>
          <w:p w14:paraId="3A54C54A" w14:textId="6F67F087" w:rsidR="0049530C" w:rsidRPr="0084333C" w:rsidRDefault="008E3F9B" w:rsidP="00AE3F8B">
            <w:pPr>
              <w:pStyle w:val="Texto"/>
              <w:tabs>
                <w:tab w:val="decimal" w:pos="1116"/>
                <w:tab w:val="left" w:pos="1322"/>
              </w:tabs>
              <w:ind w:right="113"/>
              <w:jc w:val="right"/>
              <w:rPr>
                <w:rFonts w:cs="Arial"/>
                <w:sz w:val="16"/>
                <w:szCs w:val="16"/>
                <w:lang w:val="es-AR"/>
              </w:rPr>
            </w:pPr>
            <w:r w:rsidRPr="0084333C">
              <w:rPr>
                <w:rFonts w:cs="Arial"/>
                <w:sz w:val="16"/>
                <w:szCs w:val="16"/>
                <w:lang w:val="es-AR"/>
              </w:rPr>
              <w:t>14</w:t>
            </w:r>
          </w:p>
        </w:tc>
        <w:tc>
          <w:tcPr>
            <w:tcW w:w="633" w:type="pct"/>
            <w:tcBorders>
              <w:top w:val="nil"/>
              <w:bottom w:val="nil"/>
            </w:tcBorders>
            <w:vAlign w:val="bottom"/>
          </w:tcPr>
          <w:p w14:paraId="61218AF0" w14:textId="77777777" w:rsidR="0049530C" w:rsidRPr="0084333C" w:rsidRDefault="002A4AEB" w:rsidP="00AE3F8B">
            <w:pPr>
              <w:tabs>
                <w:tab w:val="decimal" w:pos="1116"/>
              </w:tabs>
              <w:jc w:val="right"/>
              <w:rPr>
                <w:rFonts w:cs="Arial"/>
                <w:sz w:val="16"/>
                <w:szCs w:val="16"/>
              </w:rPr>
            </w:pPr>
            <w:r w:rsidRPr="0084333C">
              <w:rPr>
                <w:rFonts w:cs="Arial"/>
                <w:sz w:val="16"/>
                <w:szCs w:val="16"/>
              </w:rPr>
              <w:t>-</w:t>
            </w:r>
          </w:p>
        </w:tc>
        <w:tc>
          <w:tcPr>
            <w:tcW w:w="636" w:type="pct"/>
            <w:gridSpan w:val="2"/>
            <w:tcBorders>
              <w:top w:val="nil"/>
              <w:bottom w:val="nil"/>
            </w:tcBorders>
            <w:vAlign w:val="bottom"/>
          </w:tcPr>
          <w:p w14:paraId="5EDBF7F8" w14:textId="77777777" w:rsidR="0049530C" w:rsidRPr="0084333C" w:rsidRDefault="0049530C" w:rsidP="00AE3F8B">
            <w:pPr>
              <w:ind w:right="142"/>
              <w:jc w:val="right"/>
              <w:rPr>
                <w:rFonts w:cs="Arial"/>
                <w:sz w:val="16"/>
                <w:szCs w:val="16"/>
              </w:rPr>
            </w:pPr>
            <w:r w:rsidRPr="0084333C">
              <w:rPr>
                <w:rFonts w:cs="Arial"/>
                <w:sz w:val="16"/>
                <w:szCs w:val="16"/>
              </w:rPr>
              <w:t>-</w:t>
            </w:r>
          </w:p>
        </w:tc>
        <w:tc>
          <w:tcPr>
            <w:tcW w:w="537" w:type="pct"/>
            <w:gridSpan w:val="2"/>
            <w:tcBorders>
              <w:top w:val="nil"/>
              <w:bottom w:val="nil"/>
            </w:tcBorders>
            <w:vAlign w:val="bottom"/>
          </w:tcPr>
          <w:p w14:paraId="37C4DCAE" w14:textId="77777777" w:rsidR="0049530C" w:rsidRPr="0084333C" w:rsidRDefault="0049530C" w:rsidP="00AE3F8B">
            <w:pPr>
              <w:ind w:right="142"/>
              <w:jc w:val="right"/>
              <w:rPr>
                <w:rFonts w:cs="Arial"/>
                <w:sz w:val="16"/>
                <w:szCs w:val="16"/>
              </w:rPr>
            </w:pPr>
            <w:r w:rsidRPr="0084333C">
              <w:rPr>
                <w:rFonts w:cs="Arial"/>
                <w:sz w:val="16"/>
                <w:szCs w:val="16"/>
              </w:rPr>
              <w:t>-</w:t>
            </w:r>
          </w:p>
        </w:tc>
        <w:tc>
          <w:tcPr>
            <w:tcW w:w="608" w:type="pct"/>
            <w:gridSpan w:val="3"/>
            <w:tcBorders>
              <w:top w:val="nil"/>
              <w:bottom w:val="nil"/>
            </w:tcBorders>
            <w:vAlign w:val="bottom"/>
          </w:tcPr>
          <w:p w14:paraId="1652D528" w14:textId="77777777" w:rsidR="0049530C" w:rsidRPr="0084333C" w:rsidRDefault="0049530C" w:rsidP="00AE3F8B">
            <w:pPr>
              <w:ind w:right="142"/>
              <w:jc w:val="right"/>
              <w:rPr>
                <w:rFonts w:cs="Arial"/>
                <w:sz w:val="16"/>
                <w:szCs w:val="16"/>
              </w:rPr>
            </w:pPr>
            <w:r w:rsidRPr="0084333C">
              <w:rPr>
                <w:rFonts w:cs="Arial"/>
                <w:sz w:val="16"/>
                <w:szCs w:val="16"/>
              </w:rPr>
              <w:t>-</w:t>
            </w:r>
          </w:p>
        </w:tc>
        <w:tc>
          <w:tcPr>
            <w:tcW w:w="533" w:type="pct"/>
            <w:gridSpan w:val="3"/>
            <w:tcBorders>
              <w:top w:val="nil"/>
              <w:bottom w:val="nil"/>
            </w:tcBorders>
            <w:vAlign w:val="bottom"/>
          </w:tcPr>
          <w:p w14:paraId="02C82020" w14:textId="77777777" w:rsidR="0049530C" w:rsidRPr="0084333C" w:rsidRDefault="0049530C" w:rsidP="00AE3F8B">
            <w:pPr>
              <w:jc w:val="right"/>
              <w:rPr>
                <w:rFonts w:cs="Arial"/>
                <w:sz w:val="16"/>
                <w:szCs w:val="16"/>
              </w:rPr>
            </w:pPr>
            <w:r w:rsidRPr="0084333C">
              <w:rPr>
                <w:rFonts w:cs="Arial"/>
                <w:sz w:val="16"/>
                <w:szCs w:val="16"/>
              </w:rPr>
              <w:t>-</w:t>
            </w:r>
          </w:p>
        </w:tc>
      </w:tr>
      <w:tr w:rsidR="00E720E3" w:rsidRPr="0084333C" w14:paraId="23B91586" w14:textId="77777777" w:rsidTr="006F6D56">
        <w:trPr>
          <w:trHeight w:val="160"/>
        </w:trPr>
        <w:tc>
          <w:tcPr>
            <w:tcW w:w="1436" w:type="pct"/>
            <w:tcBorders>
              <w:bottom w:val="nil"/>
            </w:tcBorders>
          </w:tcPr>
          <w:p w14:paraId="55945650" w14:textId="77777777" w:rsidR="0049530C" w:rsidRPr="0084333C" w:rsidRDefault="0049530C" w:rsidP="0049530C">
            <w:pPr>
              <w:pStyle w:val="Texto"/>
              <w:ind w:left="279"/>
              <w:rPr>
                <w:sz w:val="17"/>
                <w:szCs w:val="17"/>
                <w:lang w:val="es-AR"/>
              </w:rPr>
            </w:pPr>
            <w:r w:rsidRPr="0084333C">
              <w:rPr>
                <w:sz w:val="17"/>
                <w:szCs w:val="17"/>
                <w:lang w:val="es-AR"/>
              </w:rPr>
              <w:t>Otras entidades Financieras</w:t>
            </w:r>
          </w:p>
        </w:tc>
        <w:tc>
          <w:tcPr>
            <w:tcW w:w="43" w:type="pct"/>
            <w:tcBorders>
              <w:bottom w:val="nil"/>
            </w:tcBorders>
          </w:tcPr>
          <w:p w14:paraId="36C01521" w14:textId="77777777" w:rsidR="0049530C" w:rsidRPr="0084333C" w:rsidRDefault="0049530C" w:rsidP="0049530C">
            <w:pPr>
              <w:pStyle w:val="Texto"/>
              <w:rPr>
                <w:sz w:val="17"/>
                <w:szCs w:val="17"/>
                <w:lang w:val="es-AR"/>
              </w:rPr>
            </w:pPr>
          </w:p>
        </w:tc>
        <w:tc>
          <w:tcPr>
            <w:tcW w:w="573" w:type="pct"/>
            <w:tcBorders>
              <w:top w:val="nil"/>
              <w:bottom w:val="nil"/>
            </w:tcBorders>
            <w:vAlign w:val="bottom"/>
          </w:tcPr>
          <w:p w14:paraId="01F75335" w14:textId="096C8C95" w:rsidR="0049530C" w:rsidRPr="0084333C" w:rsidRDefault="008E3F9B" w:rsidP="00AE3F8B">
            <w:pPr>
              <w:pStyle w:val="Texto"/>
              <w:tabs>
                <w:tab w:val="decimal" w:pos="1116"/>
                <w:tab w:val="left" w:pos="1322"/>
              </w:tabs>
              <w:ind w:right="113"/>
              <w:jc w:val="right"/>
              <w:rPr>
                <w:rFonts w:cs="Arial"/>
                <w:sz w:val="16"/>
                <w:szCs w:val="16"/>
                <w:lang w:val="es-AR"/>
              </w:rPr>
            </w:pPr>
            <w:r w:rsidRPr="0084333C">
              <w:rPr>
                <w:rFonts w:cs="Arial"/>
                <w:sz w:val="16"/>
                <w:szCs w:val="16"/>
                <w:lang w:val="es-AR"/>
              </w:rPr>
              <w:t>4.480</w:t>
            </w:r>
          </w:p>
        </w:tc>
        <w:tc>
          <w:tcPr>
            <w:tcW w:w="633" w:type="pct"/>
            <w:tcBorders>
              <w:top w:val="nil"/>
              <w:bottom w:val="nil"/>
            </w:tcBorders>
            <w:vAlign w:val="bottom"/>
          </w:tcPr>
          <w:p w14:paraId="083FBEEC" w14:textId="77777777" w:rsidR="0049530C" w:rsidRPr="0084333C" w:rsidRDefault="0049530C" w:rsidP="00AE3F8B">
            <w:pPr>
              <w:tabs>
                <w:tab w:val="decimal" w:pos="1116"/>
              </w:tabs>
              <w:jc w:val="right"/>
              <w:rPr>
                <w:rFonts w:cs="Arial"/>
                <w:sz w:val="16"/>
                <w:szCs w:val="16"/>
              </w:rPr>
            </w:pPr>
            <w:r w:rsidRPr="0084333C">
              <w:rPr>
                <w:rFonts w:cs="Arial"/>
                <w:sz w:val="16"/>
                <w:szCs w:val="16"/>
              </w:rPr>
              <w:t>-</w:t>
            </w:r>
          </w:p>
        </w:tc>
        <w:tc>
          <w:tcPr>
            <w:tcW w:w="636" w:type="pct"/>
            <w:gridSpan w:val="2"/>
            <w:tcBorders>
              <w:top w:val="nil"/>
              <w:bottom w:val="nil"/>
            </w:tcBorders>
            <w:vAlign w:val="bottom"/>
          </w:tcPr>
          <w:p w14:paraId="108C0CBA" w14:textId="77777777" w:rsidR="0049530C" w:rsidRPr="0084333C" w:rsidRDefault="0049530C" w:rsidP="00AE3F8B">
            <w:pPr>
              <w:ind w:right="142"/>
              <w:jc w:val="right"/>
              <w:rPr>
                <w:rFonts w:cs="Arial"/>
                <w:sz w:val="16"/>
                <w:szCs w:val="16"/>
              </w:rPr>
            </w:pPr>
            <w:r w:rsidRPr="0084333C">
              <w:rPr>
                <w:rFonts w:cs="Arial"/>
                <w:sz w:val="16"/>
                <w:szCs w:val="16"/>
              </w:rPr>
              <w:t>-</w:t>
            </w:r>
          </w:p>
        </w:tc>
        <w:tc>
          <w:tcPr>
            <w:tcW w:w="537" w:type="pct"/>
            <w:gridSpan w:val="2"/>
            <w:tcBorders>
              <w:top w:val="nil"/>
              <w:bottom w:val="nil"/>
            </w:tcBorders>
            <w:vAlign w:val="bottom"/>
          </w:tcPr>
          <w:p w14:paraId="67D0ED63" w14:textId="77777777" w:rsidR="0049530C" w:rsidRPr="0084333C" w:rsidRDefault="0049530C" w:rsidP="00AE3F8B">
            <w:pPr>
              <w:ind w:right="142"/>
              <w:jc w:val="right"/>
              <w:rPr>
                <w:rFonts w:cs="Arial"/>
                <w:sz w:val="16"/>
                <w:szCs w:val="16"/>
              </w:rPr>
            </w:pPr>
            <w:r w:rsidRPr="0084333C">
              <w:rPr>
                <w:rFonts w:cs="Arial"/>
                <w:sz w:val="16"/>
                <w:szCs w:val="16"/>
              </w:rPr>
              <w:t>-</w:t>
            </w:r>
          </w:p>
        </w:tc>
        <w:tc>
          <w:tcPr>
            <w:tcW w:w="608" w:type="pct"/>
            <w:gridSpan w:val="3"/>
            <w:tcBorders>
              <w:top w:val="nil"/>
              <w:bottom w:val="nil"/>
            </w:tcBorders>
            <w:vAlign w:val="bottom"/>
          </w:tcPr>
          <w:p w14:paraId="552FD7E7" w14:textId="77777777" w:rsidR="0049530C" w:rsidRPr="0084333C" w:rsidRDefault="0049530C" w:rsidP="00AE3F8B">
            <w:pPr>
              <w:ind w:right="142"/>
              <w:jc w:val="right"/>
              <w:rPr>
                <w:rFonts w:cs="Arial"/>
                <w:sz w:val="16"/>
                <w:szCs w:val="16"/>
              </w:rPr>
            </w:pPr>
            <w:r w:rsidRPr="0084333C">
              <w:rPr>
                <w:rFonts w:cs="Arial"/>
                <w:sz w:val="16"/>
                <w:szCs w:val="16"/>
              </w:rPr>
              <w:t>-</w:t>
            </w:r>
          </w:p>
        </w:tc>
        <w:tc>
          <w:tcPr>
            <w:tcW w:w="533" w:type="pct"/>
            <w:gridSpan w:val="3"/>
            <w:tcBorders>
              <w:top w:val="nil"/>
              <w:bottom w:val="nil"/>
            </w:tcBorders>
            <w:vAlign w:val="bottom"/>
          </w:tcPr>
          <w:p w14:paraId="277A8E7D" w14:textId="77777777" w:rsidR="0049530C" w:rsidRPr="0084333C" w:rsidRDefault="0049530C" w:rsidP="00AE3F8B">
            <w:pPr>
              <w:jc w:val="right"/>
              <w:rPr>
                <w:rFonts w:cs="Arial"/>
                <w:sz w:val="16"/>
                <w:szCs w:val="16"/>
              </w:rPr>
            </w:pPr>
            <w:r w:rsidRPr="0084333C">
              <w:rPr>
                <w:rFonts w:cs="Arial"/>
                <w:sz w:val="16"/>
                <w:szCs w:val="16"/>
              </w:rPr>
              <w:t>-</w:t>
            </w:r>
          </w:p>
        </w:tc>
      </w:tr>
      <w:tr w:rsidR="00E720E3" w:rsidRPr="0084333C" w14:paraId="7DF8D10E" w14:textId="77777777" w:rsidTr="006F6D56">
        <w:tc>
          <w:tcPr>
            <w:tcW w:w="1436" w:type="pct"/>
            <w:tcBorders>
              <w:bottom w:val="nil"/>
            </w:tcBorders>
          </w:tcPr>
          <w:p w14:paraId="0E7B6D6E" w14:textId="77777777" w:rsidR="0049530C" w:rsidRPr="0084333C" w:rsidRDefault="0049530C" w:rsidP="0049530C">
            <w:pPr>
              <w:pStyle w:val="Texto"/>
              <w:ind w:left="279"/>
              <w:rPr>
                <w:sz w:val="17"/>
                <w:szCs w:val="17"/>
                <w:lang w:val="es-AR"/>
              </w:rPr>
            </w:pPr>
            <w:r w:rsidRPr="0084333C">
              <w:rPr>
                <w:sz w:val="17"/>
                <w:szCs w:val="17"/>
                <w:lang w:val="es-AR"/>
              </w:rPr>
              <w:t>Adelantos</w:t>
            </w:r>
          </w:p>
        </w:tc>
        <w:tc>
          <w:tcPr>
            <w:tcW w:w="43" w:type="pct"/>
            <w:tcBorders>
              <w:bottom w:val="nil"/>
            </w:tcBorders>
          </w:tcPr>
          <w:p w14:paraId="3021CDD5" w14:textId="77777777" w:rsidR="0049530C" w:rsidRPr="0084333C" w:rsidRDefault="0049530C" w:rsidP="0049530C">
            <w:pPr>
              <w:pStyle w:val="Texto"/>
              <w:rPr>
                <w:sz w:val="17"/>
                <w:szCs w:val="17"/>
                <w:lang w:val="es-AR"/>
              </w:rPr>
            </w:pPr>
          </w:p>
        </w:tc>
        <w:tc>
          <w:tcPr>
            <w:tcW w:w="573" w:type="pct"/>
            <w:tcBorders>
              <w:top w:val="nil"/>
              <w:bottom w:val="nil"/>
            </w:tcBorders>
            <w:vAlign w:val="bottom"/>
          </w:tcPr>
          <w:p w14:paraId="1BE2390D" w14:textId="26D3EA9D" w:rsidR="0049530C" w:rsidRPr="0084333C" w:rsidRDefault="008E3F9B" w:rsidP="00AE3F8B">
            <w:pPr>
              <w:pStyle w:val="Texto"/>
              <w:tabs>
                <w:tab w:val="decimal" w:pos="1116"/>
                <w:tab w:val="left" w:pos="1322"/>
              </w:tabs>
              <w:ind w:right="113"/>
              <w:jc w:val="right"/>
              <w:rPr>
                <w:rFonts w:cs="Arial"/>
                <w:sz w:val="16"/>
                <w:szCs w:val="16"/>
                <w:lang w:val="es-AR"/>
              </w:rPr>
            </w:pPr>
            <w:r w:rsidRPr="0084333C">
              <w:rPr>
                <w:rFonts w:cs="Arial"/>
                <w:sz w:val="16"/>
                <w:szCs w:val="16"/>
                <w:lang w:val="es-AR"/>
              </w:rPr>
              <w:t>1.106.253</w:t>
            </w:r>
          </w:p>
        </w:tc>
        <w:tc>
          <w:tcPr>
            <w:tcW w:w="633" w:type="pct"/>
            <w:tcBorders>
              <w:top w:val="nil"/>
              <w:bottom w:val="nil"/>
            </w:tcBorders>
            <w:vAlign w:val="bottom"/>
          </w:tcPr>
          <w:p w14:paraId="50B364F0" w14:textId="77777777" w:rsidR="0049530C" w:rsidRPr="0084333C" w:rsidRDefault="0049530C" w:rsidP="00AE3F8B">
            <w:pPr>
              <w:tabs>
                <w:tab w:val="decimal" w:pos="1116"/>
              </w:tabs>
              <w:jc w:val="right"/>
              <w:rPr>
                <w:rFonts w:cs="Arial"/>
                <w:sz w:val="16"/>
                <w:szCs w:val="16"/>
              </w:rPr>
            </w:pPr>
            <w:r w:rsidRPr="0084333C">
              <w:rPr>
                <w:rFonts w:cs="Arial"/>
                <w:sz w:val="16"/>
                <w:szCs w:val="16"/>
              </w:rPr>
              <w:t>-</w:t>
            </w:r>
          </w:p>
        </w:tc>
        <w:tc>
          <w:tcPr>
            <w:tcW w:w="636" w:type="pct"/>
            <w:gridSpan w:val="2"/>
            <w:tcBorders>
              <w:top w:val="nil"/>
              <w:bottom w:val="nil"/>
            </w:tcBorders>
            <w:vAlign w:val="bottom"/>
          </w:tcPr>
          <w:p w14:paraId="0D343464" w14:textId="77777777" w:rsidR="0049530C" w:rsidRPr="0084333C" w:rsidRDefault="0049530C" w:rsidP="00AE3F8B">
            <w:pPr>
              <w:ind w:right="142"/>
              <w:jc w:val="right"/>
              <w:rPr>
                <w:rFonts w:cs="Arial"/>
                <w:sz w:val="16"/>
                <w:szCs w:val="16"/>
              </w:rPr>
            </w:pPr>
            <w:r w:rsidRPr="0084333C">
              <w:rPr>
                <w:rFonts w:cs="Arial"/>
                <w:sz w:val="16"/>
                <w:szCs w:val="16"/>
              </w:rPr>
              <w:t>-</w:t>
            </w:r>
          </w:p>
        </w:tc>
        <w:tc>
          <w:tcPr>
            <w:tcW w:w="537" w:type="pct"/>
            <w:gridSpan w:val="2"/>
            <w:tcBorders>
              <w:top w:val="nil"/>
              <w:bottom w:val="nil"/>
            </w:tcBorders>
            <w:vAlign w:val="bottom"/>
          </w:tcPr>
          <w:p w14:paraId="26CA94B4" w14:textId="77777777" w:rsidR="0049530C" w:rsidRPr="0084333C" w:rsidRDefault="0049530C" w:rsidP="00AE3F8B">
            <w:pPr>
              <w:ind w:right="142"/>
              <w:jc w:val="right"/>
              <w:rPr>
                <w:rFonts w:cs="Arial"/>
                <w:sz w:val="16"/>
                <w:szCs w:val="16"/>
              </w:rPr>
            </w:pPr>
            <w:r w:rsidRPr="0084333C">
              <w:rPr>
                <w:rFonts w:cs="Arial"/>
                <w:sz w:val="16"/>
                <w:szCs w:val="16"/>
              </w:rPr>
              <w:t>-</w:t>
            </w:r>
          </w:p>
        </w:tc>
        <w:tc>
          <w:tcPr>
            <w:tcW w:w="608" w:type="pct"/>
            <w:gridSpan w:val="3"/>
            <w:tcBorders>
              <w:top w:val="nil"/>
              <w:bottom w:val="nil"/>
            </w:tcBorders>
            <w:vAlign w:val="bottom"/>
          </w:tcPr>
          <w:p w14:paraId="44B795F5" w14:textId="77777777" w:rsidR="0049530C" w:rsidRPr="0084333C" w:rsidRDefault="0049530C" w:rsidP="00AE3F8B">
            <w:pPr>
              <w:ind w:right="142"/>
              <w:jc w:val="right"/>
              <w:rPr>
                <w:rFonts w:cs="Arial"/>
                <w:sz w:val="16"/>
                <w:szCs w:val="16"/>
              </w:rPr>
            </w:pPr>
            <w:r w:rsidRPr="0084333C">
              <w:rPr>
                <w:rFonts w:cs="Arial"/>
                <w:sz w:val="16"/>
                <w:szCs w:val="16"/>
              </w:rPr>
              <w:t>-</w:t>
            </w:r>
          </w:p>
        </w:tc>
        <w:tc>
          <w:tcPr>
            <w:tcW w:w="533" w:type="pct"/>
            <w:gridSpan w:val="3"/>
            <w:tcBorders>
              <w:top w:val="nil"/>
              <w:bottom w:val="nil"/>
            </w:tcBorders>
            <w:vAlign w:val="bottom"/>
          </w:tcPr>
          <w:p w14:paraId="5200A64E" w14:textId="77777777" w:rsidR="0049530C" w:rsidRPr="0084333C" w:rsidRDefault="0049530C" w:rsidP="00AE3F8B">
            <w:pPr>
              <w:jc w:val="right"/>
              <w:rPr>
                <w:rFonts w:cs="Arial"/>
                <w:sz w:val="16"/>
                <w:szCs w:val="16"/>
              </w:rPr>
            </w:pPr>
            <w:r w:rsidRPr="0084333C">
              <w:rPr>
                <w:rFonts w:cs="Arial"/>
                <w:sz w:val="16"/>
                <w:szCs w:val="16"/>
              </w:rPr>
              <w:t>-</w:t>
            </w:r>
          </w:p>
        </w:tc>
      </w:tr>
      <w:tr w:rsidR="00E720E3" w:rsidRPr="0084333C" w14:paraId="5E286668" w14:textId="77777777" w:rsidTr="006F6D56">
        <w:tc>
          <w:tcPr>
            <w:tcW w:w="1436" w:type="pct"/>
            <w:tcBorders>
              <w:bottom w:val="nil"/>
            </w:tcBorders>
          </w:tcPr>
          <w:p w14:paraId="4D78F44E" w14:textId="77777777" w:rsidR="0049530C" w:rsidRPr="0084333C" w:rsidRDefault="0049530C" w:rsidP="0049530C">
            <w:pPr>
              <w:pStyle w:val="Texto"/>
              <w:ind w:left="279"/>
              <w:rPr>
                <w:sz w:val="17"/>
                <w:szCs w:val="17"/>
                <w:lang w:val="es-AR"/>
              </w:rPr>
            </w:pPr>
            <w:r w:rsidRPr="0084333C">
              <w:rPr>
                <w:sz w:val="17"/>
                <w:szCs w:val="17"/>
                <w:lang w:val="es-AR"/>
              </w:rPr>
              <w:t>Documentos</w:t>
            </w:r>
          </w:p>
        </w:tc>
        <w:tc>
          <w:tcPr>
            <w:tcW w:w="43" w:type="pct"/>
            <w:tcBorders>
              <w:bottom w:val="nil"/>
            </w:tcBorders>
          </w:tcPr>
          <w:p w14:paraId="344135AB" w14:textId="77777777" w:rsidR="0049530C" w:rsidRPr="0084333C" w:rsidRDefault="0049530C" w:rsidP="0049530C">
            <w:pPr>
              <w:pStyle w:val="Texto"/>
              <w:rPr>
                <w:sz w:val="17"/>
                <w:szCs w:val="17"/>
                <w:lang w:val="es-AR"/>
              </w:rPr>
            </w:pPr>
            <w:r w:rsidRPr="0084333C">
              <w:rPr>
                <w:sz w:val="17"/>
                <w:szCs w:val="17"/>
                <w:lang w:val="es-AR"/>
              </w:rPr>
              <w:t xml:space="preserve"> </w:t>
            </w:r>
          </w:p>
        </w:tc>
        <w:tc>
          <w:tcPr>
            <w:tcW w:w="573" w:type="pct"/>
            <w:tcBorders>
              <w:top w:val="nil"/>
              <w:bottom w:val="nil"/>
            </w:tcBorders>
            <w:vAlign w:val="bottom"/>
          </w:tcPr>
          <w:p w14:paraId="44B4B916" w14:textId="5FEA49AA" w:rsidR="0049530C" w:rsidRPr="0084333C" w:rsidRDefault="008E3F9B" w:rsidP="00083693">
            <w:pPr>
              <w:pStyle w:val="Texto"/>
              <w:tabs>
                <w:tab w:val="decimal" w:pos="1116"/>
                <w:tab w:val="left" w:pos="1322"/>
              </w:tabs>
              <w:ind w:right="113"/>
              <w:jc w:val="right"/>
              <w:rPr>
                <w:rFonts w:cs="Arial"/>
                <w:sz w:val="16"/>
                <w:szCs w:val="16"/>
                <w:lang w:val="es-AR"/>
              </w:rPr>
            </w:pPr>
            <w:r w:rsidRPr="0084333C">
              <w:rPr>
                <w:rFonts w:cs="Arial"/>
                <w:sz w:val="16"/>
                <w:szCs w:val="16"/>
                <w:lang w:val="es-AR"/>
              </w:rPr>
              <w:t>1.305.086</w:t>
            </w:r>
          </w:p>
        </w:tc>
        <w:tc>
          <w:tcPr>
            <w:tcW w:w="633" w:type="pct"/>
            <w:tcBorders>
              <w:top w:val="nil"/>
              <w:bottom w:val="nil"/>
            </w:tcBorders>
            <w:vAlign w:val="bottom"/>
          </w:tcPr>
          <w:p w14:paraId="642D6445" w14:textId="77777777" w:rsidR="0049530C" w:rsidRPr="0084333C" w:rsidRDefault="0049530C" w:rsidP="00AE3F8B">
            <w:pPr>
              <w:tabs>
                <w:tab w:val="decimal" w:pos="1116"/>
              </w:tabs>
              <w:jc w:val="right"/>
              <w:rPr>
                <w:rFonts w:cs="Arial"/>
                <w:sz w:val="16"/>
                <w:szCs w:val="16"/>
              </w:rPr>
            </w:pPr>
            <w:r w:rsidRPr="0084333C">
              <w:rPr>
                <w:rFonts w:cs="Arial"/>
                <w:sz w:val="16"/>
                <w:szCs w:val="16"/>
              </w:rPr>
              <w:t>-</w:t>
            </w:r>
          </w:p>
        </w:tc>
        <w:tc>
          <w:tcPr>
            <w:tcW w:w="636" w:type="pct"/>
            <w:gridSpan w:val="2"/>
            <w:tcBorders>
              <w:top w:val="nil"/>
              <w:bottom w:val="nil"/>
            </w:tcBorders>
            <w:vAlign w:val="bottom"/>
          </w:tcPr>
          <w:p w14:paraId="3C6C9EC2" w14:textId="77777777" w:rsidR="0049530C" w:rsidRPr="0084333C" w:rsidRDefault="0049530C" w:rsidP="00AE3F8B">
            <w:pPr>
              <w:ind w:right="142"/>
              <w:jc w:val="right"/>
              <w:rPr>
                <w:rFonts w:cs="Arial"/>
                <w:sz w:val="16"/>
                <w:szCs w:val="16"/>
              </w:rPr>
            </w:pPr>
            <w:r w:rsidRPr="0084333C">
              <w:rPr>
                <w:rFonts w:cs="Arial"/>
                <w:sz w:val="16"/>
                <w:szCs w:val="16"/>
              </w:rPr>
              <w:t>-</w:t>
            </w:r>
          </w:p>
        </w:tc>
        <w:tc>
          <w:tcPr>
            <w:tcW w:w="537" w:type="pct"/>
            <w:gridSpan w:val="2"/>
            <w:tcBorders>
              <w:top w:val="nil"/>
              <w:bottom w:val="nil"/>
            </w:tcBorders>
            <w:vAlign w:val="bottom"/>
          </w:tcPr>
          <w:p w14:paraId="2E133D56" w14:textId="77777777" w:rsidR="0049530C" w:rsidRPr="0084333C" w:rsidRDefault="0049530C" w:rsidP="00AE3F8B">
            <w:pPr>
              <w:ind w:right="142"/>
              <w:jc w:val="right"/>
              <w:rPr>
                <w:rFonts w:cs="Arial"/>
                <w:sz w:val="16"/>
                <w:szCs w:val="16"/>
              </w:rPr>
            </w:pPr>
            <w:r w:rsidRPr="0084333C">
              <w:rPr>
                <w:rFonts w:cs="Arial"/>
                <w:sz w:val="16"/>
                <w:szCs w:val="16"/>
              </w:rPr>
              <w:t>-</w:t>
            </w:r>
          </w:p>
        </w:tc>
        <w:tc>
          <w:tcPr>
            <w:tcW w:w="608" w:type="pct"/>
            <w:gridSpan w:val="3"/>
            <w:tcBorders>
              <w:top w:val="nil"/>
              <w:bottom w:val="nil"/>
            </w:tcBorders>
            <w:vAlign w:val="bottom"/>
          </w:tcPr>
          <w:p w14:paraId="3324E34F" w14:textId="77777777" w:rsidR="0049530C" w:rsidRPr="0084333C" w:rsidRDefault="0049530C" w:rsidP="00AE3F8B">
            <w:pPr>
              <w:ind w:right="142"/>
              <w:jc w:val="right"/>
              <w:rPr>
                <w:rFonts w:cs="Arial"/>
                <w:sz w:val="16"/>
                <w:szCs w:val="16"/>
              </w:rPr>
            </w:pPr>
            <w:r w:rsidRPr="0084333C">
              <w:rPr>
                <w:rFonts w:cs="Arial"/>
                <w:sz w:val="16"/>
                <w:szCs w:val="16"/>
              </w:rPr>
              <w:t>-</w:t>
            </w:r>
          </w:p>
        </w:tc>
        <w:tc>
          <w:tcPr>
            <w:tcW w:w="533" w:type="pct"/>
            <w:gridSpan w:val="3"/>
            <w:tcBorders>
              <w:top w:val="nil"/>
              <w:bottom w:val="nil"/>
            </w:tcBorders>
            <w:vAlign w:val="bottom"/>
          </w:tcPr>
          <w:p w14:paraId="29312A16" w14:textId="77777777" w:rsidR="0049530C" w:rsidRPr="0084333C" w:rsidRDefault="0049530C" w:rsidP="00AE3F8B">
            <w:pPr>
              <w:jc w:val="right"/>
              <w:rPr>
                <w:rFonts w:cs="Arial"/>
                <w:sz w:val="16"/>
                <w:szCs w:val="16"/>
              </w:rPr>
            </w:pPr>
            <w:r w:rsidRPr="0084333C">
              <w:rPr>
                <w:rFonts w:cs="Arial"/>
                <w:sz w:val="16"/>
                <w:szCs w:val="16"/>
              </w:rPr>
              <w:t>-</w:t>
            </w:r>
          </w:p>
        </w:tc>
      </w:tr>
      <w:tr w:rsidR="00E720E3" w:rsidRPr="0084333C" w14:paraId="1BA3266F" w14:textId="77777777" w:rsidTr="006F6D56">
        <w:trPr>
          <w:trHeight w:val="80"/>
        </w:trPr>
        <w:tc>
          <w:tcPr>
            <w:tcW w:w="1436" w:type="pct"/>
            <w:tcBorders>
              <w:top w:val="nil"/>
              <w:bottom w:val="nil"/>
            </w:tcBorders>
          </w:tcPr>
          <w:p w14:paraId="4EED8A82" w14:textId="77777777" w:rsidR="0049530C" w:rsidRPr="0084333C" w:rsidRDefault="0049530C" w:rsidP="0049530C">
            <w:pPr>
              <w:pStyle w:val="Texto"/>
              <w:ind w:left="279"/>
              <w:rPr>
                <w:sz w:val="17"/>
                <w:szCs w:val="17"/>
                <w:lang w:val="es-AR"/>
              </w:rPr>
            </w:pPr>
            <w:r w:rsidRPr="0084333C">
              <w:rPr>
                <w:sz w:val="17"/>
                <w:szCs w:val="17"/>
                <w:lang w:val="es-AR"/>
              </w:rPr>
              <w:t>Hipotecarios</w:t>
            </w:r>
          </w:p>
        </w:tc>
        <w:tc>
          <w:tcPr>
            <w:tcW w:w="43" w:type="pct"/>
            <w:tcBorders>
              <w:top w:val="nil"/>
              <w:bottom w:val="nil"/>
            </w:tcBorders>
          </w:tcPr>
          <w:p w14:paraId="09E77831" w14:textId="77777777" w:rsidR="0049530C" w:rsidRPr="0084333C" w:rsidRDefault="0049530C" w:rsidP="0049530C">
            <w:pPr>
              <w:pStyle w:val="Texto"/>
              <w:rPr>
                <w:sz w:val="17"/>
                <w:szCs w:val="17"/>
                <w:lang w:val="es-AR"/>
              </w:rPr>
            </w:pPr>
          </w:p>
        </w:tc>
        <w:tc>
          <w:tcPr>
            <w:tcW w:w="573" w:type="pct"/>
            <w:tcBorders>
              <w:top w:val="nil"/>
              <w:bottom w:val="nil"/>
            </w:tcBorders>
            <w:vAlign w:val="bottom"/>
          </w:tcPr>
          <w:p w14:paraId="0FFAB6E9" w14:textId="66821405" w:rsidR="0049530C" w:rsidRPr="0084333C" w:rsidRDefault="008E3F9B" w:rsidP="00AE3F8B">
            <w:pPr>
              <w:pStyle w:val="Texto"/>
              <w:tabs>
                <w:tab w:val="decimal" w:pos="1116"/>
                <w:tab w:val="left" w:pos="1322"/>
              </w:tabs>
              <w:ind w:right="113"/>
              <w:jc w:val="right"/>
              <w:rPr>
                <w:rFonts w:cs="Arial"/>
                <w:sz w:val="16"/>
                <w:szCs w:val="16"/>
                <w:lang w:val="es-AR"/>
              </w:rPr>
            </w:pPr>
            <w:r w:rsidRPr="0084333C">
              <w:rPr>
                <w:rFonts w:cs="Arial"/>
                <w:sz w:val="16"/>
                <w:szCs w:val="16"/>
                <w:lang w:val="es-AR"/>
              </w:rPr>
              <w:t>187.840</w:t>
            </w:r>
          </w:p>
        </w:tc>
        <w:tc>
          <w:tcPr>
            <w:tcW w:w="633" w:type="pct"/>
            <w:tcBorders>
              <w:top w:val="nil"/>
              <w:bottom w:val="nil"/>
            </w:tcBorders>
            <w:vAlign w:val="bottom"/>
          </w:tcPr>
          <w:p w14:paraId="2047CA95" w14:textId="77777777" w:rsidR="0049530C" w:rsidRPr="0084333C" w:rsidRDefault="0049530C" w:rsidP="00AE3F8B">
            <w:pPr>
              <w:tabs>
                <w:tab w:val="decimal" w:pos="1116"/>
              </w:tabs>
              <w:jc w:val="right"/>
              <w:rPr>
                <w:rFonts w:cs="Arial"/>
                <w:sz w:val="16"/>
                <w:szCs w:val="16"/>
              </w:rPr>
            </w:pPr>
            <w:r w:rsidRPr="0084333C">
              <w:rPr>
                <w:rFonts w:cs="Arial"/>
                <w:sz w:val="16"/>
                <w:szCs w:val="16"/>
              </w:rPr>
              <w:t>-</w:t>
            </w:r>
          </w:p>
        </w:tc>
        <w:tc>
          <w:tcPr>
            <w:tcW w:w="636" w:type="pct"/>
            <w:gridSpan w:val="2"/>
            <w:tcBorders>
              <w:top w:val="nil"/>
              <w:bottom w:val="nil"/>
            </w:tcBorders>
            <w:vAlign w:val="bottom"/>
          </w:tcPr>
          <w:p w14:paraId="7D3389F8" w14:textId="77777777" w:rsidR="0049530C" w:rsidRPr="0084333C" w:rsidRDefault="0049530C" w:rsidP="00AE3F8B">
            <w:pPr>
              <w:ind w:right="142"/>
              <w:jc w:val="right"/>
              <w:rPr>
                <w:rFonts w:cs="Arial"/>
                <w:sz w:val="16"/>
                <w:szCs w:val="16"/>
              </w:rPr>
            </w:pPr>
            <w:r w:rsidRPr="0084333C">
              <w:rPr>
                <w:rFonts w:cs="Arial"/>
                <w:sz w:val="16"/>
                <w:szCs w:val="16"/>
              </w:rPr>
              <w:t>-</w:t>
            </w:r>
          </w:p>
        </w:tc>
        <w:tc>
          <w:tcPr>
            <w:tcW w:w="537" w:type="pct"/>
            <w:gridSpan w:val="2"/>
            <w:tcBorders>
              <w:top w:val="nil"/>
              <w:bottom w:val="nil"/>
            </w:tcBorders>
            <w:vAlign w:val="bottom"/>
          </w:tcPr>
          <w:p w14:paraId="3D40F91D" w14:textId="77777777" w:rsidR="0049530C" w:rsidRPr="0084333C" w:rsidRDefault="0049530C" w:rsidP="00AE3F8B">
            <w:pPr>
              <w:ind w:right="142"/>
              <w:jc w:val="right"/>
              <w:rPr>
                <w:rFonts w:cs="Arial"/>
                <w:sz w:val="16"/>
                <w:szCs w:val="16"/>
              </w:rPr>
            </w:pPr>
            <w:r w:rsidRPr="0084333C">
              <w:rPr>
                <w:rFonts w:cs="Arial"/>
                <w:sz w:val="16"/>
                <w:szCs w:val="16"/>
              </w:rPr>
              <w:t>-</w:t>
            </w:r>
          </w:p>
        </w:tc>
        <w:tc>
          <w:tcPr>
            <w:tcW w:w="608" w:type="pct"/>
            <w:gridSpan w:val="3"/>
            <w:tcBorders>
              <w:top w:val="nil"/>
              <w:bottom w:val="nil"/>
            </w:tcBorders>
            <w:vAlign w:val="bottom"/>
          </w:tcPr>
          <w:p w14:paraId="00A1977E" w14:textId="77777777" w:rsidR="0049530C" w:rsidRPr="0084333C" w:rsidRDefault="0049530C" w:rsidP="00AE3F8B">
            <w:pPr>
              <w:ind w:right="142"/>
              <w:jc w:val="right"/>
              <w:rPr>
                <w:rFonts w:cs="Arial"/>
                <w:sz w:val="16"/>
                <w:szCs w:val="16"/>
              </w:rPr>
            </w:pPr>
            <w:r w:rsidRPr="0084333C">
              <w:rPr>
                <w:rFonts w:cs="Arial"/>
                <w:sz w:val="16"/>
                <w:szCs w:val="16"/>
              </w:rPr>
              <w:t>-</w:t>
            </w:r>
          </w:p>
        </w:tc>
        <w:tc>
          <w:tcPr>
            <w:tcW w:w="533" w:type="pct"/>
            <w:gridSpan w:val="3"/>
            <w:tcBorders>
              <w:top w:val="nil"/>
              <w:bottom w:val="nil"/>
            </w:tcBorders>
            <w:vAlign w:val="bottom"/>
          </w:tcPr>
          <w:p w14:paraId="523D7AF7" w14:textId="77777777" w:rsidR="0049530C" w:rsidRPr="0084333C" w:rsidRDefault="0049530C" w:rsidP="00AE3F8B">
            <w:pPr>
              <w:jc w:val="right"/>
              <w:rPr>
                <w:rFonts w:cs="Arial"/>
                <w:sz w:val="16"/>
                <w:szCs w:val="16"/>
              </w:rPr>
            </w:pPr>
            <w:r w:rsidRPr="0084333C">
              <w:rPr>
                <w:rFonts w:cs="Arial"/>
                <w:sz w:val="16"/>
                <w:szCs w:val="16"/>
              </w:rPr>
              <w:t>-</w:t>
            </w:r>
          </w:p>
        </w:tc>
      </w:tr>
      <w:tr w:rsidR="00E720E3" w:rsidRPr="0084333C" w14:paraId="4497242F" w14:textId="77777777" w:rsidTr="006F6D56">
        <w:trPr>
          <w:trHeight w:val="80"/>
        </w:trPr>
        <w:tc>
          <w:tcPr>
            <w:tcW w:w="1436" w:type="pct"/>
            <w:tcBorders>
              <w:top w:val="nil"/>
              <w:bottom w:val="nil"/>
            </w:tcBorders>
          </w:tcPr>
          <w:p w14:paraId="5D0620F4" w14:textId="77777777" w:rsidR="0049530C" w:rsidRPr="0084333C" w:rsidRDefault="0049530C" w:rsidP="0049530C">
            <w:pPr>
              <w:pStyle w:val="Texto"/>
              <w:ind w:left="279"/>
              <w:rPr>
                <w:sz w:val="17"/>
                <w:szCs w:val="17"/>
                <w:lang w:val="es-AR"/>
              </w:rPr>
            </w:pPr>
            <w:r w:rsidRPr="0084333C">
              <w:rPr>
                <w:sz w:val="17"/>
                <w:szCs w:val="17"/>
                <w:lang w:val="es-AR"/>
              </w:rPr>
              <w:t>Prendarios</w:t>
            </w:r>
          </w:p>
        </w:tc>
        <w:tc>
          <w:tcPr>
            <w:tcW w:w="43" w:type="pct"/>
            <w:tcBorders>
              <w:top w:val="nil"/>
              <w:bottom w:val="nil"/>
            </w:tcBorders>
          </w:tcPr>
          <w:p w14:paraId="4F2B060F" w14:textId="77777777" w:rsidR="0049530C" w:rsidRPr="0084333C" w:rsidRDefault="0049530C" w:rsidP="0049530C">
            <w:pPr>
              <w:pStyle w:val="Texto"/>
              <w:rPr>
                <w:lang w:val="es-AR"/>
              </w:rPr>
            </w:pPr>
          </w:p>
        </w:tc>
        <w:tc>
          <w:tcPr>
            <w:tcW w:w="573" w:type="pct"/>
            <w:tcBorders>
              <w:top w:val="nil"/>
              <w:bottom w:val="nil"/>
            </w:tcBorders>
            <w:vAlign w:val="bottom"/>
          </w:tcPr>
          <w:p w14:paraId="409449FC" w14:textId="666FD3A8" w:rsidR="0049530C" w:rsidRPr="0084333C" w:rsidRDefault="008E3F9B" w:rsidP="00AE3F8B">
            <w:pPr>
              <w:pStyle w:val="Texto"/>
              <w:tabs>
                <w:tab w:val="decimal" w:pos="1116"/>
                <w:tab w:val="left" w:pos="1322"/>
              </w:tabs>
              <w:ind w:right="113"/>
              <w:jc w:val="right"/>
              <w:rPr>
                <w:rFonts w:cs="Arial"/>
                <w:sz w:val="16"/>
                <w:szCs w:val="16"/>
                <w:lang w:val="es-AR"/>
              </w:rPr>
            </w:pPr>
            <w:r w:rsidRPr="0084333C">
              <w:rPr>
                <w:rFonts w:cs="Arial"/>
                <w:sz w:val="16"/>
                <w:szCs w:val="16"/>
                <w:lang w:val="es-AR"/>
              </w:rPr>
              <w:t>5.725</w:t>
            </w:r>
          </w:p>
        </w:tc>
        <w:tc>
          <w:tcPr>
            <w:tcW w:w="633" w:type="pct"/>
            <w:tcBorders>
              <w:top w:val="nil"/>
              <w:bottom w:val="nil"/>
            </w:tcBorders>
            <w:vAlign w:val="bottom"/>
          </w:tcPr>
          <w:p w14:paraId="13E72EE7" w14:textId="77777777" w:rsidR="0049530C" w:rsidRPr="0084333C" w:rsidRDefault="0049530C" w:rsidP="00AE3F8B">
            <w:pPr>
              <w:tabs>
                <w:tab w:val="decimal" w:pos="1116"/>
              </w:tabs>
              <w:jc w:val="right"/>
              <w:rPr>
                <w:rFonts w:cs="Arial"/>
                <w:sz w:val="16"/>
                <w:szCs w:val="16"/>
              </w:rPr>
            </w:pPr>
            <w:r w:rsidRPr="0084333C">
              <w:rPr>
                <w:rFonts w:cs="Arial"/>
                <w:sz w:val="16"/>
                <w:szCs w:val="16"/>
              </w:rPr>
              <w:t>-</w:t>
            </w:r>
          </w:p>
        </w:tc>
        <w:tc>
          <w:tcPr>
            <w:tcW w:w="636" w:type="pct"/>
            <w:gridSpan w:val="2"/>
            <w:tcBorders>
              <w:top w:val="nil"/>
              <w:bottom w:val="nil"/>
            </w:tcBorders>
            <w:vAlign w:val="bottom"/>
          </w:tcPr>
          <w:p w14:paraId="26FF0C0B" w14:textId="77777777" w:rsidR="0049530C" w:rsidRPr="0084333C" w:rsidRDefault="0049530C" w:rsidP="00AE3F8B">
            <w:pPr>
              <w:ind w:right="142"/>
              <w:jc w:val="right"/>
              <w:rPr>
                <w:rFonts w:cs="Arial"/>
                <w:sz w:val="16"/>
                <w:szCs w:val="16"/>
              </w:rPr>
            </w:pPr>
            <w:r w:rsidRPr="0084333C">
              <w:rPr>
                <w:rFonts w:cs="Arial"/>
                <w:sz w:val="16"/>
                <w:szCs w:val="16"/>
              </w:rPr>
              <w:t>-</w:t>
            </w:r>
          </w:p>
        </w:tc>
        <w:tc>
          <w:tcPr>
            <w:tcW w:w="537" w:type="pct"/>
            <w:gridSpan w:val="2"/>
            <w:tcBorders>
              <w:top w:val="nil"/>
              <w:bottom w:val="nil"/>
            </w:tcBorders>
            <w:vAlign w:val="bottom"/>
          </w:tcPr>
          <w:p w14:paraId="217DB759" w14:textId="77777777" w:rsidR="0049530C" w:rsidRPr="0084333C" w:rsidRDefault="0049530C" w:rsidP="00AE3F8B">
            <w:pPr>
              <w:ind w:right="142"/>
              <w:jc w:val="right"/>
              <w:rPr>
                <w:rFonts w:cs="Arial"/>
                <w:sz w:val="16"/>
                <w:szCs w:val="16"/>
              </w:rPr>
            </w:pPr>
            <w:r w:rsidRPr="0084333C">
              <w:rPr>
                <w:rFonts w:cs="Arial"/>
                <w:sz w:val="16"/>
                <w:szCs w:val="16"/>
              </w:rPr>
              <w:t>-</w:t>
            </w:r>
          </w:p>
        </w:tc>
        <w:tc>
          <w:tcPr>
            <w:tcW w:w="608" w:type="pct"/>
            <w:gridSpan w:val="3"/>
            <w:tcBorders>
              <w:top w:val="nil"/>
              <w:bottom w:val="nil"/>
            </w:tcBorders>
            <w:vAlign w:val="bottom"/>
          </w:tcPr>
          <w:p w14:paraId="6EEF9165" w14:textId="77777777" w:rsidR="0049530C" w:rsidRPr="0084333C" w:rsidRDefault="0049530C" w:rsidP="00AE3F8B">
            <w:pPr>
              <w:ind w:right="142"/>
              <w:jc w:val="right"/>
              <w:rPr>
                <w:rFonts w:cs="Arial"/>
                <w:sz w:val="16"/>
                <w:szCs w:val="16"/>
              </w:rPr>
            </w:pPr>
            <w:r w:rsidRPr="0084333C">
              <w:rPr>
                <w:rFonts w:cs="Arial"/>
                <w:sz w:val="16"/>
                <w:szCs w:val="16"/>
              </w:rPr>
              <w:t>-</w:t>
            </w:r>
          </w:p>
        </w:tc>
        <w:tc>
          <w:tcPr>
            <w:tcW w:w="533" w:type="pct"/>
            <w:gridSpan w:val="3"/>
            <w:tcBorders>
              <w:top w:val="nil"/>
              <w:bottom w:val="nil"/>
            </w:tcBorders>
            <w:vAlign w:val="bottom"/>
          </w:tcPr>
          <w:p w14:paraId="77A9B524" w14:textId="77777777" w:rsidR="0049530C" w:rsidRPr="0084333C" w:rsidRDefault="0049530C" w:rsidP="00AE3F8B">
            <w:pPr>
              <w:jc w:val="right"/>
              <w:rPr>
                <w:rFonts w:cs="Arial"/>
                <w:sz w:val="16"/>
                <w:szCs w:val="16"/>
              </w:rPr>
            </w:pPr>
            <w:r w:rsidRPr="0084333C">
              <w:rPr>
                <w:rFonts w:cs="Arial"/>
                <w:sz w:val="16"/>
                <w:szCs w:val="16"/>
              </w:rPr>
              <w:t>-</w:t>
            </w:r>
          </w:p>
        </w:tc>
      </w:tr>
      <w:tr w:rsidR="00E720E3" w:rsidRPr="0084333C" w14:paraId="703ACEA0" w14:textId="77777777" w:rsidTr="006F6D56">
        <w:trPr>
          <w:trHeight w:val="80"/>
        </w:trPr>
        <w:tc>
          <w:tcPr>
            <w:tcW w:w="1436" w:type="pct"/>
            <w:tcBorders>
              <w:top w:val="nil"/>
              <w:bottom w:val="nil"/>
            </w:tcBorders>
          </w:tcPr>
          <w:p w14:paraId="7553ED85" w14:textId="77777777" w:rsidR="0049530C" w:rsidRPr="0084333C" w:rsidRDefault="0049530C" w:rsidP="0049530C">
            <w:pPr>
              <w:pStyle w:val="Texto"/>
              <w:ind w:left="279"/>
              <w:rPr>
                <w:sz w:val="17"/>
                <w:szCs w:val="17"/>
                <w:lang w:val="es-AR"/>
              </w:rPr>
            </w:pPr>
            <w:r w:rsidRPr="0084333C">
              <w:rPr>
                <w:sz w:val="17"/>
                <w:szCs w:val="17"/>
                <w:lang w:val="es-AR"/>
              </w:rPr>
              <w:t>Personales</w:t>
            </w:r>
          </w:p>
        </w:tc>
        <w:tc>
          <w:tcPr>
            <w:tcW w:w="43" w:type="pct"/>
            <w:tcBorders>
              <w:top w:val="nil"/>
              <w:bottom w:val="nil"/>
            </w:tcBorders>
          </w:tcPr>
          <w:p w14:paraId="2FCC0E57" w14:textId="77777777" w:rsidR="0049530C" w:rsidRPr="0084333C" w:rsidRDefault="0049530C" w:rsidP="0049530C">
            <w:pPr>
              <w:pStyle w:val="Texto"/>
              <w:rPr>
                <w:lang w:val="es-AR"/>
              </w:rPr>
            </w:pPr>
          </w:p>
        </w:tc>
        <w:tc>
          <w:tcPr>
            <w:tcW w:w="573" w:type="pct"/>
            <w:tcBorders>
              <w:top w:val="nil"/>
              <w:bottom w:val="nil"/>
            </w:tcBorders>
            <w:vAlign w:val="bottom"/>
          </w:tcPr>
          <w:p w14:paraId="424EDF5F" w14:textId="08675F50" w:rsidR="0049530C" w:rsidRPr="0084333C" w:rsidRDefault="008E3F9B" w:rsidP="00AE3F8B">
            <w:pPr>
              <w:pStyle w:val="Texto"/>
              <w:tabs>
                <w:tab w:val="decimal" w:pos="1116"/>
                <w:tab w:val="left" w:pos="1322"/>
              </w:tabs>
              <w:ind w:right="113"/>
              <w:jc w:val="right"/>
              <w:rPr>
                <w:rFonts w:cs="Arial"/>
                <w:sz w:val="16"/>
                <w:szCs w:val="16"/>
                <w:lang w:val="es-AR"/>
              </w:rPr>
            </w:pPr>
            <w:r w:rsidRPr="0084333C">
              <w:rPr>
                <w:rFonts w:cs="Arial"/>
                <w:sz w:val="16"/>
                <w:szCs w:val="16"/>
                <w:lang w:val="es-AR"/>
              </w:rPr>
              <w:t>25.941</w:t>
            </w:r>
          </w:p>
        </w:tc>
        <w:tc>
          <w:tcPr>
            <w:tcW w:w="633" w:type="pct"/>
            <w:tcBorders>
              <w:top w:val="nil"/>
              <w:bottom w:val="nil"/>
            </w:tcBorders>
            <w:vAlign w:val="bottom"/>
          </w:tcPr>
          <w:p w14:paraId="66DC0917" w14:textId="77777777" w:rsidR="0049530C" w:rsidRPr="0084333C" w:rsidRDefault="0049530C" w:rsidP="00AE3F8B">
            <w:pPr>
              <w:tabs>
                <w:tab w:val="decimal" w:pos="1116"/>
              </w:tabs>
              <w:jc w:val="right"/>
              <w:rPr>
                <w:rFonts w:cs="Arial"/>
                <w:sz w:val="16"/>
                <w:szCs w:val="16"/>
              </w:rPr>
            </w:pPr>
            <w:r w:rsidRPr="0084333C">
              <w:rPr>
                <w:rFonts w:cs="Arial"/>
                <w:sz w:val="16"/>
                <w:szCs w:val="16"/>
              </w:rPr>
              <w:t>-</w:t>
            </w:r>
          </w:p>
        </w:tc>
        <w:tc>
          <w:tcPr>
            <w:tcW w:w="636" w:type="pct"/>
            <w:gridSpan w:val="2"/>
            <w:tcBorders>
              <w:top w:val="nil"/>
              <w:bottom w:val="nil"/>
            </w:tcBorders>
            <w:vAlign w:val="bottom"/>
          </w:tcPr>
          <w:p w14:paraId="22559F6F" w14:textId="77777777" w:rsidR="0049530C" w:rsidRPr="0084333C" w:rsidRDefault="0049530C" w:rsidP="00AE3F8B">
            <w:pPr>
              <w:ind w:right="142"/>
              <w:jc w:val="right"/>
              <w:rPr>
                <w:rFonts w:cs="Arial"/>
                <w:sz w:val="16"/>
                <w:szCs w:val="16"/>
              </w:rPr>
            </w:pPr>
            <w:r w:rsidRPr="0084333C">
              <w:rPr>
                <w:rFonts w:cs="Arial"/>
                <w:sz w:val="16"/>
                <w:szCs w:val="16"/>
              </w:rPr>
              <w:t>-</w:t>
            </w:r>
          </w:p>
        </w:tc>
        <w:tc>
          <w:tcPr>
            <w:tcW w:w="537" w:type="pct"/>
            <w:gridSpan w:val="2"/>
            <w:tcBorders>
              <w:top w:val="nil"/>
              <w:bottom w:val="nil"/>
            </w:tcBorders>
            <w:vAlign w:val="bottom"/>
          </w:tcPr>
          <w:p w14:paraId="49D22444" w14:textId="77777777" w:rsidR="0049530C" w:rsidRPr="0084333C" w:rsidRDefault="0049530C" w:rsidP="00AE3F8B">
            <w:pPr>
              <w:ind w:right="142"/>
              <w:jc w:val="right"/>
              <w:rPr>
                <w:rFonts w:cs="Arial"/>
                <w:sz w:val="16"/>
                <w:szCs w:val="16"/>
              </w:rPr>
            </w:pPr>
            <w:r w:rsidRPr="0084333C">
              <w:rPr>
                <w:rFonts w:cs="Arial"/>
                <w:sz w:val="16"/>
                <w:szCs w:val="16"/>
              </w:rPr>
              <w:t>-</w:t>
            </w:r>
          </w:p>
        </w:tc>
        <w:tc>
          <w:tcPr>
            <w:tcW w:w="608" w:type="pct"/>
            <w:gridSpan w:val="3"/>
            <w:tcBorders>
              <w:top w:val="nil"/>
              <w:bottom w:val="nil"/>
            </w:tcBorders>
            <w:vAlign w:val="bottom"/>
          </w:tcPr>
          <w:p w14:paraId="1DC60E5C" w14:textId="77777777" w:rsidR="0049530C" w:rsidRPr="0084333C" w:rsidRDefault="0049530C" w:rsidP="00AE3F8B">
            <w:pPr>
              <w:ind w:right="142"/>
              <w:jc w:val="right"/>
              <w:rPr>
                <w:rFonts w:cs="Arial"/>
                <w:sz w:val="16"/>
                <w:szCs w:val="16"/>
              </w:rPr>
            </w:pPr>
            <w:r w:rsidRPr="0084333C">
              <w:rPr>
                <w:rFonts w:cs="Arial"/>
                <w:sz w:val="16"/>
                <w:szCs w:val="16"/>
              </w:rPr>
              <w:t>-</w:t>
            </w:r>
          </w:p>
        </w:tc>
        <w:tc>
          <w:tcPr>
            <w:tcW w:w="533" w:type="pct"/>
            <w:gridSpan w:val="3"/>
            <w:tcBorders>
              <w:top w:val="nil"/>
              <w:bottom w:val="nil"/>
            </w:tcBorders>
            <w:vAlign w:val="bottom"/>
          </w:tcPr>
          <w:p w14:paraId="5221A81A" w14:textId="77777777" w:rsidR="0049530C" w:rsidRPr="0084333C" w:rsidRDefault="0049530C" w:rsidP="00AE3F8B">
            <w:pPr>
              <w:jc w:val="right"/>
              <w:rPr>
                <w:rFonts w:cs="Arial"/>
                <w:sz w:val="16"/>
                <w:szCs w:val="16"/>
              </w:rPr>
            </w:pPr>
            <w:r w:rsidRPr="0084333C">
              <w:rPr>
                <w:rFonts w:cs="Arial"/>
                <w:sz w:val="16"/>
                <w:szCs w:val="16"/>
              </w:rPr>
              <w:t>-</w:t>
            </w:r>
          </w:p>
        </w:tc>
      </w:tr>
      <w:tr w:rsidR="00E720E3" w:rsidRPr="0084333C" w14:paraId="632C41E9" w14:textId="77777777" w:rsidTr="006F6D56">
        <w:trPr>
          <w:trHeight w:val="80"/>
        </w:trPr>
        <w:tc>
          <w:tcPr>
            <w:tcW w:w="1436" w:type="pct"/>
            <w:tcBorders>
              <w:top w:val="nil"/>
              <w:bottom w:val="nil"/>
            </w:tcBorders>
          </w:tcPr>
          <w:p w14:paraId="1B15C085" w14:textId="77777777" w:rsidR="0049530C" w:rsidRPr="0084333C" w:rsidRDefault="0049530C" w:rsidP="0049530C">
            <w:pPr>
              <w:pStyle w:val="Texto"/>
              <w:ind w:left="279"/>
              <w:rPr>
                <w:sz w:val="17"/>
                <w:szCs w:val="17"/>
                <w:lang w:val="es-AR"/>
              </w:rPr>
            </w:pPr>
            <w:r w:rsidRPr="0084333C">
              <w:rPr>
                <w:sz w:val="17"/>
                <w:szCs w:val="17"/>
                <w:lang w:val="es-AR"/>
              </w:rPr>
              <w:t>Arrendamientos Financieros</w:t>
            </w:r>
          </w:p>
        </w:tc>
        <w:tc>
          <w:tcPr>
            <w:tcW w:w="43" w:type="pct"/>
            <w:tcBorders>
              <w:top w:val="nil"/>
              <w:bottom w:val="nil"/>
            </w:tcBorders>
          </w:tcPr>
          <w:p w14:paraId="2C87737A" w14:textId="77777777" w:rsidR="0049530C" w:rsidRPr="0084333C" w:rsidRDefault="0049530C" w:rsidP="0049530C">
            <w:pPr>
              <w:pStyle w:val="Texto"/>
              <w:rPr>
                <w:lang w:val="es-AR"/>
              </w:rPr>
            </w:pPr>
          </w:p>
        </w:tc>
        <w:tc>
          <w:tcPr>
            <w:tcW w:w="573" w:type="pct"/>
            <w:tcBorders>
              <w:top w:val="nil"/>
              <w:bottom w:val="nil"/>
            </w:tcBorders>
            <w:vAlign w:val="bottom"/>
          </w:tcPr>
          <w:p w14:paraId="6365DBE5" w14:textId="6ADBEBE7" w:rsidR="0049530C" w:rsidRPr="0084333C" w:rsidRDefault="008E3F9B" w:rsidP="00AE3F8B">
            <w:pPr>
              <w:pStyle w:val="Texto"/>
              <w:tabs>
                <w:tab w:val="decimal" w:pos="1116"/>
                <w:tab w:val="left" w:pos="1322"/>
              </w:tabs>
              <w:ind w:right="113"/>
              <w:jc w:val="right"/>
              <w:rPr>
                <w:rFonts w:cs="Arial"/>
                <w:sz w:val="16"/>
                <w:szCs w:val="16"/>
                <w:lang w:val="es-AR"/>
              </w:rPr>
            </w:pPr>
            <w:r w:rsidRPr="0084333C">
              <w:rPr>
                <w:rFonts w:cs="Arial"/>
                <w:sz w:val="16"/>
                <w:szCs w:val="16"/>
                <w:lang w:val="es-AR"/>
              </w:rPr>
              <w:t>2.390</w:t>
            </w:r>
          </w:p>
        </w:tc>
        <w:tc>
          <w:tcPr>
            <w:tcW w:w="633" w:type="pct"/>
            <w:tcBorders>
              <w:top w:val="nil"/>
              <w:bottom w:val="nil"/>
            </w:tcBorders>
            <w:vAlign w:val="bottom"/>
          </w:tcPr>
          <w:p w14:paraId="55B1D275" w14:textId="77777777" w:rsidR="0049530C" w:rsidRPr="0084333C" w:rsidRDefault="0049530C" w:rsidP="00AE3F8B">
            <w:pPr>
              <w:tabs>
                <w:tab w:val="decimal" w:pos="1116"/>
              </w:tabs>
              <w:jc w:val="right"/>
              <w:rPr>
                <w:rFonts w:cs="Arial"/>
                <w:sz w:val="16"/>
                <w:szCs w:val="16"/>
              </w:rPr>
            </w:pPr>
            <w:r w:rsidRPr="0084333C">
              <w:rPr>
                <w:rFonts w:cs="Arial"/>
                <w:sz w:val="16"/>
                <w:szCs w:val="16"/>
              </w:rPr>
              <w:t>-</w:t>
            </w:r>
          </w:p>
        </w:tc>
        <w:tc>
          <w:tcPr>
            <w:tcW w:w="636" w:type="pct"/>
            <w:gridSpan w:val="2"/>
            <w:tcBorders>
              <w:top w:val="nil"/>
              <w:bottom w:val="nil"/>
            </w:tcBorders>
            <w:vAlign w:val="bottom"/>
          </w:tcPr>
          <w:p w14:paraId="21E3AC6C" w14:textId="77777777" w:rsidR="0049530C" w:rsidRPr="0084333C" w:rsidRDefault="0049530C" w:rsidP="00AE3F8B">
            <w:pPr>
              <w:ind w:right="142"/>
              <w:jc w:val="right"/>
              <w:rPr>
                <w:rFonts w:cs="Arial"/>
                <w:sz w:val="16"/>
                <w:szCs w:val="16"/>
              </w:rPr>
            </w:pPr>
            <w:r w:rsidRPr="0084333C">
              <w:rPr>
                <w:rFonts w:cs="Arial"/>
                <w:sz w:val="16"/>
                <w:szCs w:val="16"/>
              </w:rPr>
              <w:t>-</w:t>
            </w:r>
          </w:p>
        </w:tc>
        <w:tc>
          <w:tcPr>
            <w:tcW w:w="537" w:type="pct"/>
            <w:gridSpan w:val="2"/>
            <w:tcBorders>
              <w:top w:val="nil"/>
              <w:bottom w:val="nil"/>
            </w:tcBorders>
            <w:vAlign w:val="bottom"/>
          </w:tcPr>
          <w:p w14:paraId="365A5D83" w14:textId="77777777" w:rsidR="0049530C" w:rsidRPr="0084333C" w:rsidRDefault="0049530C" w:rsidP="00AE3F8B">
            <w:pPr>
              <w:ind w:right="142"/>
              <w:jc w:val="right"/>
              <w:rPr>
                <w:rFonts w:cs="Arial"/>
                <w:sz w:val="16"/>
                <w:szCs w:val="16"/>
              </w:rPr>
            </w:pPr>
            <w:r w:rsidRPr="0084333C">
              <w:rPr>
                <w:rFonts w:cs="Arial"/>
                <w:sz w:val="16"/>
                <w:szCs w:val="16"/>
              </w:rPr>
              <w:t>-</w:t>
            </w:r>
          </w:p>
        </w:tc>
        <w:tc>
          <w:tcPr>
            <w:tcW w:w="608" w:type="pct"/>
            <w:gridSpan w:val="3"/>
            <w:tcBorders>
              <w:top w:val="nil"/>
              <w:bottom w:val="nil"/>
            </w:tcBorders>
            <w:vAlign w:val="bottom"/>
          </w:tcPr>
          <w:p w14:paraId="43C23FDC" w14:textId="77777777" w:rsidR="0049530C" w:rsidRPr="0084333C" w:rsidRDefault="0049530C" w:rsidP="00AE3F8B">
            <w:pPr>
              <w:ind w:right="142"/>
              <w:jc w:val="right"/>
              <w:rPr>
                <w:rFonts w:cs="Arial"/>
                <w:sz w:val="16"/>
                <w:szCs w:val="16"/>
              </w:rPr>
            </w:pPr>
            <w:r w:rsidRPr="0084333C">
              <w:rPr>
                <w:rFonts w:cs="Arial"/>
                <w:sz w:val="16"/>
                <w:szCs w:val="16"/>
              </w:rPr>
              <w:t>-</w:t>
            </w:r>
          </w:p>
        </w:tc>
        <w:tc>
          <w:tcPr>
            <w:tcW w:w="533" w:type="pct"/>
            <w:gridSpan w:val="3"/>
            <w:tcBorders>
              <w:top w:val="nil"/>
              <w:bottom w:val="nil"/>
            </w:tcBorders>
            <w:vAlign w:val="bottom"/>
          </w:tcPr>
          <w:p w14:paraId="0E18A986" w14:textId="77777777" w:rsidR="0049530C" w:rsidRPr="0084333C" w:rsidRDefault="0049530C" w:rsidP="00AE3F8B">
            <w:pPr>
              <w:jc w:val="right"/>
              <w:rPr>
                <w:rFonts w:cs="Arial"/>
                <w:sz w:val="16"/>
                <w:szCs w:val="16"/>
              </w:rPr>
            </w:pPr>
            <w:r w:rsidRPr="0084333C">
              <w:rPr>
                <w:rFonts w:cs="Arial"/>
                <w:sz w:val="16"/>
                <w:szCs w:val="16"/>
              </w:rPr>
              <w:t>-</w:t>
            </w:r>
          </w:p>
        </w:tc>
      </w:tr>
      <w:tr w:rsidR="00E720E3" w:rsidRPr="0084333C" w14:paraId="177D5D55" w14:textId="77777777" w:rsidTr="006F6D56">
        <w:trPr>
          <w:trHeight w:val="80"/>
        </w:trPr>
        <w:tc>
          <w:tcPr>
            <w:tcW w:w="1436" w:type="pct"/>
            <w:tcBorders>
              <w:top w:val="nil"/>
              <w:bottom w:val="nil"/>
            </w:tcBorders>
          </w:tcPr>
          <w:p w14:paraId="33E96562" w14:textId="77777777" w:rsidR="0049530C" w:rsidRPr="0084333C" w:rsidRDefault="0049530C" w:rsidP="0049530C">
            <w:pPr>
              <w:pStyle w:val="Texto"/>
              <w:ind w:left="279"/>
              <w:rPr>
                <w:sz w:val="17"/>
                <w:szCs w:val="17"/>
                <w:lang w:val="es-AR"/>
              </w:rPr>
            </w:pPr>
            <w:r w:rsidRPr="0084333C">
              <w:rPr>
                <w:sz w:val="17"/>
                <w:szCs w:val="17"/>
                <w:lang w:val="es-AR"/>
              </w:rPr>
              <w:t>Otros</w:t>
            </w:r>
          </w:p>
        </w:tc>
        <w:tc>
          <w:tcPr>
            <w:tcW w:w="43" w:type="pct"/>
            <w:tcBorders>
              <w:top w:val="nil"/>
              <w:bottom w:val="nil"/>
            </w:tcBorders>
          </w:tcPr>
          <w:p w14:paraId="1BE31CFF" w14:textId="77777777" w:rsidR="0049530C" w:rsidRPr="0084333C" w:rsidRDefault="0049530C" w:rsidP="0049530C">
            <w:pPr>
              <w:pStyle w:val="Texto"/>
              <w:rPr>
                <w:lang w:val="es-AR"/>
              </w:rPr>
            </w:pPr>
          </w:p>
        </w:tc>
        <w:tc>
          <w:tcPr>
            <w:tcW w:w="573" w:type="pct"/>
            <w:tcBorders>
              <w:top w:val="nil"/>
              <w:bottom w:val="nil"/>
            </w:tcBorders>
            <w:vAlign w:val="bottom"/>
          </w:tcPr>
          <w:p w14:paraId="72DC258B" w14:textId="22F14316" w:rsidR="0049530C" w:rsidRPr="0084333C" w:rsidRDefault="008E3F9B" w:rsidP="00AE3F8B">
            <w:pPr>
              <w:pStyle w:val="Texto"/>
              <w:tabs>
                <w:tab w:val="decimal" w:pos="1116"/>
                <w:tab w:val="left" w:pos="1322"/>
              </w:tabs>
              <w:ind w:right="113"/>
              <w:jc w:val="right"/>
              <w:rPr>
                <w:rFonts w:cs="Arial"/>
                <w:sz w:val="16"/>
                <w:szCs w:val="16"/>
                <w:lang w:val="es-AR"/>
              </w:rPr>
            </w:pPr>
            <w:r w:rsidRPr="0084333C">
              <w:rPr>
                <w:rFonts w:cs="Arial"/>
                <w:sz w:val="16"/>
                <w:szCs w:val="16"/>
                <w:lang w:val="es-AR"/>
              </w:rPr>
              <w:t>1.769.732</w:t>
            </w:r>
          </w:p>
        </w:tc>
        <w:tc>
          <w:tcPr>
            <w:tcW w:w="633" w:type="pct"/>
            <w:tcBorders>
              <w:top w:val="nil"/>
              <w:bottom w:val="nil"/>
            </w:tcBorders>
            <w:vAlign w:val="bottom"/>
          </w:tcPr>
          <w:p w14:paraId="02994D92" w14:textId="77777777" w:rsidR="0049530C" w:rsidRPr="0084333C" w:rsidRDefault="0049530C" w:rsidP="00AE3F8B">
            <w:pPr>
              <w:tabs>
                <w:tab w:val="decimal" w:pos="1116"/>
              </w:tabs>
              <w:jc w:val="right"/>
              <w:rPr>
                <w:rFonts w:cs="Arial"/>
                <w:sz w:val="16"/>
                <w:szCs w:val="16"/>
              </w:rPr>
            </w:pPr>
            <w:r w:rsidRPr="0084333C">
              <w:rPr>
                <w:rFonts w:cs="Arial"/>
                <w:sz w:val="16"/>
                <w:szCs w:val="16"/>
              </w:rPr>
              <w:t>-</w:t>
            </w:r>
          </w:p>
        </w:tc>
        <w:tc>
          <w:tcPr>
            <w:tcW w:w="636" w:type="pct"/>
            <w:gridSpan w:val="2"/>
            <w:tcBorders>
              <w:top w:val="nil"/>
              <w:bottom w:val="nil"/>
            </w:tcBorders>
            <w:vAlign w:val="bottom"/>
          </w:tcPr>
          <w:p w14:paraId="4E41881F" w14:textId="77777777" w:rsidR="0049530C" w:rsidRPr="0084333C" w:rsidRDefault="0049530C" w:rsidP="00AE3F8B">
            <w:pPr>
              <w:ind w:right="142"/>
              <w:jc w:val="right"/>
              <w:rPr>
                <w:rFonts w:cs="Arial"/>
                <w:sz w:val="16"/>
                <w:szCs w:val="16"/>
              </w:rPr>
            </w:pPr>
            <w:r w:rsidRPr="0084333C">
              <w:rPr>
                <w:rFonts w:cs="Arial"/>
                <w:sz w:val="16"/>
                <w:szCs w:val="16"/>
              </w:rPr>
              <w:t>-</w:t>
            </w:r>
          </w:p>
        </w:tc>
        <w:tc>
          <w:tcPr>
            <w:tcW w:w="537" w:type="pct"/>
            <w:gridSpan w:val="2"/>
            <w:tcBorders>
              <w:top w:val="nil"/>
              <w:bottom w:val="nil"/>
            </w:tcBorders>
            <w:vAlign w:val="bottom"/>
          </w:tcPr>
          <w:p w14:paraId="430FDBF0" w14:textId="77777777" w:rsidR="0049530C" w:rsidRPr="0084333C" w:rsidRDefault="0049530C" w:rsidP="00AE3F8B">
            <w:pPr>
              <w:ind w:right="142"/>
              <w:jc w:val="right"/>
              <w:rPr>
                <w:rFonts w:cs="Arial"/>
                <w:sz w:val="16"/>
                <w:szCs w:val="16"/>
              </w:rPr>
            </w:pPr>
            <w:r w:rsidRPr="0084333C">
              <w:rPr>
                <w:rFonts w:cs="Arial"/>
                <w:sz w:val="16"/>
                <w:szCs w:val="16"/>
              </w:rPr>
              <w:t>-</w:t>
            </w:r>
          </w:p>
        </w:tc>
        <w:tc>
          <w:tcPr>
            <w:tcW w:w="608" w:type="pct"/>
            <w:gridSpan w:val="3"/>
            <w:tcBorders>
              <w:top w:val="nil"/>
              <w:bottom w:val="nil"/>
            </w:tcBorders>
            <w:vAlign w:val="bottom"/>
          </w:tcPr>
          <w:p w14:paraId="52756C64" w14:textId="77777777" w:rsidR="0049530C" w:rsidRPr="0084333C" w:rsidRDefault="0049530C" w:rsidP="00AE3F8B">
            <w:pPr>
              <w:ind w:right="142"/>
              <w:jc w:val="right"/>
              <w:rPr>
                <w:rFonts w:cs="Arial"/>
                <w:sz w:val="16"/>
                <w:szCs w:val="16"/>
              </w:rPr>
            </w:pPr>
            <w:r w:rsidRPr="0084333C">
              <w:rPr>
                <w:rFonts w:cs="Arial"/>
                <w:sz w:val="16"/>
                <w:szCs w:val="16"/>
              </w:rPr>
              <w:t>-</w:t>
            </w:r>
          </w:p>
        </w:tc>
        <w:tc>
          <w:tcPr>
            <w:tcW w:w="533" w:type="pct"/>
            <w:gridSpan w:val="3"/>
            <w:tcBorders>
              <w:top w:val="nil"/>
              <w:bottom w:val="nil"/>
            </w:tcBorders>
            <w:vAlign w:val="bottom"/>
          </w:tcPr>
          <w:p w14:paraId="7DCC08DF" w14:textId="77777777" w:rsidR="0049530C" w:rsidRPr="0084333C" w:rsidRDefault="0049530C" w:rsidP="00AE3F8B">
            <w:pPr>
              <w:jc w:val="right"/>
              <w:rPr>
                <w:rFonts w:cs="Arial"/>
                <w:sz w:val="16"/>
                <w:szCs w:val="16"/>
              </w:rPr>
            </w:pPr>
            <w:r w:rsidRPr="0084333C">
              <w:rPr>
                <w:rFonts w:cs="Arial"/>
                <w:sz w:val="16"/>
                <w:szCs w:val="16"/>
              </w:rPr>
              <w:t>-</w:t>
            </w:r>
          </w:p>
        </w:tc>
      </w:tr>
      <w:tr w:rsidR="00E720E3" w:rsidRPr="0084333C" w14:paraId="64F83E4E" w14:textId="77777777" w:rsidTr="006F6D56">
        <w:trPr>
          <w:trHeight w:val="80"/>
        </w:trPr>
        <w:tc>
          <w:tcPr>
            <w:tcW w:w="1436" w:type="pct"/>
            <w:tcBorders>
              <w:top w:val="nil"/>
              <w:bottom w:val="nil"/>
            </w:tcBorders>
          </w:tcPr>
          <w:p w14:paraId="3F724558" w14:textId="77777777" w:rsidR="0049530C" w:rsidRPr="0084333C" w:rsidRDefault="0049530C" w:rsidP="0049530C">
            <w:pPr>
              <w:pStyle w:val="Texto"/>
              <w:rPr>
                <w:b/>
                <w:sz w:val="17"/>
                <w:szCs w:val="17"/>
                <w:lang w:val="es-AR"/>
              </w:rPr>
            </w:pPr>
            <w:r w:rsidRPr="0084333C">
              <w:rPr>
                <w:b/>
                <w:sz w:val="17"/>
                <w:szCs w:val="17"/>
                <w:lang w:val="es-AR"/>
              </w:rPr>
              <w:t xml:space="preserve">Otros </w:t>
            </w:r>
            <w:r w:rsidR="00B700B9" w:rsidRPr="0084333C">
              <w:rPr>
                <w:b/>
                <w:sz w:val="17"/>
                <w:szCs w:val="17"/>
                <w:lang w:val="es-AR"/>
              </w:rPr>
              <w:t>Tít</w:t>
            </w:r>
            <w:r w:rsidRPr="0084333C">
              <w:rPr>
                <w:b/>
                <w:sz w:val="17"/>
                <w:szCs w:val="17"/>
                <w:lang w:val="es-AR"/>
              </w:rPr>
              <w:t>ulos de Deuda</w:t>
            </w:r>
          </w:p>
        </w:tc>
        <w:tc>
          <w:tcPr>
            <w:tcW w:w="43" w:type="pct"/>
            <w:tcBorders>
              <w:top w:val="nil"/>
              <w:bottom w:val="nil"/>
            </w:tcBorders>
          </w:tcPr>
          <w:p w14:paraId="1DDB150A" w14:textId="77777777" w:rsidR="0049530C" w:rsidRPr="0084333C" w:rsidRDefault="0049530C" w:rsidP="0049530C">
            <w:pPr>
              <w:pStyle w:val="Texto"/>
              <w:rPr>
                <w:lang w:val="es-AR"/>
              </w:rPr>
            </w:pPr>
          </w:p>
        </w:tc>
        <w:tc>
          <w:tcPr>
            <w:tcW w:w="573" w:type="pct"/>
            <w:tcBorders>
              <w:top w:val="nil"/>
              <w:bottom w:val="nil"/>
            </w:tcBorders>
            <w:vAlign w:val="bottom"/>
          </w:tcPr>
          <w:p w14:paraId="78C2F2D3" w14:textId="5EA97D5A" w:rsidR="0049530C" w:rsidRPr="0084333C" w:rsidRDefault="008E3F9B" w:rsidP="00AE3F8B">
            <w:pPr>
              <w:pStyle w:val="Texto"/>
              <w:tabs>
                <w:tab w:val="decimal" w:pos="1116"/>
                <w:tab w:val="left" w:pos="1322"/>
              </w:tabs>
              <w:ind w:right="113"/>
              <w:jc w:val="right"/>
              <w:rPr>
                <w:rFonts w:cs="Arial"/>
                <w:b/>
                <w:sz w:val="16"/>
                <w:szCs w:val="16"/>
                <w:lang w:val="es-AR"/>
              </w:rPr>
            </w:pPr>
            <w:r w:rsidRPr="0084333C">
              <w:rPr>
                <w:rFonts w:cs="Arial"/>
                <w:b/>
                <w:sz w:val="16"/>
                <w:szCs w:val="16"/>
                <w:lang w:val="es-AR"/>
              </w:rPr>
              <w:t>9.851.620</w:t>
            </w:r>
          </w:p>
        </w:tc>
        <w:tc>
          <w:tcPr>
            <w:tcW w:w="633" w:type="pct"/>
            <w:tcBorders>
              <w:top w:val="nil"/>
              <w:bottom w:val="nil"/>
            </w:tcBorders>
            <w:vAlign w:val="bottom"/>
          </w:tcPr>
          <w:p w14:paraId="69EA92D1" w14:textId="77777777" w:rsidR="0049530C" w:rsidRPr="0084333C" w:rsidRDefault="00CC5331" w:rsidP="00AE3F8B">
            <w:pPr>
              <w:tabs>
                <w:tab w:val="decimal" w:pos="1116"/>
              </w:tabs>
              <w:jc w:val="right"/>
              <w:rPr>
                <w:rFonts w:cs="Arial"/>
                <w:b/>
                <w:sz w:val="16"/>
                <w:szCs w:val="16"/>
              </w:rPr>
            </w:pPr>
            <w:r w:rsidRPr="0084333C">
              <w:rPr>
                <w:rFonts w:cs="Arial"/>
                <w:b/>
                <w:sz w:val="16"/>
                <w:szCs w:val="16"/>
              </w:rPr>
              <w:t>-</w:t>
            </w:r>
          </w:p>
        </w:tc>
        <w:tc>
          <w:tcPr>
            <w:tcW w:w="636" w:type="pct"/>
            <w:gridSpan w:val="2"/>
            <w:tcBorders>
              <w:top w:val="nil"/>
              <w:bottom w:val="nil"/>
            </w:tcBorders>
            <w:vAlign w:val="bottom"/>
          </w:tcPr>
          <w:p w14:paraId="670F5A07" w14:textId="77777777" w:rsidR="0049530C" w:rsidRPr="0084333C" w:rsidRDefault="0049530C" w:rsidP="00AE3F8B">
            <w:pPr>
              <w:ind w:right="142"/>
              <w:jc w:val="right"/>
              <w:rPr>
                <w:rFonts w:cs="Arial"/>
                <w:b/>
                <w:sz w:val="16"/>
                <w:szCs w:val="16"/>
              </w:rPr>
            </w:pPr>
            <w:r w:rsidRPr="0084333C">
              <w:rPr>
                <w:rFonts w:cs="Arial"/>
                <w:b/>
                <w:sz w:val="16"/>
                <w:szCs w:val="16"/>
              </w:rPr>
              <w:t>-</w:t>
            </w:r>
          </w:p>
        </w:tc>
        <w:tc>
          <w:tcPr>
            <w:tcW w:w="537" w:type="pct"/>
            <w:gridSpan w:val="2"/>
            <w:tcBorders>
              <w:top w:val="nil"/>
              <w:bottom w:val="nil"/>
            </w:tcBorders>
            <w:vAlign w:val="bottom"/>
          </w:tcPr>
          <w:p w14:paraId="52FDB348" w14:textId="77777777" w:rsidR="0049530C" w:rsidRPr="0084333C" w:rsidRDefault="00CC5331" w:rsidP="00AE3F8B">
            <w:pPr>
              <w:ind w:right="142"/>
              <w:jc w:val="right"/>
              <w:rPr>
                <w:rFonts w:cs="Arial"/>
                <w:b/>
                <w:sz w:val="16"/>
                <w:szCs w:val="16"/>
              </w:rPr>
            </w:pPr>
            <w:r w:rsidRPr="0084333C">
              <w:rPr>
                <w:rFonts w:cs="Arial"/>
                <w:b/>
                <w:sz w:val="16"/>
                <w:szCs w:val="16"/>
              </w:rPr>
              <w:t>-</w:t>
            </w:r>
          </w:p>
        </w:tc>
        <w:tc>
          <w:tcPr>
            <w:tcW w:w="608" w:type="pct"/>
            <w:gridSpan w:val="3"/>
            <w:tcBorders>
              <w:top w:val="nil"/>
              <w:bottom w:val="nil"/>
            </w:tcBorders>
            <w:vAlign w:val="bottom"/>
          </w:tcPr>
          <w:p w14:paraId="69D3AAD8" w14:textId="77777777" w:rsidR="0049530C" w:rsidRPr="0084333C" w:rsidRDefault="0049530C" w:rsidP="00AE3F8B">
            <w:pPr>
              <w:ind w:right="142"/>
              <w:jc w:val="right"/>
              <w:rPr>
                <w:rFonts w:cs="Arial"/>
                <w:b/>
                <w:sz w:val="16"/>
                <w:szCs w:val="16"/>
              </w:rPr>
            </w:pPr>
            <w:r w:rsidRPr="0084333C">
              <w:rPr>
                <w:rFonts w:cs="Arial"/>
                <w:b/>
                <w:sz w:val="16"/>
                <w:szCs w:val="16"/>
              </w:rPr>
              <w:t>-</w:t>
            </w:r>
          </w:p>
        </w:tc>
        <w:tc>
          <w:tcPr>
            <w:tcW w:w="533" w:type="pct"/>
            <w:gridSpan w:val="3"/>
            <w:tcBorders>
              <w:top w:val="nil"/>
              <w:bottom w:val="nil"/>
            </w:tcBorders>
            <w:vAlign w:val="bottom"/>
          </w:tcPr>
          <w:p w14:paraId="784E0A90" w14:textId="77777777" w:rsidR="0049530C" w:rsidRPr="0084333C" w:rsidRDefault="0049530C" w:rsidP="00AE3F8B">
            <w:pPr>
              <w:jc w:val="right"/>
              <w:rPr>
                <w:rFonts w:cs="Arial"/>
                <w:b/>
                <w:sz w:val="16"/>
                <w:szCs w:val="16"/>
              </w:rPr>
            </w:pPr>
            <w:r w:rsidRPr="0084333C">
              <w:rPr>
                <w:rFonts w:cs="Arial"/>
                <w:b/>
                <w:sz w:val="16"/>
                <w:szCs w:val="16"/>
              </w:rPr>
              <w:t>-</w:t>
            </w:r>
          </w:p>
        </w:tc>
      </w:tr>
      <w:tr w:rsidR="00E720E3" w:rsidRPr="0084333C" w14:paraId="1B8F51FC" w14:textId="77777777" w:rsidTr="006F6D56">
        <w:trPr>
          <w:trHeight w:val="272"/>
        </w:trPr>
        <w:tc>
          <w:tcPr>
            <w:tcW w:w="1436" w:type="pct"/>
            <w:tcBorders>
              <w:top w:val="nil"/>
              <w:bottom w:val="nil"/>
            </w:tcBorders>
          </w:tcPr>
          <w:p w14:paraId="227B2A41" w14:textId="77777777" w:rsidR="0049530C" w:rsidRPr="0084333C" w:rsidRDefault="0049530C" w:rsidP="00455D1C">
            <w:pPr>
              <w:pStyle w:val="Texto"/>
              <w:rPr>
                <w:b/>
                <w:sz w:val="17"/>
                <w:szCs w:val="17"/>
                <w:lang w:val="es-AR"/>
              </w:rPr>
            </w:pPr>
            <w:r w:rsidRPr="0084333C">
              <w:rPr>
                <w:b/>
                <w:sz w:val="17"/>
                <w:szCs w:val="17"/>
                <w:lang w:val="es-AR"/>
              </w:rPr>
              <w:t>Activos financieros otorgados en garant</w:t>
            </w:r>
            <w:r w:rsidR="00455D1C" w:rsidRPr="0084333C">
              <w:rPr>
                <w:b/>
                <w:sz w:val="17"/>
                <w:szCs w:val="17"/>
                <w:lang w:val="es-AR"/>
              </w:rPr>
              <w:t>í</w:t>
            </w:r>
            <w:r w:rsidRPr="0084333C">
              <w:rPr>
                <w:b/>
                <w:sz w:val="17"/>
                <w:szCs w:val="17"/>
                <w:lang w:val="es-AR"/>
              </w:rPr>
              <w:t>a</w:t>
            </w:r>
          </w:p>
        </w:tc>
        <w:tc>
          <w:tcPr>
            <w:tcW w:w="43" w:type="pct"/>
            <w:tcBorders>
              <w:top w:val="nil"/>
              <w:bottom w:val="nil"/>
            </w:tcBorders>
          </w:tcPr>
          <w:p w14:paraId="6A10B303" w14:textId="77777777" w:rsidR="0049530C" w:rsidRPr="0084333C" w:rsidRDefault="0049530C" w:rsidP="0049530C">
            <w:pPr>
              <w:pStyle w:val="Texto"/>
              <w:rPr>
                <w:b/>
                <w:lang w:val="es-AR"/>
              </w:rPr>
            </w:pPr>
          </w:p>
        </w:tc>
        <w:tc>
          <w:tcPr>
            <w:tcW w:w="573" w:type="pct"/>
            <w:tcBorders>
              <w:top w:val="nil"/>
              <w:bottom w:val="nil"/>
            </w:tcBorders>
            <w:vAlign w:val="bottom"/>
          </w:tcPr>
          <w:p w14:paraId="1DB06B29" w14:textId="77777777" w:rsidR="0049530C" w:rsidRPr="0084333C" w:rsidRDefault="0049530C" w:rsidP="00AE3F8B">
            <w:pPr>
              <w:pStyle w:val="Texto"/>
              <w:tabs>
                <w:tab w:val="decimal" w:pos="1116"/>
                <w:tab w:val="left" w:pos="1322"/>
              </w:tabs>
              <w:ind w:right="113"/>
              <w:jc w:val="right"/>
              <w:rPr>
                <w:rFonts w:cs="Arial"/>
                <w:b/>
                <w:sz w:val="16"/>
                <w:szCs w:val="16"/>
                <w:lang w:val="es-AR"/>
              </w:rPr>
            </w:pPr>
            <w:r w:rsidRPr="0084333C">
              <w:rPr>
                <w:rFonts w:cs="Arial"/>
                <w:b/>
                <w:sz w:val="16"/>
                <w:szCs w:val="16"/>
                <w:lang w:val="es-AR"/>
              </w:rPr>
              <w:t>-</w:t>
            </w:r>
          </w:p>
        </w:tc>
        <w:tc>
          <w:tcPr>
            <w:tcW w:w="633" w:type="pct"/>
            <w:tcBorders>
              <w:top w:val="nil"/>
              <w:bottom w:val="nil"/>
            </w:tcBorders>
            <w:vAlign w:val="bottom"/>
          </w:tcPr>
          <w:p w14:paraId="140BBB0B" w14:textId="18BAE3EE" w:rsidR="0049530C" w:rsidRPr="0084333C" w:rsidRDefault="008E3F9B" w:rsidP="00AE3F8B">
            <w:pPr>
              <w:tabs>
                <w:tab w:val="decimal" w:pos="1116"/>
              </w:tabs>
              <w:jc w:val="right"/>
              <w:rPr>
                <w:rFonts w:cs="Arial"/>
                <w:b/>
                <w:sz w:val="16"/>
                <w:szCs w:val="16"/>
              </w:rPr>
            </w:pPr>
            <w:r w:rsidRPr="0084333C">
              <w:rPr>
                <w:rFonts w:cs="Arial"/>
                <w:b/>
                <w:sz w:val="16"/>
                <w:szCs w:val="16"/>
              </w:rPr>
              <w:t>505.584</w:t>
            </w:r>
          </w:p>
        </w:tc>
        <w:tc>
          <w:tcPr>
            <w:tcW w:w="636" w:type="pct"/>
            <w:gridSpan w:val="2"/>
            <w:tcBorders>
              <w:top w:val="nil"/>
              <w:bottom w:val="nil"/>
            </w:tcBorders>
            <w:vAlign w:val="bottom"/>
          </w:tcPr>
          <w:p w14:paraId="211362D9" w14:textId="77777777" w:rsidR="0049530C" w:rsidRPr="0084333C" w:rsidRDefault="0049530C" w:rsidP="00AE3F8B">
            <w:pPr>
              <w:ind w:right="142"/>
              <w:jc w:val="right"/>
              <w:rPr>
                <w:rFonts w:cs="Arial"/>
                <w:b/>
                <w:sz w:val="16"/>
                <w:szCs w:val="16"/>
              </w:rPr>
            </w:pPr>
          </w:p>
          <w:p w14:paraId="7FC3EE1A" w14:textId="77777777" w:rsidR="0049530C" w:rsidRPr="0084333C" w:rsidRDefault="0049530C" w:rsidP="00AE3F8B">
            <w:pPr>
              <w:ind w:right="142"/>
              <w:jc w:val="right"/>
              <w:rPr>
                <w:rFonts w:cs="Arial"/>
                <w:b/>
                <w:sz w:val="16"/>
                <w:szCs w:val="16"/>
              </w:rPr>
            </w:pPr>
            <w:r w:rsidRPr="0084333C">
              <w:rPr>
                <w:rFonts w:cs="Arial"/>
                <w:b/>
                <w:sz w:val="16"/>
                <w:szCs w:val="16"/>
              </w:rPr>
              <w:t>-</w:t>
            </w:r>
          </w:p>
        </w:tc>
        <w:tc>
          <w:tcPr>
            <w:tcW w:w="537" w:type="pct"/>
            <w:gridSpan w:val="2"/>
            <w:tcBorders>
              <w:top w:val="nil"/>
              <w:bottom w:val="nil"/>
            </w:tcBorders>
            <w:vAlign w:val="bottom"/>
          </w:tcPr>
          <w:p w14:paraId="1A926265" w14:textId="6B25E9E2" w:rsidR="0049530C" w:rsidRPr="0084333C" w:rsidRDefault="008E3F9B" w:rsidP="00AE3F8B">
            <w:pPr>
              <w:ind w:right="142"/>
              <w:jc w:val="right"/>
              <w:rPr>
                <w:rFonts w:cs="Arial"/>
                <w:b/>
                <w:sz w:val="16"/>
                <w:szCs w:val="16"/>
              </w:rPr>
            </w:pPr>
            <w:r w:rsidRPr="0084333C">
              <w:rPr>
                <w:rFonts w:cs="Arial"/>
                <w:b/>
                <w:sz w:val="16"/>
                <w:szCs w:val="16"/>
              </w:rPr>
              <w:t>505.584</w:t>
            </w:r>
          </w:p>
        </w:tc>
        <w:tc>
          <w:tcPr>
            <w:tcW w:w="608" w:type="pct"/>
            <w:gridSpan w:val="3"/>
            <w:tcBorders>
              <w:top w:val="nil"/>
              <w:bottom w:val="nil"/>
            </w:tcBorders>
            <w:vAlign w:val="bottom"/>
          </w:tcPr>
          <w:p w14:paraId="7CD57569" w14:textId="77777777" w:rsidR="0049530C" w:rsidRPr="0084333C" w:rsidRDefault="0049530C" w:rsidP="00AE3F8B">
            <w:pPr>
              <w:ind w:right="142"/>
              <w:jc w:val="right"/>
              <w:rPr>
                <w:rFonts w:cs="Arial"/>
                <w:b/>
                <w:sz w:val="16"/>
                <w:szCs w:val="16"/>
              </w:rPr>
            </w:pPr>
            <w:r w:rsidRPr="0084333C">
              <w:rPr>
                <w:rFonts w:cs="Arial"/>
                <w:b/>
                <w:sz w:val="16"/>
                <w:szCs w:val="16"/>
              </w:rPr>
              <w:t>-</w:t>
            </w:r>
          </w:p>
        </w:tc>
        <w:tc>
          <w:tcPr>
            <w:tcW w:w="533" w:type="pct"/>
            <w:gridSpan w:val="3"/>
            <w:tcBorders>
              <w:top w:val="nil"/>
              <w:bottom w:val="nil"/>
            </w:tcBorders>
            <w:vAlign w:val="bottom"/>
          </w:tcPr>
          <w:p w14:paraId="24062A3E" w14:textId="77777777" w:rsidR="0049530C" w:rsidRPr="0084333C" w:rsidRDefault="0049530C" w:rsidP="00AE3F8B">
            <w:pPr>
              <w:jc w:val="right"/>
              <w:rPr>
                <w:rFonts w:cs="Arial"/>
                <w:b/>
                <w:sz w:val="16"/>
                <w:szCs w:val="16"/>
              </w:rPr>
            </w:pPr>
            <w:r w:rsidRPr="0084333C">
              <w:rPr>
                <w:rFonts w:cs="Arial"/>
                <w:b/>
                <w:sz w:val="16"/>
                <w:szCs w:val="16"/>
              </w:rPr>
              <w:t>-</w:t>
            </w:r>
          </w:p>
        </w:tc>
      </w:tr>
      <w:tr w:rsidR="00E720E3" w:rsidRPr="0084333C" w14:paraId="74D5FB40" w14:textId="77777777" w:rsidTr="006F6D56">
        <w:trPr>
          <w:trHeight w:val="80"/>
        </w:trPr>
        <w:tc>
          <w:tcPr>
            <w:tcW w:w="1436" w:type="pct"/>
            <w:tcBorders>
              <w:top w:val="nil"/>
              <w:bottom w:val="single" w:sz="4" w:space="0" w:color="auto"/>
            </w:tcBorders>
          </w:tcPr>
          <w:p w14:paraId="6448F2A2" w14:textId="77777777" w:rsidR="0049530C" w:rsidRPr="0084333C" w:rsidRDefault="0049530C" w:rsidP="0049530C">
            <w:pPr>
              <w:pStyle w:val="Texto"/>
              <w:rPr>
                <w:b/>
                <w:sz w:val="17"/>
                <w:szCs w:val="17"/>
                <w:lang w:val="es-AR"/>
              </w:rPr>
            </w:pPr>
            <w:r w:rsidRPr="0084333C">
              <w:rPr>
                <w:b/>
                <w:sz w:val="17"/>
                <w:szCs w:val="17"/>
                <w:lang w:val="es-AR"/>
              </w:rPr>
              <w:t>Inversiones en Instrumentos de Patrimonio</w:t>
            </w:r>
          </w:p>
        </w:tc>
        <w:tc>
          <w:tcPr>
            <w:tcW w:w="43" w:type="pct"/>
            <w:tcBorders>
              <w:top w:val="nil"/>
              <w:bottom w:val="single" w:sz="4" w:space="0" w:color="auto"/>
            </w:tcBorders>
          </w:tcPr>
          <w:p w14:paraId="5D9112A2" w14:textId="77777777" w:rsidR="0049530C" w:rsidRPr="0084333C" w:rsidRDefault="0049530C" w:rsidP="0049530C">
            <w:pPr>
              <w:pStyle w:val="Texto"/>
              <w:rPr>
                <w:lang w:val="es-AR"/>
              </w:rPr>
            </w:pPr>
          </w:p>
        </w:tc>
        <w:tc>
          <w:tcPr>
            <w:tcW w:w="573" w:type="pct"/>
            <w:tcBorders>
              <w:top w:val="nil"/>
              <w:bottom w:val="single" w:sz="4" w:space="0" w:color="auto"/>
            </w:tcBorders>
            <w:vAlign w:val="bottom"/>
          </w:tcPr>
          <w:p w14:paraId="2184AC44" w14:textId="77777777" w:rsidR="0049530C" w:rsidRPr="0084333C" w:rsidRDefault="0049530C" w:rsidP="00AE3F8B">
            <w:pPr>
              <w:pStyle w:val="Texto"/>
              <w:tabs>
                <w:tab w:val="decimal" w:pos="1116"/>
                <w:tab w:val="left" w:pos="1322"/>
              </w:tabs>
              <w:ind w:right="113"/>
              <w:jc w:val="right"/>
              <w:rPr>
                <w:rFonts w:cs="Arial"/>
                <w:b/>
                <w:sz w:val="16"/>
                <w:szCs w:val="16"/>
                <w:lang w:val="es-AR"/>
              </w:rPr>
            </w:pPr>
            <w:r w:rsidRPr="0084333C">
              <w:rPr>
                <w:rFonts w:cs="Arial"/>
                <w:b/>
                <w:sz w:val="16"/>
                <w:szCs w:val="16"/>
                <w:lang w:val="es-AR"/>
              </w:rPr>
              <w:t>-</w:t>
            </w:r>
          </w:p>
        </w:tc>
        <w:tc>
          <w:tcPr>
            <w:tcW w:w="633" w:type="pct"/>
            <w:tcBorders>
              <w:top w:val="nil"/>
              <w:bottom w:val="single" w:sz="4" w:space="0" w:color="auto"/>
            </w:tcBorders>
            <w:vAlign w:val="bottom"/>
          </w:tcPr>
          <w:p w14:paraId="79D17741" w14:textId="77777777" w:rsidR="0049530C" w:rsidRPr="0084333C" w:rsidRDefault="00E1185A" w:rsidP="00B4782B">
            <w:pPr>
              <w:tabs>
                <w:tab w:val="decimal" w:pos="1116"/>
              </w:tabs>
              <w:jc w:val="right"/>
              <w:rPr>
                <w:rFonts w:cs="Arial"/>
                <w:b/>
                <w:sz w:val="16"/>
                <w:szCs w:val="16"/>
              </w:rPr>
            </w:pPr>
            <w:r w:rsidRPr="0084333C">
              <w:rPr>
                <w:rFonts w:cs="Arial"/>
                <w:b/>
                <w:sz w:val="16"/>
                <w:szCs w:val="16"/>
              </w:rPr>
              <w:t>24</w:t>
            </w:r>
            <w:r w:rsidR="00B4782B" w:rsidRPr="0084333C">
              <w:rPr>
                <w:rFonts w:cs="Arial"/>
                <w:b/>
                <w:sz w:val="16"/>
                <w:szCs w:val="16"/>
              </w:rPr>
              <w:t>.608</w:t>
            </w:r>
          </w:p>
        </w:tc>
        <w:tc>
          <w:tcPr>
            <w:tcW w:w="636" w:type="pct"/>
            <w:gridSpan w:val="2"/>
            <w:tcBorders>
              <w:top w:val="nil"/>
              <w:bottom w:val="single" w:sz="4" w:space="0" w:color="auto"/>
            </w:tcBorders>
            <w:vAlign w:val="bottom"/>
          </w:tcPr>
          <w:p w14:paraId="73D8EE8C" w14:textId="77777777" w:rsidR="0049530C" w:rsidRPr="0084333C" w:rsidRDefault="0049530C" w:rsidP="00AE3F8B">
            <w:pPr>
              <w:ind w:right="142"/>
              <w:jc w:val="right"/>
              <w:rPr>
                <w:rFonts w:cs="Arial"/>
                <w:b/>
                <w:sz w:val="16"/>
                <w:szCs w:val="16"/>
              </w:rPr>
            </w:pPr>
          </w:p>
          <w:p w14:paraId="64446D77" w14:textId="77777777" w:rsidR="0049530C" w:rsidRPr="0084333C" w:rsidRDefault="0049530C" w:rsidP="00AE3F8B">
            <w:pPr>
              <w:ind w:right="142"/>
              <w:jc w:val="right"/>
              <w:rPr>
                <w:rFonts w:cs="Arial"/>
                <w:b/>
                <w:sz w:val="16"/>
                <w:szCs w:val="16"/>
              </w:rPr>
            </w:pPr>
            <w:r w:rsidRPr="0084333C">
              <w:rPr>
                <w:rFonts w:cs="Arial"/>
                <w:b/>
                <w:sz w:val="16"/>
                <w:szCs w:val="16"/>
              </w:rPr>
              <w:t>-</w:t>
            </w:r>
          </w:p>
        </w:tc>
        <w:tc>
          <w:tcPr>
            <w:tcW w:w="537" w:type="pct"/>
            <w:gridSpan w:val="2"/>
            <w:tcBorders>
              <w:top w:val="nil"/>
              <w:bottom w:val="single" w:sz="4" w:space="0" w:color="auto"/>
            </w:tcBorders>
            <w:vAlign w:val="bottom"/>
          </w:tcPr>
          <w:p w14:paraId="30284AC5" w14:textId="0AE54CDD" w:rsidR="0049530C" w:rsidRPr="0084333C" w:rsidRDefault="000C650E" w:rsidP="00AE3F8B">
            <w:pPr>
              <w:ind w:right="142"/>
              <w:jc w:val="right"/>
              <w:rPr>
                <w:rFonts w:cs="Arial"/>
                <w:b/>
                <w:sz w:val="16"/>
                <w:szCs w:val="16"/>
              </w:rPr>
            </w:pPr>
            <w:r w:rsidRPr="0084333C">
              <w:rPr>
                <w:rFonts w:cs="Arial"/>
                <w:b/>
                <w:sz w:val="16"/>
                <w:szCs w:val="16"/>
              </w:rPr>
              <w:t>-</w:t>
            </w:r>
          </w:p>
        </w:tc>
        <w:tc>
          <w:tcPr>
            <w:tcW w:w="608" w:type="pct"/>
            <w:gridSpan w:val="3"/>
            <w:tcBorders>
              <w:top w:val="nil"/>
              <w:bottom w:val="single" w:sz="4" w:space="0" w:color="auto"/>
            </w:tcBorders>
            <w:vAlign w:val="bottom"/>
          </w:tcPr>
          <w:p w14:paraId="14C9278F" w14:textId="09E3A6CA" w:rsidR="0049530C" w:rsidRPr="0084333C" w:rsidRDefault="00F214A4" w:rsidP="00AE3F8B">
            <w:pPr>
              <w:ind w:right="142"/>
              <w:jc w:val="right"/>
              <w:rPr>
                <w:rFonts w:cs="Arial"/>
                <w:b/>
                <w:sz w:val="16"/>
                <w:szCs w:val="16"/>
              </w:rPr>
            </w:pPr>
            <w:r w:rsidRPr="0084333C">
              <w:rPr>
                <w:b/>
                <w:sz w:val="16"/>
                <w:szCs w:val="16"/>
              </w:rPr>
              <w:t>24.608</w:t>
            </w:r>
          </w:p>
        </w:tc>
        <w:tc>
          <w:tcPr>
            <w:tcW w:w="533" w:type="pct"/>
            <w:gridSpan w:val="3"/>
            <w:tcBorders>
              <w:top w:val="nil"/>
              <w:bottom w:val="single" w:sz="4" w:space="0" w:color="auto"/>
            </w:tcBorders>
            <w:vAlign w:val="bottom"/>
          </w:tcPr>
          <w:p w14:paraId="03FF5113" w14:textId="77777777" w:rsidR="0049530C" w:rsidRPr="0084333C" w:rsidRDefault="0049530C" w:rsidP="00AE3F8B">
            <w:pPr>
              <w:jc w:val="right"/>
              <w:rPr>
                <w:rFonts w:cs="Arial"/>
                <w:b/>
                <w:sz w:val="16"/>
                <w:szCs w:val="16"/>
              </w:rPr>
            </w:pPr>
            <w:r w:rsidRPr="0084333C">
              <w:rPr>
                <w:rFonts w:cs="Arial"/>
                <w:b/>
                <w:sz w:val="16"/>
                <w:szCs w:val="16"/>
              </w:rPr>
              <w:t>-</w:t>
            </w:r>
          </w:p>
        </w:tc>
      </w:tr>
      <w:tr w:rsidR="00E720E3" w:rsidRPr="0084333C" w14:paraId="39163D93" w14:textId="77777777" w:rsidTr="007D3785">
        <w:trPr>
          <w:trHeight w:val="80"/>
        </w:trPr>
        <w:tc>
          <w:tcPr>
            <w:tcW w:w="1436" w:type="pct"/>
            <w:tcBorders>
              <w:top w:val="single" w:sz="4" w:space="0" w:color="auto"/>
              <w:bottom w:val="double" w:sz="4" w:space="0" w:color="auto"/>
            </w:tcBorders>
          </w:tcPr>
          <w:p w14:paraId="5014ACAD" w14:textId="77777777" w:rsidR="0049530C" w:rsidRPr="0084333C" w:rsidRDefault="0049530C" w:rsidP="0049530C">
            <w:pPr>
              <w:pStyle w:val="Texto"/>
              <w:rPr>
                <w:b/>
                <w:sz w:val="17"/>
                <w:szCs w:val="17"/>
                <w:lang w:val="es-AR"/>
              </w:rPr>
            </w:pPr>
          </w:p>
          <w:p w14:paraId="44314E60" w14:textId="77777777" w:rsidR="0049530C" w:rsidRPr="0084333C" w:rsidRDefault="0049530C" w:rsidP="0049530C">
            <w:pPr>
              <w:pStyle w:val="Texto"/>
              <w:rPr>
                <w:b/>
                <w:sz w:val="17"/>
                <w:szCs w:val="17"/>
                <w:lang w:val="es-AR"/>
              </w:rPr>
            </w:pPr>
            <w:proofErr w:type="gramStart"/>
            <w:r w:rsidRPr="0084333C">
              <w:rPr>
                <w:b/>
                <w:sz w:val="17"/>
                <w:szCs w:val="17"/>
                <w:lang w:val="es-AR"/>
              </w:rPr>
              <w:t>Total</w:t>
            </w:r>
            <w:proofErr w:type="gramEnd"/>
            <w:r w:rsidRPr="0084333C">
              <w:rPr>
                <w:b/>
                <w:sz w:val="17"/>
                <w:szCs w:val="17"/>
                <w:lang w:val="es-AR"/>
              </w:rPr>
              <w:t xml:space="preserve"> Activos Financieros</w:t>
            </w:r>
          </w:p>
        </w:tc>
        <w:tc>
          <w:tcPr>
            <w:tcW w:w="43" w:type="pct"/>
            <w:tcBorders>
              <w:top w:val="single" w:sz="4" w:space="0" w:color="auto"/>
              <w:bottom w:val="double" w:sz="4" w:space="0" w:color="auto"/>
            </w:tcBorders>
          </w:tcPr>
          <w:p w14:paraId="32989770" w14:textId="77777777" w:rsidR="0049530C" w:rsidRPr="0084333C" w:rsidRDefault="0049530C" w:rsidP="0049530C">
            <w:pPr>
              <w:pStyle w:val="Texto"/>
              <w:rPr>
                <w:lang w:val="es-AR"/>
              </w:rPr>
            </w:pPr>
          </w:p>
        </w:tc>
        <w:tc>
          <w:tcPr>
            <w:tcW w:w="573" w:type="pct"/>
            <w:tcBorders>
              <w:top w:val="single" w:sz="4" w:space="0" w:color="auto"/>
              <w:bottom w:val="double" w:sz="4" w:space="0" w:color="auto"/>
            </w:tcBorders>
            <w:vAlign w:val="bottom"/>
          </w:tcPr>
          <w:p w14:paraId="22F66002" w14:textId="64513E01" w:rsidR="0049530C" w:rsidRPr="0084333C" w:rsidRDefault="00DF44F0" w:rsidP="007D3785">
            <w:pPr>
              <w:pStyle w:val="Texto"/>
              <w:tabs>
                <w:tab w:val="decimal" w:pos="1116"/>
                <w:tab w:val="left" w:pos="1322"/>
              </w:tabs>
              <w:ind w:right="113"/>
              <w:jc w:val="right"/>
              <w:rPr>
                <w:rFonts w:cs="Arial"/>
                <w:b/>
                <w:sz w:val="16"/>
                <w:szCs w:val="16"/>
                <w:lang w:val="es-AR"/>
              </w:rPr>
            </w:pPr>
            <w:r>
              <w:rPr>
                <w:rFonts w:cs="Arial"/>
                <w:b/>
                <w:sz w:val="16"/>
                <w:szCs w:val="16"/>
                <w:lang w:val="es-AR"/>
              </w:rPr>
              <w:t>29.730.171</w:t>
            </w:r>
          </w:p>
        </w:tc>
        <w:tc>
          <w:tcPr>
            <w:tcW w:w="633" w:type="pct"/>
            <w:tcBorders>
              <w:top w:val="single" w:sz="4" w:space="0" w:color="auto"/>
              <w:bottom w:val="double" w:sz="4" w:space="0" w:color="auto"/>
            </w:tcBorders>
            <w:vAlign w:val="bottom"/>
          </w:tcPr>
          <w:p w14:paraId="60CDE8AB" w14:textId="25E8A824" w:rsidR="0049530C" w:rsidRPr="0084333C" w:rsidRDefault="00DF44F0" w:rsidP="008959BC">
            <w:pPr>
              <w:tabs>
                <w:tab w:val="decimal" w:pos="1116"/>
              </w:tabs>
              <w:jc w:val="right"/>
              <w:rPr>
                <w:rFonts w:cs="Arial"/>
                <w:b/>
                <w:sz w:val="16"/>
                <w:szCs w:val="16"/>
              </w:rPr>
            </w:pPr>
            <w:r>
              <w:rPr>
                <w:rFonts w:cs="Arial"/>
                <w:b/>
                <w:sz w:val="16"/>
                <w:szCs w:val="16"/>
              </w:rPr>
              <w:t>7.085.851</w:t>
            </w:r>
          </w:p>
        </w:tc>
        <w:tc>
          <w:tcPr>
            <w:tcW w:w="636" w:type="pct"/>
            <w:gridSpan w:val="2"/>
            <w:tcBorders>
              <w:top w:val="single" w:sz="4" w:space="0" w:color="auto"/>
              <w:bottom w:val="double" w:sz="4" w:space="0" w:color="auto"/>
            </w:tcBorders>
            <w:vAlign w:val="bottom"/>
          </w:tcPr>
          <w:p w14:paraId="5663CDF3" w14:textId="77777777" w:rsidR="0049530C" w:rsidRPr="0084333C" w:rsidRDefault="0049530C" w:rsidP="00AE3F8B">
            <w:pPr>
              <w:ind w:right="142"/>
              <w:jc w:val="right"/>
              <w:rPr>
                <w:rFonts w:cs="Arial"/>
                <w:b/>
                <w:sz w:val="16"/>
                <w:szCs w:val="16"/>
              </w:rPr>
            </w:pPr>
            <w:r w:rsidRPr="0084333C">
              <w:rPr>
                <w:rFonts w:cs="Arial"/>
                <w:b/>
                <w:sz w:val="16"/>
                <w:szCs w:val="16"/>
              </w:rPr>
              <w:t>-</w:t>
            </w:r>
          </w:p>
        </w:tc>
        <w:tc>
          <w:tcPr>
            <w:tcW w:w="537" w:type="pct"/>
            <w:gridSpan w:val="2"/>
            <w:tcBorders>
              <w:top w:val="single" w:sz="4" w:space="0" w:color="auto"/>
              <w:bottom w:val="double" w:sz="4" w:space="0" w:color="auto"/>
            </w:tcBorders>
            <w:vAlign w:val="bottom"/>
          </w:tcPr>
          <w:p w14:paraId="4DE0B759" w14:textId="083A87FC" w:rsidR="0049530C" w:rsidRPr="0084333C" w:rsidRDefault="00DF44F0" w:rsidP="008959BC">
            <w:pPr>
              <w:ind w:right="142"/>
              <w:jc w:val="right"/>
              <w:rPr>
                <w:rFonts w:cs="Arial"/>
                <w:b/>
                <w:sz w:val="16"/>
                <w:szCs w:val="16"/>
              </w:rPr>
            </w:pPr>
            <w:r>
              <w:rPr>
                <w:rFonts w:cs="Arial"/>
                <w:b/>
                <w:sz w:val="16"/>
                <w:szCs w:val="16"/>
              </w:rPr>
              <w:t>7.061.243</w:t>
            </w:r>
          </w:p>
        </w:tc>
        <w:tc>
          <w:tcPr>
            <w:tcW w:w="608" w:type="pct"/>
            <w:gridSpan w:val="3"/>
            <w:tcBorders>
              <w:top w:val="single" w:sz="4" w:space="0" w:color="auto"/>
              <w:bottom w:val="double" w:sz="4" w:space="0" w:color="auto"/>
            </w:tcBorders>
            <w:vAlign w:val="bottom"/>
          </w:tcPr>
          <w:p w14:paraId="40E6A387" w14:textId="0880C7A2" w:rsidR="0049530C" w:rsidRPr="0084333C" w:rsidRDefault="00F214A4" w:rsidP="00AE3F8B">
            <w:pPr>
              <w:ind w:right="142"/>
              <w:jc w:val="right"/>
              <w:rPr>
                <w:rFonts w:cs="Arial"/>
                <w:b/>
                <w:sz w:val="16"/>
                <w:szCs w:val="16"/>
              </w:rPr>
            </w:pPr>
            <w:r w:rsidRPr="0084333C">
              <w:rPr>
                <w:b/>
                <w:sz w:val="16"/>
                <w:szCs w:val="16"/>
              </w:rPr>
              <w:t>24.608</w:t>
            </w:r>
          </w:p>
        </w:tc>
        <w:tc>
          <w:tcPr>
            <w:tcW w:w="533" w:type="pct"/>
            <w:gridSpan w:val="3"/>
            <w:tcBorders>
              <w:top w:val="single" w:sz="4" w:space="0" w:color="auto"/>
              <w:bottom w:val="double" w:sz="4" w:space="0" w:color="auto"/>
            </w:tcBorders>
            <w:vAlign w:val="bottom"/>
          </w:tcPr>
          <w:p w14:paraId="6B1C55D8" w14:textId="77777777" w:rsidR="0049530C" w:rsidRPr="0084333C" w:rsidRDefault="0049530C" w:rsidP="00AE3F8B">
            <w:pPr>
              <w:jc w:val="right"/>
              <w:rPr>
                <w:rFonts w:cs="Arial"/>
                <w:b/>
                <w:sz w:val="16"/>
                <w:szCs w:val="16"/>
              </w:rPr>
            </w:pPr>
            <w:r w:rsidRPr="0084333C">
              <w:rPr>
                <w:rFonts w:cs="Arial"/>
                <w:b/>
                <w:sz w:val="16"/>
                <w:szCs w:val="16"/>
              </w:rPr>
              <w:t>-</w:t>
            </w:r>
          </w:p>
        </w:tc>
      </w:tr>
    </w:tbl>
    <w:p w14:paraId="2544FEDB" w14:textId="77777777" w:rsidR="0012756A" w:rsidRPr="006E0649" w:rsidRDefault="0012756A" w:rsidP="0012756A">
      <w:r w:rsidRPr="006E0649">
        <w:br w:type="page"/>
      </w:r>
    </w:p>
    <w:p w14:paraId="62F1D1DA" w14:textId="77777777" w:rsidR="0012756A" w:rsidRPr="006E0649" w:rsidRDefault="0012756A" w:rsidP="0012756A"/>
    <w:p w14:paraId="720C7E2C" w14:textId="77777777" w:rsidR="0012756A" w:rsidRPr="0084333C" w:rsidRDefault="0012756A" w:rsidP="00613EF8">
      <w:pPr>
        <w:pStyle w:val="Heading6"/>
        <w:jc w:val="right"/>
        <w:rPr>
          <w:sz w:val="22"/>
          <w:szCs w:val="22"/>
        </w:rPr>
      </w:pPr>
      <w:bookmarkStart w:id="138" w:name="_Toc529985652"/>
      <w:r w:rsidRPr="0084333C">
        <w:rPr>
          <w:sz w:val="22"/>
          <w:szCs w:val="22"/>
        </w:rPr>
        <w:t>ANEXO “P”</w:t>
      </w:r>
      <w:bookmarkEnd w:id="138"/>
    </w:p>
    <w:p w14:paraId="64513FFD" w14:textId="77777777" w:rsidR="008D0BF2" w:rsidRPr="0084333C" w:rsidRDefault="008D0BF2" w:rsidP="008D0BF2">
      <w:pPr>
        <w:jc w:val="right"/>
        <w:rPr>
          <w:b/>
        </w:rPr>
      </w:pPr>
      <w:r w:rsidRPr="0084333C">
        <w:rPr>
          <w:b/>
        </w:rPr>
        <w:t>(Cont.)</w:t>
      </w:r>
    </w:p>
    <w:p w14:paraId="1C10BD3B" w14:textId="77777777" w:rsidR="0012756A" w:rsidRPr="0084333C" w:rsidRDefault="0012756A" w:rsidP="0012756A">
      <w:pPr>
        <w:pStyle w:val="Titulonota"/>
        <w:jc w:val="center"/>
        <w:rPr>
          <w:lang w:val="es-AR"/>
        </w:rPr>
      </w:pPr>
    </w:p>
    <w:p w14:paraId="49383EA0" w14:textId="77777777" w:rsidR="0012756A" w:rsidRPr="0084333C" w:rsidRDefault="008D0BF2" w:rsidP="0012756A">
      <w:pPr>
        <w:pStyle w:val="Titulonota"/>
        <w:jc w:val="center"/>
        <w:rPr>
          <w:lang w:val="es-AR"/>
        </w:rPr>
      </w:pPr>
      <w:r w:rsidRPr="0084333C">
        <w:rPr>
          <w:lang w:val="es-AR"/>
        </w:rPr>
        <w:t>CATEGORÍ</w:t>
      </w:r>
      <w:r w:rsidR="0012756A" w:rsidRPr="0084333C">
        <w:rPr>
          <w:lang w:val="es-AR"/>
        </w:rPr>
        <w:t>AS DE ACTIVOS Y PASIVOS FINANCIEROS consolidados</w:t>
      </w:r>
    </w:p>
    <w:p w14:paraId="0DC750D3" w14:textId="24698A36" w:rsidR="0012756A" w:rsidRPr="0084333C" w:rsidRDefault="0012756A" w:rsidP="0012756A">
      <w:pPr>
        <w:pStyle w:val="Titulonota"/>
        <w:jc w:val="center"/>
        <w:rPr>
          <w:lang w:val="es-AR"/>
        </w:rPr>
      </w:pPr>
      <w:r w:rsidRPr="0084333C">
        <w:rPr>
          <w:lang w:val="es-AR"/>
        </w:rPr>
        <w:t xml:space="preserve">AL </w:t>
      </w:r>
      <w:r w:rsidR="0039571E" w:rsidRPr="0084333C">
        <w:rPr>
          <w:lang w:val="es-AR"/>
        </w:rPr>
        <w:t>30 de junio de 2020</w:t>
      </w:r>
    </w:p>
    <w:p w14:paraId="32747A2E" w14:textId="77777777" w:rsidR="0012756A" w:rsidRPr="0084333C" w:rsidRDefault="0012756A" w:rsidP="0012756A">
      <w:pPr>
        <w:pStyle w:val="Titulonota"/>
        <w:jc w:val="center"/>
        <w:rPr>
          <w:b w:val="0"/>
          <w:caps w:val="0"/>
          <w:sz w:val="20"/>
          <w:lang w:val="es-AR"/>
        </w:rPr>
      </w:pPr>
    </w:p>
    <w:p w14:paraId="39801426" w14:textId="77777777" w:rsidR="0012756A" w:rsidRPr="0084333C" w:rsidRDefault="0012756A" w:rsidP="0012756A">
      <w:pPr>
        <w:pStyle w:val="Titulonota"/>
        <w:jc w:val="center"/>
        <w:rPr>
          <w:b w:val="0"/>
          <w:sz w:val="19"/>
          <w:szCs w:val="19"/>
          <w:lang w:val="es-AR"/>
        </w:rPr>
      </w:pPr>
      <w:r w:rsidRPr="0084333C">
        <w:rPr>
          <w:b w:val="0"/>
          <w:caps w:val="0"/>
          <w:sz w:val="19"/>
          <w:szCs w:val="19"/>
          <w:lang w:val="es-AR"/>
        </w:rPr>
        <w:t>(Cifras expresadas en miles de pesos)</w:t>
      </w:r>
    </w:p>
    <w:p w14:paraId="0191BCB1" w14:textId="77777777" w:rsidR="0012756A" w:rsidRPr="0084333C" w:rsidRDefault="0012756A" w:rsidP="0012756A">
      <w:pPr>
        <w:pStyle w:val="Titulonota"/>
        <w:jc w:val="center"/>
        <w:rPr>
          <w:lang w:val="es-AR"/>
        </w:rPr>
      </w:pPr>
    </w:p>
    <w:tbl>
      <w:tblPr>
        <w:tblW w:w="5068" w:type="pct"/>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816"/>
        <w:gridCol w:w="150"/>
        <w:gridCol w:w="1081"/>
        <w:gridCol w:w="1622"/>
        <w:gridCol w:w="1121"/>
        <w:gridCol w:w="1131"/>
        <w:gridCol w:w="992"/>
        <w:gridCol w:w="867"/>
      </w:tblGrid>
      <w:tr w:rsidR="00935327" w:rsidRPr="0084333C" w14:paraId="7D99674D" w14:textId="77777777" w:rsidTr="00935327">
        <w:trPr>
          <w:trHeight w:val="99"/>
        </w:trPr>
        <w:tc>
          <w:tcPr>
            <w:tcW w:w="1440" w:type="pct"/>
            <w:tcBorders>
              <w:top w:val="nil"/>
              <w:bottom w:val="single" w:sz="4" w:space="0" w:color="auto"/>
            </w:tcBorders>
            <w:vAlign w:val="bottom"/>
          </w:tcPr>
          <w:p w14:paraId="4F007F55" w14:textId="77777777" w:rsidR="0012756A" w:rsidRPr="0084333C" w:rsidRDefault="0012756A" w:rsidP="001F60E1">
            <w:pPr>
              <w:pStyle w:val="Texto"/>
              <w:jc w:val="center"/>
              <w:rPr>
                <w:b/>
                <w:sz w:val="16"/>
                <w:szCs w:val="16"/>
                <w:lang w:val="es-AR"/>
              </w:rPr>
            </w:pPr>
          </w:p>
        </w:tc>
        <w:tc>
          <w:tcPr>
            <w:tcW w:w="77" w:type="pct"/>
            <w:tcBorders>
              <w:top w:val="nil"/>
              <w:bottom w:val="single" w:sz="4" w:space="0" w:color="auto"/>
            </w:tcBorders>
            <w:vAlign w:val="bottom"/>
          </w:tcPr>
          <w:p w14:paraId="6121C016" w14:textId="77777777" w:rsidR="0012756A" w:rsidRPr="0084333C" w:rsidRDefault="0012756A" w:rsidP="001F60E1">
            <w:pPr>
              <w:pStyle w:val="Texto"/>
              <w:jc w:val="center"/>
              <w:rPr>
                <w:b/>
                <w:sz w:val="16"/>
                <w:szCs w:val="16"/>
                <w:lang w:val="es-AR"/>
              </w:rPr>
            </w:pPr>
          </w:p>
        </w:tc>
        <w:tc>
          <w:tcPr>
            <w:tcW w:w="553" w:type="pct"/>
            <w:tcBorders>
              <w:top w:val="nil"/>
              <w:bottom w:val="single" w:sz="4" w:space="0" w:color="auto"/>
            </w:tcBorders>
            <w:vAlign w:val="bottom"/>
          </w:tcPr>
          <w:p w14:paraId="66D2F9FC" w14:textId="77777777" w:rsidR="0012756A" w:rsidRPr="0084333C" w:rsidRDefault="0012756A" w:rsidP="001F60E1">
            <w:pPr>
              <w:pStyle w:val="Texto"/>
              <w:jc w:val="center"/>
              <w:rPr>
                <w:b/>
                <w:sz w:val="16"/>
                <w:szCs w:val="16"/>
                <w:lang w:val="es-AR"/>
              </w:rPr>
            </w:pPr>
          </w:p>
        </w:tc>
        <w:tc>
          <w:tcPr>
            <w:tcW w:w="1402" w:type="pct"/>
            <w:gridSpan w:val="2"/>
            <w:tcBorders>
              <w:top w:val="single" w:sz="4" w:space="0" w:color="auto"/>
              <w:bottom w:val="single" w:sz="4" w:space="0" w:color="auto"/>
            </w:tcBorders>
            <w:vAlign w:val="bottom"/>
          </w:tcPr>
          <w:p w14:paraId="46CD2B43" w14:textId="77777777" w:rsidR="0012756A" w:rsidRPr="0084333C" w:rsidRDefault="0012756A" w:rsidP="00F91DE0">
            <w:pPr>
              <w:pStyle w:val="Texto"/>
              <w:jc w:val="center"/>
              <w:rPr>
                <w:b/>
                <w:sz w:val="16"/>
                <w:szCs w:val="16"/>
                <w:lang w:val="es-AR"/>
              </w:rPr>
            </w:pPr>
            <w:r w:rsidRPr="0084333C">
              <w:rPr>
                <w:b/>
                <w:sz w:val="16"/>
                <w:szCs w:val="16"/>
                <w:lang w:val="es-AR"/>
              </w:rPr>
              <w:t>VR con cambios en resultados</w:t>
            </w:r>
          </w:p>
        </w:tc>
        <w:tc>
          <w:tcPr>
            <w:tcW w:w="1529" w:type="pct"/>
            <w:gridSpan w:val="3"/>
            <w:tcBorders>
              <w:top w:val="single" w:sz="4" w:space="0" w:color="auto"/>
              <w:bottom w:val="single" w:sz="4" w:space="0" w:color="auto"/>
            </w:tcBorders>
            <w:vAlign w:val="bottom"/>
          </w:tcPr>
          <w:p w14:paraId="480186B3" w14:textId="77777777" w:rsidR="0012756A" w:rsidRPr="0084333C" w:rsidRDefault="0012756A" w:rsidP="001B1A3F">
            <w:pPr>
              <w:pStyle w:val="Texto"/>
              <w:jc w:val="center"/>
              <w:rPr>
                <w:b/>
                <w:sz w:val="16"/>
                <w:szCs w:val="16"/>
                <w:lang w:val="es-AR"/>
              </w:rPr>
            </w:pPr>
            <w:r w:rsidRPr="0084333C">
              <w:rPr>
                <w:b/>
                <w:sz w:val="16"/>
                <w:szCs w:val="16"/>
                <w:lang w:val="es-AR"/>
              </w:rPr>
              <w:t>Jerarqu</w:t>
            </w:r>
            <w:r w:rsidR="001B1A3F" w:rsidRPr="0084333C">
              <w:rPr>
                <w:b/>
                <w:sz w:val="16"/>
                <w:szCs w:val="16"/>
                <w:lang w:val="es-AR"/>
              </w:rPr>
              <w:t>í</w:t>
            </w:r>
            <w:r w:rsidRPr="0084333C">
              <w:rPr>
                <w:b/>
                <w:sz w:val="16"/>
                <w:szCs w:val="16"/>
                <w:lang w:val="es-AR"/>
              </w:rPr>
              <w:t>a de valor razonable</w:t>
            </w:r>
          </w:p>
        </w:tc>
      </w:tr>
      <w:tr w:rsidR="00935327" w:rsidRPr="0084333C" w14:paraId="11A216AE" w14:textId="77777777" w:rsidTr="00935327">
        <w:trPr>
          <w:trHeight w:val="680"/>
        </w:trPr>
        <w:tc>
          <w:tcPr>
            <w:tcW w:w="1440" w:type="pct"/>
            <w:tcBorders>
              <w:top w:val="single" w:sz="4" w:space="0" w:color="auto"/>
              <w:bottom w:val="single" w:sz="4" w:space="0" w:color="auto"/>
            </w:tcBorders>
            <w:vAlign w:val="center"/>
          </w:tcPr>
          <w:p w14:paraId="011CF2DB" w14:textId="77777777" w:rsidR="0012756A" w:rsidRPr="0084333C" w:rsidRDefault="0012756A" w:rsidP="001F60E1">
            <w:pPr>
              <w:pStyle w:val="Texto"/>
              <w:jc w:val="center"/>
              <w:rPr>
                <w:b/>
                <w:sz w:val="16"/>
                <w:szCs w:val="16"/>
                <w:lang w:val="es-AR"/>
              </w:rPr>
            </w:pPr>
            <w:r w:rsidRPr="0084333C">
              <w:rPr>
                <w:b/>
                <w:sz w:val="16"/>
                <w:szCs w:val="16"/>
                <w:lang w:val="es-AR"/>
              </w:rPr>
              <w:t>Conceptos</w:t>
            </w:r>
          </w:p>
        </w:tc>
        <w:tc>
          <w:tcPr>
            <w:tcW w:w="77" w:type="pct"/>
            <w:tcBorders>
              <w:top w:val="single" w:sz="4" w:space="0" w:color="auto"/>
              <w:bottom w:val="single" w:sz="4" w:space="0" w:color="auto"/>
            </w:tcBorders>
            <w:vAlign w:val="center"/>
          </w:tcPr>
          <w:p w14:paraId="4E9D7507" w14:textId="77777777" w:rsidR="0012756A" w:rsidRPr="0084333C" w:rsidRDefault="0012756A" w:rsidP="001F60E1">
            <w:pPr>
              <w:pStyle w:val="Texto"/>
              <w:jc w:val="center"/>
              <w:rPr>
                <w:b/>
                <w:sz w:val="16"/>
                <w:szCs w:val="16"/>
                <w:lang w:val="es-AR"/>
              </w:rPr>
            </w:pPr>
          </w:p>
        </w:tc>
        <w:tc>
          <w:tcPr>
            <w:tcW w:w="553" w:type="pct"/>
            <w:tcBorders>
              <w:top w:val="single" w:sz="4" w:space="0" w:color="auto"/>
              <w:bottom w:val="single" w:sz="4" w:space="0" w:color="auto"/>
            </w:tcBorders>
            <w:vAlign w:val="center"/>
          </w:tcPr>
          <w:p w14:paraId="099F739A" w14:textId="77777777" w:rsidR="0012756A" w:rsidRPr="0084333C" w:rsidRDefault="0012756A" w:rsidP="001F60E1">
            <w:pPr>
              <w:pStyle w:val="Texto"/>
              <w:jc w:val="center"/>
              <w:rPr>
                <w:b/>
                <w:sz w:val="16"/>
                <w:szCs w:val="16"/>
                <w:lang w:val="es-AR"/>
              </w:rPr>
            </w:pPr>
            <w:r w:rsidRPr="0084333C">
              <w:rPr>
                <w:b/>
                <w:sz w:val="16"/>
                <w:szCs w:val="16"/>
                <w:lang w:val="es-AR"/>
              </w:rPr>
              <w:t>Costo Amortizado</w:t>
            </w:r>
          </w:p>
        </w:tc>
        <w:tc>
          <w:tcPr>
            <w:tcW w:w="829" w:type="pct"/>
            <w:tcBorders>
              <w:top w:val="single" w:sz="4" w:space="0" w:color="auto"/>
              <w:bottom w:val="single" w:sz="4" w:space="0" w:color="auto"/>
            </w:tcBorders>
            <w:vAlign w:val="center"/>
          </w:tcPr>
          <w:p w14:paraId="452282A8" w14:textId="77777777" w:rsidR="0012756A" w:rsidRPr="0084333C" w:rsidRDefault="0012756A" w:rsidP="00935327">
            <w:pPr>
              <w:pStyle w:val="Texto"/>
              <w:jc w:val="center"/>
              <w:rPr>
                <w:b/>
                <w:sz w:val="16"/>
                <w:szCs w:val="16"/>
                <w:lang w:val="es-AR"/>
              </w:rPr>
            </w:pPr>
            <w:r w:rsidRPr="0084333C">
              <w:rPr>
                <w:b/>
                <w:sz w:val="16"/>
                <w:szCs w:val="16"/>
                <w:lang w:val="es-AR"/>
              </w:rPr>
              <w:t>Designados inicialmente o de acuerdo con el 6.7.1. de la NIIF 9</w:t>
            </w:r>
          </w:p>
        </w:tc>
        <w:tc>
          <w:tcPr>
            <w:tcW w:w="573" w:type="pct"/>
            <w:tcBorders>
              <w:top w:val="single" w:sz="4" w:space="0" w:color="auto"/>
              <w:bottom w:val="single" w:sz="4" w:space="0" w:color="auto"/>
            </w:tcBorders>
            <w:vAlign w:val="center"/>
          </w:tcPr>
          <w:p w14:paraId="57FB4B36" w14:textId="77777777" w:rsidR="0012756A" w:rsidRPr="0084333C" w:rsidRDefault="0012756A" w:rsidP="001B1A3F">
            <w:pPr>
              <w:pStyle w:val="Texto"/>
              <w:jc w:val="center"/>
              <w:rPr>
                <w:b/>
                <w:sz w:val="16"/>
                <w:szCs w:val="16"/>
                <w:lang w:val="es-AR"/>
              </w:rPr>
            </w:pPr>
            <w:r w:rsidRPr="0084333C">
              <w:rPr>
                <w:b/>
                <w:sz w:val="16"/>
                <w:szCs w:val="16"/>
                <w:lang w:val="es-AR"/>
              </w:rPr>
              <w:t>Medici</w:t>
            </w:r>
            <w:r w:rsidR="001B1A3F" w:rsidRPr="0084333C">
              <w:rPr>
                <w:b/>
                <w:sz w:val="16"/>
                <w:szCs w:val="16"/>
                <w:lang w:val="es-AR"/>
              </w:rPr>
              <w:t>ó</w:t>
            </w:r>
            <w:r w:rsidRPr="0084333C">
              <w:rPr>
                <w:b/>
                <w:sz w:val="16"/>
                <w:szCs w:val="16"/>
                <w:lang w:val="es-AR"/>
              </w:rPr>
              <w:t>n Obligatoria</w:t>
            </w:r>
          </w:p>
        </w:tc>
        <w:tc>
          <w:tcPr>
            <w:tcW w:w="578" w:type="pct"/>
            <w:tcBorders>
              <w:top w:val="single" w:sz="4" w:space="0" w:color="auto"/>
              <w:bottom w:val="single" w:sz="4" w:space="0" w:color="auto"/>
            </w:tcBorders>
            <w:vAlign w:val="center"/>
          </w:tcPr>
          <w:p w14:paraId="5E812AD6" w14:textId="77777777" w:rsidR="0012756A" w:rsidRPr="0084333C" w:rsidRDefault="0012756A" w:rsidP="001F60E1">
            <w:pPr>
              <w:pStyle w:val="Texto"/>
              <w:jc w:val="center"/>
              <w:rPr>
                <w:b/>
                <w:sz w:val="16"/>
                <w:szCs w:val="16"/>
                <w:lang w:val="es-AR"/>
              </w:rPr>
            </w:pPr>
            <w:r w:rsidRPr="0084333C">
              <w:rPr>
                <w:b/>
                <w:sz w:val="16"/>
                <w:szCs w:val="16"/>
                <w:lang w:val="es-AR"/>
              </w:rPr>
              <w:t>Nivel 1</w:t>
            </w:r>
          </w:p>
        </w:tc>
        <w:tc>
          <w:tcPr>
            <w:tcW w:w="507" w:type="pct"/>
            <w:tcBorders>
              <w:top w:val="single" w:sz="4" w:space="0" w:color="auto"/>
              <w:bottom w:val="single" w:sz="4" w:space="0" w:color="auto"/>
            </w:tcBorders>
            <w:vAlign w:val="center"/>
          </w:tcPr>
          <w:p w14:paraId="1C5533E1" w14:textId="77777777" w:rsidR="0012756A" w:rsidRPr="0084333C" w:rsidRDefault="0012756A" w:rsidP="001F60E1">
            <w:pPr>
              <w:pStyle w:val="Texto"/>
              <w:jc w:val="center"/>
              <w:rPr>
                <w:b/>
                <w:sz w:val="16"/>
                <w:szCs w:val="16"/>
                <w:lang w:val="es-AR"/>
              </w:rPr>
            </w:pPr>
            <w:r w:rsidRPr="0084333C">
              <w:rPr>
                <w:b/>
                <w:sz w:val="16"/>
                <w:szCs w:val="16"/>
                <w:lang w:val="es-AR"/>
              </w:rPr>
              <w:t>Nivel 2</w:t>
            </w:r>
          </w:p>
        </w:tc>
        <w:tc>
          <w:tcPr>
            <w:tcW w:w="443" w:type="pct"/>
            <w:tcBorders>
              <w:top w:val="single" w:sz="4" w:space="0" w:color="auto"/>
              <w:bottom w:val="single" w:sz="4" w:space="0" w:color="auto"/>
            </w:tcBorders>
            <w:vAlign w:val="center"/>
          </w:tcPr>
          <w:p w14:paraId="0BB3F3F1" w14:textId="77777777" w:rsidR="0012756A" w:rsidRPr="0084333C" w:rsidRDefault="0012756A" w:rsidP="001F60E1">
            <w:pPr>
              <w:pStyle w:val="Texto"/>
              <w:jc w:val="center"/>
              <w:rPr>
                <w:b/>
                <w:sz w:val="16"/>
                <w:szCs w:val="16"/>
                <w:lang w:val="es-AR"/>
              </w:rPr>
            </w:pPr>
            <w:r w:rsidRPr="0084333C">
              <w:rPr>
                <w:b/>
                <w:sz w:val="16"/>
                <w:szCs w:val="16"/>
                <w:lang w:val="es-AR"/>
              </w:rPr>
              <w:t>Nivel 3</w:t>
            </w:r>
          </w:p>
        </w:tc>
      </w:tr>
      <w:tr w:rsidR="00935327" w:rsidRPr="0084333C" w14:paraId="1FA0E5ED" w14:textId="77777777" w:rsidTr="00935327">
        <w:trPr>
          <w:trHeight w:val="80"/>
        </w:trPr>
        <w:tc>
          <w:tcPr>
            <w:tcW w:w="1440" w:type="pct"/>
            <w:tcBorders>
              <w:top w:val="single" w:sz="4" w:space="0" w:color="auto"/>
              <w:bottom w:val="nil"/>
            </w:tcBorders>
          </w:tcPr>
          <w:p w14:paraId="124CD88C" w14:textId="77777777" w:rsidR="0012756A" w:rsidRPr="006E0649" w:rsidRDefault="0012756A" w:rsidP="001F60E1">
            <w:pPr>
              <w:pStyle w:val="Texto"/>
              <w:rPr>
                <w:sz w:val="17"/>
                <w:szCs w:val="17"/>
                <w:lang w:val="es-AR"/>
              </w:rPr>
            </w:pPr>
          </w:p>
        </w:tc>
        <w:tc>
          <w:tcPr>
            <w:tcW w:w="77" w:type="pct"/>
            <w:tcBorders>
              <w:top w:val="single" w:sz="4" w:space="0" w:color="auto"/>
              <w:bottom w:val="nil"/>
            </w:tcBorders>
          </w:tcPr>
          <w:p w14:paraId="291C2357" w14:textId="77777777" w:rsidR="0012756A" w:rsidRPr="006E0649" w:rsidRDefault="0012756A" w:rsidP="001F60E1">
            <w:pPr>
              <w:pStyle w:val="Texto"/>
              <w:rPr>
                <w:lang w:val="es-AR"/>
              </w:rPr>
            </w:pPr>
          </w:p>
        </w:tc>
        <w:tc>
          <w:tcPr>
            <w:tcW w:w="553" w:type="pct"/>
            <w:tcBorders>
              <w:top w:val="single" w:sz="4" w:space="0" w:color="auto"/>
              <w:bottom w:val="nil"/>
            </w:tcBorders>
            <w:vAlign w:val="bottom"/>
          </w:tcPr>
          <w:p w14:paraId="37848817" w14:textId="77777777" w:rsidR="0012756A" w:rsidRPr="006E0649" w:rsidRDefault="0012756A" w:rsidP="001F60E1">
            <w:pPr>
              <w:pStyle w:val="Texto"/>
              <w:tabs>
                <w:tab w:val="decimal" w:pos="1116"/>
                <w:tab w:val="left" w:pos="1322"/>
              </w:tabs>
              <w:ind w:right="113"/>
              <w:jc w:val="right"/>
              <w:rPr>
                <w:rFonts w:cs="Arial"/>
                <w:sz w:val="16"/>
                <w:szCs w:val="16"/>
                <w:lang w:val="es-AR"/>
              </w:rPr>
            </w:pPr>
          </w:p>
        </w:tc>
        <w:tc>
          <w:tcPr>
            <w:tcW w:w="829" w:type="pct"/>
            <w:tcBorders>
              <w:top w:val="single" w:sz="4" w:space="0" w:color="auto"/>
              <w:bottom w:val="nil"/>
            </w:tcBorders>
            <w:vAlign w:val="bottom"/>
          </w:tcPr>
          <w:p w14:paraId="726598C5" w14:textId="77777777" w:rsidR="0012756A" w:rsidRPr="006E0649" w:rsidRDefault="0012756A" w:rsidP="00935327">
            <w:pPr>
              <w:pStyle w:val="Texto"/>
              <w:tabs>
                <w:tab w:val="decimal" w:pos="1116"/>
                <w:tab w:val="left" w:pos="1322"/>
              </w:tabs>
              <w:jc w:val="right"/>
              <w:rPr>
                <w:rFonts w:cs="Arial"/>
                <w:sz w:val="16"/>
                <w:szCs w:val="16"/>
                <w:lang w:val="es-AR"/>
              </w:rPr>
            </w:pPr>
          </w:p>
        </w:tc>
        <w:tc>
          <w:tcPr>
            <w:tcW w:w="573" w:type="pct"/>
            <w:tcBorders>
              <w:top w:val="single" w:sz="4" w:space="0" w:color="auto"/>
              <w:bottom w:val="nil"/>
            </w:tcBorders>
          </w:tcPr>
          <w:p w14:paraId="3EA2A32B" w14:textId="77777777" w:rsidR="0012756A" w:rsidRPr="006E0649" w:rsidRDefault="0012756A" w:rsidP="001F60E1">
            <w:pPr>
              <w:pStyle w:val="Texto"/>
              <w:tabs>
                <w:tab w:val="decimal" w:pos="1116"/>
                <w:tab w:val="left" w:pos="1322"/>
              </w:tabs>
              <w:ind w:right="113"/>
              <w:jc w:val="right"/>
              <w:rPr>
                <w:rFonts w:cs="Arial"/>
                <w:sz w:val="16"/>
                <w:szCs w:val="16"/>
                <w:lang w:val="es-AR"/>
              </w:rPr>
            </w:pPr>
          </w:p>
        </w:tc>
        <w:tc>
          <w:tcPr>
            <w:tcW w:w="578" w:type="pct"/>
            <w:tcBorders>
              <w:top w:val="single" w:sz="4" w:space="0" w:color="auto"/>
              <w:bottom w:val="nil"/>
            </w:tcBorders>
          </w:tcPr>
          <w:p w14:paraId="005A8E27" w14:textId="77777777" w:rsidR="0012756A" w:rsidRPr="006E0649" w:rsidRDefault="0012756A" w:rsidP="001F60E1">
            <w:pPr>
              <w:pStyle w:val="Texto"/>
              <w:tabs>
                <w:tab w:val="decimal" w:pos="1116"/>
                <w:tab w:val="left" w:pos="1322"/>
              </w:tabs>
              <w:ind w:right="113"/>
              <w:jc w:val="right"/>
              <w:rPr>
                <w:rFonts w:cs="Arial"/>
                <w:sz w:val="16"/>
                <w:szCs w:val="16"/>
                <w:lang w:val="es-AR"/>
              </w:rPr>
            </w:pPr>
          </w:p>
        </w:tc>
        <w:tc>
          <w:tcPr>
            <w:tcW w:w="507" w:type="pct"/>
            <w:tcBorders>
              <w:top w:val="single" w:sz="4" w:space="0" w:color="auto"/>
              <w:bottom w:val="nil"/>
            </w:tcBorders>
            <w:vAlign w:val="bottom"/>
          </w:tcPr>
          <w:p w14:paraId="2D0C265E" w14:textId="77777777" w:rsidR="0012756A" w:rsidRPr="006E0649" w:rsidRDefault="0012756A" w:rsidP="001F60E1">
            <w:pPr>
              <w:pStyle w:val="Texto"/>
              <w:tabs>
                <w:tab w:val="decimal" w:pos="1116"/>
                <w:tab w:val="left" w:pos="1322"/>
              </w:tabs>
              <w:ind w:right="113"/>
              <w:jc w:val="right"/>
              <w:rPr>
                <w:rFonts w:cs="Arial"/>
                <w:sz w:val="16"/>
                <w:szCs w:val="16"/>
                <w:lang w:val="es-AR"/>
              </w:rPr>
            </w:pPr>
          </w:p>
        </w:tc>
        <w:tc>
          <w:tcPr>
            <w:tcW w:w="443" w:type="pct"/>
            <w:tcBorders>
              <w:top w:val="single" w:sz="4" w:space="0" w:color="auto"/>
              <w:bottom w:val="nil"/>
            </w:tcBorders>
            <w:vAlign w:val="bottom"/>
          </w:tcPr>
          <w:p w14:paraId="4628A078" w14:textId="77777777" w:rsidR="0012756A" w:rsidRPr="006E0649" w:rsidRDefault="0012756A" w:rsidP="001F60E1">
            <w:pPr>
              <w:pStyle w:val="Texto"/>
              <w:tabs>
                <w:tab w:val="decimal" w:pos="1116"/>
                <w:tab w:val="left" w:pos="1322"/>
              </w:tabs>
              <w:ind w:right="113"/>
              <w:jc w:val="right"/>
              <w:rPr>
                <w:rFonts w:cs="Arial"/>
                <w:sz w:val="16"/>
                <w:szCs w:val="16"/>
                <w:lang w:val="es-AR"/>
              </w:rPr>
            </w:pPr>
          </w:p>
        </w:tc>
      </w:tr>
      <w:tr w:rsidR="00935327" w:rsidRPr="0084333C" w14:paraId="7EE4494F" w14:textId="77777777" w:rsidTr="00935327">
        <w:trPr>
          <w:trHeight w:val="80"/>
        </w:trPr>
        <w:tc>
          <w:tcPr>
            <w:tcW w:w="1440" w:type="pct"/>
            <w:tcBorders>
              <w:top w:val="nil"/>
              <w:bottom w:val="nil"/>
            </w:tcBorders>
          </w:tcPr>
          <w:p w14:paraId="7AA16FC3" w14:textId="77777777" w:rsidR="0012756A" w:rsidRPr="0084333C" w:rsidRDefault="0012756A" w:rsidP="001F60E1">
            <w:pPr>
              <w:pStyle w:val="Texto"/>
              <w:rPr>
                <w:b/>
                <w:sz w:val="17"/>
                <w:szCs w:val="17"/>
                <w:lang w:val="es-AR"/>
              </w:rPr>
            </w:pPr>
            <w:r w:rsidRPr="0084333C">
              <w:rPr>
                <w:b/>
                <w:sz w:val="17"/>
                <w:szCs w:val="17"/>
                <w:lang w:val="es-AR"/>
              </w:rPr>
              <w:t>PASIVOS FINANCIEROS</w:t>
            </w:r>
          </w:p>
        </w:tc>
        <w:tc>
          <w:tcPr>
            <w:tcW w:w="77" w:type="pct"/>
            <w:tcBorders>
              <w:top w:val="nil"/>
              <w:bottom w:val="nil"/>
            </w:tcBorders>
          </w:tcPr>
          <w:p w14:paraId="1E4994A9" w14:textId="77777777" w:rsidR="0012756A" w:rsidRPr="0084333C" w:rsidRDefault="0012756A" w:rsidP="001F60E1">
            <w:pPr>
              <w:pStyle w:val="Texto"/>
              <w:rPr>
                <w:lang w:val="es-AR"/>
              </w:rPr>
            </w:pPr>
          </w:p>
        </w:tc>
        <w:tc>
          <w:tcPr>
            <w:tcW w:w="553" w:type="pct"/>
            <w:tcBorders>
              <w:top w:val="nil"/>
              <w:bottom w:val="nil"/>
            </w:tcBorders>
            <w:vAlign w:val="bottom"/>
          </w:tcPr>
          <w:p w14:paraId="07D8E4F3" w14:textId="77777777" w:rsidR="0012756A" w:rsidRPr="0084333C" w:rsidRDefault="0012756A" w:rsidP="001F60E1">
            <w:pPr>
              <w:pStyle w:val="Texto"/>
              <w:tabs>
                <w:tab w:val="decimal" w:pos="1116"/>
                <w:tab w:val="left" w:pos="1322"/>
              </w:tabs>
              <w:ind w:right="113"/>
              <w:jc w:val="right"/>
              <w:rPr>
                <w:rFonts w:cs="Arial"/>
                <w:sz w:val="16"/>
                <w:szCs w:val="16"/>
                <w:lang w:val="es-AR"/>
              </w:rPr>
            </w:pPr>
          </w:p>
        </w:tc>
        <w:tc>
          <w:tcPr>
            <w:tcW w:w="829" w:type="pct"/>
            <w:tcBorders>
              <w:top w:val="nil"/>
              <w:bottom w:val="nil"/>
            </w:tcBorders>
            <w:vAlign w:val="bottom"/>
          </w:tcPr>
          <w:p w14:paraId="26D3F1AE" w14:textId="77777777" w:rsidR="0012756A" w:rsidRPr="0084333C" w:rsidRDefault="0012756A" w:rsidP="00935327">
            <w:pPr>
              <w:pStyle w:val="Texto"/>
              <w:tabs>
                <w:tab w:val="left" w:pos="760"/>
              </w:tabs>
              <w:ind w:right="113"/>
              <w:jc w:val="right"/>
              <w:rPr>
                <w:rFonts w:cs="Arial"/>
                <w:sz w:val="16"/>
                <w:szCs w:val="16"/>
                <w:lang w:val="es-AR"/>
              </w:rPr>
            </w:pPr>
          </w:p>
        </w:tc>
        <w:tc>
          <w:tcPr>
            <w:tcW w:w="573" w:type="pct"/>
            <w:tcBorders>
              <w:top w:val="nil"/>
              <w:bottom w:val="nil"/>
            </w:tcBorders>
          </w:tcPr>
          <w:p w14:paraId="2BEB6AEA" w14:textId="77777777" w:rsidR="0012756A" w:rsidRPr="0084333C" w:rsidRDefault="0012756A" w:rsidP="001F60E1">
            <w:pPr>
              <w:pStyle w:val="Texto"/>
              <w:tabs>
                <w:tab w:val="decimal" w:pos="1116"/>
                <w:tab w:val="left" w:pos="1322"/>
              </w:tabs>
              <w:ind w:right="113"/>
              <w:jc w:val="right"/>
              <w:rPr>
                <w:rFonts w:cs="Arial"/>
                <w:sz w:val="16"/>
                <w:szCs w:val="16"/>
                <w:lang w:val="es-AR"/>
              </w:rPr>
            </w:pPr>
          </w:p>
        </w:tc>
        <w:tc>
          <w:tcPr>
            <w:tcW w:w="578" w:type="pct"/>
            <w:tcBorders>
              <w:top w:val="nil"/>
              <w:bottom w:val="nil"/>
            </w:tcBorders>
          </w:tcPr>
          <w:p w14:paraId="01717086" w14:textId="77777777" w:rsidR="0012756A" w:rsidRPr="0084333C" w:rsidRDefault="0012756A" w:rsidP="001F60E1">
            <w:pPr>
              <w:pStyle w:val="Texto"/>
              <w:tabs>
                <w:tab w:val="decimal" w:pos="1116"/>
                <w:tab w:val="left" w:pos="1322"/>
              </w:tabs>
              <w:ind w:right="113"/>
              <w:jc w:val="right"/>
              <w:rPr>
                <w:rFonts w:cs="Arial"/>
                <w:sz w:val="16"/>
                <w:szCs w:val="16"/>
                <w:lang w:val="es-AR"/>
              </w:rPr>
            </w:pPr>
          </w:p>
        </w:tc>
        <w:tc>
          <w:tcPr>
            <w:tcW w:w="507" w:type="pct"/>
            <w:tcBorders>
              <w:top w:val="nil"/>
              <w:bottom w:val="nil"/>
            </w:tcBorders>
            <w:vAlign w:val="bottom"/>
          </w:tcPr>
          <w:p w14:paraId="77F66C2A" w14:textId="77777777" w:rsidR="0012756A" w:rsidRPr="0084333C" w:rsidRDefault="0012756A" w:rsidP="001F60E1">
            <w:pPr>
              <w:pStyle w:val="Texto"/>
              <w:tabs>
                <w:tab w:val="decimal" w:pos="1116"/>
                <w:tab w:val="left" w:pos="1322"/>
              </w:tabs>
              <w:ind w:right="113"/>
              <w:jc w:val="right"/>
              <w:rPr>
                <w:rFonts w:cs="Arial"/>
                <w:sz w:val="16"/>
                <w:szCs w:val="16"/>
                <w:lang w:val="es-AR"/>
              </w:rPr>
            </w:pPr>
          </w:p>
        </w:tc>
        <w:tc>
          <w:tcPr>
            <w:tcW w:w="443" w:type="pct"/>
            <w:tcBorders>
              <w:top w:val="nil"/>
              <w:bottom w:val="nil"/>
            </w:tcBorders>
            <w:vAlign w:val="bottom"/>
          </w:tcPr>
          <w:p w14:paraId="43A07CE6" w14:textId="77777777" w:rsidR="0012756A" w:rsidRPr="0084333C" w:rsidRDefault="0012756A" w:rsidP="001F60E1">
            <w:pPr>
              <w:pStyle w:val="Texto"/>
              <w:tabs>
                <w:tab w:val="decimal" w:pos="1116"/>
                <w:tab w:val="left" w:pos="1322"/>
              </w:tabs>
              <w:ind w:right="113"/>
              <w:jc w:val="right"/>
              <w:rPr>
                <w:rFonts w:cs="Arial"/>
                <w:sz w:val="16"/>
                <w:szCs w:val="16"/>
                <w:lang w:val="es-AR"/>
              </w:rPr>
            </w:pPr>
          </w:p>
        </w:tc>
      </w:tr>
      <w:tr w:rsidR="00424143" w:rsidRPr="0084333C" w14:paraId="59D108CC" w14:textId="77777777" w:rsidTr="00935327">
        <w:trPr>
          <w:trHeight w:val="80"/>
        </w:trPr>
        <w:tc>
          <w:tcPr>
            <w:tcW w:w="1440" w:type="pct"/>
            <w:tcBorders>
              <w:top w:val="nil"/>
              <w:bottom w:val="nil"/>
            </w:tcBorders>
          </w:tcPr>
          <w:p w14:paraId="16DD6007" w14:textId="77777777" w:rsidR="00424143" w:rsidRPr="0084333C" w:rsidRDefault="00424143" w:rsidP="00424143">
            <w:pPr>
              <w:pStyle w:val="Texto"/>
              <w:rPr>
                <w:b/>
                <w:sz w:val="17"/>
                <w:szCs w:val="17"/>
                <w:lang w:val="es-AR"/>
              </w:rPr>
            </w:pPr>
            <w:r w:rsidRPr="0084333C">
              <w:rPr>
                <w:b/>
                <w:sz w:val="17"/>
                <w:szCs w:val="17"/>
                <w:lang w:val="es-AR"/>
              </w:rPr>
              <w:t>Depósitos</w:t>
            </w:r>
          </w:p>
        </w:tc>
        <w:tc>
          <w:tcPr>
            <w:tcW w:w="77" w:type="pct"/>
            <w:tcBorders>
              <w:top w:val="nil"/>
              <w:bottom w:val="nil"/>
            </w:tcBorders>
          </w:tcPr>
          <w:p w14:paraId="45B997A0" w14:textId="77777777" w:rsidR="00424143" w:rsidRPr="0084333C" w:rsidRDefault="00424143" w:rsidP="00424143">
            <w:pPr>
              <w:pStyle w:val="Texto"/>
              <w:rPr>
                <w:lang w:val="es-AR"/>
              </w:rPr>
            </w:pPr>
          </w:p>
        </w:tc>
        <w:tc>
          <w:tcPr>
            <w:tcW w:w="553" w:type="pct"/>
            <w:tcBorders>
              <w:top w:val="nil"/>
              <w:bottom w:val="nil"/>
            </w:tcBorders>
            <w:vAlign w:val="bottom"/>
          </w:tcPr>
          <w:p w14:paraId="7BFABFF8" w14:textId="028FCAB7" w:rsidR="00424143" w:rsidRPr="0084333C" w:rsidRDefault="004C3DBD" w:rsidP="00424143">
            <w:pPr>
              <w:pStyle w:val="Texto"/>
              <w:tabs>
                <w:tab w:val="decimal" w:pos="1116"/>
                <w:tab w:val="left" w:pos="1322"/>
              </w:tabs>
              <w:ind w:right="113"/>
              <w:jc w:val="right"/>
              <w:rPr>
                <w:rFonts w:cs="Arial"/>
                <w:b/>
                <w:sz w:val="16"/>
                <w:szCs w:val="16"/>
                <w:lang w:val="es-AR"/>
              </w:rPr>
            </w:pPr>
            <w:r w:rsidRPr="0084333C">
              <w:rPr>
                <w:rFonts w:cs="Arial"/>
                <w:b/>
                <w:sz w:val="16"/>
                <w:szCs w:val="16"/>
                <w:lang w:val="es-AR"/>
              </w:rPr>
              <w:t>28.003.244</w:t>
            </w:r>
          </w:p>
        </w:tc>
        <w:tc>
          <w:tcPr>
            <w:tcW w:w="829" w:type="pct"/>
            <w:tcBorders>
              <w:top w:val="nil"/>
              <w:bottom w:val="nil"/>
            </w:tcBorders>
            <w:vAlign w:val="bottom"/>
          </w:tcPr>
          <w:p w14:paraId="5DA38E0B" w14:textId="77777777" w:rsidR="00424143" w:rsidRPr="0084333C" w:rsidRDefault="00424143" w:rsidP="00424143">
            <w:pPr>
              <w:pStyle w:val="Texto"/>
              <w:tabs>
                <w:tab w:val="decimal" w:pos="1116"/>
                <w:tab w:val="left" w:pos="1322"/>
              </w:tabs>
              <w:jc w:val="right"/>
              <w:rPr>
                <w:rFonts w:cs="Arial"/>
                <w:b/>
                <w:sz w:val="16"/>
                <w:szCs w:val="16"/>
                <w:lang w:val="es-AR"/>
              </w:rPr>
            </w:pPr>
            <w:r w:rsidRPr="0084333C">
              <w:rPr>
                <w:rFonts w:cs="Arial"/>
                <w:b/>
                <w:sz w:val="16"/>
                <w:szCs w:val="16"/>
                <w:lang w:val="es-AR"/>
              </w:rPr>
              <w:t>-</w:t>
            </w:r>
          </w:p>
        </w:tc>
        <w:tc>
          <w:tcPr>
            <w:tcW w:w="573" w:type="pct"/>
            <w:tcBorders>
              <w:top w:val="nil"/>
              <w:bottom w:val="nil"/>
            </w:tcBorders>
            <w:vAlign w:val="bottom"/>
          </w:tcPr>
          <w:p w14:paraId="668D2D10" w14:textId="77777777" w:rsidR="00424143" w:rsidRPr="0084333C" w:rsidRDefault="00424143" w:rsidP="00424143">
            <w:pPr>
              <w:pStyle w:val="Texto"/>
              <w:tabs>
                <w:tab w:val="decimal" w:pos="1116"/>
                <w:tab w:val="left" w:pos="1322"/>
              </w:tabs>
              <w:jc w:val="right"/>
              <w:rPr>
                <w:rFonts w:cs="Arial"/>
                <w:b/>
                <w:sz w:val="16"/>
                <w:szCs w:val="16"/>
                <w:lang w:val="es-AR"/>
              </w:rPr>
            </w:pPr>
            <w:r w:rsidRPr="0084333C">
              <w:rPr>
                <w:rFonts w:cs="Arial"/>
                <w:b/>
                <w:sz w:val="16"/>
                <w:szCs w:val="16"/>
                <w:lang w:val="es-AR"/>
              </w:rPr>
              <w:t>-</w:t>
            </w:r>
          </w:p>
        </w:tc>
        <w:tc>
          <w:tcPr>
            <w:tcW w:w="578" w:type="pct"/>
            <w:tcBorders>
              <w:top w:val="nil"/>
              <w:bottom w:val="nil"/>
            </w:tcBorders>
            <w:vAlign w:val="bottom"/>
          </w:tcPr>
          <w:p w14:paraId="51069C53" w14:textId="77777777" w:rsidR="00424143" w:rsidRPr="0084333C" w:rsidRDefault="00424143" w:rsidP="00424143">
            <w:pPr>
              <w:pStyle w:val="Texto"/>
              <w:tabs>
                <w:tab w:val="decimal" w:pos="1116"/>
                <w:tab w:val="left" w:pos="1322"/>
              </w:tabs>
              <w:jc w:val="right"/>
              <w:rPr>
                <w:rFonts w:cs="Arial"/>
                <w:b/>
                <w:sz w:val="16"/>
                <w:szCs w:val="16"/>
                <w:lang w:val="es-AR"/>
              </w:rPr>
            </w:pPr>
            <w:r w:rsidRPr="0084333C">
              <w:rPr>
                <w:rFonts w:cs="Arial"/>
                <w:b/>
                <w:sz w:val="16"/>
                <w:szCs w:val="16"/>
                <w:lang w:val="es-AR"/>
              </w:rPr>
              <w:t>-</w:t>
            </w:r>
          </w:p>
        </w:tc>
        <w:tc>
          <w:tcPr>
            <w:tcW w:w="507" w:type="pct"/>
            <w:tcBorders>
              <w:top w:val="nil"/>
              <w:bottom w:val="nil"/>
            </w:tcBorders>
            <w:vAlign w:val="bottom"/>
          </w:tcPr>
          <w:p w14:paraId="05A7EA02" w14:textId="77777777" w:rsidR="00424143" w:rsidRPr="0084333C" w:rsidRDefault="00424143" w:rsidP="00424143">
            <w:pPr>
              <w:pStyle w:val="Texto"/>
              <w:tabs>
                <w:tab w:val="decimal" w:pos="1116"/>
                <w:tab w:val="left" w:pos="1322"/>
              </w:tabs>
              <w:jc w:val="right"/>
              <w:rPr>
                <w:rFonts w:cs="Arial"/>
                <w:b/>
                <w:sz w:val="16"/>
                <w:szCs w:val="16"/>
                <w:lang w:val="es-AR"/>
              </w:rPr>
            </w:pPr>
            <w:r w:rsidRPr="0084333C">
              <w:rPr>
                <w:rFonts w:cs="Arial"/>
                <w:b/>
                <w:sz w:val="16"/>
                <w:szCs w:val="16"/>
                <w:lang w:val="es-AR"/>
              </w:rPr>
              <w:t>-</w:t>
            </w:r>
          </w:p>
        </w:tc>
        <w:tc>
          <w:tcPr>
            <w:tcW w:w="443" w:type="pct"/>
            <w:tcBorders>
              <w:top w:val="nil"/>
              <w:bottom w:val="nil"/>
            </w:tcBorders>
            <w:vAlign w:val="bottom"/>
          </w:tcPr>
          <w:p w14:paraId="15C8F7A4" w14:textId="77777777" w:rsidR="00424143" w:rsidRPr="0084333C" w:rsidRDefault="00424143" w:rsidP="00424143">
            <w:pPr>
              <w:pStyle w:val="Texto"/>
              <w:tabs>
                <w:tab w:val="decimal" w:pos="1116"/>
                <w:tab w:val="left" w:pos="1322"/>
              </w:tabs>
              <w:jc w:val="right"/>
              <w:rPr>
                <w:rFonts w:cs="Arial"/>
                <w:b/>
                <w:sz w:val="16"/>
                <w:szCs w:val="16"/>
                <w:lang w:val="es-AR"/>
              </w:rPr>
            </w:pPr>
            <w:r w:rsidRPr="0084333C">
              <w:rPr>
                <w:rFonts w:cs="Arial"/>
                <w:b/>
                <w:sz w:val="16"/>
                <w:szCs w:val="16"/>
                <w:lang w:val="es-AR"/>
              </w:rPr>
              <w:t>-</w:t>
            </w:r>
          </w:p>
        </w:tc>
      </w:tr>
      <w:tr w:rsidR="00424143" w:rsidRPr="0084333C" w14:paraId="7CC4884C" w14:textId="77777777" w:rsidTr="00935327">
        <w:trPr>
          <w:trHeight w:val="80"/>
        </w:trPr>
        <w:tc>
          <w:tcPr>
            <w:tcW w:w="1440" w:type="pct"/>
            <w:tcBorders>
              <w:top w:val="nil"/>
              <w:bottom w:val="nil"/>
            </w:tcBorders>
          </w:tcPr>
          <w:p w14:paraId="434B591E" w14:textId="77777777" w:rsidR="00424143" w:rsidRPr="0084333C" w:rsidRDefault="00424143" w:rsidP="00424143">
            <w:pPr>
              <w:pStyle w:val="Texto"/>
              <w:rPr>
                <w:sz w:val="17"/>
                <w:szCs w:val="17"/>
                <w:lang w:val="es-AR"/>
              </w:rPr>
            </w:pPr>
            <w:r w:rsidRPr="0084333C">
              <w:rPr>
                <w:sz w:val="17"/>
                <w:szCs w:val="17"/>
                <w:lang w:val="es-AR"/>
              </w:rPr>
              <w:t>Sector Financiero</w:t>
            </w:r>
          </w:p>
        </w:tc>
        <w:tc>
          <w:tcPr>
            <w:tcW w:w="77" w:type="pct"/>
            <w:tcBorders>
              <w:top w:val="nil"/>
              <w:bottom w:val="nil"/>
            </w:tcBorders>
          </w:tcPr>
          <w:p w14:paraId="3CA6BA07" w14:textId="77777777" w:rsidR="00424143" w:rsidRPr="0084333C" w:rsidRDefault="00424143" w:rsidP="00424143">
            <w:pPr>
              <w:pStyle w:val="Texto"/>
              <w:rPr>
                <w:lang w:val="es-AR"/>
              </w:rPr>
            </w:pPr>
          </w:p>
        </w:tc>
        <w:tc>
          <w:tcPr>
            <w:tcW w:w="553" w:type="pct"/>
            <w:tcBorders>
              <w:top w:val="nil"/>
              <w:bottom w:val="nil"/>
            </w:tcBorders>
            <w:vAlign w:val="bottom"/>
          </w:tcPr>
          <w:p w14:paraId="633B681F" w14:textId="4B5888DB" w:rsidR="00424143" w:rsidRPr="0084333C" w:rsidRDefault="004C3DBD" w:rsidP="009347EC">
            <w:pPr>
              <w:pStyle w:val="Texto"/>
              <w:tabs>
                <w:tab w:val="decimal" w:pos="1116"/>
                <w:tab w:val="left" w:pos="1322"/>
              </w:tabs>
              <w:ind w:right="113"/>
              <w:jc w:val="right"/>
              <w:rPr>
                <w:rFonts w:cs="Arial"/>
                <w:sz w:val="16"/>
                <w:szCs w:val="16"/>
                <w:lang w:val="es-AR"/>
              </w:rPr>
            </w:pPr>
            <w:r w:rsidRPr="0084333C">
              <w:rPr>
                <w:rFonts w:cs="Arial"/>
                <w:sz w:val="16"/>
                <w:szCs w:val="16"/>
                <w:lang w:val="es-AR"/>
              </w:rPr>
              <w:t>1.175</w:t>
            </w:r>
          </w:p>
        </w:tc>
        <w:tc>
          <w:tcPr>
            <w:tcW w:w="829" w:type="pct"/>
            <w:tcBorders>
              <w:top w:val="nil"/>
              <w:bottom w:val="nil"/>
            </w:tcBorders>
            <w:vAlign w:val="bottom"/>
          </w:tcPr>
          <w:p w14:paraId="79165555" w14:textId="77777777" w:rsidR="00424143" w:rsidRPr="0084333C" w:rsidRDefault="00424143" w:rsidP="00424143">
            <w:pPr>
              <w:jc w:val="right"/>
              <w:rPr>
                <w:rFonts w:cs="Arial"/>
                <w:sz w:val="16"/>
                <w:szCs w:val="16"/>
              </w:rPr>
            </w:pPr>
            <w:r w:rsidRPr="0084333C">
              <w:rPr>
                <w:rFonts w:cs="Arial"/>
                <w:sz w:val="16"/>
                <w:szCs w:val="16"/>
              </w:rPr>
              <w:t>-</w:t>
            </w:r>
          </w:p>
        </w:tc>
        <w:tc>
          <w:tcPr>
            <w:tcW w:w="573" w:type="pct"/>
            <w:tcBorders>
              <w:top w:val="nil"/>
              <w:bottom w:val="nil"/>
            </w:tcBorders>
            <w:vAlign w:val="bottom"/>
          </w:tcPr>
          <w:p w14:paraId="68D4A98B" w14:textId="77777777" w:rsidR="00424143" w:rsidRPr="0084333C" w:rsidRDefault="00424143" w:rsidP="00424143">
            <w:pPr>
              <w:jc w:val="right"/>
              <w:rPr>
                <w:rFonts w:cs="Arial"/>
                <w:sz w:val="16"/>
                <w:szCs w:val="16"/>
              </w:rPr>
            </w:pPr>
            <w:r w:rsidRPr="0084333C">
              <w:rPr>
                <w:rFonts w:cs="Arial"/>
                <w:sz w:val="16"/>
                <w:szCs w:val="16"/>
              </w:rPr>
              <w:t>-</w:t>
            </w:r>
          </w:p>
        </w:tc>
        <w:tc>
          <w:tcPr>
            <w:tcW w:w="578" w:type="pct"/>
            <w:tcBorders>
              <w:top w:val="nil"/>
              <w:bottom w:val="nil"/>
            </w:tcBorders>
            <w:vAlign w:val="bottom"/>
          </w:tcPr>
          <w:p w14:paraId="41792984" w14:textId="77777777" w:rsidR="00424143" w:rsidRPr="0084333C" w:rsidRDefault="00424143" w:rsidP="00424143">
            <w:pPr>
              <w:jc w:val="right"/>
              <w:rPr>
                <w:rFonts w:cs="Arial"/>
                <w:sz w:val="16"/>
                <w:szCs w:val="16"/>
              </w:rPr>
            </w:pPr>
            <w:r w:rsidRPr="0084333C">
              <w:rPr>
                <w:rFonts w:cs="Arial"/>
                <w:sz w:val="16"/>
                <w:szCs w:val="16"/>
              </w:rPr>
              <w:t>-</w:t>
            </w:r>
          </w:p>
        </w:tc>
        <w:tc>
          <w:tcPr>
            <w:tcW w:w="507" w:type="pct"/>
            <w:tcBorders>
              <w:top w:val="nil"/>
              <w:bottom w:val="nil"/>
            </w:tcBorders>
            <w:vAlign w:val="bottom"/>
          </w:tcPr>
          <w:p w14:paraId="603A75A2" w14:textId="77777777" w:rsidR="00424143" w:rsidRPr="0084333C" w:rsidRDefault="00424143" w:rsidP="00424143">
            <w:pPr>
              <w:jc w:val="right"/>
              <w:rPr>
                <w:rFonts w:cs="Arial"/>
                <w:sz w:val="16"/>
                <w:szCs w:val="16"/>
              </w:rPr>
            </w:pPr>
            <w:r w:rsidRPr="0084333C">
              <w:rPr>
                <w:rFonts w:cs="Arial"/>
                <w:sz w:val="16"/>
                <w:szCs w:val="16"/>
              </w:rPr>
              <w:t>-</w:t>
            </w:r>
          </w:p>
        </w:tc>
        <w:tc>
          <w:tcPr>
            <w:tcW w:w="443" w:type="pct"/>
            <w:tcBorders>
              <w:top w:val="nil"/>
              <w:bottom w:val="nil"/>
            </w:tcBorders>
            <w:vAlign w:val="bottom"/>
          </w:tcPr>
          <w:p w14:paraId="3DBFA909" w14:textId="77777777" w:rsidR="00424143" w:rsidRPr="0084333C" w:rsidRDefault="00424143" w:rsidP="00424143">
            <w:pPr>
              <w:jc w:val="right"/>
              <w:rPr>
                <w:rFonts w:cs="Arial"/>
                <w:sz w:val="16"/>
                <w:szCs w:val="16"/>
              </w:rPr>
            </w:pPr>
            <w:r w:rsidRPr="0084333C">
              <w:rPr>
                <w:rFonts w:cs="Arial"/>
                <w:sz w:val="16"/>
                <w:szCs w:val="16"/>
              </w:rPr>
              <w:t>-</w:t>
            </w:r>
          </w:p>
        </w:tc>
      </w:tr>
      <w:tr w:rsidR="00424143" w:rsidRPr="0084333C" w14:paraId="6B8775F6" w14:textId="77777777" w:rsidTr="00935327">
        <w:trPr>
          <w:trHeight w:val="80"/>
        </w:trPr>
        <w:tc>
          <w:tcPr>
            <w:tcW w:w="1440" w:type="pct"/>
            <w:tcBorders>
              <w:top w:val="nil"/>
              <w:bottom w:val="nil"/>
            </w:tcBorders>
          </w:tcPr>
          <w:p w14:paraId="1AADB722" w14:textId="77777777" w:rsidR="00424143" w:rsidRPr="0084333C" w:rsidRDefault="00424143" w:rsidP="00424143">
            <w:pPr>
              <w:pStyle w:val="Texto"/>
              <w:rPr>
                <w:sz w:val="17"/>
                <w:szCs w:val="17"/>
                <w:lang w:val="es-AR"/>
              </w:rPr>
            </w:pPr>
            <w:r w:rsidRPr="0084333C">
              <w:rPr>
                <w:sz w:val="17"/>
                <w:szCs w:val="17"/>
                <w:lang w:val="es-AR"/>
              </w:rPr>
              <w:t>Sector privado no Financiero y Residentes en el exterior</w:t>
            </w:r>
          </w:p>
        </w:tc>
        <w:tc>
          <w:tcPr>
            <w:tcW w:w="77" w:type="pct"/>
            <w:tcBorders>
              <w:top w:val="nil"/>
              <w:bottom w:val="nil"/>
            </w:tcBorders>
          </w:tcPr>
          <w:p w14:paraId="15576002" w14:textId="77777777" w:rsidR="00424143" w:rsidRPr="0084333C" w:rsidRDefault="00424143" w:rsidP="00424143">
            <w:pPr>
              <w:pStyle w:val="Texto"/>
              <w:rPr>
                <w:lang w:val="es-AR"/>
              </w:rPr>
            </w:pPr>
          </w:p>
        </w:tc>
        <w:tc>
          <w:tcPr>
            <w:tcW w:w="553" w:type="pct"/>
            <w:tcBorders>
              <w:top w:val="nil"/>
              <w:bottom w:val="nil"/>
            </w:tcBorders>
            <w:vAlign w:val="bottom"/>
          </w:tcPr>
          <w:p w14:paraId="540AD93C" w14:textId="77777777" w:rsidR="00424143" w:rsidRPr="0084333C" w:rsidRDefault="00424143" w:rsidP="00424143">
            <w:pPr>
              <w:pStyle w:val="Texto"/>
              <w:tabs>
                <w:tab w:val="decimal" w:pos="1116"/>
                <w:tab w:val="left" w:pos="1322"/>
              </w:tabs>
              <w:ind w:right="113"/>
              <w:jc w:val="right"/>
              <w:rPr>
                <w:rFonts w:cs="Arial"/>
                <w:sz w:val="16"/>
                <w:szCs w:val="16"/>
                <w:lang w:val="es-AR"/>
              </w:rPr>
            </w:pPr>
          </w:p>
        </w:tc>
        <w:tc>
          <w:tcPr>
            <w:tcW w:w="829" w:type="pct"/>
            <w:tcBorders>
              <w:top w:val="nil"/>
              <w:bottom w:val="nil"/>
            </w:tcBorders>
            <w:vAlign w:val="bottom"/>
          </w:tcPr>
          <w:p w14:paraId="3F3CA897" w14:textId="77777777" w:rsidR="00424143" w:rsidRPr="0084333C" w:rsidRDefault="00424143" w:rsidP="00424143">
            <w:pPr>
              <w:jc w:val="right"/>
              <w:rPr>
                <w:rFonts w:cs="Arial"/>
                <w:sz w:val="16"/>
                <w:szCs w:val="16"/>
              </w:rPr>
            </w:pPr>
          </w:p>
        </w:tc>
        <w:tc>
          <w:tcPr>
            <w:tcW w:w="573" w:type="pct"/>
            <w:tcBorders>
              <w:top w:val="nil"/>
              <w:bottom w:val="nil"/>
            </w:tcBorders>
            <w:vAlign w:val="bottom"/>
          </w:tcPr>
          <w:p w14:paraId="151C81E0" w14:textId="77777777" w:rsidR="00424143" w:rsidRPr="0084333C" w:rsidRDefault="00424143" w:rsidP="00424143">
            <w:pPr>
              <w:jc w:val="right"/>
              <w:rPr>
                <w:rFonts w:cs="Arial"/>
                <w:sz w:val="16"/>
                <w:szCs w:val="16"/>
              </w:rPr>
            </w:pPr>
          </w:p>
        </w:tc>
        <w:tc>
          <w:tcPr>
            <w:tcW w:w="578" w:type="pct"/>
            <w:tcBorders>
              <w:top w:val="nil"/>
              <w:bottom w:val="nil"/>
            </w:tcBorders>
            <w:vAlign w:val="bottom"/>
          </w:tcPr>
          <w:p w14:paraId="01AF19C3" w14:textId="77777777" w:rsidR="00424143" w:rsidRPr="0084333C" w:rsidRDefault="00424143" w:rsidP="00424143">
            <w:pPr>
              <w:jc w:val="right"/>
              <w:rPr>
                <w:rFonts w:cs="Arial"/>
                <w:sz w:val="16"/>
                <w:szCs w:val="16"/>
              </w:rPr>
            </w:pPr>
          </w:p>
        </w:tc>
        <w:tc>
          <w:tcPr>
            <w:tcW w:w="507" w:type="pct"/>
            <w:tcBorders>
              <w:top w:val="nil"/>
              <w:bottom w:val="nil"/>
            </w:tcBorders>
            <w:vAlign w:val="bottom"/>
          </w:tcPr>
          <w:p w14:paraId="357C07D6" w14:textId="77777777" w:rsidR="00424143" w:rsidRPr="0084333C" w:rsidRDefault="00424143" w:rsidP="00424143">
            <w:pPr>
              <w:jc w:val="right"/>
              <w:rPr>
                <w:rFonts w:cs="Arial"/>
                <w:sz w:val="16"/>
                <w:szCs w:val="16"/>
              </w:rPr>
            </w:pPr>
          </w:p>
        </w:tc>
        <w:tc>
          <w:tcPr>
            <w:tcW w:w="443" w:type="pct"/>
            <w:tcBorders>
              <w:top w:val="nil"/>
              <w:bottom w:val="nil"/>
            </w:tcBorders>
            <w:vAlign w:val="bottom"/>
          </w:tcPr>
          <w:p w14:paraId="724566D9" w14:textId="77777777" w:rsidR="00424143" w:rsidRPr="0084333C" w:rsidRDefault="00424143" w:rsidP="00424143">
            <w:pPr>
              <w:jc w:val="right"/>
              <w:rPr>
                <w:rFonts w:cs="Arial"/>
                <w:sz w:val="16"/>
                <w:szCs w:val="16"/>
              </w:rPr>
            </w:pPr>
          </w:p>
        </w:tc>
      </w:tr>
      <w:tr w:rsidR="00424143" w:rsidRPr="0084333C" w14:paraId="557E9AA1" w14:textId="77777777" w:rsidTr="00935327">
        <w:trPr>
          <w:trHeight w:val="80"/>
        </w:trPr>
        <w:tc>
          <w:tcPr>
            <w:tcW w:w="1440" w:type="pct"/>
            <w:tcBorders>
              <w:top w:val="nil"/>
              <w:bottom w:val="nil"/>
            </w:tcBorders>
          </w:tcPr>
          <w:p w14:paraId="46C54432" w14:textId="77777777" w:rsidR="00424143" w:rsidRPr="0084333C" w:rsidRDefault="00424143" w:rsidP="00424143">
            <w:pPr>
              <w:pStyle w:val="Texto"/>
              <w:ind w:left="279"/>
              <w:rPr>
                <w:sz w:val="17"/>
                <w:szCs w:val="17"/>
                <w:lang w:val="es-AR"/>
              </w:rPr>
            </w:pPr>
            <w:r w:rsidRPr="0084333C">
              <w:rPr>
                <w:sz w:val="17"/>
                <w:szCs w:val="17"/>
                <w:lang w:val="es-AR"/>
              </w:rPr>
              <w:t>Cuentas corrientes</w:t>
            </w:r>
          </w:p>
        </w:tc>
        <w:tc>
          <w:tcPr>
            <w:tcW w:w="77" w:type="pct"/>
            <w:tcBorders>
              <w:top w:val="nil"/>
              <w:bottom w:val="nil"/>
            </w:tcBorders>
          </w:tcPr>
          <w:p w14:paraId="18D60650" w14:textId="77777777" w:rsidR="00424143" w:rsidRPr="0084333C" w:rsidRDefault="00424143" w:rsidP="00424143">
            <w:pPr>
              <w:pStyle w:val="Texto"/>
              <w:rPr>
                <w:lang w:val="es-AR"/>
              </w:rPr>
            </w:pPr>
          </w:p>
        </w:tc>
        <w:tc>
          <w:tcPr>
            <w:tcW w:w="553" w:type="pct"/>
            <w:tcBorders>
              <w:top w:val="nil"/>
              <w:bottom w:val="nil"/>
            </w:tcBorders>
            <w:vAlign w:val="bottom"/>
          </w:tcPr>
          <w:p w14:paraId="65BCDDDD" w14:textId="3DE36E88" w:rsidR="00424143" w:rsidRPr="0084333C" w:rsidRDefault="004C3DBD" w:rsidP="00424143">
            <w:pPr>
              <w:pStyle w:val="Texto"/>
              <w:tabs>
                <w:tab w:val="decimal" w:pos="1116"/>
                <w:tab w:val="left" w:pos="1322"/>
              </w:tabs>
              <w:ind w:right="113"/>
              <w:jc w:val="right"/>
              <w:rPr>
                <w:rFonts w:cs="Arial"/>
                <w:sz w:val="16"/>
                <w:szCs w:val="16"/>
                <w:lang w:val="es-AR"/>
              </w:rPr>
            </w:pPr>
            <w:r w:rsidRPr="0084333C">
              <w:rPr>
                <w:rFonts w:cs="Arial"/>
                <w:sz w:val="16"/>
                <w:szCs w:val="16"/>
                <w:lang w:val="es-AR"/>
              </w:rPr>
              <w:t>1.654.144</w:t>
            </w:r>
          </w:p>
        </w:tc>
        <w:tc>
          <w:tcPr>
            <w:tcW w:w="829" w:type="pct"/>
            <w:tcBorders>
              <w:top w:val="nil"/>
              <w:bottom w:val="nil"/>
            </w:tcBorders>
            <w:vAlign w:val="bottom"/>
          </w:tcPr>
          <w:p w14:paraId="199846F9" w14:textId="77777777" w:rsidR="00424143" w:rsidRPr="0084333C" w:rsidRDefault="00424143" w:rsidP="00424143">
            <w:pPr>
              <w:jc w:val="right"/>
              <w:rPr>
                <w:rFonts w:cs="Arial"/>
                <w:sz w:val="16"/>
                <w:szCs w:val="16"/>
              </w:rPr>
            </w:pPr>
            <w:r w:rsidRPr="0084333C">
              <w:rPr>
                <w:rFonts w:cs="Arial"/>
                <w:sz w:val="16"/>
                <w:szCs w:val="16"/>
              </w:rPr>
              <w:t>-</w:t>
            </w:r>
          </w:p>
        </w:tc>
        <w:tc>
          <w:tcPr>
            <w:tcW w:w="573" w:type="pct"/>
            <w:tcBorders>
              <w:top w:val="nil"/>
              <w:bottom w:val="nil"/>
            </w:tcBorders>
            <w:vAlign w:val="bottom"/>
          </w:tcPr>
          <w:p w14:paraId="01E77037" w14:textId="77777777" w:rsidR="00424143" w:rsidRPr="0084333C" w:rsidRDefault="00424143" w:rsidP="00424143">
            <w:pPr>
              <w:jc w:val="right"/>
              <w:rPr>
                <w:rFonts w:cs="Arial"/>
                <w:sz w:val="16"/>
                <w:szCs w:val="16"/>
              </w:rPr>
            </w:pPr>
            <w:r w:rsidRPr="0084333C">
              <w:rPr>
                <w:rFonts w:cs="Arial"/>
                <w:sz w:val="16"/>
                <w:szCs w:val="16"/>
              </w:rPr>
              <w:t>-</w:t>
            </w:r>
          </w:p>
        </w:tc>
        <w:tc>
          <w:tcPr>
            <w:tcW w:w="578" w:type="pct"/>
            <w:tcBorders>
              <w:top w:val="nil"/>
              <w:bottom w:val="nil"/>
            </w:tcBorders>
            <w:vAlign w:val="bottom"/>
          </w:tcPr>
          <w:p w14:paraId="26C89279" w14:textId="77777777" w:rsidR="00424143" w:rsidRPr="0084333C" w:rsidRDefault="00424143" w:rsidP="00424143">
            <w:pPr>
              <w:jc w:val="right"/>
              <w:rPr>
                <w:rFonts w:cs="Arial"/>
                <w:sz w:val="16"/>
                <w:szCs w:val="16"/>
              </w:rPr>
            </w:pPr>
            <w:r w:rsidRPr="0084333C">
              <w:rPr>
                <w:rFonts w:cs="Arial"/>
                <w:sz w:val="16"/>
                <w:szCs w:val="16"/>
              </w:rPr>
              <w:t>-</w:t>
            </w:r>
          </w:p>
        </w:tc>
        <w:tc>
          <w:tcPr>
            <w:tcW w:w="507" w:type="pct"/>
            <w:tcBorders>
              <w:top w:val="nil"/>
              <w:bottom w:val="nil"/>
            </w:tcBorders>
            <w:vAlign w:val="bottom"/>
          </w:tcPr>
          <w:p w14:paraId="77A7F10A" w14:textId="77777777" w:rsidR="00424143" w:rsidRPr="0084333C" w:rsidRDefault="00424143" w:rsidP="00424143">
            <w:pPr>
              <w:jc w:val="right"/>
              <w:rPr>
                <w:rFonts w:cs="Arial"/>
                <w:sz w:val="16"/>
                <w:szCs w:val="16"/>
              </w:rPr>
            </w:pPr>
            <w:r w:rsidRPr="0084333C">
              <w:rPr>
                <w:rFonts w:cs="Arial"/>
                <w:sz w:val="16"/>
                <w:szCs w:val="16"/>
              </w:rPr>
              <w:t>-</w:t>
            </w:r>
          </w:p>
        </w:tc>
        <w:tc>
          <w:tcPr>
            <w:tcW w:w="443" w:type="pct"/>
            <w:tcBorders>
              <w:top w:val="nil"/>
              <w:bottom w:val="nil"/>
            </w:tcBorders>
            <w:vAlign w:val="bottom"/>
          </w:tcPr>
          <w:p w14:paraId="00D70F9D" w14:textId="77777777" w:rsidR="00424143" w:rsidRPr="0084333C" w:rsidRDefault="00424143" w:rsidP="00424143">
            <w:pPr>
              <w:jc w:val="right"/>
              <w:rPr>
                <w:rFonts w:cs="Arial"/>
                <w:sz w:val="16"/>
                <w:szCs w:val="16"/>
              </w:rPr>
            </w:pPr>
            <w:r w:rsidRPr="0084333C">
              <w:rPr>
                <w:rFonts w:cs="Arial"/>
                <w:sz w:val="16"/>
                <w:szCs w:val="16"/>
              </w:rPr>
              <w:t>-</w:t>
            </w:r>
          </w:p>
        </w:tc>
      </w:tr>
      <w:tr w:rsidR="00424143" w:rsidRPr="0084333C" w14:paraId="6940154B" w14:textId="77777777" w:rsidTr="00935327">
        <w:trPr>
          <w:trHeight w:val="80"/>
        </w:trPr>
        <w:tc>
          <w:tcPr>
            <w:tcW w:w="1440" w:type="pct"/>
            <w:tcBorders>
              <w:top w:val="nil"/>
              <w:bottom w:val="nil"/>
            </w:tcBorders>
          </w:tcPr>
          <w:p w14:paraId="74FEECDA" w14:textId="77777777" w:rsidR="00424143" w:rsidRPr="0084333C" w:rsidRDefault="00424143" w:rsidP="00424143">
            <w:pPr>
              <w:pStyle w:val="Texto"/>
              <w:ind w:left="279"/>
              <w:rPr>
                <w:sz w:val="17"/>
                <w:szCs w:val="17"/>
                <w:lang w:val="es-AR"/>
              </w:rPr>
            </w:pPr>
            <w:r w:rsidRPr="0084333C">
              <w:rPr>
                <w:sz w:val="17"/>
                <w:szCs w:val="17"/>
                <w:lang w:val="es-AR"/>
              </w:rPr>
              <w:t>Cajas de ahorro</w:t>
            </w:r>
          </w:p>
        </w:tc>
        <w:tc>
          <w:tcPr>
            <w:tcW w:w="77" w:type="pct"/>
            <w:tcBorders>
              <w:top w:val="nil"/>
              <w:bottom w:val="nil"/>
            </w:tcBorders>
          </w:tcPr>
          <w:p w14:paraId="72D14EBE" w14:textId="77777777" w:rsidR="00424143" w:rsidRPr="0084333C" w:rsidRDefault="00424143" w:rsidP="00424143">
            <w:pPr>
              <w:pStyle w:val="Texto"/>
              <w:rPr>
                <w:lang w:val="es-AR"/>
              </w:rPr>
            </w:pPr>
          </w:p>
        </w:tc>
        <w:tc>
          <w:tcPr>
            <w:tcW w:w="553" w:type="pct"/>
            <w:tcBorders>
              <w:top w:val="nil"/>
              <w:bottom w:val="nil"/>
            </w:tcBorders>
            <w:vAlign w:val="bottom"/>
          </w:tcPr>
          <w:p w14:paraId="62C6D06C" w14:textId="74874884" w:rsidR="00424143" w:rsidRPr="0084333C" w:rsidRDefault="004C3DBD" w:rsidP="00424143">
            <w:pPr>
              <w:pStyle w:val="Texto"/>
              <w:tabs>
                <w:tab w:val="decimal" w:pos="1116"/>
                <w:tab w:val="left" w:pos="1322"/>
              </w:tabs>
              <w:ind w:right="113"/>
              <w:jc w:val="right"/>
              <w:rPr>
                <w:rFonts w:cs="Arial"/>
                <w:sz w:val="16"/>
                <w:szCs w:val="16"/>
                <w:lang w:val="es-AR"/>
              </w:rPr>
            </w:pPr>
            <w:r w:rsidRPr="0084333C">
              <w:rPr>
                <w:rFonts w:cs="Arial"/>
                <w:sz w:val="16"/>
                <w:szCs w:val="16"/>
                <w:lang w:val="es-AR"/>
              </w:rPr>
              <w:t>22.227.622</w:t>
            </w:r>
          </w:p>
        </w:tc>
        <w:tc>
          <w:tcPr>
            <w:tcW w:w="829" w:type="pct"/>
            <w:tcBorders>
              <w:top w:val="nil"/>
              <w:bottom w:val="nil"/>
            </w:tcBorders>
            <w:vAlign w:val="bottom"/>
          </w:tcPr>
          <w:p w14:paraId="0036B3C1" w14:textId="77777777" w:rsidR="00424143" w:rsidRPr="0084333C" w:rsidRDefault="00424143" w:rsidP="00424143">
            <w:pPr>
              <w:jc w:val="right"/>
              <w:rPr>
                <w:rFonts w:cs="Arial"/>
                <w:sz w:val="16"/>
                <w:szCs w:val="16"/>
              </w:rPr>
            </w:pPr>
            <w:r w:rsidRPr="0084333C">
              <w:rPr>
                <w:rFonts w:cs="Arial"/>
                <w:sz w:val="16"/>
                <w:szCs w:val="16"/>
              </w:rPr>
              <w:t>-</w:t>
            </w:r>
          </w:p>
        </w:tc>
        <w:tc>
          <w:tcPr>
            <w:tcW w:w="573" w:type="pct"/>
            <w:tcBorders>
              <w:top w:val="nil"/>
              <w:bottom w:val="nil"/>
            </w:tcBorders>
            <w:vAlign w:val="bottom"/>
          </w:tcPr>
          <w:p w14:paraId="4D9A9189" w14:textId="77777777" w:rsidR="00424143" w:rsidRPr="0084333C" w:rsidRDefault="00424143" w:rsidP="00424143">
            <w:pPr>
              <w:jc w:val="right"/>
              <w:rPr>
                <w:rFonts w:cs="Arial"/>
                <w:sz w:val="16"/>
                <w:szCs w:val="16"/>
              </w:rPr>
            </w:pPr>
            <w:r w:rsidRPr="0084333C">
              <w:rPr>
                <w:rFonts w:cs="Arial"/>
                <w:sz w:val="16"/>
                <w:szCs w:val="16"/>
              </w:rPr>
              <w:t>-</w:t>
            </w:r>
          </w:p>
        </w:tc>
        <w:tc>
          <w:tcPr>
            <w:tcW w:w="578" w:type="pct"/>
            <w:tcBorders>
              <w:top w:val="nil"/>
              <w:bottom w:val="nil"/>
            </w:tcBorders>
            <w:vAlign w:val="bottom"/>
          </w:tcPr>
          <w:p w14:paraId="3DCE04DF" w14:textId="77777777" w:rsidR="00424143" w:rsidRPr="0084333C" w:rsidRDefault="00424143" w:rsidP="00424143">
            <w:pPr>
              <w:jc w:val="right"/>
              <w:rPr>
                <w:rFonts w:cs="Arial"/>
                <w:sz w:val="16"/>
                <w:szCs w:val="16"/>
              </w:rPr>
            </w:pPr>
            <w:r w:rsidRPr="0084333C">
              <w:rPr>
                <w:rFonts w:cs="Arial"/>
                <w:sz w:val="16"/>
                <w:szCs w:val="16"/>
              </w:rPr>
              <w:t>-</w:t>
            </w:r>
          </w:p>
        </w:tc>
        <w:tc>
          <w:tcPr>
            <w:tcW w:w="507" w:type="pct"/>
            <w:tcBorders>
              <w:top w:val="nil"/>
              <w:bottom w:val="nil"/>
            </w:tcBorders>
            <w:vAlign w:val="bottom"/>
          </w:tcPr>
          <w:p w14:paraId="239DA78B" w14:textId="77777777" w:rsidR="00424143" w:rsidRPr="0084333C" w:rsidRDefault="00424143" w:rsidP="00424143">
            <w:pPr>
              <w:jc w:val="right"/>
              <w:rPr>
                <w:rFonts w:cs="Arial"/>
                <w:sz w:val="16"/>
                <w:szCs w:val="16"/>
              </w:rPr>
            </w:pPr>
            <w:r w:rsidRPr="0084333C">
              <w:rPr>
                <w:rFonts w:cs="Arial"/>
                <w:sz w:val="16"/>
                <w:szCs w:val="16"/>
              </w:rPr>
              <w:t>-</w:t>
            </w:r>
          </w:p>
        </w:tc>
        <w:tc>
          <w:tcPr>
            <w:tcW w:w="443" w:type="pct"/>
            <w:tcBorders>
              <w:top w:val="nil"/>
              <w:bottom w:val="nil"/>
            </w:tcBorders>
            <w:vAlign w:val="bottom"/>
          </w:tcPr>
          <w:p w14:paraId="723152BD" w14:textId="77777777" w:rsidR="00424143" w:rsidRPr="0084333C" w:rsidRDefault="00424143" w:rsidP="00424143">
            <w:pPr>
              <w:jc w:val="right"/>
              <w:rPr>
                <w:rFonts w:cs="Arial"/>
                <w:sz w:val="16"/>
                <w:szCs w:val="16"/>
              </w:rPr>
            </w:pPr>
            <w:r w:rsidRPr="0084333C">
              <w:rPr>
                <w:rFonts w:cs="Arial"/>
                <w:sz w:val="16"/>
                <w:szCs w:val="16"/>
              </w:rPr>
              <w:t>-</w:t>
            </w:r>
          </w:p>
        </w:tc>
      </w:tr>
      <w:tr w:rsidR="00424143" w:rsidRPr="0084333C" w14:paraId="46D0C42A" w14:textId="77777777" w:rsidTr="00935327">
        <w:trPr>
          <w:trHeight w:val="80"/>
        </w:trPr>
        <w:tc>
          <w:tcPr>
            <w:tcW w:w="1440" w:type="pct"/>
            <w:tcBorders>
              <w:top w:val="nil"/>
              <w:bottom w:val="nil"/>
            </w:tcBorders>
          </w:tcPr>
          <w:p w14:paraId="5A7DC92B" w14:textId="77777777" w:rsidR="00424143" w:rsidRPr="0084333C" w:rsidRDefault="00424143" w:rsidP="00424143">
            <w:pPr>
              <w:pStyle w:val="Texto"/>
              <w:ind w:left="279"/>
              <w:rPr>
                <w:sz w:val="17"/>
                <w:szCs w:val="17"/>
                <w:lang w:val="es-AR"/>
              </w:rPr>
            </w:pPr>
            <w:r w:rsidRPr="0084333C">
              <w:rPr>
                <w:sz w:val="17"/>
                <w:szCs w:val="17"/>
                <w:lang w:val="es-AR"/>
              </w:rPr>
              <w:t>Plazo Fijos e inversiones a plazo</w:t>
            </w:r>
          </w:p>
        </w:tc>
        <w:tc>
          <w:tcPr>
            <w:tcW w:w="77" w:type="pct"/>
            <w:tcBorders>
              <w:top w:val="nil"/>
              <w:bottom w:val="nil"/>
            </w:tcBorders>
          </w:tcPr>
          <w:p w14:paraId="269B582E" w14:textId="77777777" w:rsidR="00424143" w:rsidRPr="0084333C" w:rsidRDefault="00424143" w:rsidP="00424143">
            <w:pPr>
              <w:pStyle w:val="Texto"/>
              <w:rPr>
                <w:lang w:val="es-AR"/>
              </w:rPr>
            </w:pPr>
          </w:p>
        </w:tc>
        <w:tc>
          <w:tcPr>
            <w:tcW w:w="553" w:type="pct"/>
            <w:tcBorders>
              <w:top w:val="nil"/>
              <w:bottom w:val="nil"/>
            </w:tcBorders>
            <w:vAlign w:val="bottom"/>
          </w:tcPr>
          <w:p w14:paraId="3092A338" w14:textId="686FF2B2" w:rsidR="00424143" w:rsidRPr="0084333C" w:rsidRDefault="004C3DBD" w:rsidP="00424143">
            <w:pPr>
              <w:pStyle w:val="Texto"/>
              <w:tabs>
                <w:tab w:val="decimal" w:pos="1116"/>
                <w:tab w:val="left" w:pos="1322"/>
              </w:tabs>
              <w:ind w:right="113"/>
              <w:jc w:val="right"/>
              <w:rPr>
                <w:rFonts w:cs="Arial"/>
                <w:sz w:val="16"/>
                <w:szCs w:val="16"/>
                <w:lang w:val="es-AR"/>
              </w:rPr>
            </w:pPr>
            <w:r w:rsidRPr="0084333C">
              <w:rPr>
                <w:rFonts w:cs="Arial"/>
                <w:sz w:val="16"/>
                <w:szCs w:val="16"/>
                <w:lang w:val="es-AR"/>
              </w:rPr>
              <w:t>4.119.024</w:t>
            </w:r>
          </w:p>
        </w:tc>
        <w:tc>
          <w:tcPr>
            <w:tcW w:w="829" w:type="pct"/>
            <w:tcBorders>
              <w:top w:val="nil"/>
              <w:bottom w:val="nil"/>
            </w:tcBorders>
            <w:vAlign w:val="bottom"/>
          </w:tcPr>
          <w:p w14:paraId="048C7244" w14:textId="77777777" w:rsidR="00424143" w:rsidRPr="0084333C" w:rsidRDefault="00424143" w:rsidP="00424143">
            <w:pPr>
              <w:jc w:val="right"/>
              <w:rPr>
                <w:rFonts w:cs="Arial"/>
                <w:sz w:val="16"/>
                <w:szCs w:val="16"/>
              </w:rPr>
            </w:pPr>
            <w:r w:rsidRPr="0084333C">
              <w:rPr>
                <w:rFonts w:cs="Arial"/>
                <w:sz w:val="16"/>
                <w:szCs w:val="16"/>
              </w:rPr>
              <w:t>-</w:t>
            </w:r>
          </w:p>
        </w:tc>
        <w:tc>
          <w:tcPr>
            <w:tcW w:w="573" w:type="pct"/>
            <w:tcBorders>
              <w:top w:val="nil"/>
              <w:bottom w:val="nil"/>
            </w:tcBorders>
            <w:vAlign w:val="bottom"/>
          </w:tcPr>
          <w:p w14:paraId="1B0842CB" w14:textId="77777777" w:rsidR="00424143" w:rsidRPr="0084333C" w:rsidRDefault="00424143" w:rsidP="00424143">
            <w:pPr>
              <w:jc w:val="right"/>
              <w:rPr>
                <w:rFonts w:cs="Arial"/>
                <w:sz w:val="16"/>
                <w:szCs w:val="16"/>
              </w:rPr>
            </w:pPr>
            <w:r w:rsidRPr="0084333C">
              <w:rPr>
                <w:rFonts w:cs="Arial"/>
                <w:sz w:val="16"/>
                <w:szCs w:val="16"/>
              </w:rPr>
              <w:t>-</w:t>
            </w:r>
          </w:p>
        </w:tc>
        <w:tc>
          <w:tcPr>
            <w:tcW w:w="578" w:type="pct"/>
            <w:tcBorders>
              <w:top w:val="nil"/>
              <w:bottom w:val="nil"/>
            </w:tcBorders>
            <w:vAlign w:val="bottom"/>
          </w:tcPr>
          <w:p w14:paraId="26F7200B" w14:textId="77777777" w:rsidR="00424143" w:rsidRPr="0084333C" w:rsidRDefault="00424143" w:rsidP="00424143">
            <w:pPr>
              <w:jc w:val="right"/>
              <w:rPr>
                <w:rFonts w:cs="Arial"/>
                <w:sz w:val="16"/>
                <w:szCs w:val="16"/>
              </w:rPr>
            </w:pPr>
            <w:r w:rsidRPr="0084333C">
              <w:rPr>
                <w:rFonts w:cs="Arial"/>
                <w:sz w:val="16"/>
                <w:szCs w:val="16"/>
              </w:rPr>
              <w:t>-</w:t>
            </w:r>
          </w:p>
        </w:tc>
        <w:tc>
          <w:tcPr>
            <w:tcW w:w="507" w:type="pct"/>
            <w:tcBorders>
              <w:top w:val="nil"/>
              <w:bottom w:val="nil"/>
            </w:tcBorders>
            <w:vAlign w:val="bottom"/>
          </w:tcPr>
          <w:p w14:paraId="7195059C" w14:textId="77777777" w:rsidR="00424143" w:rsidRPr="0084333C" w:rsidRDefault="00424143" w:rsidP="00424143">
            <w:pPr>
              <w:jc w:val="right"/>
              <w:rPr>
                <w:rFonts w:cs="Arial"/>
                <w:sz w:val="16"/>
                <w:szCs w:val="16"/>
              </w:rPr>
            </w:pPr>
            <w:r w:rsidRPr="0084333C">
              <w:rPr>
                <w:rFonts w:cs="Arial"/>
                <w:sz w:val="16"/>
                <w:szCs w:val="16"/>
              </w:rPr>
              <w:t>-</w:t>
            </w:r>
          </w:p>
        </w:tc>
        <w:tc>
          <w:tcPr>
            <w:tcW w:w="443" w:type="pct"/>
            <w:tcBorders>
              <w:top w:val="nil"/>
              <w:bottom w:val="nil"/>
            </w:tcBorders>
            <w:vAlign w:val="bottom"/>
          </w:tcPr>
          <w:p w14:paraId="7D0513AD" w14:textId="77777777" w:rsidR="00424143" w:rsidRPr="0084333C" w:rsidRDefault="00424143" w:rsidP="00424143">
            <w:pPr>
              <w:jc w:val="right"/>
              <w:rPr>
                <w:rFonts w:cs="Arial"/>
                <w:sz w:val="16"/>
                <w:szCs w:val="16"/>
              </w:rPr>
            </w:pPr>
            <w:r w:rsidRPr="0084333C">
              <w:rPr>
                <w:rFonts w:cs="Arial"/>
                <w:sz w:val="16"/>
                <w:szCs w:val="16"/>
              </w:rPr>
              <w:t>-</w:t>
            </w:r>
          </w:p>
        </w:tc>
      </w:tr>
      <w:tr w:rsidR="00424143" w:rsidRPr="0084333C" w14:paraId="31A42809" w14:textId="77777777" w:rsidTr="00935327">
        <w:trPr>
          <w:trHeight w:val="80"/>
        </w:trPr>
        <w:tc>
          <w:tcPr>
            <w:tcW w:w="1440" w:type="pct"/>
            <w:tcBorders>
              <w:top w:val="nil"/>
              <w:bottom w:val="nil"/>
            </w:tcBorders>
          </w:tcPr>
          <w:p w14:paraId="520263E3" w14:textId="77777777" w:rsidR="00424143" w:rsidRPr="0084333C" w:rsidRDefault="00424143" w:rsidP="00424143">
            <w:pPr>
              <w:pStyle w:val="Texto"/>
              <w:ind w:left="279"/>
              <w:rPr>
                <w:sz w:val="17"/>
                <w:szCs w:val="17"/>
                <w:lang w:val="es-AR"/>
              </w:rPr>
            </w:pPr>
            <w:r w:rsidRPr="0084333C">
              <w:rPr>
                <w:sz w:val="17"/>
                <w:szCs w:val="17"/>
                <w:lang w:val="es-AR"/>
              </w:rPr>
              <w:t>Otros</w:t>
            </w:r>
          </w:p>
        </w:tc>
        <w:tc>
          <w:tcPr>
            <w:tcW w:w="77" w:type="pct"/>
            <w:tcBorders>
              <w:top w:val="nil"/>
              <w:bottom w:val="nil"/>
            </w:tcBorders>
          </w:tcPr>
          <w:p w14:paraId="40BED322" w14:textId="77777777" w:rsidR="00424143" w:rsidRPr="0084333C" w:rsidRDefault="00424143" w:rsidP="00424143">
            <w:pPr>
              <w:pStyle w:val="Texto"/>
              <w:rPr>
                <w:lang w:val="es-AR"/>
              </w:rPr>
            </w:pPr>
          </w:p>
        </w:tc>
        <w:tc>
          <w:tcPr>
            <w:tcW w:w="553" w:type="pct"/>
            <w:tcBorders>
              <w:top w:val="nil"/>
              <w:bottom w:val="nil"/>
            </w:tcBorders>
            <w:vAlign w:val="bottom"/>
          </w:tcPr>
          <w:p w14:paraId="73B686C1" w14:textId="45E52996" w:rsidR="00424143" w:rsidRPr="0084333C" w:rsidRDefault="004C3DBD" w:rsidP="009347EC">
            <w:pPr>
              <w:pStyle w:val="Texto"/>
              <w:tabs>
                <w:tab w:val="decimal" w:pos="1116"/>
                <w:tab w:val="left" w:pos="1322"/>
              </w:tabs>
              <w:ind w:right="113"/>
              <w:jc w:val="right"/>
              <w:rPr>
                <w:rFonts w:cs="Arial"/>
                <w:sz w:val="16"/>
                <w:szCs w:val="16"/>
                <w:lang w:val="es-AR"/>
              </w:rPr>
            </w:pPr>
            <w:r w:rsidRPr="0084333C">
              <w:rPr>
                <w:rFonts w:cs="Arial"/>
                <w:sz w:val="16"/>
                <w:szCs w:val="16"/>
                <w:lang w:val="es-AR"/>
              </w:rPr>
              <w:t>1.279</w:t>
            </w:r>
          </w:p>
        </w:tc>
        <w:tc>
          <w:tcPr>
            <w:tcW w:w="829" w:type="pct"/>
            <w:tcBorders>
              <w:top w:val="nil"/>
              <w:bottom w:val="nil"/>
            </w:tcBorders>
            <w:vAlign w:val="bottom"/>
          </w:tcPr>
          <w:p w14:paraId="3C5C9E4A" w14:textId="77777777" w:rsidR="00424143" w:rsidRPr="0084333C" w:rsidRDefault="00424143" w:rsidP="00424143">
            <w:pPr>
              <w:jc w:val="right"/>
              <w:rPr>
                <w:rFonts w:cs="Arial"/>
                <w:sz w:val="16"/>
                <w:szCs w:val="16"/>
              </w:rPr>
            </w:pPr>
            <w:r w:rsidRPr="0084333C">
              <w:rPr>
                <w:rFonts w:cs="Arial"/>
                <w:sz w:val="16"/>
                <w:szCs w:val="16"/>
              </w:rPr>
              <w:t>-</w:t>
            </w:r>
          </w:p>
        </w:tc>
        <w:tc>
          <w:tcPr>
            <w:tcW w:w="573" w:type="pct"/>
            <w:tcBorders>
              <w:top w:val="nil"/>
              <w:bottom w:val="nil"/>
            </w:tcBorders>
            <w:vAlign w:val="bottom"/>
          </w:tcPr>
          <w:p w14:paraId="4831403E" w14:textId="77777777" w:rsidR="00424143" w:rsidRPr="0084333C" w:rsidRDefault="00424143" w:rsidP="00424143">
            <w:pPr>
              <w:jc w:val="right"/>
              <w:rPr>
                <w:rFonts w:cs="Arial"/>
                <w:sz w:val="16"/>
                <w:szCs w:val="16"/>
              </w:rPr>
            </w:pPr>
            <w:r w:rsidRPr="0084333C">
              <w:rPr>
                <w:rFonts w:cs="Arial"/>
                <w:sz w:val="16"/>
                <w:szCs w:val="16"/>
              </w:rPr>
              <w:t>-</w:t>
            </w:r>
          </w:p>
        </w:tc>
        <w:tc>
          <w:tcPr>
            <w:tcW w:w="578" w:type="pct"/>
            <w:tcBorders>
              <w:top w:val="nil"/>
              <w:bottom w:val="nil"/>
            </w:tcBorders>
            <w:vAlign w:val="bottom"/>
          </w:tcPr>
          <w:p w14:paraId="247A6FAE" w14:textId="77777777" w:rsidR="00424143" w:rsidRPr="0084333C" w:rsidRDefault="00424143" w:rsidP="00424143">
            <w:pPr>
              <w:jc w:val="right"/>
              <w:rPr>
                <w:rFonts w:cs="Arial"/>
                <w:sz w:val="16"/>
                <w:szCs w:val="16"/>
              </w:rPr>
            </w:pPr>
            <w:r w:rsidRPr="0084333C">
              <w:rPr>
                <w:rFonts w:cs="Arial"/>
                <w:sz w:val="16"/>
                <w:szCs w:val="16"/>
              </w:rPr>
              <w:t>-</w:t>
            </w:r>
          </w:p>
        </w:tc>
        <w:tc>
          <w:tcPr>
            <w:tcW w:w="507" w:type="pct"/>
            <w:tcBorders>
              <w:top w:val="nil"/>
              <w:bottom w:val="nil"/>
            </w:tcBorders>
            <w:vAlign w:val="bottom"/>
          </w:tcPr>
          <w:p w14:paraId="081B21EF" w14:textId="77777777" w:rsidR="00424143" w:rsidRPr="0084333C" w:rsidRDefault="00424143" w:rsidP="00424143">
            <w:pPr>
              <w:jc w:val="right"/>
              <w:rPr>
                <w:rFonts w:cs="Arial"/>
                <w:sz w:val="16"/>
                <w:szCs w:val="16"/>
              </w:rPr>
            </w:pPr>
            <w:r w:rsidRPr="0084333C">
              <w:rPr>
                <w:rFonts w:cs="Arial"/>
                <w:sz w:val="16"/>
                <w:szCs w:val="16"/>
              </w:rPr>
              <w:t>-</w:t>
            </w:r>
          </w:p>
        </w:tc>
        <w:tc>
          <w:tcPr>
            <w:tcW w:w="443" w:type="pct"/>
            <w:tcBorders>
              <w:top w:val="nil"/>
              <w:bottom w:val="nil"/>
            </w:tcBorders>
            <w:vAlign w:val="bottom"/>
          </w:tcPr>
          <w:p w14:paraId="13F17863" w14:textId="77777777" w:rsidR="00424143" w:rsidRPr="0084333C" w:rsidRDefault="00424143" w:rsidP="00424143">
            <w:pPr>
              <w:jc w:val="right"/>
              <w:rPr>
                <w:rFonts w:cs="Arial"/>
                <w:sz w:val="16"/>
                <w:szCs w:val="16"/>
              </w:rPr>
            </w:pPr>
            <w:r w:rsidRPr="0084333C">
              <w:rPr>
                <w:rFonts w:cs="Arial"/>
                <w:sz w:val="16"/>
                <w:szCs w:val="16"/>
              </w:rPr>
              <w:t>-</w:t>
            </w:r>
          </w:p>
        </w:tc>
      </w:tr>
      <w:tr w:rsidR="00424143" w:rsidRPr="0084333C" w14:paraId="0B3E5102" w14:textId="77777777" w:rsidTr="00935327">
        <w:trPr>
          <w:trHeight w:val="80"/>
        </w:trPr>
        <w:tc>
          <w:tcPr>
            <w:tcW w:w="1440" w:type="pct"/>
            <w:tcBorders>
              <w:top w:val="nil"/>
              <w:bottom w:val="nil"/>
            </w:tcBorders>
          </w:tcPr>
          <w:p w14:paraId="01A0B259" w14:textId="77777777" w:rsidR="00424143" w:rsidRPr="0084333C" w:rsidRDefault="00424143" w:rsidP="00424143">
            <w:pPr>
              <w:pStyle w:val="Texto"/>
              <w:rPr>
                <w:b/>
                <w:sz w:val="17"/>
                <w:szCs w:val="17"/>
                <w:lang w:val="es-AR"/>
              </w:rPr>
            </w:pPr>
            <w:r w:rsidRPr="0084333C">
              <w:rPr>
                <w:b/>
                <w:sz w:val="17"/>
                <w:szCs w:val="17"/>
                <w:lang w:val="es-AR"/>
              </w:rPr>
              <w:t>Pasivos a valor razonable con cambios en resultados</w:t>
            </w:r>
          </w:p>
        </w:tc>
        <w:tc>
          <w:tcPr>
            <w:tcW w:w="77" w:type="pct"/>
            <w:tcBorders>
              <w:top w:val="nil"/>
              <w:bottom w:val="nil"/>
            </w:tcBorders>
          </w:tcPr>
          <w:p w14:paraId="0CE6A1FA" w14:textId="77777777" w:rsidR="00424143" w:rsidRPr="0084333C" w:rsidRDefault="00424143" w:rsidP="00424143">
            <w:pPr>
              <w:pStyle w:val="Texto"/>
              <w:rPr>
                <w:b/>
                <w:lang w:val="es-AR"/>
              </w:rPr>
            </w:pPr>
          </w:p>
        </w:tc>
        <w:tc>
          <w:tcPr>
            <w:tcW w:w="553" w:type="pct"/>
            <w:tcBorders>
              <w:top w:val="nil"/>
              <w:bottom w:val="nil"/>
            </w:tcBorders>
            <w:vAlign w:val="bottom"/>
          </w:tcPr>
          <w:p w14:paraId="06E0BCA8" w14:textId="77777777" w:rsidR="00424143" w:rsidRPr="0084333C" w:rsidRDefault="00424143" w:rsidP="00424143">
            <w:pPr>
              <w:pStyle w:val="Texto"/>
              <w:tabs>
                <w:tab w:val="decimal" w:pos="1116"/>
                <w:tab w:val="left" w:pos="1322"/>
              </w:tabs>
              <w:ind w:right="113"/>
              <w:jc w:val="right"/>
              <w:rPr>
                <w:rFonts w:cs="Arial"/>
                <w:b/>
                <w:sz w:val="16"/>
                <w:szCs w:val="16"/>
                <w:lang w:val="es-AR"/>
              </w:rPr>
            </w:pPr>
            <w:r w:rsidRPr="0084333C">
              <w:rPr>
                <w:rFonts w:cs="Arial"/>
                <w:b/>
                <w:sz w:val="16"/>
                <w:szCs w:val="16"/>
                <w:lang w:val="es-AR"/>
              </w:rPr>
              <w:t>-</w:t>
            </w:r>
          </w:p>
        </w:tc>
        <w:tc>
          <w:tcPr>
            <w:tcW w:w="829" w:type="pct"/>
            <w:tcBorders>
              <w:top w:val="nil"/>
              <w:bottom w:val="nil"/>
            </w:tcBorders>
            <w:vAlign w:val="bottom"/>
          </w:tcPr>
          <w:p w14:paraId="76B226EC" w14:textId="5F28A610" w:rsidR="00424143" w:rsidRPr="0084333C" w:rsidRDefault="004C3DBD" w:rsidP="00424143">
            <w:pPr>
              <w:jc w:val="right"/>
              <w:rPr>
                <w:rFonts w:cs="Arial"/>
                <w:b/>
                <w:sz w:val="16"/>
                <w:szCs w:val="16"/>
              </w:rPr>
            </w:pPr>
            <w:r w:rsidRPr="0084333C">
              <w:rPr>
                <w:rFonts w:cs="Arial"/>
                <w:b/>
                <w:sz w:val="16"/>
                <w:szCs w:val="16"/>
              </w:rPr>
              <w:t>505.129</w:t>
            </w:r>
          </w:p>
        </w:tc>
        <w:tc>
          <w:tcPr>
            <w:tcW w:w="573" w:type="pct"/>
            <w:tcBorders>
              <w:top w:val="nil"/>
              <w:bottom w:val="nil"/>
            </w:tcBorders>
            <w:vAlign w:val="bottom"/>
          </w:tcPr>
          <w:p w14:paraId="2B8C2289" w14:textId="77777777" w:rsidR="00424143" w:rsidRPr="0084333C" w:rsidRDefault="00424143" w:rsidP="00424143">
            <w:pPr>
              <w:jc w:val="right"/>
              <w:rPr>
                <w:rFonts w:cs="Arial"/>
                <w:b/>
                <w:sz w:val="16"/>
                <w:szCs w:val="16"/>
              </w:rPr>
            </w:pPr>
            <w:r w:rsidRPr="0084333C">
              <w:rPr>
                <w:rFonts w:cs="Arial"/>
                <w:b/>
                <w:sz w:val="16"/>
                <w:szCs w:val="16"/>
              </w:rPr>
              <w:t>-</w:t>
            </w:r>
          </w:p>
        </w:tc>
        <w:tc>
          <w:tcPr>
            <w:tcW w:w="578" w:type="pct"/>
            <w:tcBorders>
              <w:top w:val="nil"/>
              <w:bottom w:val="nil"/>
            </w:tcBorders>
            <w:vAlign w:val="bottom"/>
          </w:tcPr>
          <w:p w14:paraId="3A15A821" w14:textId="495C307E" w:rsidR="00424143" w:rsidRPr="0084333C" w:rsidRDefault="004C3DBD" w:rsidP="00424143">
            <w:pPr>
              <w:jc w:val="right"/>
              <w:rPr>
                <w:rFonts w:cs="Arial"/>
                <w:b/>
                <w:sz w:val="16"/>
                <w:szCs w:val="16"/>
              </w:rPr>
            </w:pPr>
            <w:r w:rsidRPr="0084333C">
              <w:rPr>
                <w:rFonts w:cs="Arial"/>
                <w:b/>
                <w:sz w:val="16"/>
                <w:szCs w:val="16"/>
              </w:rPr>
              <w:t>505.129</w:t>
            </w:r>
          </w:p>
        </w:tc>
        <w:tc>
          <w:tcPr>
            <w:tcW w:w="507" w:type="pct"/>
            <w:tcBorders>
              <w:top w:val="nil"/>
              <w:bottom w:val="nil"/>
            </w:tcBorders>
            <w:vAlign w:val="bottom"/>
          </w:tcPr>
          <w:p w14:paraId="6BDFC2F7" w14:textId="77777777" w:rsidR="00424143" w:rsidRPr="0084333C" w:rsidRDefault="00424143" w:rsidP="00424143">
            <w:pPr>
              <w:jc w:val="right"/>
              <w:rPr>
                <w:rFonts w:cs="Arial"/>
                <w:b/>
                <w:sz w:val="16"/>
                <w:szCs w:val="16"/>
              </w:rPr>
            </w:pPr>
            <w:r w:rsidRPr="0084333C">
              <w:rPr>
                <w:rFonts w:cs="Arial"/>
                <w:b/>
                <w:sz w:val="16"/>
                <w:szCs w:val="16"/>
              </w:rPr>
              <w:t>-</w:t>
            </w:r>
          </w:p>
        </w:tc>
        <w:tc>
          <w:tcPr>
            <w:tcW w:w="443" w:type="pct"/>
            <w:tcBorders>
              <w:top w:val="nil"/>
              <w:bottom w:val="nil"/>
            </w:tcBorders>
            <w:vAlign w:val="bottom"/>
          </w:tcPr>
          <w:p w14:paraId="02477ACA" w14:textId="77777777" w:rsidR="00424143" w:rsidRPr="0084333C" w:rsidRDefault="00424143" w:rsidP="00424143">
            <w:pPr>
              <w:jc w:val="right"/>
              <w:rPr>
                <w:rFonts w:cs="Arial"/>
                <w:b/>
                <w:sz w:val="16"/>
                <w:szCs w:val="16"/>
              </w:rPr>
            </w:pPr>
            <w:r w:rsidRPr="0084333C">
              <w:rPr>
                <w:rFonts w:cs="Arial"/>
                <w:b/>
                <w:sz w:val="16"/>
                <w:szCs w:val="16"/>
              </w:rPr>
              <w:t>-</w:t>
            </w:r>
          </w:p>
        </w:tc>
      </w:tr>
      <w:tr w:rsidR="00424143" w:rsidRPr="0084333C" w14:paraId="0F43231D" w14:textId="77777777" w:rsidTr="00935327">
        <w:trPr>
          <w:trHeight w:val="80"/>
        </w:trPr>
        <w:tc>
          <w:tcPr>
            <w:tcW w:w="1440" w:type="pct"/>
            <w:tcBorders>
              <w:top w:val="nil"/>
              <w:bottom w:val="nil"/>
            </w:tcBorders>
          </w:tcPr>
          <w:p w14:paraId="70B660FD" w14:textId="77777777" w:rsidR="00424143" w:rsidRPr="0084333C" w:rsidRDefault="00424143" w:rsidP="00424143">
            <w:pPr>
              <w:pStyle w:val="Texto"/>
              <w:rPr>
                <w:b/>
                <w:sz w:val="17"/>
                <w:szCs w:val="17"/>
                <w:lang w:val="es-AR"/>
              </w:rPr>
            </w:pPr>
            <w:r w:rsidRPr="0084333C">
              <w:rPr>
                <w:b/>
                <w:sz w:val="17"/>
                <w:szCs w:val="17"/>
                <w:lang w:val="es-AR"/>
              </w:rPr>
              <w:t>Instrumentos derivados</w:t>
            </w:r>
          </w:p>
        </w:tc>
        <w:tc>
          <w:tcPr>
            <w:tcW w:w="77" w:type="pct"/>
            <w:tcBorders>
              <w:top w:val="nil"/>
              <w:bottom w:val="nil"/>
            </w:tcBorders>
          </w:tcPr>
          <w:p w14:paraId="1FB3C1A3" w14:textId="77777777" w:rsidR="00424143" w:rsidRPr="0084333C" w:rsidRDefault="00424143" w:rsidP="00424143">
            <w:pPr>
              <w:pStyle w:val="Texto"/>
              <w:rPr>
                <w:lang w:val="es-AR"/>
              </w:rPr>
            </w:pPr>
          </w:p>
        </w:tc>
        <w:tc>
          <w:tcPr>
            <w:tcW w:w="553" w:type="pct"/>
            <w:tcBorders>
              <w:top w:val="nil"/>
              <w:bottom w:val="nil"/>
            </w:tcBorders>
            <w:vAlign w:val="bottom"/>
          </w:tcPr>
          <w:p w14:paraId="4E185EF5" w14:textId="77777777" w:rsidR="00424143" w:rsidRPr="0084333C" w:rsidRDefault="00424143" w:rsidP="00424143">
            <w:pPr>
              <w:pStyle w:val="Texto"/>
              <w:tabs>
                <w:tab w:val="decimal" w:pos="1116"/>
                <w:tab w:val="left" w:pos="1322"/>
              </w:tabs>
              <w:ind w:right="113"/>
              <w:jc w:val="right"/>
              <w:rPr>
                <w:rFonts w:cs="Arial"/>
                <w:b/>
                <w:sz w:val="16"/>
                <w:szCs w:val="16"/>
                <w:lang w:val="es-AR"/>
              </w:rPr>
            </w:pPr>
            <w:r w:rsidRPr="0084333C">
              <w:rPr>
                <w:rFonts w:cs="Arial"/>
                <w:b/>
                <w:sz w:val="16"/>
                <w:szCs w:val="16"/>
                <w:lang w:val="es-AR"/>
              </w:rPr>
              <w:t>-</w:t>
            </w:r>
          </w:p>
        </w:tc>
        <w:tc>
          <w:tcPr>
            <w:tcW w:w="829" w:type="pct"/>
            <w:tcBorders>
              <w:top w:val="nil"/>
              <w:bottom w:val="nil"/>
            </w:tcBorders>
            <w:vAlign w:val="bottom"/>
          </w:tcPr>
          <w:p w14:paraId="17FFC78E" w14:textId="1803AE3A" w:rsidR="00424143" w:rsidRPr="0084333C" w:rsidRDefault="00B851CC" w:rsidP="00424143">
            <w:pPr>
              <w:jc w:val="right"/>
              <w:rPr>
                <w:rFonts w:cs="Arial"/>
                <w:b/>
                <w:sz w:val="16"/>
                <w:szCs w:val="16"/>
              </w:rPr>
            </w:pPr>
            <w:r w:rsidRPr="006E0649">
              <w:rPr>
                <w:rFonts w:cs="Arial"/>
                <w:b/>
                <w:sz w:val="16"/>
                <w:szCs w:val="16"/>
              </w:rPr>
              <w:t>-</w:t>
            </w:r>
          </w:p>
        </w:tc>
        <w:tc>
          <w:tcPr>
            <w:tcW w:w="573" w:type="pct"/>
            <w:tcBorders>
              <w:top w:val="nil"/>
              <w:bottom w:val="nil"/>
            </w:tcBorders>
            <w:vAlign w:val="bottom"/>
          </w:tcPr>
          <w:p w14:paraId="4A97514D" w14:textId="77777777" w:rsidR="00424143" w:rsidRPr="0084333C" w:rsidRDefault="00424143" w:rsidP="00424143">
            <w:pPr>
              <w:jc w:val="right"/>
              <w:rPr>
                <w:rFonts w:cs="Arial"/>
                <w:b/>
                <w:sz w:val="16"/>
                <w:szCs w:val="16"/>
              </w:rPr>
            </w:pPr>
            <w:r w:rsidRPr="0084333C">
              <w:rPr>
                <w:rFonts w:cs="Arial"/>
                <w:b/>
                <w:sz w:val="16"/>
                <w:szCs w:val="16"/>
              </w:rPr>
              <w:t>-</w:t>
            </w:r>
          </w:p>
        </w:tc>
        <w:tc>
          <w:tcPr>
            <w:tcW w:w="578" w:type="pct"/>
            <w:tcBorders>
              <w:top w:val="nil"/>
              <w:bottom w:val="nil"/>
            </w:tcBorders>
            <w:vAlign w:val="bottom"/>
          </w:tcPr>
          <w:p w14:paraId="2A16D216" w14:textId="044C50B3" w:rsidR="00424143" w:rsidRPr="0084333C" w:rsidRDefault="00B851CC" w:rsidP="00424143">
            <w:pPr>
              <w:jc w:val="right"/>
              <w:rPr>
                <w:rFonts w:cs="Arial"/>
                <w:b/>
                <w:sz w:val="16"/>
                <w:szCs w:val="16"/>
              </w:rPr>
            </w:pPr>
            <w:r w:rsidRPr="006E0649">
              <w:rPr>
                <w:rFonts w:cs="Arial"/>
                <w:b/>
                <w:sz w:val="16"/>
                <w:szCs w:val="16"/>
              </w:rPr>
              <w:t>-</w:t>
            </w:r>
          </w:p>
        </w:tc>
        <w:tc>
          <w:tcPr>
            <w:tcW w:w="507" w:type="pct"/>
            <w:tcBorders>
              <w:top w:val="nil"/>
              <w:bottom w:val="nil"/>
            </w:tcBorders>
            <w:vAlign w:val="bottom"/>
          </w:tcPr>
          <w:p w14:paraId="48866B09" w14:textId="77777777" w:rsidR="00424143" w:rsidRPr="0084333C" w:rsidRDefault="00424143" w:rsidP="00424143">
            <w:pPr>
              <w:jc w:val="right"/>
              <w:rPr>
                <w:rFonts w:cs="Arial"/>
                <w:b/>
                <w:sz w:val="16"/>
                <w:szCs w:val="16"/>
              </w:rPr>
            </w:pPr>
            <w:r w:rsidRPr="0084333C">
              <w:rPr>
                <w:rFonts w:cs="Arial"/>
                <w:b/>
                <w:sz w:val="16"/>
                <w:szCs w:val="16"/>
              </w:rPr>
              <w:t>-</w:t>
            </w:r>
          </w:p>
        </w:tc>
        <w:tc>
          <w:tcPr>
            <w:tcW w:w="443" w:type="pct"/>
            <w:tcBorders>
              <w:top w:val="nil"/>
              <w:bottom w:val="nil"/>
            </w:tcBorders>
            <w:vAlign w:val="bottom"/>
          </w:tcPr>
          <w:p w14:paraId="67C51853" w14:textId="77777777" w:rsidR="00424143" w:rsidRPr="0084333C" w:rsidRDefault="00424143" w:rsidP="00424143">
            <w:pPr>
              <w:jc w:val="right"/>
              <w:rPr>
                <w:rFonts w:cs="Arial"/>
                <w:b/>
                <w:sz w:val="16"/>
                <w:szCs w:val="16"/>
              </w:rPr>
            </w:pPr>
            <w:r w:rsidRPr="0084333C">
              <w:rPr>
                <w:rFonts w:cs="Arial"/>
                <w:b/>
                <w:sz w:val="16"/>
                <w:szCs w:val="16"/>
              </w:rPr>
              <w:t>-</w:t>
            </w:r>
          </w:p>
        </w:tc>
      </w:tr>
      <w:tr w:rsidR="009347EC" w:rsidRPr="0084333C" w14:paraId="76EE27D4" w14:textId="77777777" w:rsidTr="00935327">
        <w:trPr>
          <w:trHeight w:val="80"/>
        </w:trPr>
        <w:tc>
          <w:tcPr>
            <w:tcW w:w="1440" w:type="pct"/>
            <w:tcBorders>
              <w:top w:val="nil"/>
              <w:bottom w:val="nil"/>
            </w:tcBorders>
          </w:tcPr>
          <w:p w14:paraId="1DA6C5C9" w14:textId="77777777" w:rsidR="009347EC" w:rsidRPr="0084333C" w:rsidRDefault="009347EC" w:rsidP="00424143">
            <w:pPr>
              <w:pStyle w:val="Texto"/>
              <w:rPr>
                <w:b/>
                <w:sz w:val="17"/>
                <w:szCs w:val="17"/>
                <w:lang w:val="es-AR"/>
              </w:rPr>
            </w:pPr>
            <w:r w:rsidRPr="0084333C">
              <w:rPr>
                <w:b/>
                <w:sz w:val="17"/>
                <w:szCs w:val="17"/>
                <w:lang w:val="es-AR"/>
              </w:rPr>
              <w:t>Operaciones de pases</w:t>
            </w:r>
          </w:p>
        </w:tc>
        <w:tc>
          <w:tcPr>
            <w:tcW w:w="77" w:type="pct"/>
            <w:tcBorders>
              <w:top w:val="nil"/>
              <w:bottom w:val="nil"/>
            </w:tcBorders>
          </w:tcPr>
          <w:p w14:paraId="21FE76FB" w14:textId="77777777" w:rsidR="009347EC" w:rsidRPr="0084333C" w:rsidRDefault="009347EC" w:rsidP="00424143">
            <w:pPr>
              <w:pStyle w:val="Texto"/>
              <w:rPr>
                <w:b/>
                <w:lang w:val="es-AR"/>
              </w:rPr>
            </w:pPr>
          </w:p>
        </w:tc>
        <w:tc>
          <w:tcPr>
            <w:tcW w:w="553" w:type="pct"/>
            <w:tcBorders>
              <w:top w:val="nil"/>
              <w:bottom w:val="nil"/>
            </w:tcBorders>
            <w:vAlign w:val="bottom"/>
          </w:tcPr>
          <w:p w14:paraId="3A272F2F" w14:textId="3B76B1F6" w:rsidR="009347EC" w:rsidRPr="0084333C" w:rsidRDefault="008959BC" w:rsidP="00424143">
            <w:pPr>
              <w:pStyle w:val="Texto"/>
              <w:tabs>
                <w:tab w:val="decimal" w:pos="1116"/>
                <w:tab w:val="left" w:pos="1322"/>
              </w:tabs>
              <w:ind w:right="113"/>
              <w:jc w:val="right"/>
              <w:rPr>
                <w:rFonts w:cs="Arial"/>
                <w:b/>
                <w:sz w:val="16"/>
                <w:szCs w:val="16"/>
                <w:lang w:val="es-AR"/>
              </w:rPr>
            </w:pPr>
            <w:r w:rsidRPr="0084333C">
              <w:rPr>
                <w:rFonts w:cs="Arial"/>
                <w:b/>
                <w:sz w:val="16"/>
                <w:szCs w:val="16"/>
                <w:lang w:val="es-AR"/>
              </w:rPr>
              <w:t>-</w:t>
            </w:r>
          </w:p>
        </w:tc>
        <w:tc>
          <w:tcPr>
            <w:tcW w:w="829" w:type="pct"/>
            <w:tcBorders>
              <w:top w:val="nil"/>
              <w:bottom w:val="nil"/>
            </w:tcBorders>
            <w:vAlign w:val="bottom"/>
          </w:tcPr>
          <w:p w14:paraId="0C49FA2A" w14:textId="406DA207" w:rsidR="009347EC" w:rsidRPr="0084333C" w:rsidRDefault="004C3DBD" w:rsidP="00424143">
            <w:pPr>
              <w:jc w:val="right"/>
              <w:rPr>
                <w:rFonts w:cs="Arial"/>
                <w:b/>
                <w:sz w:val="16"/>
                <w:szCs w:val="16"/>
              </w:rPr>
            </w:pPr>
            <w:r w:rsidRPr="0084333C">
              <w:rPr>
                <w:rFonts w:cs="Arial"/>
                <w:b/>
                <w:sz w:val="16"/>
                <w:szCs w:val="16"/>
              </w:rPr>
              <w:t>-</w:t>
            </w:r>
          </w:p>
        </w:tc>
        <w:tc>
          <w:tcPr>
            <w:tcW w:w="573" w:type="pct"/>
            <w:tcBorders>
              <w:top w:val="nil"/>
              <w:bottom w:val="nil"/>
            </w:tcBorders>
            <w:vAlign w:val="bottom"/>
          </w:tcPr>
          <w:p w14:paraId="0D0ED9CE" w14:textId="77777777" w:rsidR="009347EC" w:rsidRPr="0084333C" w:rsidRDefault="009347EC" w:rsidP="00424143">
            <w:pPr>
              <w:jc w:val="right"/>
              <w:rPr>
                <w:rFonts w:cs="Arial"/>
                <w:b/>
                <w:sz w:val="16"/>
                <w:szCs w:val="16"/>
              </w:rPr>
            </w:pPr>
            <w:r w:rsidRPr="0084333C">
              <w:rPr>
                <w:rFonts w:cs="Arial"/>
                <w:b/>
                <w:sz w:val="16"/>
                <w:szCs w:val="16"/>
              </w:rPr>
              <w:t>-</w:t>
            </w:r>
          </w:p>
        </w:tc>
        <w:tc>
          <w:tcPr>
            <w:tcW w:w="578" w:type="pct"/>
            <w:tcBorders>
              <w:top w:val="nil"/>
              <w:bottom w:val="nil"/>
            </w:tcBorders>
            <w:vAlign w:val="bottom"/>
          </w:tcPr>
          <w:p w14:paraId="0DC65E53" w14:textId="62CC6EDA" w:rsidR="009347EC" w:rsidRPr="0084333C" w:rsidRDefault="004C3DBD" w:rsidP="00424143">
            <w:pPr>
              <w:jc w:val="right"/>
              <w:rPr>
                <w:rFonts w:cs="Arial"/>
                <w:b/>
                <w:sz w:val="16"/>
                <w:szCs w:val="16"/>
              </w:rPr>
            </w:pPr>
            <w:r w:rsidRPr="0084333C">
              <w:rPr>
                <w:rFonts w:cs="Arial"/>
                <w:b/>
                <w:sz w:val="16"/>
                <w:szCs w:val="16"/>
              </w:rPr>
              <w:t>-</w:t>
            </w:r>
          </w:p>
        </w:tc>
        <w:tc>
          <w:tcPr>
            <w:tcW w:w="507" w:type="pct"/>
            <w:tcBorders>
              <w:top w:val="nil"/>
              <w:bottom w:val="nil"/>
            </w:tcBorders>
            <w:vAlign w:val="bottom"/>
          </w:tcPr>
          <w:p w14:paraId="0E1D4942" w14:textId="77777777" w:rsidR="009347EC" w:rsidRPr="0084333C" w:rsidRDefault="009347EC" w:rsidP="00424143">
            <w:pPr>
              <w:jc w:val="right"/>
              <w:rPr>
                <w:rFonts w:cs="Arial"/>
                <w:b/>
                <w:sz w:val="16"/>
                <w:szCs w:val="16"/>
              </w:rPr>
            </w:pPr>
            <w:r w:rsidRPr="0084333C">
              <w:rPr>
                <w:rFonts w:cs="Arial"/>
                <w:b/>
                <w:sz w:val="16"/>
                <w:szCs w:val="16"/>
              </w:rPr>
              <w:t>-</w:t>
            </w:r>
          </w:p>
        </w:tc>
        <w:tc>
          <w:tcPr>
            <w:tcW w:w="443" w:type="pct"/>
            <w:tcBorders>
              <w:top w:val="nil"/>
              <w:bottom w:val="nil"/>
            </w:tcBorders>
            <w:vAlign w:val="bottom"/>
          </w:tcPr>
          <w:p w14:paraId="149017CF" w14:textId="77777777" w:rsidR="009347EC" w:rsidRPr="0084333C" w:rsidRDefault="009347EC" w:rsidP="00424143">
            <w:pPr>
              <w:jc w:val="right"/>
              <w:rPr>
                <w:rFonts w:cs="Arial"/>
                <w:b/>
                <w:sz w:val="16"/>
                <w:szCs w:val="16"/>
              </w:rPr>
            </w:pPr>
            <w:r w:rsidRPr="0084333C">
              <w:rPr>
                <w:rFonts w:cs="Arial"/>
                <w:b/>
                <w:sz w:val="16"/>
                <w:szCs w:val="16"/>
              </w:rPr>
              <w:t>-</w:t>
            </w:r>
          </w:p>
        </w:tc>
      </w:tr>
      <w:tr w:rsidR="00424143" w:rsidRPr="0084333C" w14:paraId="3E2E5887" w14:textId="77777777" w:rsidTr="00935327">
        <w:trPr>
          <w:trHeight w:val="80"/>
        </w:trPr>
        <w:tc>
          <w:tcPr>
            <w:tcW w:w="1440" w:type="pct"/>
            <w:tcBorders>
              <w:top w:val="nil"/>
              <w:bottom w:val="nil"/>
            </w:tcBorders>
          </w:tcPr>
          <w:p w14:paraId="297AE2BC" w14:textId="77777777" w:rsidR="00424143" w:rsidRPr="0084333C" w:rsidRDefault="00424143" w:rsidP="00424143">
            <w:pPr>
              <w:pStyle w:val="Texto"/>
              <w:rPr>
                <w:b/>
                <w:sz w:val="17"/>
                <w:szCs w:val="17"/>
                <w:lang w:val="es-AR"/>
              </w:rPr>
            </w:pPr>
            <w:r w:rsidRPr="0084333C">
              <w:rPr>
                <w:b/>
                <w:sz w:val="17"/>
                <w:szCs w:val="17"/>
                <w:lang w:val="es-AR"/>
              </w:rPr>
              <w:t>Otros pasivos financieros</w:t>
            </w:r>
          </w:p>
        </w:tc>
        <w:tc>
          <w:tcPr>
            <w:tcW w:w="77" w:type="pct"/>
            <w:tcBorders>
              <w:top w:val="nil"/>
              <w:bottom w:val="nil"/>
            </w:tcBorders>
          </w:tcPr>
          <w:p w14:paraId="6A58FD5E" w14:textId="77777777" w:rsidR="00424143" w:rsidRPr="0084333C" w:rsidRDefault="00424143" w:rsidP="00424143">
            <w:pPr>
              <w:pStyle w:val="Texto"/>
              <w:rPr>
                <w:b/>
                <w:lang w:val="es-AR"/>
              </w:rPr>
            </w:pPr>
          </w:p>
        </w:tc>
        <w:tc>
          <w:tcPr>
            <w:tcW w:w="553" w:type="pct"/>
            <w:tcBorders>
              <w:top w:val="nil"/>
              <w:bottom w:val="nil"/>
            </w:tcBorders>
            <w:vAlign w:val="bottom"/>
          </w:tcPr>
          <w:p w14:paraId="72FCEC64" w14:textId="75EEB2A8" w:rsidR="00424143" w:rsidRPr="0084333C" w:rsidRDefault="004C3DBD" w:rsidP="00424143">
            <w:pPr>
              <w:pStyle w:val="Texto"/>
              <w:tabs>
                <w:tab w:val="decimal" w:pos="1116"/>
                <w:tab w:val="left" w:pos="1322"/>
              </w:tabs>
              <w:ind w:right="113"/>
              <w:jc w:val="right"/>
              <w:rPr>
                <w:rFonts w:cs="Arial"/>
                <w:b/>
                <w:sz w:val="16"/>
                <w:szCs w:val="16"/>
                <w:lang w:val="es-AR"/>
              </w:rPr>
            </w:pPr>
            <w:r w:rsidRPr="0084333C">
              <w:rPr>
                <w:rFonts w:cs="Arial"/>
                <w:b/>
                <w:sz w:val="16"/>
                <w:szCs w:val="16"/>
              </w:rPr>
              <w:t>1.122.293</w:t>
            </w:r>
          </w:p>
        </w:tc>
        <w:tc>
          <w:tcPr>
            <w:tcW w:w="829" w:type="pct"/>
            <w:tcBorders>
              <w:top w:val="nil"/>
              <w:bottom w:val="nil"/>
            </w:tcBorders>
            <w:vAlign w:val="bottom"/>
          </w:tcPr>
          <w:p w14:paraId="6C05B216" w14:textId="77777777" w:rsidR="00424143" w:rsidRPr="0084333C" w:rsidRDefault="00424143" w:rsidP="00424143">
            <w:pPr>
              <w:jc w:val="right"/>
              <w:rPr>
                <w:rFonts w:cs="Arial"/>
                <w:b/>
                <w:sz w:val="16"/>
                <w:szCs w:val="16"/>
              </w:rPr>
            </w:pPr>
            <w:r w:rsidRPr="0084333C">
              <w:rPr>
                <w:rFonts w:cs="Arial"/>
                <w:b/>
                <w:sz w:val="16"/>
                <w:szCs w:val="16"/>
              </w:rPr>
              <w:t>-</w:t>
            </w:r>
          </w:p>
        </w:tc>
        <w:tc>
          <w:tcPr>
            <w:tcW w:w="573" w:type="pct"/>
            <w:tcBorders>
              <w:top w:val="nil"/>
              <w:bottom w:val="nil"/>
            </w:tcBorders>
            <w:vAlign w:val="bottom"/>
          </w:tcPr>
          <w:p w14:paraId="318DD647" w14:textId="77777777" w:rsidR="00424143" w:rsidRPr="0084333C" w:rsidRDefault="00424143" w:rsidP="00424143">
            <w:pPr>
              <w:jc w:val="right"/>
              <w:rPr>
                <w:rFonts w:cs="Arial"/>
                <w:b/>
                <w:sz w:val="16"/>
                <w:szCs w:val="16"/>
              </w:rPr>
            </w:pPr>
            <w:r w:rsidRPr="0084333C">
              <w:rPr>
                <w:rFonts w:cs="Arial"/>
                <w:b/>
                <w:sz w:val="16"/>
                <w:szCs w:val="16"/>
              </w:rPr>
              <w:t>-</w:t>
            </w:r>
          </w:p>
        </w:tc>
        <w:tc>
          <w:tcPr>
            <w:tcW w:w="578" w:type="pct"/>
            <w:tcBorders>
              <w:top w:val="nil"/>
              <w:bottom w:val="nil"/>
            </w:tcBorders>
            <w:vAlign w:val="bottom"/>
          </w:tcPr>
          <w:p w14:paraId="29622501" w14:textId="77777777" w:rsidR="00424143" w:rsidRPr="0084333C" w:rsidRDefault="00424143" w:rsidP="00424143">
            <w:pPr>
              <w:jc w:val="right"/>
              <w:rPr>
                <w:rFonts w:cs="Arial"/>
                <w:b/>
                <w:sz w:val="16"/>
                <w:szCs w:val="16"/>
              </w:rPr>
            </w:pPr>
            <w:r w:rsidRPr="0084333C">
              <w:rPr>
                <w:rFonts w:cs="Arial"/>
                <w:b/>
                <w:sz w:val="16"/>
                <w:szCs w:val="16"/>
              </w:rPr>
              <w:t>-</w:t>
            </w:r>
          </w:p>
        </w:tc>
        <w:tc>
          <w:tcPr>
            <w:tcW w:w="507" w:type="pct"/>
            <w:tcBorders>
              <w:top w:val="nil"/>
              <w:bottom w:val="nil"/>
            </w:tcBorders>
            <w:vAlign w:val="bottom"/>
          </w:tcPr>
          <w:p w14:paraId="35326E95" w14:textId="77777777" w:rsidR="00424143" w:rsidRPr="0084333C" w:rsidRDefault="00424143" w:rsidP="00424143">
            <w:pPr>
              <w:jc w:val="right"/>
              <w:rPr>
                <w:rFonts w:cs="Arial"/>
                <w:b/>
                <w:sz w:val="16"/>
                <w:szCs w:val="16"/>
              </w:rPr>
            </w:pPr>
            <w:r w:rsidRPr="0084333C">
              <w:rPr>
                <w:rFonts w:cs="Arial"/>
                <w:b/>
                <w:sz w:val="16"/>
                <w:szCs w:val="16"/>
              </w:rPr>
              <w:t>-</w:t>
            </w:r>
          </w:p>
        </w:tc>
        <w:tc>
          <w:tcPr>
            <w:tcW w:w="443" w:type="pct"/>
            <w:tcBorders>
              <w:top w:val="nil"/>
              <w:bottom w:val="nil"/>
            </w:tcBorders>
            <w:vAlign w:val="bottom"/>
          </w:tcPr>
          <w:p w14:paraId="6AC90E16" w14:textId="77777777" w:rsidR="00424143" w:rsidRPr="0084333C" w:rsidRDefault="00424143" w:rsidP="00424143">
            <w:pPr>
              <w:jc w:val="right"/>
              <w:rPr>
                <w:rFonts w:cs="Arial"/>
                <w:b/>
                <w:sz w:val="16"/>
                <w:szCs w:val="16"/>
              </w:rPr>
            </w:pPr>
            <w:r w:rsidRPr="0084333C">
              <w:rPr>
                <w:rFonts w:cs="Arial"/>
                <w:b/>
                <w:sz w:val="16"/>
                <w:szCs w:val="16"/>
              </w:rPr>
              <w:t>-</w:t>
            </w:r>
          </w:p>
        </w:tc>
      </w:tr>
      <w:tr w:rsidR="00424143" w:rsidRPr="0084333C" w14:paraId="35D7A088" w14:textId="77777777" w:rsidTr="00935327">
        <w:trPr>
          <w:trHeight w:val="80"/>
        </w:trPr>
        <w:tc>
          <w:tcPr>
            <w:tcW w:w="1440" w:type="pct"/>
            <w:tcBorders>
              <w:top w:val="nil"/>
              <w:bottom w:val="nil"/>
            </w:tcBorders>
          </w:tcPr>
          <w:p w14:paraId="13071AAC" w14:textId="77777777" w:rsidR="00424143" w:rsidRPr="0084333C" w:rsidRDefault="00424143" w:rsidP="00424143">
            <w:pPr>
              <w:pStyle w:val="Texto"/>
              <w:rPr>
                <w:b/>
                <w:sz w:val="17"/>
                <w:szCs w:val="17"/>
                <w:lang w:val="es-AR"/>
              </w:rPr>
            </w:pPr>
            <w:r w:rsidRPr="0084333C">
              <w:rPr>
                <w:b/>
                <w:sz w:val="17"/>
                <w:szCs w:val="17"/>
                <w:lang w:val="es-AR"/>
              </w:rPr>
              <w:t>Financiaciones recibidas del BCRA y otras instituciones financieras</w:t>
            </w:r>
          </w:p>
        </w:tc>
        <w:tc>
          <w:tcPr>
            <w:tcW w:w="77" w:type="pct"/>
            <w:tcBorders>
              <w:top w:val="nil"/>
              <w:bottom w:val="nil"/>
            </w:tcBorders>
          </w:tcPr>
          <w:p w14:paraId="1296F3FB" w14:textId="77777777" w:rsidR="00424143" w:rsidRPr="0084333C" w:rsidRDefault="00424143" w:rsidP="00424143">
            <w:pPr>
              <w:pStyle w:val="Texto"/>
              <w:rPr>
                <w:lang w:val="es-AR"/>
              </w:rPr>
            </w:pPr>
          </w:p>
        </w:tc>
        <w:tc>
          <w:tcPr>
            <w:tcW w:w="553" w:type="pct"/>
            <w:tcBorders>
              <w:top w:val="nil"/>
              <w:bottom w:val="nil"/>
            </w:tcBorders>
            <w:vAlign w:val="bottom"/>
          </w:tcPr>
          <w:p w14:paraId="441AA034" w14:textId="4F97A839" w:rsidR="00424143" w:rsidRPr="0084333C" w:rsidRDefault="004C3DBD" w:rsidP="009347EC">
            <w:pPr>
              <w:pStyle w:val="Texto"/>
              <w:tabs>
                <w:tab w:val="decimal" w:pos="1116"/>
                <w:tab w:val="left" w:pos="1322"/>
              </w:tabs>
              <w:ind w:right="113"/>
              <w:jc w:val="right"/>
              <w:rPr>
                <w:rFonts w:cs="Arial"/>
                <w:b/>
                <w:sz w:val="16"/>
                <w:szCs w:val="16"/>
                <w:lang w:val="es-AR"/>
              </w:rPr>
            </w:pPr>
            <w:r w:rsidRPr="0084333C">
              <w:rPr>
                <w:rFonts w:cs="Arial"/>
                <w:b/>
                <w:sz w:val="16"/>
                <w:szCs w:val="16"/>
                <w:lang w:val="es-AR"/>
              </w:rPr>
              <w:t>1.503.469</w:t>
            </w:r>
          </w:p>
        </w:tc>
        <w:tc>
          <w:tcPr>
            <w:tcW w:w="829" w:type="pct"/>
            <w:tcBorders>
              <w:top w:val="nil"/>
              <w:bottom w:val="nil"/>
            </w:tcBorders>
            <w:vAlign w:val="bottom"/>
          </w:tcPr>
          <w:p w14:paraId="4C80B153" w14:textId="77777777" w:rsidR="00424143" w:rsidRPr="0084333C" w:rsidRDefault="00424143" w:rsidP="00424143">
            <w:pPr>
              <w:jc w:val="right"/>
              <w:rPr>
                <w:rFonts w:cs="Arial"/>
                <w:b/>
                <w:sz w:val="16"/>
                <w:szCs w:val="16"/>
              </w:rPr>
            </w:pPr>
            <w:r w:rsidRPr="0084333C">
              <w:rPr>
                <w:rFonts w:cs="Arial"/>
                <w:b/>
                <w:sz w:val="16"/>
                <w:szCs w:val="16"/>
              </w:rPr>
              <w:t>-</w:t>
            </w:r>
          </w:p>
        </w:tc>
        <w:tc>
          <w:tcPr>
            <w:tcW w:w="573" w:type="pct"/>
            <w:tcBorders>
              <w:top w:val="nil"/>
              <w:bottom w:val="nil"/>
            </w:tcBorders>
            <w:vAlign w:val="bottom"/>
          </w:tcPr>
          <w:p w14:paraId="001F8D1B" w14:textId="77777777" w:rsidR="00424143" w:rsidRPr="0084333C" w:rsidRDefault="00424143" w:rsidP="00424143">
            <w:pPr>
              <w:jc w:val="right"/>
              <w:rPr>
                <w:rFonts w:cs="Arial"/>
                <w:b/>
                <w:sz w:val="16"/>
                <w:szCs w:val="16"/>
              </w:rPr>
            </w:pPr>
            <w:r w:rsidRPr="0084333C">
              <w:rPr>
                <w:rFonts w:cs="Arial"/>
                <w:b/>
                <w:sz w:val="16"/>
                <w:szCs w:val="16"/>
              </w:rPr>
              <w:t>-</w:t>
            </w:r>
          </w:p>
        </w:tc>
        <w:tc>
          <w:tcPr>
            <w:tcW w:w="578" w:type="pct"/>
            <w:tcBorders>
              <w:top w:val="nil"/>
              <w:bottom w:val="nil"/>
            </w:tcBorders>
            <w:vAlign w:val="bottom"/>
          </w:tcPr>
          <w:p w14:paraId="5574F104" w14:textId="77777777" w:rsidR="00424143" w:rsidRPr="0084333C" w:rsidRDefault="00424143" w:rsidP="00424143">
            <w:pPr>
              <w:jc w:val="right"/>
              <w:rPr>
                <w:rFonts w:cs="Arial"/>
                <w:b/>
                <w:sz w:val="16"/>
                <w:szCs w:val="16"/>
              </w:rPr>
            </w:pPr>
            <w:r w:rsidRPr="0084333C">
              <w:rPr>
                <w:rFonts w:cs="Arial"/>
                <w:b/>
                <w:sz w:val="16"/>
                <w:szCs w:val="16"/>
              </w:rPr>
              <w:t>-</w:t>
            </w:r>
          </w:p>
        </w:tc>
        <w:tc>
          <w:tcPr>
            <w:tcW w:w="507" w:type="pct"/>
            <w:tcBorders>
              <w:top w:val="nil"/>
              <w:bottom w:val="nil"/>
            </w:tcBorders>
            <w:vAlign w:val="bottom"/>
          </w:tcPr>
          <w:p w14:paraId="024F06BE" w14:textId="77777777" w:rsidR="00424143" w:rsidRPr="0084333C" w:rsidRDefault="00424143" w:rsidP="00424143">
            <w:pPr>
              <w:jc w:val="right"/>
              <w:rPr>
                <w:rFonts w:cs="Arial"/>
                <w:b/>
                <w:sz w:val="16"/>
                <w:szCs w:val="16"/>
              </w:rPr>
            </w:pPr>
            <w:r w:rsidRPr="0084333C">
              <w:rPr>
                <w:rFonts w:cs="Arial"/>
                <w:b/>
                <w:sz w:val="16"/>
                <w:szCs w:val="16"/>
              </w:rPr>
              <w:t>-</w:t>
            </w:r>
          </w:p>
        </w:tc>
        <w:tc>
          <w:tcPr>
            <w:tcW w:w="443" w:type="pct"/>
            <w:tcBorders>
              <w:top w:val="nil"/>
              <w:bottom w:val="nil"/>
            </w:tcBorders>
            <w:vAlign w:val="bottom"/>
          </w:tcPr>
          <w:p w14:paraId="2CC2522F" w14:textId="77777777" w:rsidR="00424143" w:rsidRPr="0084333C" w:rsidRDefault="00424143" w:rsidP="00424143">
            <w:pPr>
              <w:jc w:val="right"/>
              <w:rPr>
                <w:rFonts w:cs="Arial"/>
                <w:b/>
                <w:sz w:val="16"/>
                <w:szCs w:val="16"/>
              </w:rPr>
            </w:pPr>
            <w:r w:rsidRPr="0084333C">
              <w:rPr>
                <w:rFonts w:cs="Arial"/>
                <w:b/>
                <w:sz w:val="16"/>
                <w:szCs w:val="16"/>
              </w:rPr>
              <w:t>-</w:t>
            </w:r>
          </w:p>
        </w:tc>
      </w:tr>
      <w:tr w:rsidR="00424143" w:rsidRPr="0084333C" w14:paraId="2865E597" w14:textId="77777777" w:rsidTr="00935327">
        <w:trPr>
          <w:trHeight w:val="80"/>
        </w:trPr>
        <w:tc>
          <w:tcPr>
            <w:tcW w:w="1440" w:type="pct"/>
            <w:tcBorders>
              <w:top w:val="nil"/>
              <w:bottom w:val="single" w:sz="4" w:space="0" w:color="auto"/>
            </w:tcBorders>
          </w:tcPr>
          <w:p w14:paraId="2C364884" w14:textId="77777777" w:rsidR="00424143" w:rsidRPr="0084333C" w:rsidRDefault="00424143" w:rsidP="00424143">
            <w:pPr>
              <w:pStyle w:val="Texto"/>
              <w:rPr>
                <w:b/>
                <w:sz w:val="17"/>
                <w:szCs w:val="17"/>
                <w:lang w:val="es-AR"/>
              </w:rPr>
            </w:pPr>
            <w:r w:rsidRPr="0084333C">
              <w:rPr>
                <w:b/>
                <w:sz w:val="17"/>
                <w:szCs w:val="17"/>
                <w:lang w:val="es-AR"/>
              </w:rPr>
              <w:t>Obligaciones negociables emitidas</w:t>
            </w:r>
          </w:p>
        </w:tc>
        <w:tc>
          <w:tcPr>
            <w:tcW w:w="77" w:type="pct"/>
            <w:tcBorders>
              <w:top w:val="nil"/>
              <w:bottom w:val="single" w:sz="4" w:space="0" w:color="auto"/>
            </w:tcBorders>
          </w:tcPr>
          <w:p w14:paraId="3988B1E4" w14:textId="77777777" w:rsidR="00424143" w:rsidRPr="0084333C" w:rsidRDefault="00424143" w:rsidP="00424143">
            <w:pPr>
              <w:pStyle w:val="Texto"/>
              <w:rPr>
                <w:lang w:val="es-AR"/>
              </w:rPr>
            </w:pPr>
          </w:p>
        </w:tc>
        <w:tc>
          <w:tcPr>
            <w:tcW w:w="553" w:type="pct"/>
            <w:tcBorders>
              <w:top w:val="nil"/>
              <w:bottom w:val="single" w:sz="4" w:space="0" w:color="auto"/>
            </w:tcBorders>
            <w:vAlign w:val="bottom"/>
          </w:tcPr>
          <w:p w14:paraId="4C1D4BAC" w14:textId="6D69968D" w:rsidR="00424143" w:rsidRPr="0084333C" w:rsidRDefault="004C3DBD" w:rsidP="00424143">
            <w:pPr>
              <w:pStyle w:val="Texto"/>
              <w:tabs>
                <w:tab w:val="decimal" w:pos="1116"/>
                <w:tab w:val="left" w:pos="1322"/>
              </w:tabs>
              <w:ind w:right="113"/>
              <w:jc w:val="right"/>
              <w:rPr>
                <w:rFonts w:cs="Arial"/>
                <w:b/>
                <w:sz w:val="16"/>
                <w:szCs w:val="16"/>
                <w:lang w:val="es-AR"/>
              </w:rPr>
            </w:pPr>
            <w:r w:rsidRPr="0084333C">
              <w:rPr>
                <w:rFonts w:cs="Arial"/>
                <w:b/>
                <w:sz w:val="16"/>
                <w:szCs w:val="16"/>
                <w:lang w:val="es-AR"/>
              </w:rPr>
              <w:t>84.451</w:t>
            </w:r>
          </w:p>
        </w:tc>
        <w:tc>
          <w:tcPr>
            <w:tcW w:w="829" w:type="pct"/>
            <w:tcBorders>
              <w:top w:val="nil"/>
              <w:bottom w:val="single" w:sz="4" w:space="0" w:color="auto"/>
            </w:tcBorders>
            <w:vAlign w:val="bottom"/>
          </w:tcPr>
          <w:p w14:paraId="1AECE924" w14:textId="77777777" w:rsidR="00424143" w:rsidRPr="0084333C" w:rsidRDefault="00424143" w:rsidP="00424143">
            <w:pPr>
              <w:jc w:val="right"/>
              <w:rPr>
                <w:rFonts w:cs="Arial"/>
                <w:b/>
                <w:sz w:val="16"/>
                <w:szCs w:val="16"/>
              </w:rPr>
            </w:pPr>
            <w:r w:rsidRPr="0084333C">
              <w:rPr>
                <w:rFonts w:cs="Arial"/>
                <w:b/>
                <w:sz w:val="16"/>
                <w:szCs w:val="16"/>
              </w:rPr>
              <w:t>-</w:t>
            </w:r>
          </w:p>
        </w:tc>
        <w:tc>
          <w:tcPr>
            <w:tcW w:w="573" w:type="pct"/>
            <w:tcBorders>
              <w:top w:val="nil"/>
              <w:bottom w:val="single" w:sz="4" w:space="0" w:color="auto"/>
            </w:tcBorders>
            <w:vAlign w:val="bottom"/>
          </w:tcPr>
          <w:p w14:paraId="0DB8D3E3" w14:textId="77777777" w:rsidR="00424143" w:rsidRPr="0084333C" w:rsidRDefault="00424143" w:rsidP="00424143">
            <w:pPr>
              <w:jc w:val="right"/>
              <w:rPr>
                <w:rFonts w:cs="Arial"/>
                <w:b/>
                <w:sz w:val="16"/>
                <w:szCs w:val="16"/>
              </w:rPr>
            </w:pPr>
            <w:r w:rsidRPr="0084333C">
              <w:rPr>
                <w:rFonts w:cs="Arial"/>
                <w:b/>
                <w:sz w:val="16"/>
                <w:szCs w:val="16"/>
              </w:rPr>
              <w:t>-</w:t>
            </w:r>
          </w:p>
        </w:tc>
        <w:tc>
          <w:tcPr>
            <w:tcW w:w="578" w:type="pct"/>
            <w:tcBorders>
              <w:top w:val="nil"/>
              <w:bottom w:val="single" w:sz="4" w:space="0" w:color="auto"/>
            </w:tcBorders>
            <w:vAlign w:val="bottom"/>
          </w:tcPr>
          <w:p w14:paraId="06A55BB9" w14:textId="77777777" w:rsidR="00424143" w:rsidRPr="0084333C" w:rsidRDefault="00424143" w:rsidP="00424143">
            <w:pPr>
              <w:jc w:val="right"/>
              <w:rPr>
                <w:rFonts w:cs="Arial"/>
                <w:b/>
                <w:sz w:val="16"/>
                <w:szCs w:val="16"/>
              </w:rPr>
            </w:pPr>
            <w:r w:rsidRPr="0084333C">
              <w:rPr>
                <w:rFonts w:cs="Arial"/>
                <w:b/>
                <w:sz w:val="16"/>
                <w:szCs w:val="16"/>
              </w:rPr>
              <w:t>-</w:t>
            </w:r>
          </w:p>
        </w:tc>
        <w:tc>
          <w:tcPr>
            <w:tcW w:w="507" w:type="pct"/>
            <w:tcBorders>
              <w:top w:val="nil"/>
              <w:bottom w:val="single" w:sz="4" w:space="0" w:color="auto"/>
            </w:tcBorders>
            <w:vAlign w:val="bottom"/>
          </w:tcPr>
          <w:p w14:paraId="10BC7AC9" w14:textId="77777777" w:rsidR="00424143" w:rsidRPr="0084333C" w:rsidRDefault="00424143" w:rsidP="00424143">
            <w:pPr>
              <w:jc w:val="right"/>
              <w:rPr>
                <w:rFonts w:cs="Arial"/>
                <w:b/>
                <w:sz w:val="16"/>
                <w:szCs w:val="16"/>
              </w:rPr>
            </w:pPr>
            <w:r w:rsidRPr="0084333C">
              <w:rPr>
                <w:rFonts w:cs="Arial"/>
                <w:b/>
                <w:sz w:val="16"/>
                <w:szCs w:val="16"/>
              </w:rPr>
              <w:t>-</w:t>
            </w:r>
          </w:p>
        </w:tc>
        <w:tc>
          <w:tcPr>
            <w:tcW w:w="443" w:type="pct"/>
            <w:tcBorders>
              <w:top w:val="nil"/>
              <w:bottom w:val="single" w:sz="4" w:space="0" w:color="auto"/>
            </w:tcBorders>
            <w:vAlign w:val="bottom"/>
          </w:tcPr>
          <w:p w14:paraId="29BF3BCD" w14:textId="77777777" w:rsidR="00424143" w:rsidRPr="0084333C" w:rsidRDefault="00424143" w:rsidP="00424143">
            <w:pPr>
              <w:jc w:val="right"/>
              <w:rPr>
                <w:rFonts w:cs="Arial"/>
                <w:b/>
                <w:sz w:val="16"/>
                <w:szCs w:val="16"/>
              </w:rPr>
            </w:pPr>
            <w:r w:rsidRPr="0084333C">
              <w:rPr>
                <w:rFonts w:cs="Arial"/>
                <w:b/>
                <w:sz w:val="16"/>
                <w:szCs w:val="16"/>
              </w:rPr>
              <w:t>-</w:t>
            </w:r>
          </w:p>
        </w:tc>
      </w:tr>
      <w:tr w:rsidR="00424143" w:rsidRPr="0084333C" w14:paraId="11022061" w14:textId="77777777" w:rsidTr="00935327">
        <w:trPr>
          <w:trHeight w:val="80"/>
        </w:trPr>
        <w:tc>
          <w:tcPr>
            <w:tcW w:w="1440" w:type="pct"/>
            <w:tcBorders>
              <w:top w:val="single" w:sz="4" w:space="0" w:color="auto"/>
              <w:bottom w:val="double" w:sz="4" w:space="0" w:color="auto"/>
            </w:tcBorders>
          </w:tcPr>
          <w:p w14:paraId="68259B95" w14:textId="77777777" w:rsidR="00424143" w:rsidRPr="0084333C" w:rsidRDefault="00424143" w:rsidP="00424143">
            <w:pPr>
              <w:pStyle w:val="Texto"/>
              <w:rPr>
                <w:b/>
                <w:sz w:val="17"/>
                <w:szCs w:val="17"/>
                <w:lang w:val="es-AR"/>
              </w:rPr>
            </w:pPr>
          </w:p>
          <w:p w14:paraId="05CE9925" w14:textId="77777777" w:rsidR="00424143" w:rsidRPr="0084333C" w:rsidRDefault="00424143" w:rsidP="00424143">
            <w:pPr>
              <w:pStyle w:val="Texto"/>
              <w:rPr>
                <w:b/>
                <w:sz w:val="17"/>
                <w:szCs w:val="17"/>
                <w:lang w:val="es-AR"/>
              </w:rPr>
            </w:pPr>
            <w:proofErr w:type="gramStart"/>
            <w:r w:rsidRPr="0084333C">
              <w:rPr>
                <w:b/>
                <w:sz w:val="17"/>
                <w:szCs w:val="17"/>
                <w:lang w:val="es-AR"/>
              </w:rPr>
              <w:t>Total</w:t>
            </w:r>
            <w:proofErr w:type="gramEnd"/>
            <w:r w:rsidRPr="0084333C">
              <w:rPr>
                <w:b/>
                <w:sz w:val="17"/>
                <w:szCs w:val="17"/>
                <w:lang w:val="es-AR"/>
              </w:rPr>
              <w:t xml:space="preserve"> Pasivos Financieros</w:t>
            </w:r>
          </w:p>
        </w:tc>
        <w:tc>
          <w:tcPr>
            <w:tcW w:w="77" w:type="pct"/>
            <w:tcBorders>
              <w:top w:val="single" w:sz="4" w:space="0" w:color="auto"/>
              <w:bottom w:val="double" w:sz="4" w:space="0" w:color="auto"/>
            </w:tcBorders>
          </w:tcPr>
          <w:p w14:paraId="61D5D723" w14:textId="77777777" w:rsidR="00424143" w:rsidRPr="0084333C" w:rsidRDefault="00424143" w:rsidP="00424143">
            <w:pPr>
              <w:pStyle w:val="Texto"/>
              <w:rPr>
                <w:lang w:val="es-AR"/>
              </w:rPr>
            </w:pPr>
          </w:p>
        </w:tc>
        <w:tc>
          <w:tcPr>
            <w:tcW w:w="553" w:type="pct"/>
            <w:tcBorders>
              <w:top w:val="single" w:sz="4" w:space="0" w:color="auto"/>
              <w:bottom w:val="double" w:sz="4" w:space="0" w:color="auto"/>
            </w:tcBorders>
            <w:vAlign w:val="bottom"/>
          </w:tcPr>
          <w:p w14:paraId="63AB4A7B" w14:textId="7E3DB5AF" w:rsidR="00424143" w:rsidRPr="0084333C" w:rsidRDefault="004C3DBD" w:rsidP="00B518C7">
            <w:pPr>
              <w:pStyle w:val="Texto"/>
              <w:tabs>
                <w:tab w:val="decimal" w:pos="1116"/>
                <w:tab w:val="left" w:pos="1322"/>
              </w:tabs>
              <w:ind w:right="113"/>
              <w:jc w:val="right"/>
              <w:rPr>
                <w:rFonts w:cs="Arial"/>
                <w:b/>
                <w:sz w:val="16"/>
                <w:szCs w:val="16"/>
                <w:lang w:val="es-AR"/>
              </w:rPr>
            </w:pPr>
            <w:r w:rsidRPr="0084333C">
              <w:rPr>
                <w:rFonts w:cs="Arial"/>
                <w:b/>
                <w:sz w:val="16"/>
                <w:szCs w:val="16"/>
                <w:lang w:val="es-AR"/>
              </w:rPr>
              <w:t>30.</w:t>
            </w:r>
            <w:r w:rsidR="00B518C7">
              <w:rPr>
                <w:rFonts w:cs="Arial"/>
                <w:b/>
                <w:sz w:val="16"/>
                <w:szCs w:val="16"/>
                <w:lang w:val="es-AR"/>
              </w:rPr>
              <w:t>7</w:t>
            </w:r>
            <w:r w:rsidRPr="0084333C">
              <w:rPr>
                <w:rFonts w:cs="Arial"/>
                <w:b/>
                <w:sz w:val="16"/>
                <w:szCs w:val="16"/>
                <w:lang w:val="es-AR"/>
              </w:rPr>
              <w:t>13.457</w:t>
            </w:r>
          </w:p>
        </w:tc>
        <w:tc>
          <w:tcPr>
            <w:tcW w:w="829" w:type="pct"/>
            <w:tcBorders>
              <w:top w:val="single" w:sz="4" w:space="0" w:color="auto"/>
              <w:bottom w:val="double" w:sz="4" w:space="0" w:color="auto"/>
            </w:tcBorders>
            <w:vAlign w:val="bottom"/>
          </w:tcPr>
          <w:p w14:paraId="3D5538AF" w14:textId="3A722608" w:rsidR="00424143" w:rsidRPr="0084333C" w:rsidRDefault="004C3DBD" w:rsidP="00424143">
            <w:pPr>
              <w:jc w:val="right"/>
              <w:rPr>
                <w:rFonts w:cs="Arial"/>
                <w:b/>
                <w:sz w:val="16"/>
                <w:szCs w:val="16"/>
              </w:rPr>
            </w:pPr>
            <w:r w:rsidRPr="006E0649">
              <w:rPr>
                <w:rFonts w:cs="Arial"/>
                <w:b/>
                <w:sz w:val="16"/>
                <w:szCs w:val="16"/>
              </w:rPr>
              <w:t>505.</w:t>
            </w:r>
            <w:r w:rsidR="00B851CC" w:rsidRPr="006E0649">
              <w:rPr>
                <w:rFonts w:cs="Arial"/>
                <w:b/>
                <w:sz w:val="16"/>
                <w:szCs w:val="16"/>
              </w:rPr>
              <w:t>1</w:t>
            </w:r>
            <w:r w:rsidRPr="006E0649">
              <w:rPr>
                <w:rFonts w:cs="Arial"/>
                <w:b/>
                <w:sz w:val="16"/>
                <w:szCs w:val="16"/>
              </w:rPr>
              <w:t>29</w:t>
            </w:r>
          </w:p>
        </w:tc>
        <w:tc>
          <w:tcPr>
            <w:tcW w:w="573" w:type="pct"/>
            <w:tcBorders>
              <w:top w:val="single" w:sz="4" w:space="0" w:color="auto"/>
              <w:bottom w:val="double" w:sz="4" w:space="0" w:color="auto"/>
            </w:tcBorders>
            <w:vAlign w:val="bottom"/>
          </w:tcPr>
          <w:p w14:paraId="096C6FEA" w14:textId="77777777" w:rsidR="00424143" w:rsidRPr="0084333C" w:rsidRDefault="00424143" w:rsidP="00424143">
            <w:pPr>
              <w:jc w:val="right"/>
              <w:rPr>
                <w:rFonts w:cs="Arial"/>
                <w:b/>
                <w:sz w:val="16"/>
                <w:szCs w:val="16"/>
              </w:rPr>
            </w:pPr>
            <w:r w:rsidRPr="0084333C">
              <w:rPr>
                <w:rFonts w:cs="Arial"/>
                <w:b/>
                <w:sz w:val="16"/>
                <w:szCs w:val="16"/>
              </w:rPr>
              <w:t>-</w:t>
            </w:r>
          </w:p>
        </w:tc>
        <w:tc>
          <w:tcPr>
            <w:tcW w:w="578" w:type="pct"/>
            <w:tcBorders>
              <w:top w:val="single" w:sz="4" w:space="0" w:color="auto"/>
              <w:bottom w:val="double" w:sz="4" w:space="0" w:color="auto"/>
            </w:tcBorders>
            <w:vAlign w:val="bottom"/>
          </w:tcPr>
          <w:p w14:paraId="200E0B6C" w14:textId="07A5AF7A" w:rsidR="00424143" w:rsidRPr="0084333C" w:rsidRDefault="004C3DBD" w:rsidP="00424143">
            <w:pPr>
              <w:jc w:val="right"/>
              <w:rPr>
                <w:rFonts w:cs="Arial"/>
                <w:b/>
                <w:sz w:val="16"/>
                <w:szCs w:val="16"/>
              </w:rPr>
            </w:pPr>
            <w:r w:rsidRPr="006E0649">
              <w:rPr>
                <w:rFonts w:cs="Arial"/>
                <w:b/>
                <w:sz w:val="16"/>
                <w:szCs w:val="16"/>
              </w:rPr>
              <w:t>505.</w:t>
            </w:r>
            <w:r w:rsidR="00B851CC" w:rsidRPr="006E0649">
              <w:rPr>
                <w:rFonts w:cs="Arial"/>
                <w:b/>
                <w:sz w:val="16"/>
                <w:szCs w:val="16"/>
              </w:rPr>
              <w:t>1</w:t>
            </w:r>
            <w:r w:rsidRPr="006E0649">
              <w:rPr>
                <w:rFonts w:cs="Arial"/>
                <w:b/>
                <w:sz w:val="16"/>
                <w:szCs w:val="16"/>
              </w:rPr>
              <w:t>29</w:t>
            </w:r>
          </w:p>
        </w:tc>
        <w:tc>
          <w:tcPr>
            <w:tcW w:w="507" w:type="pct"/>
            <w:tcBorders>
              <w:top w:val="single" w:sz="4" w:space="0" w:color="auto"/>
              <w:bottom w:val="double" w:sz="4" w:space="0" w:color="auto"/>
            </w:tcBorders>
            <w:vAlign w:val="bottom"/>
          </w:tcPr>
          <w:p w14:paraId="55D8F68A" w14:textId="77777777" w:rsidR="00424143" w:rsidRPr="0084333C" w:rsidRDefault="00424143" w:rsidP="00424143">
            <w:pPr>
              <w:jc w:val="right"/>
              <w:rPr>
                <w:rFonts w:cs="Arial"/>
                <w:b/>
                <w:sz w:val="16"/>
                <w:szCs w:val="16"/>
              </w:rPr>
            </w:pPr>
            <w:r w:rsidRPr="0084333C">
              <w:rPr>
                <w:rFonts w:cs="Arial"/>
                <w:b/>
                <w:sz w:val="16"/>
                <w:szCs w:val="16"/>
              </w:rPr>
              <w:t>-</w:t>
            </w:r>
          </w:p>
        </w:tc>
        <w:tc>
          <w:tcPr>
            <w:tcW w:w="443" w:type="pct"/>
            <w:tcBorders>
              <w:top w:val="single" w:sz="4" w:space="0" w:color="auto"/>
              <w:bottom w:val="double" w:sz="4" w:space="0" w:color="auto"/>
            </w:tcBorders>
            <w:vAlign w:val="bottom"/>
          </w:tcPr>
          <w:p w14:paraId="7F76F0D5" w14:textId="77777777" w:rsidR="00424143" w:rsidRPr="0084333C" w:rsidRDefault="00424143" w:rsidP="00424143">
            <w:pPr>
              <w:jc w:val="right"/>
              <w:rPr>
                <w:rFonts w:cs="Arial"/>
                <w:b/>
                <w:bCs/>
                <w:sz w:val="16"/>
                <w:szCs w:val="16"/>
              </w:rPr>
            </w:pPr>
            <w:r w:rsidRPr="0084333C">
              <w:rPr>
                <w:rFonts w:cs="Arial"/>
                <w:b/>
                <w:bCs/>
                <w:sz w:val="16"/>
                <w:szCs w:val="16"/>
              </w:rPr>
              <w:t>-</w:t>
            </w:r>
          </w:p>
        </w:tc>
      </w:tr>
      <w:tr w:rsidR="00935327" w:rsidRPr="0084333C" w14:paraId="57FD48A7" w14:textId="77777777" w:rsidTr="00935327">
        <w:trPr>
          <w:trHeight w:val="80"/>
        </w:trPr>
        <w:tc>
          <w:tcPr>
            <w:tcW w:w="1440" w:type="pct"/>
            <w:tcBorders>
              <w:top w:val="double" w:sz="4" w:space="0" w:color="auto"/>
              <w:bottom w:val="nil"/>
            </w:tcBorders>
          </w:tcPr>
          <w:p w14:paraId="19A0EC9A" w14:textId="77777777" w:rsidR="0012756A" w:rsidRPr="0084333C" w:rsidRDefault="0012756A" w:rsidP="001F60E1">
            <w:pPr>
              <w:pStyle w:val="Texto"/>
              <w:rPr>
                <w:b/>
                <w:sz w:val="17"/>
                <w:szCs w:val="17"/>
                <w:lang w:val="es-AR"/>
              </w:rPr>
            </w:pPr>
          </w:p>
        </w:tc>
        <w:tc>
          <w:tcPr>
            <w:tcW w:w="77" w:type="pct"/>
            <w:tcBorders>
              <w:top w:val="double" w:sz="4" w:space="0" w:color="auto"/>
              <w:bottom w:val="nil"/>
            </w:tcBorders>
          </w:tcPr>
          <w:p w14:paraId="4DA18EBC" w14:textId="77777777" w:rsidR="0012756A" w:rsidRPr="0084333C" w:rsidRDefault="0012756A" w:rsidP="001F60E1">
            <w:pPr>
              <w:pStyle w:val="Texto"/>
              <w:rPr>
                <w:lang w:val="es-AR"/>
              </w:rPr>
            </w:pPr>
          </w:p>
        </w:tc>
        <w:tc>
          <w:tcPr>
            <w:tcW w:w="553" w:type="pct"/>
            <w:tcBorders>
              <w:top w:val="double" w:sz="4" w:space="0" w:color="auto"/>
              <w:bottom w:val="nil"/>
            </w:tcBorders>
            <w:vAlign w:val="bottom"/>
          </w:tcPr>
          <w:p w14:paraId="49EDA461" w14:textId="77777777" w:rsidR="0012756A" w:rsidRPr="0084333C" w:rsidRDefault="0012756A" w:rsidP="001F60E1">
            <w:pPr>
              <w:pStyle w:val="Texto"/>
              <w:tabs>
                <w:tab w:val="decimal" w:pos="1116"/>
                <w:tab w:val="left" w:pos="1322"/>
              </w:tabs>
              <w:ind w:right="113"/>
              <w:jc w:val="right"/>
              <w:rPr>
                <w:rFonts w:cs="Arial"/>
                <w:sz w:val="16"/>
                <w:szCs w:val="16"/>
                <w:lang w:val="es-AR"/>
              </w:rPr>
            </w:pPr>
          </w:p>
        </w:tc>
        <w:tc>
          <w:tcPr>
            <w:tcW w:w="829" w:type="pct"/>
            <w:tcBorders>
              <w:top w:val="double" w:sz="4" w:space="0" w:color="auto"/>
              <w:bottom w:val="nil"/>
            </w:tcBorders>
            <w:vAlign w:val="bottom"/>
          </w:tcPr>
          <w:p w14:paraId="3CC7EE29" w14:textId="77777777" w:rsidR="0012756A" w:rsidRPr="0084333C" w:rsidRDefault="0012756A" w:rsidP="001F60E1">
            <w:pPr>
              <w:pStyle w:val="Texto"/>
              <w:tabs>
                <w:tab w:val="decimal" w:pos="1116"/>
                <w:tab w:val="left" w:pos="1322"/>
              </w:tabs>
              <w:ind w:right="113"/>
              <w:jc w:val="right"/>
              <w:rPr>
                <w:rFonts w:cs="Arial"/>
                <w:sz w:val="16"/>
                <w:szCs w:val="16"/>
                <w:lang w:val="es-AR"/>
              </w:rPr>
            </w:pPr>
          </w:p>
        </w:tc>
        <w:tc>
          <w:tcPr>
            <w:tcW w:w="573" w:type="pct"/>
            <w:tcBorders>
              <w:top w:val="double" w:sz="4" w:space="0" w:color="auto"/>
              <w:bottom w:val="nil"/>
            </w:tcBorders>
          </w:tcPr>
          <w:p w14:paraId="5D087B53" w14:textId="77777777" w:rsidR="0012756A" w:rsidRPr="0084333C" w:rsidRDefault="0012756A" w:rsidP="001F60E1">
            <w:pPr>
              <w:pStyle w:val="Texto"/>
              <w:tabs>
                <w:tab w:val="decimal" w:pos="1276"/>
                <w:tab w:val="left" w:pos="1322"/>
              </w:tabs>
              <w:ind w:right="113"/>
              <w:jc w:val="right"/>
              <w:rPr>
                <w:rFonts w:cs="Arial"/>
                <w:sz w:val="16"/>
                <w:szCs w:val="16"/>
                <w:lang w:val="es-AR"/>
              </w:rPr>
            </w:pPr>
          </w:p>
        </w:tc>
        <w:tc>
          <w:tcPr>
            <w:tcW w:w="578" w:type="pct"/>
            <w:tcBorders>
              <w:top w:val="double" w:sz="4" w:space="0" w:color="auto"/>
              <w:bottom w:val="nil"/>
            </w:tcBorders>
          </w:tcPr>
          <w:p w14:paraId="29701697" w14:textId="77777777" w:rsidR="0012756A" w:rsidRPr="0084333C" w:rsidRDefault="0012756A" w:rsidP="001F60E1">
            <w:pPr>
              <w:pStyle w:val="Texto"/>
              <w:tabs>
                <w:tab w:val="decimal" w:pos="1276"/>
                <w:tab w:val="left" w:pos="1322"/>
              </w:tabs>
              <w:ind w:right="113"/>
              <w:jc w:val="right"/>
              <w:rPr>
                <w:rFonts w:cs="Arial"/>
                <w:sz w:val="16"/>
                <w:szCs w:val="16"/>
                <w:lang w:val="es-AR"/>
              </w:rPr>
            </w:pPr>
          </w:p>
        </w:tc>
        <w:tc>
          <w:tcPr>
            <w:tcW w:w="507" w:type="pct"/>
            <w:tcBorders>
              <w:top w:val="double" w:sz="4" w:space="0" w:color="auto"/>
              <w:bottom w:val="nil"/>
            </w:tcBorders>
            <w:vAlign w:val="bottom"/>
          </w:tcPr>
          <w:p w14:paraId="4C1F66DC" w14:textId="77777777" w:rsidR="0012756A" w:rsidRPr="0084333C" w:rsidRDefault="0012756A" w:rsidP="001F60E1">
            <w:pPr>
              <w:pStyle w:val="Texto"/>
              <w:tabs>
                <w:tab w:val="decimal" w:pos="1276"/>
                <w:tab w:val="left" w:pos="1322"/>
              </w:tabs>
              <w:ind w:right="113"/>
              <w:jc w:val="right"/>
              <w:rPr>
                <w:rFonts w:cs="Arial"/>
                <w:sz w:val="16"/>
                <w:szCs w:val="16"/>
                <w:lang w:val="es-AR"/>
              </w:rPr>
            </w:pPr>
          </w:p>
        </w:tc>
        <w:tc>
          <w:tcPr>
            <w:tcW w:w="443" w:type="pct"/>
            <w:tcBorders>
              <w:top w:val="double" w:sz="4" w:space="0" w:color="auto"/>
              <w:bottom w:val="nil"/>
            </w:tcBorders>
            <w:vAlign w:val="bottom"/>
          </w:tcPr>
          <w:p w14:paraId="6BB9F51D" w14:textId="77777777" w:rsidR="0012756A" w:rsidRPr="0084333C" w:rsidRDefault="0012756A" w:rsidP="001F60E1">
            <w:pPr>
              <w:pStyle w:val="Texto"/>
              <w:tabs>
                <w:tab w:val="decimal" w:pos="1116"/>
                <w:tab w:val="left" w:pos="1322"/>
              </w:tabs>
              <w:ind w:right="113"/>
              <w:jc w:val="right"/>
              <w:rPr>
                <w:rFonts w:cs="Arial"/>
                <w:sz w:val="16"/>
                <w:szCs w:val="16"/>
                <w:lang w:val="es-AR"/>
              </w:rPr>
            </w:pPr>
          </w:p>
        </w:tc>
      </w:tr>
    </w:tbl>
    <w:p w14:paraId="2AD916E5" w14:textId="77777777" w:rsidR="0012756A" w:rsidRPr="006E0649" w:rsidRDefault="0012756A" w:rsidP="0012756A"/>
    <w:p w14:paraId="65501C11" w14:textId="77777777" w:rsidR="0012756A" w:rsidRPr="006E0649" w:rsidRDefault="0012756A">
      <w:pPr>
        <w:rPr>
          <w:rFonts w:cs="Arial"/>
          <w:sz w:val="16"/>
          <w:szCs w:val="16"/>
        </w:rPr>
      </w:pPr>
    </w:p>
    <w:p w14:paraId="4D519FF3" w14:textId="77777777" w:rsidR="0012756A" w:rsidRPr="006E0649" w:rsidRDefault="0012756A">
      <w:pPr>
        <w:rPr>
          <w:rFonts w:cs="Arial"/>
          <w:sz w:val="16"/>
          <w:szCs w:val="16"/>
        </w:rPr>
      </w:pPr>
    </w:p>
    <w:p w14:paraId="4F721D12" w14:textId="77777777" w:rsidR="0012756A" w:rsidRPr="006E0649" w:rsidRDefault="0012756A">
      <w:pPr>
        <w:rPr>
          <w:rFonts w:cs="Arial"/>
          <w:sz w:val="16"/>
          <w:szCs w:val="16"/>
        </w:rPr>
      </w:pPr>
      <w:r w:rsidRPr="006E0649">
        <w:rPr>
          <w:rFonts w:cs="Arial"/>
          <w:sz w:val="16"/>
          <w:szCs w:val="16"/>
        </w:rPr>
        <w:br w:type="page"/>
      </w:r>
    </w:p>
    <w:p w14:paraId="67D215AD" w14:textId="77777777" w:rsidR="0012756A" w:rsidRPr="006E0649" w:rsidRDefault="0012756A">
      <w:pPr>
        <w:rPr>
          <w:rFonts w:cs="Arial"/>
          <w:sz w:val="16"/>
          <w:szCs w:val="16"/>
        </w:rPr>
      </w:pPr>
    </w:p>
    <w:p w14:paraId="01967B66" w14:textId="77777777" w:rsidR="00873F37" w:rsidRPr="006E0649" w:rsidRDefault="00873F37" w:rsidP="00F40ECE">
      <w:pPr>
        <w:ind w:left="-851"/>
        <w:rPr>
          <w:rFonts w:cs="Arial"/>
          <w:sz w:val="16"/>
          <w:szCs w:val="16"/>
        </w:rPr>
      </w:pPr>
    </w:p>
    <w:p w14:paraId="05089A9A" w14:textId="77777777" w:rsidR="00E93301" w:rsidRPr="006E0649" w:rsidRDefault="00E93301" w:rsidP="00E93301">
      <w:pPr>
        <w:rPr>
          <w:b/>
          <w:caps/>
          <w:sz w:val="22"/>
        </w:rPr>
      </w:pPr>
    </w:p>
    <w:p w14:paraId="361FAF4F" w14:textId="77777777" w:rsidR="00E93301" w:rsidRPr="0084333C" w:rsidRDefault="00E93301" w:rsidP="00E93301">
      <w:pPr>
        <w:pStyle w:val="Heading1"/>
        <w:jc w:val="right"/>
      </w:pPr>
      <w:bookmarkStart w:id="139" w:name="_Toc8069791"/>
      <w:bookmarkStart w:id="140" w:name="_Toc50384503"/>
      <w:r w:rsidRPr="0084333C">
        <w:t>ANEXO “Q”</w:t>
      </w:r>
      <w:bookmarkEnd w:id="139"/>
      <w:bookmarkEnd w:id="140"/>
    </w:p>
    <w:p w14:paraId="789532DC" w14:textId="77777777" w:rsidR="00E93301" w:rsidRPr="0084333C" w:rsidRDefault="00E93301" w:rsidP="00E93301">
      <w:pPr>
        <w:pStyle w:val="Titulonota"/>
        <w:jc w:val="center"/>
        <w:rPr>
          <w:lang w:val="es-AR"/>
        </w:rPr>
      </w:pPr>
    </w:p>
    <w:p w14:paraId="0ECD159D" w14:textId="1EE7AFAF" w:rsidR="00E93301" w:rsidRPr="0084333C" w:rsidRDefault="00E93301" w:rsidP="00E93301">
      <w:pPr>
        <w:pStyle w:val="Titulonota"/>
        <w:jc w:val="center"/>
        <w:rPr>
          <w:lang w:val="es-AR"/>
        </w:rPr>
      </w:pPr>
      <w:r w:rsidRPr="0084333C">
        <w:rPr>
          <w:lang w:val="es-AR"/>
        </w:rPr>
        <w:t>APERTURA DE RESULTADOS</w:t>
      </w:r>
      <w:r w:rsidR="00496FBB" w:rsidRPr="0084333C">
        <w:rPr>
          <w:lang w:val="es-AR"/>
        </w:rPr>
        <w:t xml:space="preserve"> CONSOLIDADO</w:t>
      </w:r>
    </w:p>
    <w:p w14:paraId="6CC2ECE4" w14:textId="2C57487E" w:rsidR="00E93301" w:rsidRPr="0084333C" w:rsidRDefault="00943E5D" w:rsidP="00E93301">
      <w:pPr>
        <w:pStyle w:val="Titulonota"/>
        <w:jc w:val="center"/>
        <w:rPr>
          <w:lang w:val="es-AR"/>
        </w:rPr>
      </w:pPr>
      <w:r w:rsidRPr="0084333C">
        <w:rPr>
          <w:lang w:val="es-AR"/>
        </w:rPr>
        <w:t xml:space="preserve">AL </w:t>
      </w:r>
      <w:r w:rsidR="00F15922" w:rsidRPr="0084333C">
        <w:rPr>
          <w:lang w:val="es-AR"/>
        </w:rPr>
        <w:t>30 DE JUNIO DE 2020</w:t>
      </w:r>
      <w:r w:rsidR="00E93301" w:rsidRPr="0084333C">
        <w:rPr>
          <w:lang w:val="es-AR"/>
        </w:rPr>
        <w:t xml:space="preserve"> Y 201</w:t>
      </w:r>
      <w:r w:rsidRPr="0084333C">
        <w:rPr>
          <w:lang w:val="es-AR"/>
        </w:rPr>
        <w:t>9</w:t>
      </w:r>
      <w:r w:rsidR="00E93301" w:rsidRPr="0084333C">
        <w:rPr>
          <w:lang w:val="es-AR"/>
        </w:rPr>
        <w:t xml:space="preserve"> </w:t>
      </w:r>
    </w:p>
    <w:p w14:paraId="0D06E443" w14:textId="77777777" w:rsidR="00E93301" w:rsidRPr="0084333C" w:rsidRDefault="00E93301" w:rsidP="00E93301">
      <w:pPr>
        <w:pStyle w:val="Titulonota"/>
        <w:jc w:val="center"/>
        <w:rPr>
          <w:b w:val="0"/>
          <w:caps w:val="0"/>
          <w:sz w:val="20"/>
          <w:lang w:val="es-AR"/>
        </w:rPr>
      </w:pPr>
    </w:p>
    <w:p w14:paraId="5C6F9483" w14:textId="77777777" w:rsidR="00E93301" w:rsidRPr="0084333C" w:rsidRDefault="00E93301" w:rsidP="00E93301">
      <w:pPr>
        <w:pStyle w:val="Titulonota"/>
        <w:jc w:val="center"/>
        <w:rPr>
          <w:b w:val="0"/>
          <w:sz w:val="19"/>
          <w:szCs w:val="19"/>
          <w:lang w:val="es-AR"/>
        </w:rPr>
      </w:pPr>
      <w:r w:rsidRPr="0084333C">
        <w:rPr>
          <w:b w:val="0"/>
          <w:caps w:val="0"/>
          <w:sz w:val="19"/>
          <w:szCs w:val="19"/>
          <w:lang w:val="es-AR"/>
        </w:rPr>
        <w:t>(Cifras expresadas en miles de pesos)</w:t>
      </w:r>
    </w:p>
    <w:p w14:paraId="3FA14BF1" w14:textId="77777777" w:rsidR="00E93301" w:rsidRPr="006E0649" w:rsidRDefault="00E93301" w:rsidP="00E93301">
      <w:pPr>
        <w:pStyle w:val="Titulonota"/>
        <w:jc w:val="center"/>
        <w:rPr>
          <w:lang w:val="es-AR"/>
        </w:rPr>
      </w:pPr>
    </w:p>
    <w:tbl>
      <w:tblPr>
        <w:tblW w:w="10555"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5775"/>
        <w:gridCol w:w="20"/>
        <w:gridCol w:w="1327"/>
        <w:gridCol w:w="1169"/>
        <w:gridCol w:w="1169"/>
        <w:gridCol w:w="1095"/>
      </w:tblGrid>
      <w:tr w:rsidR="00F15922" w:rsidRPr="0084333C" w14:paraId="43D060D7" w14:textId="11897941" w:rsidTr="00465BB2">
        <w:trPr>
          <w:trHeight w:val="680"/>
          <w:jc w:val="center"/>
        </w:trPr>
        <w:tc>
          <w:tcPr>
            <w:tcW w:w="5775" w:type="dxa"/>
            <w:tcBorders>
              <w:top w:val="single" w:sz="4" w:space="0" w:color="auto"/>
              <w:bottom w:val="single" w:sz="4" w:space="0" w:color="auto"/>
            </w:tcBorders>
            <w:vAlign w:val="bottom"/>
          </w:tcPr>
          <w:p w14:paraId="29EB3B09" w14:textId="77777777" w:rsidR="00F15922" w:rsidRPr="0084333C" w:rsidRDefault="00F15922" w:rsidP="00491E43">
            <w:pPr>
              <w:pStyle w:val="Texto"/>
              <w:jc w:val="center"/>
              <w:rPr>
                <w:b/>
                <w:lang w:val="es-AR"/>
              </w:rPr>
            </w:pPr>
            <w:r w:rsidRPr="0084333C">
              <w:rPr>
                <w:b/>
                <w:lang w:val="es-AR"/>
              </w:rPr>
              <w:t>Conceptos</w:t>
            </w:r>
          </w:p>
        </w:tc>
        <w:tc>
          <w:tcPr>
            <w:tcW w:w="20" w:type="dxa"/>
            <w:tcBorders>
              <w:top w:val="single" w:sz="4" w:space="0" w:color="auto"/>
              <w:bottom w:val="single" w:sz="4" w:space="0" w:color="auto"/>
            </w:tcBorders>
            <w:vAlign w:val="bottom"/>
          </w:tcPr>
          <w:p w14:paraId="4044A3FB" w14:textId="77777777" w:rsidR="00F15922" w:rsidRPr="0084333C" w:rsidRDefault="00F15922" w:rsidP="00491E43">
            <w:pPr>
              <w:pStyle w:val="Texto"/>
              <w:jc w:val="center"/>
              <w:rPr>
                <w:b/>
                <w:lang w:val="es-AR"/>
              </w:rPr>
            </w:pPr>
          </w:p>
        </w:tc>
        <w:tc>
          <w:tcPr>
            <w:tcW w:w="1327" w:type="dxa"/>
            <w:tcBorders>
              <w:top w:val="single" w:sz="4" w:space="0" w:color="auto"/>
              <w:bottom w:val="single" w:sz="4" w:space="0" w:color="auto"/>
            </w:tcBorders>
            <w:vAlign w:val="bottom"/>
          </w:tcPr>
          <w:p w14:paraId="2453BA9D" w14:textId="1CC1B411" w:rsidR="00F15922" w:rsidRPr="0084333C" w:rsidRDefault="00F15922" w:rsidP="00465BB2">
            <w:pPr>
              <w:pStyle w:val="Texto"/>
              <w:jc w:val="center"/>
              <w:rPr>
                <w:b/>
                <w:lang w:val="es-AR"/>
              </w:rPr>
            </w:pPr>
            <w:r w:rsidRPr="0084333C">
              <w:rPr>
                <w:b/>
                <w:sz w:val="18"/>
                <w:szCs w:val="18"/>
                <w:lang w:val="es-AR"/>
              </w:rPr>
              <w:t>Acumulado</w:t>
            </w:r>
            <w:r w:rsidR="00465BB2" w:rsidRPr="0084333C">
              <w:rPr>
                <w:b/>
                <w:sz w:val="18"/>
                <w:szCs w:val="18"/>
                <w:lang w:val="es-AR"/>
              </w:rPr>
              <w:t xml:space="preserve"> </w:t>
            </w:r>
            <w:r w:rsidRPr="0084333C">
              <w:rPr>
                <w:b/>
                <w:sz w:val="18"/>
                <w:szCs w:val="18"/>
                <w:lang w:val="es-AR"/>
              </w:rPr>
              <w:t>30/06/2020</w:t>
            </w:r>
          </w:p>
        </w:tc>
        <w:tc>
          <w:tcPr>
            <w:tcW w:w="1169" w:type="dxa"/>
            <w:tcBorders>
              <w:top w:val="single" w:sz="4" w:space="0" w:color="auto"/>
              <w:bottom w:val="single" w:sz="4" w:space="0" w:color="auto"/>
            </w:tcBorders>
            <w:vAlign w:val="bottom"/>
          </w:tcPr>
          <w:p w14:paraId="66094A97" w14:textId="32DFD160" w:rsidR="00F15922" w:rsidRPr="0084333C" w:rsidRDefault="00F15922" w:rsidP="00465BB2">
            <w:pPr>
              <w:pStyle w:val="Texto"/>
              <w:jc w:val="center"/>
              <w:rPr>
                <w:b/>
                <w:lang w:val="es-AR"/>
              </w:rPr>
            </w:pPr>
            <w:r w:rsidRPr="0084333C">
              <w:rPr>
                <w:b/>
                <w:sz w:val="18"/>
                <w:szCs w:val="18"/>
                <w:lang w:val="es-AR"/>
              </w:rPr>
              <w:t>Trimestre finalizado 30/06/2020</w:t>
            </w:r>
          </w:p>
        </w:tc>
        <w:tc>
          <w:tcPr>
            <w:tcW w:w="1169" w:type="dxa"/>
            <w:tcBorders>
              <w:top w:val="single" w:sz="4" w:space="0" w:color="auto"/>
              <w:bottom w:val="single" w:sz="4" w:space="0" w:color="auto"/>
            </w:tcBorders>
            <w:vAlign w:val="bottom"/>
          </w:tcPr>
          <w:p w14:paraId="20F72197" w14:textId="7CF8A5DF" w:rsidR="00F15922" w:rsidRPr="0084333C" w:rsidRDefault="00F15922" w:rsidP="00465BB2">
            <w:pPr>
              <w:pStyle w:val="Texto"/>
              <w:jc w:val="center"/>
              <w:rPr>
                <w:b/>
                <w:lang w:val="es-AR"/>
              </w:rPr>
            </w:pPr>
            <w:r w:rsidRPr="0084333C">
              <w:rPr>
                <w:b/>
                <w:lang w:val="es-AR"/>
              </w:rPr>
              <w:t>Acumulado</w:t>
            </w:r>
            <w:r w:rsidR="00465BB2" w:rsidRPr="0084333C">
              <w:rPr>
                <w:b/>
                <w:lang w:val="es-AR"/>
              </w:rPr>
              <w:t xml:space="preserve"> </w:t>
            </w:r>
            <w:r w:rsidRPr="0084333C">
              <w:rPr>
                <w:b/>
                <w:lang w:val="es-AR"/>
              </w:rPr>
              <w:t>3</w:t>
            </w:r>
            <w:r w:rsidR="007B6A9F" w:rsidRPr="0084333C">
              <w:rPr>
                <w:b/>
                <w:lang w:val="es-AR"/>
              </w:rPr>
              <w:t>0</w:t>
            </w:r>
            <w:r w:rsidRPr="0084333C">
              <w:rPr>
                <w:b/>
                <w:lang w:val="es-AR"/>
              </w:rPr>
              <w:t>/0</w:t>
            </w:r>
            <w:r w:rsidR="007B6A9F" w:rsidRPr="0084333C">
              <w:rPr>
                <w:b/>
                <w:lang w:val="es-AR"/>
              </w:rPr>
              <w:t>6/</w:t>
            </w:r>
            <w:r w:rsidRPr="0084333C">
              <w:rPr>
                <w:b/>
                <w:lang w:val="es-AR"/>
              </w:rPr>
              <w:t>2019</w:t>
            </w:r>
          </w:p>
        </w:tc>
        <w:tc>
          <w:tcPr>
            <w:tcW w:w="1095" w:type="dxa"/>
            <w:tcBorders>
              <w:top w:val="single" w:sz="4" w:space="0" w:color="auto"/>
              <w:bottom w:val="single" w:sz="4" w:space="0" w:color="auto"/>
            </w:tcBorders>
            <w:vAlign w:val="bottom"/>
          </w:tcPr>
          <w:p w14:paraId="61FD79B8" w14:textId="5D62E514" w:rsidR="00F15922" w:rsidRPr="006E0649" w:rsidRDefault="00F15922" w:rsidP="00465BB2">
            <w:pPr>
              <w:pStyle w:val="Texto"/>
              <w:jc w:val="center"/>
              <w:rPr>
                <w:b/>
                <w:lang w:val="es-AR"/>
              </w:rPr>
            </w:pPr>
            <w:r w:rsidRPr="0084333C">
              <w:rPr>
                <w:b/>
                <w:sz w:val="18"/>
                <w:szCs w:val="18"/>
                <w:lang w:val="es-AR"/>
              </w:rPr>
              <w:t>Trimestre finalizado 30/06/2019</w:t>
            </w:r>
          </w:p>
        </w:tc>
      </w:tr>
      <w:tr w:rsidR="00F15922" w:rsidRPr="0084333C" w14:paraId="0867C655" w14:textId="54337025" w:rsidTr="00CF3C39">
        <w:trPr>
          <w:jc w:val="center"/>
        </w:trPr>
        <w:tc>
          <w:tcPr>
            <w:tcW w:w="5775" w:type="dxa"/>
          </w:tcPr>
          <w:p w14:paraId="2C2000C8" w14:textId="77777777" w:rsidR="00F15922" w:rsidRPr="0084333C" w:rsidRDefault="00F15922" w:rsidP="00491E43">
            <w:pPr>
              <w:pStyle w:val="Texto"/>
              <w:rPr>
                <w:b/>
                <w:sz w:val="17"/>
                <w:szCs w:val="17"/>
                <w:lang w:val="es-AR"/>
              </w:rPr>
            </w:pPr>
            <w:r w:rsidRPr="0084333C">
              <w:rPr>
                <w:b/>
                <w:sz w:val="17"/>
                <w:szCs w:val="17"/>
                <w:lang w:val="es-AR"/>
              </w:rPr>
              <w:t>Intereses y ajustes por aplicación de tasa de interés efectiva de activos financieros medidos a costo amortizado</w:t>
            </w:r>
          </w:p>
        </w:tc>
        <w:tc>
          <w:tcPr>
            <w:tcW w:w="20" w:type="dxa"/>
          </w:tcPr>
          <w:p w14:paraId="62CAC8FA" w14:textId="77777777" w:rsidR="00F15922" w:rsidRPr="0084333C" w:rsidRDefault="00F15922" w:rsidP="00491E43">
            <w:pPr>
              <w:pStyle w:val="Texto"/>
              <w:rPr>
                <w:sz w:val="17"/>
                <w:szCs w:val="17"/>
                <w:lang w:val="es-AR"/>
              </w:rPr>
            </w:pPr>
          </w:p>
        </w:tc>
        <w:tc>
          <w:tcPr>
            <w:tcW w:w="1327" w:type="dxa"/>
            <w:tcBorders>
              <w:top w:val="nil"/>
              <w:bottom w:val="nil"/>
            </w:tcBorders>
            <w:vAlign w:val="center"/>
          </w:tcPr>
          <w:p w14:paraId="188D143C" w14:textId="77777777" w:rsidR="00F15922" w:rsidRPr="0084333C" w:rsidRDefault="00F15922" w:rsidP="00491E43">
            <w:pPr>
              <w:pStyle w:val="Texto"/>
              <w:tabs>
                <w:tab w:val="decimal" w:pos="1116"/>
                <w:tab w:val="left" w:pos="1322"/>
              </w:tabs>
              <w:ind w:right="229"/>
              <w:jc w:val="right"/>
              <w:rPr>
                <w:sz w:val="17"/>
                <w:szCs w:val="17"/>
                <w:lang w:val="es-AR"/>
              </w:rPr>
            </w:pPr>
          </w:p>
        </w:tc>
        <w:tc>
          <w:tcPr>
            <w:tcW w:w="1169" w:type="dxa"/>
            <w:tcBorders>
              <w:top w:val="nil"/>
              <w:bottom w:val="nil"/>
            </w:tcBorders>
          </w:tcPr>
          <w:p w14:paraId="6EBCD4AA" w14:textId="77777777" w:rsidR="00F15922" w:rsidRPr="0084333C" w:rsidRDefault="00F15922" w:rsidP="00491E43">
            <w:pPr>
              <w:pStyle w:val="Texto"/>
              <w:tabs>
                <w:tab w:val="decimal" w:pos="1116"/>
                <w:tab w:val="left" w:pos="1322"/>
              </w:tabs>
              <w:ind w:right="229"/>
              <w:jc w:val="right"/>
              <w:rPr>
                <w:sz w:val="17"/>
                <w:szCs w:val="17"/>
                <w:lang w:val="es-AR"/>
              </w:rPr>
            </w:pPr>
          </w:p>
        </w:tc>
        <w:tc>
          <w:tcPr>
            <w:tcW w:w="1169" w:type="dxa"/>
            <w:tcBorders>
              <w:top w:val="nil"/>
              <w:bottom w:val="nil"/>
            </w:tcBorders>
          </w:tcPr>
          <w:p w14:paraId="774E0D79" w14:textId="0D7F7BCB" w:rsidR="00F15922" w:rsidRPr="0084333C" w:rsidRDefault="00F15922" w:rsidP="00491E43">
            <w:pPr>
              <w:pStyle w:val="Texto"/>
              <w:tabs>
                <w:tab w:val="decimal" w:pos="1116"/>
                <w:tab w:val="left" w:pos="1322"/>
              </w:tabs>
              <w:ind w:right="229"/>
              <w:jc w:val="right"/>
              <w:rPr>
                <w:sz w:val="17"/>
                <w:szCs w:val="17"/>
                <w:lang w:val="es-AR"/>
              </w:rPr>
            </w:pPr>
          </w:p>
        </w:tc>
        <w:tc>
          <w:tcPr>
            <w:tcW w:w="1095" w:type="dxa"/>
            <w:tcBorders>
              <w:top w:val="nil"/>
              <w:bottom w:val="nil"/>
            </w:tcBorders>
          </w:tcPr>
          <w:p w14:paraId="54620F49" w14:textId="77777777" w:rsidR="00F15922" w:rsidRPr="006E0649" w:rsidRDefault="00F15922" w:rsidP="00491E43">
            <w:pPr>
              <w:pStyle w:val="Texto"/>
              <w:tabs>
                <w:tab w:val="decimal" w:pos="1116"/>
                <w:tab w:val="left" w:pos="1322"/>
              </w:tabs>
              <w:ind w:right="229"/>
              <w:jc w:val="right"/>
              <w:rPr>
                <w:sz w:val="17"/>
                <w:szCs w:val="17"/>
                <w:lang w:val="es-AR"/>
              </w:rPr>
            </w:pPr>
          </w:p>
        </w:tc>
      </w:tr>
      <w:tr w:rsidR="00F15922" w:rsidRPr="0084333C" w14:paraId="30E62557" w14:textId="50F1472C" w:rsidTr="00CF3C39">
        <w:trPr>
          <w:jc w:val="center"/>
        </w:trPr>
        <w:tc>
          <w:tcPr>
            <w:tcW w:w="5775" w:type="dxa"/>
            <w:tcBorders>
              <w:bottom w:val="nil"/>
            </w:tcBorders>
          </w:tcPr>
          <w:p w14:paraId="10306999" w14:textId="77777777" w:rsidR="00F15922" w:rsidRPr="0084333C" w:rsidRDefault="00F15922" w:rsidP="00491E43">
            <w:pPr>
              <w:pStyle w:val="Texto"/>
              <w:rPr>
                <w:b/>
                <w:sz w:val="17"/>
                <w:szCs w:val="17"/>
                <w:lang w:val="es-AR"/>
              </w:rPr>
            </w:pPr>
          </w:p>
        </w:tc>
        <w:tc>
          <w:tcPr>
            <w:tcW w:w="20" w:type="dxa"/>
            <w:tcBorders>
              <w:bottom w:val="nil"/>
            </w:tcBorders>
          </w:tcPr>
          <w:p w14:paraId="2C4FC755" w14:textId="77777777" w:rsidR="00F15922" w:rsidRPr="0084333C" w:rsidRDefault="00F15922" w:rsidP="00491E43">
            <w:pPr>
              <w:pStyle w:val="Texto"/>
              <w:rPr>
                <w:sz w:val="17"/>
                <w:szCs w:val="17"/>
                <w:lang w:val="es-AR"/>
              </w:rPr>
            </w:pPr>
          </w:p>
        </w:tc>
        <w:tc>
          <w:tcPr>
            <w:tcW w:w="1327" w:type="dxa"/>
            <w:tcBorders>
              <w:top w:val="nil"/>
              <w:bottom w:val="nil"/>
            </w:tcBorders>
            <w:vAlign w:val="bottom"/>
          </w:tcPr>
          <w:p w14:paraId="0B9EDCED" w14:textId="77777777" w:rsidR="00F15922" w:rsidRPr="0084333C" w:rsidRDefault="00F15922" w:rsidP="00491E43">
            <w:pPr>
              <w:pStyle w:val="Texto"/>
              <w:tabs>
                <w:tab w:val="decimal" w:pos="1116"/>
                <w:tab w:val="left" w:pos="1322"/>
              </w:tabs>
              <w:ind w:right="229"/>
              <w:jc w:val="right"/>
              <w:rPr>
                <w:sz w:val="17"/>
                <w:szCs w:val="17"/>
                <w:lang w:val="es-AR"/>
              </w:rPr>
            </w:pPr>
          </w:p>
        </w:tc>
        <w:tc>
          <w:tcPr>
            <w:tcW w:w="1169" w:type="dxa"/>
            <w:tcBorders>
              <w:top w:val="nil"/>
              <w:bottom w:val="nil"/>
            </w:tcBorders>
          </w:tcPr>
          <w:p w14:paraId="31811F3A" w14:textId="77777777" w:rsidR="00F15922" w:rsidRPr="0084333C" w:rsidRDefault="00F15922" w:rsidP="00491E43">
            <w:pPr>
              <w:pStyle w:val="Texto"/>
              <w:tabs>
                <w:tab w:val="decimal" w:pos="1116"/>
                <w:tab w:val="left" w:pos="1322"/>
              </w:tabs>
              <w:ind w:right="229"/>
              <w:jc w:val="right"/>
              <w:rPr>
                <w:sz w:val="17"/>
                <w:szCs w:val="17"/>
                <w:lang w:val="es-AR"/>
              </w:rPr>
            </w:pPr>
          </w:p>
        </w:tc>
        <w:tc>
          <w:tcPr>
            <w:tcW w:w="1169" w:type="dxa"/>
            <w:tcBorders>
              <w:top w:val="nil"/>
              <w:bottom w:val="nil"/>
            </w:tcBorders>
          </w:tcPr>
          <w:p w14:paraId="688E29CA" w14:textId="5D376741" w:rsidR="00F15922" w:rsidRPr="0084333C" w:rsidRDefault="00F15922" w:rsidP="00491E43">
            <w:pPr>
              <w:pStyle w:val="Texto"/>
              <w:tabs>
                <w:tab w:val="decimal" w:pos="1116"/>
                <w:tab w:val="left" w:pos="1322"/>
              </w:tabs>
              <w:ind w:right="229"/>
              <w:jc w:val="right"/>
              <w:rPr>
                <w:sz w:val="17"/>
                <w:szCs w:val="17"/>
                <w:lang w:val="es-AR"/>
              </w:rPr>
            </w:pPr>
          </w:p>
        </w:tc>
        <w:tc>
          <w:tcPr>
            <w:tcW w:w="1095" w:type="dxa"/>
            <w:tcBorders>
              <w:top w:val="nil"/>
              <w:bottom w:val="nil"/>
            </w:tcBorders>
          </w:tcPr>
          <w:p w14:paraId="53445327" w14:textId="77777777" w:rsidR="00F15922" w:rsidRPr="006E0649" w:rsidRDefault="00F15922" w:rsidP="00491E43">
            <w:pPr>
              <w:pStyle w:val="Texto"/>
              <w:tabs>
                <w:tab w:val="decimal" w:pos="1116"/>
                <w:tab w:val="left" w:pos="1322"/>
              </w:tabs>
              <w:ind w:right="229"/>
              <w:jc w:val="right"/>
              <w:rPr>
                <w:sz w:val="17"/>
                <w:szCs w:val="17"/>
                <w:lang w:val="es-AR"/>
              </w:rPr>
            </w:pPr>
          </w:p>
        </w:tc>
      </w:tr>
      <w:tr w:rsidR="00F15922" w:rsidRPr="0084333C" w14:paraId="65B53E6B" w14:textId="7F36D5C8" w:rsidTr="00CF3C39">
        <w:trPr>
          <w:jc w:val="center"/>
        </w:trPr>
        <w:tc>
          <w:tcPr>
            <w:tcW w:w="5775" w:type="dxa"/>
            <w:tcBorders>
              <w:bottom w:val="nil"/>
            </w:tcBorders>
          </w:tcPr>
          <w:p w14:paraId="08335738" w14:textId="77777777" w:rsidR="00F15922" w:rsidRPr="0084333C" w:rsidRDefault="00F15922" w:rsidP="00491E43">
            <w:pPr>
              <w:pStyle w:val="Texto"/>
              <w:rPr>
                <w:b/>
                <w:sz w:val="17"/>
                <w:szCs w:val="17"/>
                <w:lang w:val="es-AR"/>
              </w:rPr>
            </w:pPr>
            <w:r w:rsidRPr="0084333C">
              <w:rPr>
                <w:b/>
                <w:sz w:val="17"/>
                <w:szCs w:val="17"/>
                <w:lang w:val="es-AR"/>
              </w:rPr>
              <w:t>Ingresos por intereses</w:t>
            </w:r>
          </w:p>
        </w:tc>
        <w:tc>
          <w:tcPr>
            <w:tcW w:w="20" w:type="dxa"/>
            <w:tcBorders>
              <w:bottom w:val="nil"/>
            </w:tcBorders>
          </w:tcPr>
          <w:p w14:paraId="34A5C64D" w14:textId="77777777" w:rsidR="00F15922" w:rsidRPr="0084333C" w:rsidRDefault="00F15922" w:rsidP="00491E43">
            <w:pPr>
              <w:pStyle w:val="Texto"/>
              <w:rPr>
                <w:sz w:val="17"/>
                <w:szCs w:val="17"/>
                <w:lang w:val="es-AR"/>
              </w:rPr>
            </w:pPr>
          </w:p>
        </w:tc>
        <w:tc>
          <w:tcPr>
            <w:tcW w:w="1327" w:type="dxa"/>
            <w:tcBorders>
              <w:top w:val="nil"/>
              <w:bottom w:val="nil"/>
            </w:tcBorders>
            <w:vAlign w:val="bottom"/>
          </w:tcPr>
          <w:p w14:paraId="56B55256" w14:textId="77777777" w:rsidR="00F15922" w:rsidRPr="0084333C" w:rsidRDefault="00F15922" w:rsidP="00491E43">
            <w:pPr>
              <w:pStyle w:val="Texto"/>
              <w:tabs>
                <w:tab w:val="decimal" w:pos="1116"/>
                <w:tab w:val="left" w:pos="1322"/>
              </w:tabs>
              <w:ind w:right="113"/>
              <w:jc w:val="right"/>
              <w:rPr>
                <w:sz w:val="17"/>
                <w:szCs w:val="17"/>
                <w:lang w:val="es-AR"/>
              </w:rPr>
            </w:pPr>
          </w:p>
        </w:tc>
        <w:tc>
          <w:tcPr>
            <w:tcW w:w="1169" w:type="dxa"/>
            <w:tcBorders>
              <w:top w:val="nil"/>
              <w:bottom w:val="nil"/>
            </w:tcBorders>
          </w:tcPr>
          <w:p w14:paraId="7519F3F7" w14:textId="77777777" w:rsidR="00F15922" w:rsidRPr="0084333C" w:rsidRDefault="00F15922" w:rsidP="00491E43">
            <w:pPr>
              <w:pStyle w:val="Texto"/>
              <w:tabs>
                <w:tab w:val="decimal" w:pos="1116"/>
                <w:tab w:val="left" w:pos="1322"/>
              </w:tabs>
              <w:ind w:right="113"/>
              <w:jc w:val="right"/>
              <w:rPr>
                <w:sz w:val="17"/>
                <w:szCs w:val="17"/>
                <w:lang w:val="es-AR"/>
              </w:rPr>
            </w:pPr>
          </w:p>
        </w:tc>
        <w:tc>
          <w:tcPr>
            <w:tcW w:w="1169" w:type="dxa"/>
            <w:tcBorders>
              <w:top w:val="nil"/>
              <w:bottom w:val="nil"/>
            </w:tcBorders>
          </w:tcPr>
          <w:p w14:paraId="05248955" w14:textId="4197BC27" w:rsidR="00F15922" w:rsidRPr="0084333C" w:rsidRDefault="00F15922" w:rsidP="00491E43">
            <w:pPr>
              <w:pStyle w:val="Texto"/>
              <w:tabs>
                <w:tab w:val="decimal" w:pos="1116"/>
                <w:tab w:val="left" w:pos="1322"/>
              </w:tabs>
              <w:ind w:right="113"/>
              <w:jc w:val="right"/>
              <w:rPr>
                <w:sz w:val="17"/>
                <w:szCs w:val="17"/>
                <w:lang w:val="es-AR"/>
              </w:rPr>
            </w:pPr>
          </w:p>
        </w:tc>
        <w:tc>
          <w:tcPr>
            <w:tcW w:w="1095" w:type="dxa"/>
            <w:tcBorders>
              <w:top w:val="nil"/>
              <w:bottom w:val="nil"/>
            </w:tcBorders>
          </w:tcPr>
          <w:p w14:paraId="75B458F5" w14:textId="77777777" w:rsidR="00F15922" w:rsidRPr="006E0649" w:rsidRDefault="00F15922" w:rsidP="00491E43">
            <w:pPr>
              <w:pStyle w:val="Texto"/>
              <w:tabs>
                <w:tab w:val="decimal" w:pos="1116"/>
                <w:tab w:val="left" w:pos="1322"/>
              </w:tabs>
              <w:ind w:right="113"/>
              <w:jc w:val="right"/>
              <w:rPr>
                <w:sz w:val="17"/>
                <w:szCs w:val="17"/>
                <w:lang w:val="es-AR"/>
              </w:rPr>
            </w:pPr>
          </w:p>
        </w:tc>
      </w:tr>
      <w:tr w:rsidR="008C3873" w:rsidRPr="0084333C" w14:paraId="0D09A1B7" w14:textId="22C5A039" w:rsidTr="00B518C7">
        <w:trPr>
          <w:jc w:val="center"/>
        </w:trPr>
        <w:tc>
          <w:tcPr>
            <w:tcW w:w="5775" w:type="dxa"/>
            <w:tcBorders>
              <w:bottom w:val="nil"/>
            </w:tcBorders>
          </w:tcPr>
          <w:p w14:paraId="75288614" w14:textId="77777777" w:rsidR="008C3873" w:rsidRPr="0084333C" w:rsidRDefault="008C3873" w:rsidP="008C3873">
            <w:pPr>
              <w:pStyle w:val="Texto"/>
              <w:rPr>
                <w:b/>
                <w:sz w:val="17"/>
                <w:szCs w:val="17"/>
                <w:lang w:val="es-AR"/>
              </w:rPr>
            </w:pPr>
            <w:r w:rsidRPr="0084333C">
              <w:rPr>
                <w:sz w:val="17"/>
                <w:szCs w:val="17"/>
                <w:lang w:val="es-AR"/>
              </w:rPr>
              <w:t>Por títulos públicos</w:t>
            </w:r>
          </w:p>
        </w:tc>
        <w:tc>
          <w:tcPr>
            <w:tcW w:w="20" w:type="dxa"/>
            <w:tcBorders>
              <w:bottom w:val="nil"/>
            </w:tcBorders>
          </w:tcPr>
          <w:p w14:paraId="2EACAD18" w14:textId="77777777" w:rsidR="008C3873" w:rsidRPr="0084333C" w:rsidRDefault="008C3873" w:rsidP="008C3873">
            <w:pPr>
              <w:pStyle w:val="Texto"/>
              <w:rPr>
                <w:sz w:val="17"/>
                <w:szCs w:val="17"/>
                <w:lang w:val="es-AR"/>
              </w:rPr>
            </w:pPr>
          </w:p>
        </w:tc>
        <w:tc>
          <w:tcPr>
            <w:tcW w:w="1327" w:type="dxa"/>
            <w:tcBorders>
              <w:top w:val="nil"/>
              <w:bottom w:val="nil"/>
            </w:tcBorders>
            <w:vAlign w:val="bottom"/>
          </w:tcPr>
          <w:p w14:paraId="31794710" w14:textId="5F69376D" w:rsidR="008C3873" w:rsidRPr="0084333C" w:rsidRDefault="008C3873" w:rsidP="008C3873">
            <w:pPr>
              <w:pStyle w:val="Texto"/>
              <w:tabs>
                <w:tab w:val="decimal" w:pos="1116"/>
                <w:tab w:val="left" w:pos="1322"/>
              </w:tabs>
              <w:ind w:right="113"/>
              <w:jc w:val="right"/>
              <w:rPr>
                <w:sz w:val="17"/>
                <w:szCs w:val="17"/>
                <w:lang w:val="es-AR"/>
              </w:rPr>
            </w:pPr>
            <w:r w:rsidRPr="0084333C">
              <w:rPr>
                <w:sz w:val="17"/>
                <w:szCs w:val="17"/>
                <w:lang w:val="es-AR"/>
              </w:rPr>
              <w:t>2.149.122</w:t>
            </w:r>
          </w:p>
        </w:tc>
        <w:tc>
          <w:tcPr>
            <w:tcW w:w="1169" w:type="dxa"/>
            <w:tcBorders>
              <w:top w:val="nil"/>
              <w:bottom w:val="nil"/>
            </w:tcBorders>
            <w:vAlign w:val="center"/>
          </w:tcPr>
          <w:p w14:paraId="4C670918" w14:textId="487F73F0" w:rsidR="008C3873" w:rsidRPr="0084333C" w:rsidRDefault="008C3873" w:rsidP="008C3873">
            <w:pPr>
              <w:pStyle w:val="Texto"/>
              <w:tabs>
                <w:tab w:val="decimal" w:pos="1116"/>
                <w:tab w:val="left" w:pos="1322"/>
              </w:tabs>
              <w:ind w:right="113"/>
              <w:jc w:val="right"/>
              <w:rPr>
                <w:sz w:val="17"/>
                <w:szCs w:val="17"/>
                <w:lang w:val="es-AR"/>
              </w:rPr>
            </w:pPr>
            <w:r>
              <w:rPr>
                <w:rFonts w:cs="Arial"/>
                <w:color w:val="000000"/>
                <w:sz w:val="17"/>
                <w:szCs w:val="17"/>
              </w:rPr>
              <w:t>943.346</w:t>
            </w:r>
          </w:p>
        </w:tc>
        <w:tc>
          <w:tcPr>
            <w:tcW w:w="1169" w:type="dxa"/>
            <w:tcBorders>
              <w:top w:val="nil"/>
              <w:bottom w:val="nil"/>
            </w:tcBorders>
            <w:shd w:val="clear" w:color="auto" w:fill="auto"/>
            <w:vAlign w:val="center"/>
          </w:tcPr>
          <w:p w14:paraId="14A80662" w14:textId="5FF8CF70" w:rsidR="008C3873" w:rsidRPr="00B518C7" w:rsidRDefault="008C3873" w:rsidP="008C3873">
            <w:pPr>
              <w:pStyle w:val="Texto"/>
              <w:tabs>
                <w:tab w:val="decimal" w:pos="1116"/>
                <w:tab w:val="left" w:pos="1322"/>
              </w:tabs>
              <w:ind w:right="113"/>
              <w:jc w:val="right"/>
              <w:rPr>
                <w:sz w:val="17"/>
                <w:szCs w:val="17"/>
                <w:lang w:val="es-AR"/>
              </w:rPr>
            </w:pPr>
            <w:r w:rsidRPr="00B518C7">
              <w:rPr>
                <w:sz w:val="17"/>
                <w:szCs w:val="17"/>
                <w:lang w:val="es-AR"/>
              </w:rPr>
              <w:t>2.938.925</w:t>
            </w:r>
          </w:p>
        </w:tc>
        <w:tc>
          <w:tcPr>
            <w:tcW w:w="1095" w:type="dxa"/>
            <w:tcBorders>
              <w:top w:val="nil"/>
              <w:bottom w:val="nil"/>
            </w:tcBorders>
            <w:vAlign w:val="center"/>
          </w:tcPr>
          <w:p w14:paraId="12A06FDE" w14:textId="5C8F8A2A" w:rsidR="008C3873" w:rsidRPr="0084333C" w:rsidRDefault="008C3873" w:rsidP="008C3873">
            <w:pPr>
              <w:pStyle w:val="Texto"/>
              <w:tabs>
                <w:tab w:val="decimal" w:pos="1116"/>
                <w:tab w:val="left" w:pos="1322"/>
              </w:tabs>
              <w:ind w:right="113"/>
              <w:jc w:val="right"/>
              <w:rPr>
                <w:sz w:val="17"/>
                <w:szCs w:val="17"/>
                <w:lang w:val="es-AR"/>
              </w:rPr>
            </w:pPr>
            <w:r>
              <w:rPr>
                <w:rFonts w:cs="Arial"/>
                <w:color w:val="000000"/>
                <w:sz w:val="17"/>
                <w:szCs w:val="17"/>
              </w:rPr>
              <w:t>2.101.535</w:t>
            </w:r>
          </w:p>
        </w:tc>
      </w:tr>
      <w:tr w:rsidR="008C3873" w:rsidRPr="0084333C" w14:paraId="6E07F9D3" w14:textId="2FF0643A" w:rsidTr="00B518C7">
        <w:trPr>
          <w:trHeight w:val="180"/>
          <w:jc w:val="center"/>
        </w:trPr>
        <w:tc>
          <w:tcPr>
            <w:tcW w:w="5775" w:type="dxa"/>
            <w:tcBorders>
              <w:bottom w:val="nil"/>
            </w:tcBorders>
          </w:tcPr>
          <w:p w14:paraId="458DA13A" w14:textId="77777777" w:rsidR="008C3873" w:rsidRPr="0084333C" w:rsidRDefault="008C3873" w:rsidP="008C3873">
            <w:pPr>
              <w:pStyle w:val="Texto"/>
              <w:rPr>
                <w:sz w:val="17"/>
                <w:szCs w:val="17"/>
                <w:lang w:val="es-AR"/>
              </w:rPr>
            </w:pPr>
            <w:r w:rsidRPr="0084333C">
              <w:rPr>
                <w:sz w:val="17"/>
                <w:szCs w:val="17"/>
                <w:lang w:val="es-AR"/>
              </w:rPr>
              <w:t>Por títulos privados</w:t>
            </w:r>
          </w:p>
        </w:tc>
        <w:tc>
          <w:tcPr>
            <w:tcW w:w="20" w:type="dxa"/>
            <w:tcBorders>
              <w:bottom w:val="nil"/>
            </w:tcBorders>
          </w:tcPr>
          <w:p w14:paraId="656F0D4D" w14:textId="77777777" w:rsidR="008C3873" w:rsidRPr="0084333C" w:rsidRDefault="008C3873" w:rsidP="008C3873">
            <w:pPr>
              <w:pStyle w:val="Texto"/>
              <w:rPr>
                <w:sz w:val="17"/>
                <w:szCs w:val="17"/>
                <w:lang w:val="es-AR"/>
              </w:rPr>
            </w:pPr>
          </w:p>
        </w:tc>
        <w:tc>
          <w:tcPr>
            <w:tcW w:w="1327" w:type="dxa"/>
            <w:tcBorders>
              <w:top w:val="nil"/>
              <w:bottom w:val="nil"/>
            </w:tcBorders>
            <w:vAlign w:val="bottom"/>
          </w:tcPr>
          <w:p w14:paraId="705E3E01" w14:textId="30F3A68E" w:rsidR="008C3873" w:rsidRPr="0084333C" w:rsidRDefault="008C3873" w:rsidP="008C3873">
            <w:pPr>
              <w:pStyle w:val="Texto"/>
              <w:tabs>
                <w:tab w:val="decimal" w:pos="1116"/>
                <w:tab w:val="left" w:pos="1322"/>
              </w:tabs>
              <w:ind w:right="113"/>
              <w:jc w:val="right"/>
              <w:rPr>
                <w:rFonts w:cs="Arial"/>
                <w:sz w:val="17"/>
                <w:szCs w:val="17"/>
                <w:lang w:val="es-AR"/>
              </w:rPr>
            </w:pPr>
            <w:r w:rsidRPr="006E0649">
              <w:rPr>
                <w:rFonts w:cs="Arial"/>
                <w:sz w:val="17"/>
                <w:szCs w:val="17"/>
                <w:lang w:val="es-AR"/>
              </w:rPr>
              <w:t>93.838</w:t>
            </w:r>
            <w:r w:rsidRPr="0084333C">
              <w:rPr>
                <w:rFonts w:cs="Arial"/>
                <w:sz w:val="17"/>
                <w:szCs w:val="17"/>
                <w:lang w:val="es-AR"/>
              </w:rPr>
              <w:t xml:space="preserve"> </w:t>
            </w:r>
          </w:p>
        </w:tc>
        <w:tc>
          <w:tcPr>
            <w:tcW w:w="1169" w:type="dxa"/>
            <w:tcBorders>
              <w:top w:val="nil"/>
              <w:bottom w:val="nil"/>
            </w:tcBorders>
            <w:vAlign w:val="center"/>
          </w:tcPr>
          <w:p w14:paraId="28D1A0C2" w14:textId="09B44E25" w:rsidR="008C3873" w:rsidRPr="0084333C" w:rsidRDefault="008C3873" w:rsidP="008C3873">
            <w:pPr>
              <w:pStyle w:val="Texto"/>
              <w:tabs>
                <w:tab w:val="decimal" w:pos="1116"/>
                <w:tab w:val="left" w:pos="1322"/>
              </w:tabs>
              <w:ind w:right="113"/>
              <w:jc w:val="right"/>
              <w:rPr>
                <w:sz w:val="17"/>
                <w:szCs w:val="17"/>
                <w:lang w:val="es-AR"/>
              </w:rPr>
            </w:pPr>
            <w:r>
              <w:rPr>
                <w:rFonts w:cs="Arial"/>
                <w:color w:val="000000"/>
                <w:sz w:val="17"/>
                <w:szCs w:val="17"/>
              </w:rPr>
              <w:t>56.158</w:t>
            </w:r>
          </w:p>
        </w:tc>
        <w:tc>
          <w:tcPr>
            <w:tcW w:w="1169" w:type="dxa"/>
            <w:tcBorders>
              <w:top w:val="nil"/>
              <w:bottom w:val="nil"/>
            </w:tcBorders>
            <w:shd w:val="clear" w:color="auto" w:fill="auto"/>
            <w:vAlign w:val="center"/>
          </w:tcPr>
          <w:p w14:paraId="6A7D8FF1" w14:textId="6A9ED20B" w:rsidR="008C3873" w:rsidRPr="00B518C7" w:rsidRDefault="008C3873" w:rsidP="008C3873">
            <w:pPr>
              <w:pStyle w:val="Texto"/>
              <w:tabs>
                <w:tab w:val="decimal" w:pos="1116"/>
                <w:tab w:val="left" w:pos="1322"/>
              </w:tabs>
              <w:ind w:right="113"/>
              <w:jc w:val="right"/>
              <w:rPr>
                <w:sz w:val="17"/>
                <w:szCs w:val="17"/>
                <w:lang w:val="es-AR"/>
              </w:rPr>
            </w:pPr>
            <w:r w:rsidRPr="00B518C7">
              <w:rPr>
                <w:sz w:val="17"/>
                <w:szCs w:val="17"/>
                <w:lang w:val="es-AR"/>
              </w:rPr>
              <w:t>275.597</w:t>
            </w:r>
          </w:p>
        </w:tc>
        <w:tc>
          <w:tcPr>
            <w:tcW w:w="1095" w:type="dxa"/>
            <w:tcBorders>
              <w:top w:val="nil"/>
              <w:bottom w:val="nil"/>
            </w:tcBorders>
            <w:vAlign w:val="center"/>
          </w:tcPr>
          <w:p w14:paraId="3441D0F9" w14:textId="65268F98" w:rsidR="008C3873" w:rsidRPr="0084333C" w:rsidRDefault="008C3873" w:rsidP="008C3873">
            <w:pPr>
              <w:pStyle w:val="Texto"/>
              <w:tabs>
                <w:tab w:val="decimal" w:pos="1116"/>
                <w:tab w:val="left" w:pos="1322"/>
              </w:tabs>
              <w:ind w:right="113"/>
              <w:jc w:val="right"/>
              <w:rPr>
                <w:sz w:val="17"/>
                <w:szCs w:val="17"/>
                <w:lang w:val="es-AR"/>
              </w:rPr>
            </w:pPr>
            <w:r>
              <w:rPr>
                <w:rFonts w:cs="Arial"/>
                <w:color w:val="000000"/>
                <w:sz w:val="17"/>
                <w:szCs w:val="17"/>
              </w:rPr>
              <w:t>81.758</w:t>
            </w:r>
          </w:p>
        </w:tc>
      </w:tr>
      <w:tr w:rsidR="008C3873" w:rsidRPr="0084333C" w14:paraId="01133A50" w14:textId="5BFABA5F" w:rsidTr="00B518C7">
        <w:trPr>
          <w:jc w:val="center"/>
        </w:trPr>
        <w:tc>
          <w:tcPr>
            <w:tcW w:w="5775" w:type="dxa"/>
            <w:tcBorders>
              <w:bottom w:val="nil"/>
            </w:tcBorders>
          </w:tcPr>
          <w:p w14:paraId="4307F55C" w14:textId="77777777" w:rsidR="008C3873" w:rsidRPr="0084333C" w:rsidRDefault="008C3873" w:rsidP="008C3873">
            <w:pPr>
              <w:pStyle w:val="Texto"/>
              <w:rPr>
                <w:sz w:val="17"/>
                <w:szCs w:val="17"/>
                <w:lang w:val="es-AR"/>
              </w:rPr>
            </w:pPr>
            <w:r w:rsidRPr="0084333C">
              <w:rPr>
                <w:sz w:val="17"/>
                <w:szCs w:val="17"/>
                <w:lang w:val="es-AR"/>
              </w:rPr>
              <w:t>Por préstamos y otras financiaciones</w:t>
            </w:r>
          </w:p>
        </w:tc>
        <w:tc>
          <w:tcPr>
            <w:tcW w:w="20" w:type="dxa"/>
            <w:tcBorders>
              <w:bottom w:val="nil"/>
            </w:tcBorders>
          </w:tcPr>
          <w:p w14:paraId="235C9EDE" w14:textId="77777777" w:rsidR="008C3873" w:rsidRPr="0084333C" w:rsidRDefault="008C3873" w:rsidP="008C3873">
            <w:pPr>
              <w:pStyle w:val="Texto"/>
              <w:rPr>
                <w:sz w:val="17"/>
                <w:szCs w:val="17"/>
                <w:lang w:val="es-AR"/>
              </w:rPr>
            </w:pPr>
          </w:p>
        </w:tc>
        <w:tc>
          <w:tcPr>
            <w:tcW w:w="1327" w:type="dxa"/>
            <w:tcBorders>
              <w:top w:val="nil"/>
              <w:bottom w:val="nil"/>
            </w:tcBorders>
            <w:vAlign w:val="bottom"/>
          </w:tcPr>
          <w:p w14:paraId="33477953" w14:textId="77777777" w:rsidR="008C3873" w:rsidRPr="0084333C" w:rsidRDefault="008C3873" w:rsidP="008C3873">
            <w:pPr>
              <w:pStyle w:val="Texto"/>
              <w:tabs>
                <w:tab w:val="decimal" w:pos="1116"/>
                <w:tab w:val="left" w:pos="1322"/>
              </w:tabs>
              <w:ind w:right="113"/>
              <w:jc w:val="right"/>
              <w:rPr>
                <w:rFonts w:cs="Arial"/>
                <w:sz w:val="17"/>
                <w:szCs w:val="17"/>
                <w:lang w:val="es-AR"/>
              </w:rPr>
            </w:pPr>
          </w:p>
        </w:tc>
        <w:tc>
          <w:tcPr>
            <w:tcW w:w="1169" w:type="dxa"/>
            <w:tcBorders>
              <w:top w:val="nil"/>
              <w:bottom w:val="nil"/>
            </w:tcBorders>
            <w:vAlign w:val="center"/>
          </w:tcPr>
          <w:p w14:paraId="5F3831F2" w14:textId="7052A735" w:rsidR="008C3873" w:rsidRPr="0084333C" w:rsidRDefault="008C3873" w:rsidP="008C3873">
            <w:pPr>
              <w:pStyle w:val="Texto"/>
              <w:tabs>
                <w:tab w:val="decimal" w:pos="1116"/>
                <w:tab w:val="left" w:pos="1322"/>
              </w:tabs>
              <w:ind w:right="113"/>
              <w:jc w:val="right"/>
              <w:rPr>
                <w:sz w:val="17"/>
                <w:szCs w:val="17"/>
                <w:lang w:val="es-AR"/>
              </w:rPr>
            </w:pPr>
          </w:p>
        </w:tc>
        <w:tc>
          <w:tcPr>
            <w:tcW w:w="1169" w:type="dxa"/>
            <w:tcBorders>
              <w:top w:val="nil"/>
              <w:bottom w:val="nil"/>
            </w:tcBorders>
            <w:shd w:val="clear" w:color="auto" w:fill="auto"/>
          </w:tcPr>
          <w:p w14:paraId="5806345A" w14:textId="0D10F94A" w:rsidR="008C3873" w:rsidRPr="00B518C7" w:rsidRDefault="008C3873" w:rsidP="008C3873">
            <w:pPr>
              <w:pStyle w:val="Texto"/>
              <w:tabs>
                <w:tab w:val="decimal" w:pos="1116"/>
                <w:tab w:val="left" w:pos="1322"/>
              </w:tabs>
              <w:ind w:right="113"/>
              <w:jc w:val="right"/>
              <w:rPr>
                <w:sz w:val="17"/>
                <w:szCs w:val="17"/>
                <w:lang w:val="es-AR"/>
              </w:rPr>
            </w:pPr>
          </w:p>
        </w:tc>
        <w:tc>
          <w:tcPr>
            <w:tcW w:w="1095" w:type="dxa"/>
            <w:tcBorders>
              <w:top w:val="nil"/>
              <w:bottom w:val="nil"/>
            </w:tcBorders>
            <w:vAlign w:val="center"/>
          </w:tcPr>
          <w:p w14:paraId="3CCCA727" w14:textId="28583FD3" w:rsidR="008C3873" w:rsidRPr="006E0649" w:rsidRDefault="008C3873" w:rsidP="008C3873">
            <w:pPr>
              <w:pStyle w:val="Texto"/>
              <w:tabs>
                <w:tab w:val="decimal" w:pos="1116"/>
                <w:tab w:val="left" w:pos="1322"/>
              </w:tabs>
              <w:ind w:right="113"/>
              <w:jc w:val="right"/>
              <w:rPr>
                <w:sz w:val="17"/>
                <w:szCs w:val="17"/>
                <w:highlight w:val="yellow"/>
                <w:lang w:val="es-AR"/>
              </w:rPr>
            </w:pPr>
          </w:p>
        </w:tc>
      </w:tr>
      <w:tr w:rsidR="008C3873" w:rsidRPr="0084333C" w14:paraId="1C2C0223" w14:textId="12355871" w:rsidTr="00B518C7">
        <w:trPr>
          <w:trHeight w:val="160"/>
          <w:jc w:val="center"/>
        </w:trPr>
        <w:tc>
          <w:tcPr>
            <w:tcW w:w="5775" w:type="dxa"/>
            <w:tcBorders>
              <w:bottom w:val="nil"/>
            </w:tcBorders>
          </w:tcPr>
          <w:p w14:paraId="59B0CBD4" w14:textId="77777777" w:rsidR="008C3873" w:rsidRPr="0084333C" w:rsidRDefault="008C3873" w:rsidP="008C3873">
            <w:pPr>
              <w:pStyle w:val="Texto"/>
              <w:ind w:left="279"/>
              <w:rPr>
                <w:sz w:val="17"/>
                <w:szCs w:val="17"/>
                <w:lang w:val="es-AR"/>
              </w:rPr>
            </w:pPr>
            <w:r w:rsidRPr="0084333C">
              <w:rPr>
                <w:sz w:val="17"/>
                <w:szCs w:val="17"/>
                <w:lang w:val="es-AR"/>
              </w:rPr>
              <w:t>Al sector Financiero</w:t>
            </w:r>
          </w:p>
        </w:tc>
        <w:tc>
          <w:tcPr>
            <w:tcW w:w="20" w:type="dxa"/>
            <w:tcBorders>
              <w:bottom w:val="nil"/>
            </w:tcBorders>
          </w:tcPr>
          <w:p w14:paraId="6E8869C4" w14:textId="77777777" w:rsidR="008C3873" w:rsidRPr="0084333C" w:rsidRDefault="008C3873" w:rsidP="008C3873">
            <w:pPr>
              <w:pStyle w:val="Texto"/>
              <w:rPr>
                <w:sz w:val="17"/>
                <w:szCs w:val="17"/>
                <w:lang w:val="es-AR"/>
              </w:rPr>
            </w:pPr>
          </w:p>
        </w:tc>
        <w:tc>
          <w:tcPr>
            <w:tcW w:w="1327" w:type="dxa"/>
            <w:tcBorders>
              <w:top w:val="nil"/>
              <w:bottom w:val="nil"/>
            </w:tcBorders>
            <w:vAlign w:val="bottom"/>
          </w:tcPr>
          <w:p w14:paraId="024E8323" w14:textId="77777777" w:rsidR="008C3873" w:rsidRPr="0084333C" w:rsidRDefault="008C3873" w:rsidP="008C3873">
            <w:pPr>
              <w:pStyle w:val="Texto"/>
              <w:tabs>
                <w:tab w:val="decimal" w:pos="1116"/>
                <w:tab w:val="left" w:pos="1322"/>
              </w:tabs>
              <w:ind w:right="113"/>
              <w:jc w:val="right"/>
              <w:rPr>
                <w:rFonts w:cs="Arial"/>
                <w:sz w:val="17"/>
                <w:szCs w:val="17"/>
                <w:lang w:val="es-AR"/>
              </w:rPr>
            </w:pPr>
            <w:r w:rsidRPr="0084333C">
              <w:rPr>
                <w:rFonts w:cs="Arial"/>
                <w:sz w:val="17"/>
                <w:szCs w:val="17"/>
                <w:lang w:val="es-AR"/>
              </w:rPr>
              <w:t xml:space="preserve">- </w:t>
            </w:r>
          </w:p>
        </w:tc>
        <w:tc>
          <w:tcPr>
            <w:tcW w:w="1169" w:type="dxa"/>
            <w:tcBorders>
              <w:top w:val="nil"/>
              <w:bottom w:val="nil"/>
            </w:tcBorders>
            <w:vAlign w:val="center"/>
          </w:tcPr>
          <w:p w14:paraId="162D2DAF" w14:textId="2DE58767" w:rsidR="008C3873" w:rsidRPr="0084333C" w:rsidRDefault="008C3873" w:rsidP="008C3873">
            <w:pPr>
              <w:pStyle w:val="Texto"/>
              <w:tabs>
                <w:tab w:val="decimal" w:pos="1116"/>
                <w:tab w:val="left" w:pos="1322"/>
              </w:tabs>
              <w:ind w:right="113"/>
              <w:jc w:val="right"/>
              <w:rPr>
                <w:sz w:val="17"/>
                <w:szCs w:val="17"/>
                <w:lang w:val="es-AR"/>
              </w:rPr>
            </w:pPr>
            <w:r>
              <w:rPr>
                <w:sz w:val="17"/>
                <w:szCs w:val="17"/>
                <w:lang w:val="es-AR"/>
              </w:rPr>
              <w:t>-</w:t>
            </w:r>
          </w:p>
        </w:tc>
        <w:tc>
          <w:tcPr>
            <w:tcW w:w="1169" w:type="dxa"/>
            <w:tcBorders>
              <w:top w:val="nil"/>
              <w:bottom w:val="nil"/>
            </w:tcBorders>
            <w:shd w:val="clear" w:color="auto" w:fill="auto"/>
            <w:vAlign w:val="center"/>
          </w:tcPr>
          <w:p w14:paraId="19097DCE" w14:textId="2B5FB92D" w:rsidR="008C3873" w:rsidRPr="00B518C7" w:rsidRDefault="008C3873" w:rsidP="008C3873">
            <w:pPr>
              <w:pStyle w:val="Texto"/>
              <w:tabs>
                <w:tab w:val="decimal" w:pos="1116"/>
                <w:tab w:val="left" w:pos="1322"/>
              </w:tabs>
              <w:ind w:right="113"/>
              <w:jc w:val="right"/>
              <w:rPr>
                <w:sz w:val="17"/>
                <w:szCs w:val="17"/>
                <w:lang w:val="es-AR"/>
              </w:rPr>
            </w:pPr>
            <w:r w:rsidRPr="00B518C7">
              <w:rPr>
                <w:sz w:val="17"/>
                <w:szCs w:val="17"/>
                <w:lang w:val="es-AR"/>
              </w:rPr>
              <w:t>-</w:t>
            </w:r>
          </w:p>
        </w:tc>
        <w:tc>
          <w:tcPr>
            <w:tcW w:w="1095" w:type="dxa"/>
            <w:tcBorders>
              <w:top w:val="nil"/>
              <w:bottom w:val="nil"/>
            </w:tcBorders>
            <w:vAlign w:val="center"/>
          </w:tcPr>
          <w:p w14:paraId="238E8F4A" w14:textId="135FB63A" w:rsidR="008C3873" w:rsidRPr="006E0649" w:rsidRDefault="008C3873" w:rsidP="008C3873">
            <w:pPr>
              <w:pStyle w:val="Texto"/>
              <w:tabs>
                <w:tab w:val="decimal" w:pos="1116"/>
                <w:tab w:val="left" w:pos="1322"/>
              </w:tabs>
              <w:ind w:right="113"/>
              <w:jc w:val="right"/>
              <w:rPr>
                <w:sz w:val="17"/>
                <w:szCs w:val="17"/>
                <w:highlight w:val="yellow"/>
                <w:lang w:val="es-AR"/>
              </w:rPr>
            </w:pPr>
            <w:r>
              <w:rPr>
                <w:rFonts w:cs="Arial"/>
                <w:color w:val="000000"/>
                <w:sz w:val="17"/>
                <w:szCs w:val="17"/>
              </w:rPr>
              <w:t>(26.992)</w:t>
            </w:r>
          </w:p>
        </w:tc>
      </w:tr>
      <w:tr w:rsidR="008C3873" w:rsidRPr="0084333C" w14:paraId="0E3E6CD7" w14:textId="2F1BD21D" w:rsidTr="00B518C7">
        <w:trPr>
          <w:jc w:val="center"/>
        </w:trPr>
        <w:tc>
          <w:tcPr>
            <w:tcW w:w="5775" w:type="dxa"/>
            <w:tcBorders>
              <w:bottom w:val="nil"/>
            </w:tcBorders>
          </w:tcPr>
          <w:p w14:paraId="5F5AA8F8" w14:textId="77777777" w:rsidR="008C3873" w:rsidRPr="0084333C" w:rsidRDefault="008C3873" w:rsidP="008C3873">
            <w:pPr>
              <w:pStyle w:val="Texto"/>
              <w:ind w:left="279"/>
              <w:rPr>
                <w:sz w:val="17"/>
                <w:szCs w:val="17"/>
                <w:lang w:val="es-AR"/>
              </w:rPr>
            </w:pPr>
            <w:r w:rsidRPr="0084333C">
              <w:rPr>
                <w:sz w:val="17"/>
                <w:szCs w:val="17"/>
                <w:lang w:val="es-AR"/>
              </w:rPr>
              <w:t>Personales</w:t>
            </w:r>
          </w:p>
        </w:tc>
        <w:tc>
          <w:tcPr>
            <w:tcW w:w="20" w:type="dxa"/>
            <w:tcBorders>
              <w:bottom w:val="nil"/>
            </w:tcBorders>
          </w:tcPr>
          <w:p w14:paraId="34110B09" w14:textId="77777777" w:rsidR="008C3873" w:rsidRPr="0084333C" w:rsidRDefault="008C3873" w:rsidP="008C3873">
            <w:pPr>
              <w:pStyle w:val="Texto"/>
              <w:rPr>
                <w:sz w:val="17"/>
                <w:szCs w:val="17"/>
                <w:lang w:val="es-AR"/>
              </w:rPr>
            </w:pPr>
          </w:p>
        </w:tc>
        <w:tc>
          <w:tcPr>
            <w:tcW w:w="1327" w:type="dxa"/>
            <w:tcBorders>
              <w:top w:val="nil"/>
              <w:bottom w:val="nil"/>
            </w:tcBorders>
            <w:vAlign w:val="bottom"/>
          </w:tcPr>
          <w:p w14:paraId="0CE1230D" w14:textId="651D932E" w:rsidR="008C3873" w:rsidRPr="0084333C" w:rsidRDefault="008C3873" w:rsidP="008C3873">
            <w:pPr>
              <w:pStyle w:val="Texto"/>
              <w:tabs>
                <w:tab w:val="decimal" w:pos="1116"/>
                <w:tab w:val="left" w:pos="1322"/>
              </w:tabs>
              <w:ind w:right="113"/>
              <w:jc w:val="right"/>
              <w:rPr>
                <w:rFonts w:cs="Arial"/>
                <w:sz w:val="17"/>
                <w:szCs w:val="17"/>
                <w:lang w:val="es-AR"/>
              </w:rPr>
            </w:pPr>
            <w:r w:rsidRPr="0084333C">
              <w:rPr>
                <w:rFonts w:cs="Arial"/>
                <w:sz w:val="17"/>
                <w:szCs w:val="17"/>
                <w:lang w:val="es-AR"/>
              </w:rPr>
              <w:t xml:space="preserve">8.954 </w:t>
            </w:r>
          </w:p>
        </w:tc>
        <w:tc>
          <w:tcPr>
            <w:tcW w:w="1169" w:type="dxa"/>
            <w:tcBorders>
              <w:top w:val="nil"/>
              <w:bottom w:val="nil"/>
            </w:tcBorders>
            <w:vAlign w:val="center"/>
          </w:tcPr>
          <w:p w14:paraId="15C775C3" w14:textId="59DE9A26" w:rsidR="008C3873" w:rsidRPr="0084333C" w:rsidRDefault="008C3873" w:rsidP="008C3873">
            <w:pPr>
              <w:pStyle w:val="Texto"/>
              <w:tabs>
                <w:tab w:val="decimal" w:pos="1116"/>
                <w:tab w:val="left" w:pos="1322"/>
              </w:tabs>
              <w:ind w:right="113"/>
              <w:jc w:val="right"/>
              <w:rPr>
                <w:sz w:val="17"/>
                <w:szCs w:val="17"/>
                <w:lang w:val="es-AR"/>
              </w:rPr>
            </w:pPr>
            <w:r>
              <w:rPr>
                <w:rFonts w:cs="Arial"/>
                <w:color w:val="000000"/>
                <w:sz w:val="17"/>
                <w:szCs w:val="17"/>
              </w:rPr>
              <w:t>2.876</w:t>
            </w:r>
          </w:p>
        </w:tc>
        <w:tc>
          <w:tcPr>
            <w:tcW w:w="1169" w:type="dxa"/>
            <w:tcBorders>
              <w:top w:val="nil"/>
              <w:bottom w:val="nil"/>
            </w:tcBorders>
            <w:shd w:val="clear" w:color="auto" w:fill="auto"/>
            <w:vAlign w:val="center"/>
          </w:tcPr>
          <w:p w14:paraId="340A67D7" w14:textId="3A9BBDD7" w:rsidR="008C3873" w:rsidRPr="00B518C7" w:rsidRDefault="008C3873" w:rsidP="008C3873">
            <w:pPr>
              <w:pStyle w:val="Texto"/>
              <w:tabs>
                <w:tab w:val="decimal" w:pos="1116"/>
                <w:tab w:val="left" w:pos="1322"/>
              </w:tabs>
              <w:ind w:right="113"/>
              <w:jc w:val="right"/>
              <w:rPr>
                <w:sz w:val="17"/>
                <w:szCs w:val="17"/>
                <w:lang w:val="es-AR"/>
              </w:rPr>
            </w:pPr>
            <w:r w:rsidRPr="00B518C7">
              <w:rPr>
                <w:sz w:val="17"/>
                <w:szCs w:val="17"/>
                <w:lang w:val="es-AR"/>
              </w:rPr>
              <w:t>107.957</w:t>
            </w:r>
          </w:p>
        </w:tc>
        <w:tc>
          <w:tcPr>
            <w:tcW w:w="1095" w:type="dxa"/>
            <w:tcBorders>
              <w:top w:val="nil"/>
              <w:bottom w:val="nil"/>
            </w:tcBorders>
            <w:vAlign w:val="center"/>
          </w:tcPr>
          <w:p w14:paraId="59588045" w14:textId="4BCC7DCB" w:rsidR="008C3873" w:rsidRPr="0084333C" w:rsidRDefault="008C3873" w:rsidP="008C3873">
            <w:pPr>
              <w:pStyle w:val="Texto"/>
              <w:tabs>
                <w:tab w:val="decimal" w:pos="1116"/>
                <w:tab w:val="left" w:pos="1322"/>
              </w:tabs>
              <w:ind w:right="113"/>
              <w:jc w:val="right"/>
              <w:rPr>
                <w:sz w:val="17"/>
                <w:szCs w:val="17"/>
                <w:lang w:val="es-AR"/>
              </w:rPr>
            </w:pPr>
            <w:r>
              <w:rPr>
                <w:rFonts w:cs="Arial"/>
                <w:color w:val="000000"/>
                <w:sz w:val="17"/>
                <w:szCs w:val="17"/>
              </w:rPr>
              <w:t>36.776</w:t>
            </w:r>
          </w:p>
        </w:tc>
      </w:tr>
      <w:tr w:rsidR="008C3873" w:rsidRPr="0084333C" w14:paraId="0194081C" w14:textId="333DB9D3" w:rsidTr="00B518C7">
        <w:trPr>
          <w:jc w:val="center"/>
        </w:trPr>
        <w:tc>
          <w:tcPr>
            <w:tcW w:w="5775" w:type="dxa"/>
            <w:tcBorders>
              <w:bottom w:val="nil"/>
            </w:tcBorders>
          </w:tcPr>
          <w:p w14:paraId="0BE21D65" w14:textId="77777777" w:rsidR="008C3873" w:rsidRPr="0084333C" w:rsidRDefault="008C3873" w:rsidP="008C3873">
            <w:pPr>
              <w:pStyle w:val="Texto"/>
              <w:ind w:left="279"/>
              <w:rPr>
                <w:sz w:val="17"/>
                <w:szCs w:val="17"/>
                <w:lang w:val="es-AR"/>
              </w:rPr>
            </w:pPr>
            <w:r w:rsidRPr="0084333C">
              <w:rPr>
                <w:sz w:val="17"/>
                <w:szCs w:val="17"/>
                <w:lang w:val="es-AR"/>
              </w:rPr>
              <w:t>Adelantos</w:t>
            </w:r>
          </w:p>
        </w:tc>
        <w:tc>
          <w:tcPr>
            <w:tcW w:w="20" w:type="dxa"/>
            <w:tcBorders>
              <w:bottom w:val="nil"/>
            </w:tcBorders>
          </w:tcPr>
          <w:p w14:paraId="7C8E6263" w14:textId="77777777" w:rsidR="008C3873" w:rsidRPr="0084333C" w:rsidRDefault="008C3873" w:rsidP="008C3873">
            <w:pPr>
              <w:pStyle w:val="Texto"/>
              <w:rPr>
                <w:sz w:val="17"/>
                <w:szCs w:val="17"/>
                <w:lang w:val="es-AR"/>
              </w:rPr>
            </w:pPr>
            <w:r w:rsidRPr="0084333C">
              <w:rPr>
                <w:sz w:val="17"/>
                <w:szCs w:val="17"/>
                <w:lang w:val="es-AR"/>
              </w:rPr>
              <w:t xml:space="preserve"> </w:t>
            </w:r>
          </w:p>
        </w:tc>
        <w:tc>
          <w:tcPr>
            <w:tcW w:w="1327" w:type="dxa"/>
            <w:tcBorders>
              <w:top w:val="nil"/>
              <w:bottom w:val="nil"/>
            </w:tcBorders>
            <w:vAlign w:val="bottom"/>
          </w:tcPr>
          <w:p w14:paraId="7D6160BA" w14:textId="5B37B0AA" w:rsidR="008C3873" w:rsidRPr="0084333C" w:rsidRDefault="008C3873" w:rsidP="008C3873">
            <w:pPr>
              <w:pStyle w:val="Texto"/>
              <w:tabs>
                <w:tab w:val="decimal" w:pos="1116"/>
                <w:tab w:val="left" w:pos="1322"/>
              </w:tabs>
              <w:ind w:right="113"/>
              <w:jc w:val="right"/>
              <w:rPr>
                <w:rFonts w:cs="Arial"/>
                <w:sz w:val="17"/>
                <w:szCs w:val="17"/>
                <w:lang w:val="es-AR"/>
              </w:rPr>
            </w:pPr>
            <w:r w:rsidRPr="0084333C">
              <w:rPr>
                <w:rFonts w:cs="Arial"/>
                <w:sz w:val="17"/>
                <w:szCs w:val="17"/>
                <w:lang w:val="es-AR"/>
              </w:rPr>
              <w:t xml:space="preserve">415.126 </w:t>
            </w:r>
          </w:p>
        </w:tc>
        <w:tc>
          <w:tcPr>
            <w:tcW w:w="1169" w:type="dxa"/>
            <w:tcBorders>
              <w:top w:val="nil"/>
              <w:bottom w:val="nil"/>
            </w:tcBorders>
            <w:vAlign w:val="center"/>
          </w:tcPr>
          <w:p w14:paraId="57159C95" w14:textId="7F02B45A" w:rsidR="008C3873" w:rsidRPr="0084333C" w:rsidRDefault="008C3873" w:rsidP="008C3873">
            <w:pPr>
              <w:pStyle w:val="Texto"/>
              <w:tabs>
                <w:tab w:val="decimal" w:pos="1116"/>
                <w:tab w:val="left" w:pos="1322"/>
              </w:tabs>
              <w:ind w:right="113"/>
              <w:jc w:val="right"/>
              <w:rPr>
                <w:sz w:val="17"/>
                <w:szCs w:val="17"/>
                <w:lang w:val="es-AR"/>
              </w:rPr>
            </w:pPr>
            <w:r>
              <w:rPr>
                <w:rFonts w:cs="Arial"/>
                <w:color w:val="000000"/>
                <w:sz w:val="17"/>
                <w:szCs w:val="17"/>
              </w:rPr>
              <w:t>166.191</w:t>
            </w:r>
          </w:p>
        </w:tc>
        <w:tc>
          <w:tcPr>
            <w:tcW w:w="1169" w:type="dxa"/>
            <w:tcBorders>
              <w:top w:val="nil"/>
              <w:bottom w:val="nil"/>
            </w:tcBorders>
            <w:shd w:val="clear" w:color="auto" w:fill="auto"/>
            <w:vAlign w:val="center"/>
          </w:tcPr>
          <w:p w14:paraId="1BC8CE03" w14:textId="3F77EDB3" w:rsidR="008C3873" w:rsidRPr="00B518C7" w:rsidRDefault="008C3873" w:rsidP="008C3873">
            <w:pPr>
              <w:pStyle w:val="Texto"/>
              <w:tabs>
                <w:tab w:val="decimal" w:pos="1116"/>
                <w:tab w:val="left" w:pos="1322"/>
              </w:tabs>
              <w:ind w:right="113"/>
              <w:jc w:val="right"/>
              <w:rPr>
                <w:sz w:val="17"/>
                <w:szCs w:val="17"/>
                <w:lang w:val="es-AR"/>
              </w:rPr>
            </w:pPr>
            <w:r w:rsidRPr="00B518C7">
              <w:rPr>
                <w:sz w:val="17"/>
                <w:szCs w:val="17"/>
                <w:lang w:val="es-AR"/>
              </w:rPr>
              <w:t>540.979</w:t>
            </w:r>
          </w:p>
        </w:tc>
        <w:tc>
          <w:tcPr>
            <w:tcW w:w="1095" w:type="dxa"/>
            <w:tcBorders>
              <w:top w:val="nil"/>
              <w:bottom w:val="nil"/>
            </w:tcBorders>
            <w:vAlign w:val="center"/>
          </w:tcPr>
          <w:p w14:paraId="620E9690" w14:textId="25CDD835" w:rsidR="008C3873" w:rsidRPr="0084333C" w:rsidRDefault="008C3873" w:rsidP="008C3873">
            <w:pPr>
              <w:pStyle w:val="Texto"/>
              <w:tabs>
                <w:tab w:val="decimal" w:pos="1116"/>
                <w:tab w:val="left" w:pos="1322"/>
              </w:tabs>
              <w:ind w:right="113"/>
              <w:jc w:val="right"/>
              <w:rPr>
                <w:sz w:val="17"/>
                <w:szCs w:val="17"/>
                <w:lang w:val="es-AR"/>
              </w:rPr>
            </w:pPr>
            <w:r>
              <w:rPr>
                <w:rFonts w:cs="Arial"/>
                <w:color w:val="000000"/>
                <w:sz w:val="17"/>
                <w:szCs w:val="17"/>
              </w:rPr>
              <w:t>275.371</w:t>
            </w:r>
          </w:p>
        </w:tc>
      </w:tr>
      <w:tr w:rsidR="008C3873" w:rsidRPr="0084333C" w14:paraId="29237110" w14:textId="64B2F404" w:rsidTr="00B518C7">
        <w:trPr>
          <w:trHeight w:val="80"/>
          <w:jc w:val="center"/>
        </w:trPr>
        <w:tc>
          <w:tcPr>
            <w:tcW w:w="5775" w:type="dxa"/>
            <w:tcBorders>
              <w:top w:val="nil"/>
              <w:bottom w:val="nil"/>
            </w:tcBorders>
          </w:tcPr>
          <w:p w14:paraId="2707C46F" w14:textId="77777777" w:rsidR="008C3873" w:rsidRPr="0084333C" w:rsidRDefault="008C3873" w:rsidP="008C3873">
            <w:pPr>
              <w:pStyle w:val="Texto"/>
              <w:ind w:left="279"/>
              <w:rPr>
                <w:sz w:val="17"/>
                <w:szCs w:val="17"/>
                <w:lang w:val="es-AR"/>
              </w:rPr>
            </w:pPr>
            <w:r w:rsidRPr="0084333C">
              <w:rPr>
                <w:sz w:val="17"/>
                <w:szCs w:val="17"/>
                <w:lang w:val="es-AR"/>
              </w:rPr>
              <w:t>Documentos</w:t>
            </w:r>
          </w:p>
        </w:tc>
        <w:tc>
          <w:tcPr>
            <w:tcW w:w="20" w:type="dxa"/>
            <w:tcBorders>
              <w:top w:val="nil"/>
              <w:bottom w:val="nil"/>
            </w:tcBorders>
          </w:tcPr>
          <w:p w14:paraId="70079AE2" w14:textId="77777777" w:rsidR="008C3873" w:rsidRPr="0084333C" w:rsidRDefault="008C3873" w:rsidP="008C3873">
            <w:pPr>
              <w:pStyle w:val="Texto"/>
              <w:rPr>
                <w:sz w:val="17"/>
                <w:szCs w:val="17"/>
                <w:lang w:val="es-AR"/>
              </w:rPr>
            </w:pPr>
          </w:p>
        </w:tc>
        <w:tc>
          <w:tcPr>
            <w:tcW w:w="1327" w:type="dxa"/>
            <w:tcBorders>
              <w:top w:val="nil"/>
              <w:bottom w:val="nil"/>
            </w:tcBorders>
            <w:vAlign w:val="bottom"/>
          </w:tcPr>
          <w:p w14:paraId="6ECDBD28" w14:textId="4FA434BD" w:rsidR="008C3873" w:rsidRPr="0084333C" w:rsidRDefault="008C3873" w:rsidP="008C3873">
            <w:pPr>
              <w:pStyle w:val="Texto"/>
              <w:tabs>
                <w:tab w:val="decimal" w:pos="1116"/>
                <w:tab w:val="left" w:pos="1322"/>
              </w:tabs>
              <w:ind w:right="113"/>
              <w:jc w:val="right"/>
              <w:rPr>
                <w:rFonts w:cs="Arial"/>
                <w:sz w:val="17"/>
                <w:szCs w:val="17"/>
                <w:lang w:val="es-AR"/>
              </w:rPr>
            </w:pPr>
            <w:r w:rsidRPr="0084333C">
              <w:rPr>
                <w:rFonts w:cs="Arial"/>
                <w:sz w:val="17"/>
                <w:szCs w:val="17"/>
                <w:lang w:val="es-AR"/>
              </w:rPr>
              <w:t xml:space="preserve">444.003 </w:t>
            </w:r>
          </w:p>
        </w:tc>
        <w:tc>
          <w:tcPr>
            <w:tcW w:w="1169" w:type="dxa"/>
            <w:tcBorders>
              <w:top w:val="nil"/>
              <w:bottom w:val="nil"/>
            </w:tcBorders>
            <w:vAlign w:val="center"/>
          </w:tcPr>
          <w:p w14:paraId="67E78F78" w14:textId="64EC384D" w:rsidR="008C3873" w:rsidRPr="0084333C" w:rsidRDefault="008C3873" w:rsidP="008C3873">
            <w:pPr>
              <w:pStyle w:val="Texto"/>
              <w:tabs>
                <w:tab w:val="decimal" w:pos="1116"/>
                <w:tab w:val="left" w:pos="1322"/>
              </w:tabs>
              <w:ind w:right="113"/>
              <w:jc w:val="right"/>
              <w:rPr>
                <w:sz w:val="17"/>
                <w:szCs w:val="17"/>
                <w:lang w:val="es-AR"/>
              </w:rPr>
            </w:pPr>
            <w:r>
              <w:rPr>
                <w:rFonts w:cs="Arial"/>
                <w:color w:val="000000"/>
                <w:sz w:val="17"/>
                <w:szCs w:val="17"/>
              </w:rPr>
              <w:t>175.858</w:t>
            </w:r>
          </w:p>
        </w:tc>
        <w:tc>
          <w:tcPr>
            <w:tcW w:w="1169" w:type="dxa"/>
            <w:tcBorders>
              <w:top w:val="nil"/>
              <w:bottom w:val="nil"/>
            </w:tcBorders>
            <w:shd w:val="clear" w:color="auto" w:fill="auto"/>
            <w:vAlign w:val="center"/>
          </w:tcPr>
          <w:p w14:paraId="65DEA316" w14:textId="182F56C1" w:rsidR="008C3873" w:rsidRPr="00B518C7" w:rsidRDefault="008C3873" w:rsidP="008C3873">
            <w:pPr>
              <w:pStyle w:val="Texto"/>
              <w:tabs>
                <w:tab w:val="decimal" w:pos="1116"/>
                <w:tab w:val="left" w:pos="1322"/>
              </w:tabs>
              <w:ind w:right="113"/>
              <w:jc w:val="right"/>
              <w:rPr>
                <w:sz w:val="17"/>
                <w:szCs w:val="17"/>
                <w:lang w:val="es-AR"/>
              </w:rPr>
            </w:pPr>
            <w:r w:rsidRPr="00B518C7">
              <w:rPr>
                <w:sz w:val="17"/>
                <w:szCs w:val="17"/>
                <w:lang w:val="es-AR"/>
              </w:rPr>
              <w:t>721.699</w:t>
            </w:r>
          </w:p>
        </w:tc>
        <w:tc>
          <w:tcPr>
            <w:tcW w:w="1095" w:type="dxa"/>
            <w:tcBorders>
              <w:top w:val="nil"/>
              <w:bottom w:val="nil"/>
            </w:tcBorders>
            <w:vAlign w:val="center"/>
          </w:tcPr>
          <w:p w14:paraId="40483843" w14:textId="5538D403" w:rsidR="008C3873" w:rsidRPr="0084333C" w:rsidRDefault="008C3873" w:rsidP="008C3873">
            <w:pPr>
              <w:pStyle w:val="Texto"/>
              <w:tabs>
                <w:tab w:val="decimal" w:pos="1116"/>
                <w:tab w:val="left" w:pos="1322"/>
              </w:tabs>
              <w:ind w:right="113"/>
              <w:jc w:val="right"/>
              <w:rPr>
                <w:sz w:val="17"/>
                <w:szCs w:val="17"/>
                <w:lang w:val="es-AR"/>
              </w:rPr>
            </w:pPr>
            <w:r>
              <w:rPr>
                <w:rFonts w:cs="Arial"/>
                <w:color w:val="000000"/>
                <w:sz w:val="17"/>
                <w:szCs w:val="17"/>
              </w:rPr>
              <w:t>305.237</w:t>
            </w:r>
          </w:p>
        </w:tc>
      </w:tr>
      <w:tr w:rsidR="008C3873" w:rsidRPr="0084333C" w14:paraId="74EBA2AC" w14:textId="2DA33104" w:rsidTr="00B518C7">
        <w:trPr>
          <w:trHeight w:val="80"/>
          <w:jc w:val="center"/>
        </w:trPr>
        <w:tc>
          <w:tcPr>
            <w:tcW w:w="5775" w:type="dxa"/>
            <w:tcBorders>
              <w:top w:val="nil"/>
              <w:bottom w:val="nil"/>
            </w:tcBorders>
          </w:tcPr>
          <w:p w14:paraId="4FB54622" w14:textId="77777777" w:rsidR="008C3873" w:rsidRPr="0084333C" w:rsidRDefault="008C3873" w:rsidP="008C3873">
            <w:pPr>
              <w:pStyle w:val="Texto"/>
              <w:ind w:left="279"/>
              <w:rPr>
                <w:sz w:val="17"/>
                <w:szCs w:val="17"/>
                <w:lang w:val="es-AR"/>
              </w:rPr>
            </w:pPr>
            <w:r w:rsidRPr="0084333C">
              <w:rPr>
                <w:sz w:val="17"/>
                <w:szCs w:val="17"/>
                <w:lang w:val="es-AR"/>
              </w:rPr>
              <w:t>Hipotecarios</w:t>
            </w:r>
          </w:p>
        </w:tc>
        <w:tc>
          <w:tcPr>
            <w:tcW w:w="20" w:type="dxa"/>
            <w:tcBorders>
              <w:top w:val="nil"/>
              <w:bottom w:val="nil"/>
            </w:tcBorders>
          </w:tcPr>
          <w:p w14:paraId="78505F97" w14:textId="77777777" w:rsidR="008C3873" w:rsidRPr="0084333C" w:rsidRDefault="008C3873" w:rsidP="008C3873">
            <w:pPr>
              <w:pStyle w:val="Texto"/>
              <w:rPr>
                <w:lang w:val="es-AR"/>
              </w:rPr>
            </w:pPr>
          </w:p>
        </w:tc>
        <w:tc>
          <w:tcPr>
            <w:tcW w:w="1327" w:type="dxa"/>
            <w:tcBorders>
              <w:top w:val="nil"/>
              <w:bottom w:val="nil"/>
            </w:tcBorders>
            <w:vAlign w:val="bottom"/>
          </w:tcPr>
          <w:p w14:paraId="3E700A82" w14:textId="10B328EA" w:rsidR="008C3873" w:rsidRPr="0084333C" w:rsidRDefault="008C3873" w:rsidP="008C3873">
            <w:pPr>
              <w:pStyle w:val="Texto"/>
              <w:tabs>
                <w:tab w:val="decimal" w:pos="1116"/>
                <w:tab w:val="left" w:pos="1322"/>
              </w:tabs>
              <w:ind w:right="113"/>
              <w:jc w:val="right"/>
              <w:rPr>
                <w:rFonts w:cs="Arial"/>
                <w:sz w:val="17"/>
                <w:szCs w:val="17"/>
                <w:lang w:val="es-AR"/>
              </w:rPr>
            </w:pPr>
            <w:r w:rsidRPr="0084333C">
              <w:rPr>
                <w:rFonts w:cs="Arial"/>
                <w:sz w:val="17"/>
                <w:szCs w:val="17"/>
                <w:lang w:val="es-AR"/>
              </w:rPr>
              <w:t xml:space="preserve">31.498 </w:t>
            </w:r>
          </w:p>
        </w:tc>
        <w:tc>
          <w:tcPr>
            <w:tcW w:w="1169" w:type="dxa"/>
            <w:tcBorders>
              <w:top w:val="nil"/>
              <w:bottom w:val="nil"/>
            </w:tcBorders>
            <w:vAlign w:val="center"/>
          </w:tcPr>
          <w:p w14:paraId="48925F79" w14:textId="002A6277" w:rsidR="008C3873" w:rsidRPr="0084333C" w:rsidRDefault="008C3873" w:rsidP="008C3873">
            <w:pPr>
              <w:pStyle w:val="Texto"/>
              <w:tabs>
                <w:tab w:val="decimal" w:pos="1116"/>
                <w:tab w:val="left" w:pos="1322"/>
              </w:tabs>
              <w:ind w:right="113"/>
              <w:jc w:val="right"/>
              <w:rPr>
                <w:sz w:val="17"/>
                <w:szCs w:val="17"/>
                <w:lang w:val="es-AR"/>
              </w:rPr>
            </w:pPr>
            <w:r>
              <w:rPr>
                <w:rFonts w:cs="Arial"/>
                <w:color w:val="000000"/>
                <w:sz w:val="17"/>
                <w:szCs w:val="17"/>
              </w:rPr>
              <w:t>18.365</w:t>
            </w:r>
          </w:p>
        </w:tc>
        <w:tc>
          <w:tcPr>
            <w:tcW w:w="1169" w:type="dxa"/>
            <w:tcBorders>
              <w:top w:val="nil"/>
              <w:bottom w:val="nil"/>
            </w:tcBorders>
            <w:shd w:val="clear" w:color="auto" w:fill="auto"/>
            <w:vAlign w:val="center"/>
          </w:tcPr>
          <w:p w14:paraId="6B4FF15E" w14:textId="17C02E11" w:rsidR="008C3873" w:rsidRPr="00B518C7" w:rsidRDefault="008C3873" w:rsidP="008C3873">
            <w:pPr>
              <w:pStyle w:val="Texto"/>
              <w:tabs>
                <w:tab w:val="decimal" w:pos="1116"/>
                <w:tab w:val="left" w:pos="1322"/>
              </w:tabs>
              <w:ind w:right="113"/>
              <w:jc w:val="right"/>
              <w:rPr>
                <w:sz w:val="17"/>
                <w:szCs w:val="17"/>
                <w:lang w:val="es-AR"/>
              </w:rPr>
            </w:pPr>
            <w:r w:rsidRPr="00B518C7">
              <w:rPr>
                <w:sz w:val="17"/>
                <w:szCs w:val="17"/>
                <w:lang w:val="es-AR"/>
              </w:rPr>
              <w:t>42.834</w:t>
            </w:r>
          </w:p>
        </w:tc>
        <w:tc>
          <w:tcPr>
            <w:tcW w:w="1095" w:type="dxa"/>
            <w:tcBorders>
              <w:top w:val="nil"/>
              <w:bottom w:val="nil"/>
            </w:tcBorders>
            <w:vAlign w:val="center"/>
          </w:tcPr>
          <w:p w14:paraId="689C35A6" w14:textId="75102DDE" w:rsidR="008C3873" w:rsidRPr="0084333C" w:rsidRDefault="008C3873" w:rsidP="008C3873">
            <w:pPr>
              <w:pStyle w:val="Texto"/>
              <w:tabs>
                <w:tab w:val="decimal" w:pos="1116"/>
                <w:tab w:val="left" w:pos="1322"/>
              </w:tabs>
              <w:ind w:right="113"/>
              <w:jc w:val="right"/>
              <w:rPr>
                <w:sz w:val="17"/>
                <w:szCs w:val="17"/>
                <w:lang w:val="es-AR"/>
              </w:rPr>
            </w:pPr>
            <w:r>
              <w:rPr>
                <w:rFonts w:cs="Arial"/>
                <w:color w:val="000000"/>
                <w:sz w:val="17"/>
                <w:szCs w:val="17"/>
              </w:rPr>
              <w:t>19.250</w:t>
            </w:r>
          </w:p>
        </w:tc>
      </w:tr>
      <w:tr w:rsidR="008C3873" w:rsidRPr="0084333C" w14:paraId="0D99EC1C" w14:textId="4BC32148" w:rsidTr="00B518C7">
        <w:trPr>
          <w:trHeight w:val="80"/>
          <w:jc w:val="center"/>
        </w:trPr>
        <w:tc>
          <w:tcPr>
            <w:tcW w:w="5775" w:type="dxa"/>
            <w:tcBorders>
              <w:top w:val="nil"/>
              <w:bottom w:val="nil"/>
            </w:tcBorders>
          </w:tcPr>
          <w:p w14:paraId="0ECCA6AF" w14:textId="77777777" w:rsidR="008C3873" w:rsidRPr="0084333C" w:rsidRDefault="008C3873" w:rsidP="008C3873">
            <w:pPr>
              <w:pStyle w:val="Texto"/>
              <w:ind w:left="279"/>
              <w:rPr>
                <w:sz w:val="17"/>
                <w:szCs w:val="17"/>
                <w:lang w:val="es-AR"/>
              </w:rPr>
            </w:pPr>
            <w:r w:rsidRPr="0084333C">
              <w:rPr>
                <w:sz w:val="17"/>
                <w:szCs w:val="17"/>
                <w:lang w:val="es-AR"/>
              </w:rPr>
              <w:t>Prendarios</w:t>
            </w:r>
          </w:p>
        </w:tc>
        <w:tc>
          <w:tcPr>
            <w:tcW w:w="20" w:type="dxa"/>
            <w:tcBorders>
              <w:top w:val="nil"/>
              <w:bottom w:val="nil"/>
            </w:tcBorders>
          </w:tcPr>
          <w:p w14:paraId="5C234756" w14:textId="77777777" w:rsidR="008C3873" w:rsidRPr="0084333C" w:rsidRDefault="008C3873" w:rsidP="008C3873">
            <w:pPr>
              <w:pStyle w:val="Texto"/>
              <w:rPr>
                <w:lang w:val="es-AR"/>
              </w:rPr>
            </w:pPr>
          </w:p>
        </w:tc>
        <w:tc>
          <w:tcPr>
            <w:tcW w:w="1327" w:type="dxa"/>
            <w:tcBorders>
              <w:top w:val="nil"/>
              <w:bottom w:val="nil"/>
            </w:tcBorders>
            <w:vAlign w:val="bottom"/>
          </w:tcPr>
          <w:p w14:paraId="50749E2F" w14:textId="2C2C0937" w:rsidR="008C3873" w:rsidRPr="0084333C" w:rsidRDefault="008C3873" w:rsidP="008C3873">
            <w:pPr>
              <w:pStyle w:val="Texto"/>
              <w:tabs>
                <w:tab w:val="decimal" w:pos="1116"/>
                <w:tab w:val="left" w:pos="1322"/>
              </w:tabs>
              <w:ind w:right="113"/>
              <w:jc w:val="right"/>
              <w:rPr>
                <w:rFonts w:cs="Arial"/>
                <w:sz w:val="17"/>
                <w:szCs w:val="17"/>
                <w:lang w:val="es-AR"/>
              </w:rPr>
            </w:pPr>
            <w:r w:rsidRPr="0084333C">
              <w:rPr>
                <w:rFonts w:cs="Arial"/>
                <w:sz w:val="17"/>
                <w:szCs w:val="17"/>
                <w:lang w:val="es-AR"/>
              </w:rPr>
              <w:t xml:space="preserve">2.195 </w:t>
            </w:r>
          </w:p>
        </w:tc>
        <w:tc>
          <w:tcPr>
            <w:tcW w:w="1169" w:type="dxa"/>
            <w:tcBorders>
              <w:top w:val="nil"/>
              <w:bottom w:val="nil"/>
            </w:tcBorders>
            <w:vAlign w:val="center"/>
          </w:tcPr>
          <w:p w14:paraId="791A7CA9" w14:textId="08BC9829" w:rsidR="008C3873" w:rsidRPr="0084333C" w:rsidRDefault="008C3873" w:rsidP="008C3873">
            <w:pPr>
              <w:pStyle w:val="Texto"/>
              <w:tabs>
                <w:tab w:val="decimal" w:pos="1116"/>
                <w:tab w:val="left" w:pos="1322"/>
              </w:tabs>
              <w:ind w:right="113"/>
              <w:jc w:val="right"/>
              <w:rPr>
                <w:sz w:val="17"/>
                <w:szCs w:val="17"/>
                <w:lang w:val="es-AR"/>
              </w:rPr>
            </w:pPr>
            <w:r>
              <w:rPr>
                <w:rFonts w:cs="Arial"/>
                <w:color w:val="000000"/>
                <w:sz w:val="17"/>
                <w:szCs w:val="17"/>
              </w:rPr>
              <w:t>982</w:t>
            </w:r>
          </w:p>
        </w:tc>
        <w:tc>
          <w:tcPr>
            <w:tcW w:w="1169" w:type="dxa"/>
            <w:tcBorders>
              <w:top w:val="nil"/>
              <w:bottom w:val="nil"/>
            </w:tcBorders>
            <w:vAlign w:val="center"/>
          </w:tcPr>
          <w:p w14:paraId="24E55927" w14:textId="0D961153" w:rsidR="008C3873" w:rsidRPr="0084333C" w:rsidRDefault="008C3873" w:rsidP="008C3873">
            <w:pPr>
              <w:pStyle w:val="Texto"/>
              <w:tabs>
                <w:tab w:val="decimal" w:pos="1116"/>
                <w:tab w:val="left" w:pos="1322"/>
              </w:tabs>
              <w:ind w:right="113"/>
              <w:jc w:val="right"/>
              <w:rPr>
                <w:sz w:val="17"/>
                <w:szCs w:val="17"/>
                <w:lang w:val="es-AR"/>
              </w:rPr>
            </w:pPr>
            <w:r w:rsidRPr="0084333C">
              <w:rPr>
                <w:sz w:val="17"/>
                <w:szCs w:val="17"/>
                <w:lang w:val="es-AR"/>
              </w:rPr>
              <w:t>20.887</w:t>
            </w:r>
          </w:p>
        </w:tc>
        <w:tc>
          <w:tcPr>
            <w:tcW w:w="1095" w:type="dxa"/>
            <w:tcBorders>
              <w:top w:val="nil"/>
              <w:bottom w:val="nil"/>
            </w:tcBorders>
            <w:vAlign w:val="center"/>
          </w:tcPr>
          <w:p w14:paraId="17E0AA4A" w14:textId="46261E28" w:rsidR="008C3873" w:rsidRPr="0084333C" w:rsidRDefault="008C3873" w:rsidP="008C3873">
            <w:pPr>
              <w:pStyle w:val="Texto"/>
              <w:tabs>
                <w:tab w:val="decimal" w:pos="1116"/>
                <w:tab w:val="left" w:pos="1322"/>
              </w:tabs>
              <w:ind w:right="113"/>
              <w:jc w:val="right"/>
              <w:rPr>
                <w:sz w:val="17"/>
                <w:szCs w:val="17"/>
                <w:lang w:val="es-AR"/>
              </w:rPr>
            </w:pPr>
            <w:r>
              <w:rPr>
                <w:rFonts w:cs="Arial"/>
                <w:color w:val="000000"/>
                <w:sz w:val="17"/>
                <w:szCs w:val="17"/>
              </w:rPr>
              <w:t>9.392</w:t>
            </w:r>
          </w:p>
        </w:tc>
      </w:tr>
      <w:tr w:rsidR="008C3873" w:rsidRPr="0084333C" w14:paraId="500E1671" w14:textId="20F19846" w:rsidTr="00B518C7">
        <w:trPr>
          <w:trHeight w:val="80"/>
          <w:jc w:val="center"/>
        </w:trPr>
        <w:tc>
          <w:tcPr>
            <w:tcW w:w="5775" w:type="dxa"/>
            <w:tcBorders>
              <w:top w:val="nil"/>
              <w:bottom w:val="nil"/>
            </w:tcBorders>
          </w:tcPr>
          <w:p w14:paraId="6503B7D3" w14:textId="77777777" w:rsidR="008C3873" w:rsidRPr="0084333C" w:rsidRDefault="008C3873" w:rsidP="008C3873">
            <w:pPr>
              <w:pStyle w:val="Texto"/>
              <w:ind w:left="279"/>
              <w:rPr>
                <w:sz w:val="17"/>
                <w:szCs w:val="17"/>
                <w:lang w:val="es-AR"/>
              </w:rPr>
            </w:pPr>
            <w:r w:rsidRPr="0084333C">
              <w:rPr>
                <w:sz w:val="17"/>
                <w:szCs w:val="17"/>
                <w:lang w:val="es-AR"/>
              </w:rPr>
              <w:t>Otros</w:t>
            </w:r>
          </w:p>
        </w:tc>
        <w:tc>
          <w:tcPr>
            <w:tcW w:w="20" w:type="dxa"/>
            <w:tcBorders>
              <w:top w:val="nil"/>
              <w:bottom w:val="nil"/>
            </w:tcBorders>
          </w:tcPr>
          <w:p w14:paraId="5AB008B2" w14:textId="77777777" w:rsidR="008C3873" w:rsidRPr="0084333C" w:rsidRDefault="008C3873" w:rsidP="008C3873">
            <w:pPr>
              <w:pStyle w:val="Texto"/>
              <w:rPr>
                <w:lang w:val="es-AR"/>
              </w:rPr>
            </w:pPr>
          </w:p>
        </w:tc>
        <w:tc>
          <w:tcPr>
            <w:tcW w:w="1327" w:type="dxa"/>
            <w:tcBorders>
              <w:top w:val="nil"/>
              <w:bottom w:val="nil"/>
            </w:tcBorders>
            <w:vAlign w:val="bottom"/>
          </w:tcPr>
          <w:p w14:paraId="2E4A75D9" w14:textId="1145823E" w:rsidR="008C3873" w:rsidRPr="0084333C" w:rsidRDefault="008C3873" w:rsidP="008C3873">
            <w:pPr>
              <w:pStyle w:val="Texto"/>
              <w:tabs>
                <w:tab w:val="decimal" w:pos="1116"/>
                <w:tab w:val="left" w:pos="1322"/>
              </w:tabs>
              <w:ind w:right="113"/>
              <w:jc w:val="right"/>
              <w:rPr>
                <w:rFonts w:cs="Arial"/>
                <w:sz w:val="17"/>
                <w:szCs w:val="17"/>
                <w:lang w:val="es-AR"/>
              </w:rPr>
            </w:pPr>
            <w:r w:rsidRPr="0084333C">
              <w:rPr>
                <w:rFonts w:cs="Arial"/>
                <w:sz w:val="17"/>
                <w:szCs w:val="17"/>
                <w:lang w:val="es-AR"/>
              </w:rPr>
              <w:t xml:space="preserve">50.419 </w:t>
            </w:r>
          </w:p>
        </w:tc>
        <w:tc>
          <w:tcPr>
            <w:tcW w:w="1169" w:type="dxa"/>
            <w:tcBorders>
              <w:top w:val="nil"/>
              <w:bottom w:val="nil"/>
            </w:tcBorders>
            <w:vAlign w:val="center"/>
          </w:tcPr>
          <w:p w14:paraId="4DD6580E" w14:textId="3F5FC663" w:rsidR="008C3873" w:rsidRPr="0084333C" w:rsidRDefault="008C3873" w:rsidP="008C3873">
            <w:pPr>
              <w:pStyle w:val="Texto"/>
              <w:tabs>
                <w:tab w:val="decimal" w:pos="1116"/>
                <w:tab w:val="left" w:pos="1322"/>
              </w:tabs>
              <w:ind w:right="113"/>
              <w:jc w:val="right"/>
              <w:rPr>
                <w:sz w:val="17"/>
                <w:szCs w:val="17"/>
                <w:lang w:val="es-AR"/>
              </w:rPr>
            </w:pPr>
            <w:r>
              <w:rPr>
                <w:rFonts w:cs="Arial"/>
                <w:color w:val="000000"/>
                <w:sz w:val="17"/>
                <w:szCs w:val="17"/>
              </w:rPr>
              <w:t>25.610</w:t>
            </w:r>
          </w:p>
        </w:tc>
        <w:tc>
          <w:tcPr>
            <w:tcW w:w="1169" w:type="dxa"/>
            <w:tcBorders>
              <w:top w:val="nil"/>
              <w:bottom w:val="nil"/>
            </w:tcBorders>
            <w:vAlign w:val="center"/>
          </w:tcPr>
          <w:p w14:paraId="7997CFDC" w14:textId="486A35EA" w:rsidR="008C3873" w:rsidRPr="0084333C" w:rsidRDefault="008C3873" w:rsidP="008C3873">
            <w:pPr>
              <w:pStyle w:val="Texto"/>
              <w:tabs>
                <w:tab w:val="decimal" w:pos="1116"/>
                <w:tab w:val="left" w:pos="1322"/>
              </w:tabs>
              <w:ind w:right="113"/>
              <w:jc w:val="right"/>
              <w:rPr>
                <w:sz w:val="17"/>
                <w:szCs w:val="17"/>
                <w:lang w:val="es-AR"/>
              </w:rPr>
            </w:pPr>
            <w:r w:rsidRPr="0084333C">
              <w:rPr>
                <w:sz w:val="17"/>
                <w:szCs w:val="17"/>
                <w:lang w:val="es-AR"/>
              </w:rPr>
              <w:t>161.053</w:t>
            </w:r>
          </w:p>
        </w:tc>
        <w:tc>
          <w:tcPr>
            <w:tcW w:w="1095" w:type="dxa"/>
            <w:tcBorders>
              <w:top w:val="nil"/>
              <w:bottom w:val="nil"/>
            </w:tcBorders>
            <w:vAlign w:val="center"/>
          </w:tcPr>
          <w:p w14:paraId="6F6B8287" w14:textId="584AA658" w:rsidR="008C3873" w:rsidRPr="0084333C" w:rsidRDefault="008C3873" w:rsidP="008C3873">
            <w:pPr>
              <w:pStyle w:val="Texto"/>
              <w:tabs>
                <w:tab w:val="decimal" w:pos="1116"/>
                <w:tab w:val="left" w:pos="1322"/>
              </w:tabs>
              <w:ind w:right="113"/>
              <w:jc w:val="right"/>
              <w:rPr>
                <w:sz w:val="17"/>
                <w:szCs w:val="17"/>
                <w:lang w:val="es-AR"/>
              </w:rPr>
            </w:pPr>
            <w:r>
              <w:rPr>
                <w:rFonts w:cs="Arial"/>
                <w:color w:val="000000"/>
                <w:sz w:val="17"/>
                <w:szCs w:val="17"/>
              </w:rPr>
              <w:t>75.074</w:t>
            </w:r>
          </w:p>
        </w:tc>
      </w:tr>
      <w:tr w:rsidR="008C3873" w:rsidRPr="0084333C" w14:paraId="4A4616D2" w14:textId="0A7B71BA" w:rsidTr="00B518C7">
        <w:trPr>
          <w:trHeight w:val="80"/>
          <w:jc w:val="center"/>
        </w:trPr>
        <w:tc>
          <w:tcPr>
            <w:tcW w:w="5775" w:type="dxa"/>
            <w:tcBorders>
              <w:top w:val="nil"/>
              <w:bottom w:val="nil"/>
            </w:tcBorders>
          </w:tcPr>
          <w:p w14:paraId="477FE011" w14:textId="77777777" w:rsidR="008C3873" w:rsidRPr="0084333C" w:rsidRDefault="008C3873" w:rsidP="008C3873">
            <w:pPr>
              <w:pStyle w:val="Texto"/>
              <w:rPr>
                <w:sz w:val="17"/>
                <w:szCs w:val="17"/>
                <w:lang w:val="es-AR"/>
              </w:rPr>
            </w:pPr>
            <w:r w:rsidRPr="0084333C">
              <w:rPr>
                <w:sz w:val="17"/>
                <w:szCs w:val="17"/>
                <w:lang w:val="es-AR"/>
              </w:rPr>
              <w:t>Arrendamientos Financieros</w:t>
            </w:r>
          </w:p>
        </w:tc>
        <w:tc>
          <w:tcPr>
            <w:tcW w:w="20" w:type="dxa"/>
            <w:tcBorders>
              <w:top w:val="nil"/>
              <w:bottom w:val="nil"/>
            </w:tcBorders>
          </w:tcPr>
          <w:p w14:paraId="0FC3BF0D" w14:textId="77777777" w:rsidR="008C3873" w:rsidRPr="0084333C" w:rsidRDefault="008C3873" w:rsidP="008C3873">
            <w:pPr>
              <w:pStyle w:val="Texto"/>
              <w:rPr>
                <w:lang w:val="es-AR"/>
              </w:rPr>
            </w:pPr>
          </w:p>
        </w:tc>
        <w:tc>
          <w:tcPr>
            <w:tcW w:w="1327" w:type="dxa"/>
            <w:tcBorders>
              <w:top w:val="nil"/>
              <w:bottom w:val="nil"/>
            </w:tcBorders>
            <w:vAlign w:val="bottom"/>
          </w:tcPr>
          <w:p w14:paraId="63850527" w14:textId="147B4D91" w:rsidR="008C3873" w:rsidRPr="0084333C" w:rsidRDefault="008C3873" w:rsidP="008C3873">
            <w:pPr>
              <w:pStyle w:val="Texto"/>
              <w:tabs>
                <w:tab w:val="decimal" w:pos="1116"/>
                <w:tab w:val="left" w:pos="1322"/>
              </w:tabs>
              <w:ind w:right="113"/>
              <w:jc w:val="right"/>
              <w:rPr>
                <w:rFonts w:cs="Arial"/>
                <w:sz w:val="17"/>
                <w:szCs w:val="17"/>
                <w:lang w:val="es-AR"/>
              </w:rPr>
            </w:pPr>
            <w:r w:rsidRPr="0084333C">
              <w:rPr>
                <w:rFonts w:cs="Arial"/>
                <w:sz w:val="17"/>
                <w:szCs w:val="17"/>
                <w:lang w:val="es-AR"/>
              </w:rPr>
              <w:t xml:space="preserve">10.556 </w:t>
            </w:r>
          </w:p>
        </w:tc>
        <w:tc>
          <w:tcPr>
            <w:tcW w:w="1169" w:type="dxa"/>
            <w:tcBorders>
              <w:top w:val="nil"/>
              <w:bottom w:val="nil"/>
            </w:tcBorders>
            <w:vAlign w:val="center"/>
          </w:tcPr>
          <w:p w14:paraId="2D0C696A" w14:textId="42DC6AC4" w:rsidR="008C3873" w:rsidRPr="0084333C" w:rsidRDefault="008C3873" w:rsidP="008C3873">
            <w:pPr>
              <w:pStyle w:val="Texto"/>
              <w:tabs>
                <w:tab w:val="decimal" w:pos="1116"/>
                <w:tab w:val="left" w:pos="1322"/>
              </w:tabs>
              <w:ind w:right="113"/>
              <w:jc w:val="right"/>
              <w:rPr>
                <w:sz w:val="17"/>
                <w:szCs w:val="17"/>
                <w:lang w:val="es-AR"/>
              </w:rPr>
            </w:pPr>
            <w:r>
              <w:rPr>
                <w:rFonts w:cs="Arial"/>
                <w:color w:val="000000"/>
                <w:sz w:val="17"/>
                <w:szCs w:val="17"/>
              </w:rPr>
              <w:t>6.140</w:t>
            </w:r>
          </w:p>
        </w:tc>
        <w:tc>
          <w:tcPr>
            <w:tcW w:w="1169" w:type="dxa"/>
            <w:tcBorders>
              <w:top w:val="nil"/>
              <w:bottom w:val="nil"/>
            </w:tcBorders>
            <w:vAlign w:val="center"/>
          </w:tcPr>
          <w:p w14:paraId="01238230" w14:textId="69C73F21" w:rsidR="008C3873" w:rsidRPr="0084333C" w:rsidRDefault="008C3873" w:rsidP="008C3873">
            <w:pPr>
              <w:pStyle w:val="Texto"/>
              <w:tabs>
                <w:tab w:val="decimal" w:pos="1116"/>
                <w:tab w:val="left" w:pos="1322"/>
              </w:tabs>
              <w:ind w:right="113"/>
              <w:jc w:val="right"/>
              <w:rPr>
                <w:sz w:val="17"/>
                <w:szCs w:val="17"/>
                <w:lang w:val="es-AR"/>
              </w:rPr>
            </w:pPr>
            <w:r w:rsidRPr="0084333C">
              <w:rPr>
                <w:sz w:val="17"/>
                <w:szCs w:val="17"/>
                <w:lang w:val="es-AR"/>
              </w:rPr>
              <w:t>29.173</w:t>
            </w:r>
          </w:p>
        </w:tc>
        <w:tc>
          <w:tcPr>
            <w:tcW w:w="1095" w:type="dxa"/>
            <w:tcBorders>
              <w:top w:val="nil"/>
              <w:bottom w:val="nil"/>
            </w:tcBorders>
            <w:vAlign w:val="center"/>
          </w:tcPr>
          <w:p w14:paraId="3CC6A9A3" w14:textId="1CF8B127" w:rsidR="008C3873" w:rsidRPr="0084333C" w:rsidRDefault="008C3873" w:rsidP="008C3873">
            <w:pPr>
              <w:pStyle w:val="Texto"/>
              <w:tabs>
                <w:tab w:val="decimal" w:pos="1116"/>
                <w:tab w:val="left" w:pos="1322"/>
              </w:tabs>
              <w:ind w:right="113"/>
              <w:jc w:val="right"/>
              <w:rPr>
                <w:sz w:val="17"/>
                <w:szCs w:val="17"/>
                <w:lang w:val="es-AR"/>
              </w:rPr>
            </w:pPr>
            <w:r>
              <w:rPr>
                <w:rFonts w:cs="Arial"/>
                <w:color w:val="000000"/>
                <w:sz w:val="17"/>
                <w:szCs w:val="17"/>
              </w:rPr>
              <w:t>13.549</w:t>
            </w:r>
          </w:p>
        </w:tc>
      </w:tr>
      <w:tr w:rsidR="008C3873" w:rsidRPr="0084333C" w14:paraId="560AF48C" w14:textId="2C66AD7B" w:rsidTr="00B518C7">
        <w:trPr>
          <w:trHeight w:val="171"/>
          <w:jc w:val="center"/>
        </w:trPr>
        <w:tc>
          <w:tcPr>
            <w:tcW w:w="5775" w:type="dxa"/>
            <w:tcBorders>
              <w:top w:val="nil"/>
              <w:bottom w:val="nil"/>
            </w:tcBorders>
            <w:vAlign w:val="bottom"/>
          </w:tcPr>
          <w:p w14:paraId="7DE656A5" w14:textId="2C67F26C" w:rsidR="008C3873" w:rsidRPr="0084333C" w:rsidRDefault="008C3873" w:rsidP="008C3873">
            <w:pPr>
              <w:pStyle w:val="Texto"/>
              <w:jc w:val="left"/>
              <w:rPr>
                <w:sz w:val="17"/>
                <w:szCs w:val="17"/>
                <w:lang w:val="es-AR"/>
              </w:rPr>
            </w:pPr>
            <w:r w:rsidRPr="0084333C">
              <w:rPr>
                <w:sz w:val="17"/>
                <w:szCs w:val="17"/>
                <w:lang w:val="es-AR"/>
              </w:rPr>
              <w:t>Por operaciones de pases</w:t>
            </w:r>
          </w:p>
        </w:tc>
        <w:tc>
          <w:tcPr>
            <w:tcW w:w="20" w:type="dxa"/>
            <w:tcBorders>
              <w:top w:val="nil"/>
              <w:bottom w:val="nil"/>
            </w:tcBorders>
          </w:tcPr>
          <w:p w14:paraId="0896F3E0" w14:textId="77777777" w:rsidR="008C3873" w:rsidRPr="0084333C" w:rsidRDefault="008C3873" w:rsidP="008C3873">
            <w:pPr>
              <w:pStyle w:val="Texto"/>
              <w:rPr>
                <w:lang w:val="es-AR"/>
              </w:rPr>
            </w:pPr>
          </w:p>
        </w:tc>
        <w:tc>
          <w:tcPr>
            <w:tcW w:w="1327" w:type="dxa"/>
            <w:tcBorders>
              <w:top w:val="nil"/>
              <w:bottom w:val="nil"/>
            </w:tcBorders>
            <w:vAlign w:val="bottom"/>
          </w:tcPr>
          <w:p w14:paraId="22169CA3" w14:textId="58006DC0" w:rsidR="008C3873" w:rsidRPr="0084333C" w:rsidRDefault="008C3873" w:rsidP="008C3873">
            <w:pPr>
              <w:pStyle w:val="Texto"/>
              <w:tabs>
                <w:tab w:val="decimal" w:pos="1116"/>
                <w:tab w:val="left" w:pos="1322"/>
              </w:tabs>
              <w:ind w:right="113"/>
              <w:jc w:val="right"/>
              <w:rPr>
                <w:rFonts w:cs="Arial"/>
                <w:sz w:val="17"/>
                <w:szCs w:val="17"/>
                <w:lang w:val="es-AR"/>
              </w:rPr>
            </w:pPr>
            <w:r w:rsidRPr="006E0649">
              <w:rPr>
                <w:rFonts w:cs="Arial"/>
                <w:sz w:val="17"/>
                <w:szCs w:val="17"/>
                <w:lang w:val="es-AR"/>
              </w:rPr>
              <w:t>148.929</w:t>
            </w:r>
            <w:r w:rsidRPr="0084333C">
              <w:rPr>
                <w:rFonts w:cs="Arial"/>
                <w:sz w:val="17"/>
                <w:szCs w:val="17"/>
                <w:lang w:val="es-AR"/>
              </w:rPr>
              <w:t xml:space="preserve"> </w:t>
            </w:r>
          </w:p>
        </w:tc>
        <w:tc>
          <w:tcPr>
            <w:tcW w:w="1169" w:type="dxa"/>
            <w:tcBorders>
              <w:top w:val="nil"/>
              <w:bottom w:val="nil"/>
            </w:tcBorders>
            <w:vAlign w:val="center"/>
          </w:tcPr>
          <w:p w14:paraId="1814C0BD" w14:textId="0BB0F7BE" w:rsidR="008C3873" w:rsidRPr="0084333C" w:rsidRDefault="008C3873" w:rsidP="008C3873">
            <w:pPr>
              <w:pStyle w:val="Texto"/>
              <w:tabs>
                <w:tab w:val="decimal" w:pos="1116"/>
                <w:tab w:val="left" w:pos="1322"/>
              </w:tabs>
              <w:ind w:right="113"/>
              <w:jc w:val="right"/>
              <w:rPr>
                <w:sz w:val="17"/>
                <w:szCs w:val="17"/>
                <w:lang w:val="es-AR"/>
              </w:rPr>
            </w:pPr>
            <w:r>
              <w:rPr>
                <w:rFonts w:cs="Arial"/>
                <w:color w:val="000000"/>
                <w:sz w:val="17"/>
                <w:szCs w:val="17"/>
              </w:rPr>
              <w:t>30.824</w:t>
            </w:r>
          </w:p>
        </w:tc>
        <w:tc>
          <w:tcPr>
            <w:tcW w:w="1169" w:type="dxa"/>
            <w:tcBorders>
              <w:top w:val="nil"/>
              <w:bottom w:val="nil"/>
            </w:tcBorders>
            <w:vAlign w:val="bottom"/>
          </w:tcPr>
          <w:p w14:paraId="5883DEE6" w14:textId="4380F4B2" w:rsidR="008C3873" w:rsidRPr="0084333C" w:rsidRDefault="008C3873" w:rsidP="008C3873">
            <w:pPr>
              <w:pStyle w:val="Texto"/>
              <w:tabs>
                <w:tab w:val="decimal" w:pos="1116"/>
                <w:tab w:val="left" w:pos="1322"/>
              </w:tabs>
              <w:ind w:right="113"/>
              <w:jc w:val="right"/>
              <w:rPr>
                <w:sz w:val="17"/>
                <w:szCs w:val="17"/>
                <w:lang w:val="es-AR"/>
              </w:rPr>
            </w:pPr>
            <w:r w:rsidRPr="0084333C">
              <w:rPr>
                <w:sz w:val="17"/>
                <w:szCs w:val="17"/>
                <w:lang w:val="es-AR"/>
              </w:rPr>
              <w:t>42.041</w:t>
            </w:r>
          </w:p>
        </w:tc>
        <w:tc>
          <w:tcPr>
            <w:tcW w:w="1095" w:type="dxa"/>
            <w:tcBorders>
              <w:top w:val="nil"/>
              <w:bottom w:val="nil"/>
            </w:tcBorders>
            <w:vAlign w:val="center"/>
          </w:tcPr>
          <w:p w14:paraId="7A1A044C" w14:textId="1F1CEDF2" w:rsidR="008C3873" w:rsidRPr="0084333C" w:rsidRDefault="008C3873" w:rsidP="008C3873">
            <w:pPr>
              <w:pStyle w:val="Texto"/>
              <w:tabs>
                <w:tab w:val="decimal" w:pos="1116"/>
                <w:tab w:val="left" w:pos="1322"/>
              </w:tabs>
              <w:ind w:right="113"/>
              <w:jc w:val="right"/>
              <w:rPr>
                <w:sz w:val="17"/>
                <w:szCs w:val="17"/>
                <w:lang w:val="es-AR"/>
              </w:rPr>
            </w:pPr>
            <w:r>
              <w:rPr>
                <w:rFonts w:cs="Arial"/>
                <w:color w:val="000000"/>
                <w:sz w:val="17"/>
                <w:szCs w:val="17"/>
              </w:rPr>
              <w:t>11.389</w:t>
            </w:r>
          </w:p>
        </w:tc>
      </w:tr>
      <w:tr w:rsidR="008C3873" w:rsidRPr="0084333C" w14:paraId="0DEFA4F5" w14:textId="5323D5CA" w:rsidTr="00B518C7">
        <w:trPr>
          <w:trHeight w:val="80"/>
          <w:jc w:val="center"/>
        </w:trPr>
        <w:tc>
          <w:tcPr>
            <w:tcW w:w="5775" w:type="dxa"/>
            <w:tcBorders>
              <w:top w:val="nil"/>
              <w:bottom w:val="nil"/>
            </w:tcBorders>
          </w:tcPr>
          <w:p w14:paraId="7D547446" w14:textId="77777777" w:rsidR="008C3873" w:rsidRPr="0084333C" w:rsidRDefault="008C3873" w:rsidP="008C3873">
            <w:pPr>
              <w:pStyle w:val="Texto"/>
              <w:rPr>
                <w:sz w:val="17"/>
                <w:szCs w:val="17"/>
                <w:lang w:val="es-AR"/>
              </w:rPr>
            </w:pPr>
            <w:r w:rsidRPr="0084333C">
              <w:rPr>
                <w:sz w:val="17"/>
                <w:szCs w:val="17"/>
                <w:lang w:val="es-AR"/>
              </w:rPr>
              <w:t xml:space="preserve">Otras </w:t>
            </w:r>
          </w:p>
        </w:tc>
        <w:tc>
          <w:tcPr>
            <w:tcW w:w="20" w:type="dxa"/>
            <w:tcBorders>
              <w:top w:val="nil"/>
              <w:bottom w:val="nil"/>
            </w:tcBorders>
          </w:tcPr>
          <w:p w14:paraId="2BFDA455" w14:textId="77777777" w:rsidR="008C3873" w:rsidRPr="0084333C" w:rsidRDefault="008C3873" w:rsidP="008C3873">
            <w:pPr>
              <w:pStyle w:val="Texto"/>
              <w:rPr>
                <w:lang w:val="es-AR"/>
              </w:rPr>
            </w:pPr>
          </w:p>
        </w:tc>
        <w:tc>
          <w:tcPr>
            <w:tcW w:w="1327" w:type="dxa"/>
            <w:tcBorders>
              <w:top w:val="nil"/>
              <w:bottom w:val="single" w:sz="4" w:space="0" w:color="auto"/>
            </w:tcBorders>
            <w:vAlign w:val="bottom"/>
          </w:tcPr>
          <w:p w14:paraId="3C9610F1" w14:textId="426FFBDD" w:rsidR="008C3873" w:rsidRPr="0084333C" w:rsidRDefault="008C3873" w:rsidP="008C3873">
            <w:pPr>
              <w:pStyle w:val="Texto"/>
              <w:tabs>
                <w:tab w:val="decimal" w:pos="1116"/>
                <w:tab w:val="left" w:pos="1322"/>
              </w:tabs>
              <w:ind w:right="113"/>
              <w:jc w:val="right"/>
              <w:rPr>
                <w:rFonts w:cs="Arial"/>
                <w:sz w:val="17"/>
                <w:szCs w:val="17"/>
                <w:lang w:val="es-AR"/>
              </w:rPr>
            </w:pPr>
            <w:r w:rsidRPr="0084333C">
              <w:rPr>
                <w:rFonts w:cs="Arial"/>
                <w:sz w:val="17"/>
                <w:szCs w:val="17"/>
                <w:lang w:val="es-AR"/>
              </w:rPr>
              <w:t xml:space="preserve">32.957 </w:t>
            </w:r>
          </w:p>
        </w:tc>
        <w:tc>
          <w:tcPr>
            <w:tcW w:w="1169" w:type="dxa"/>
            <w:tcBorders>
              <w:top w:val="nil"/>
              <w:bottom w:val="single" w:sz="4" w:space="0" w:color="auto"/>
            </w:tcBorders>
            <w:vAlign w:val="center"/>
          </w:tcPr>
          <w:p w14:paraId="0C748108" w14:textId="33E1200D" w:rsidR="008C3873" w:rsidRPr="0084333C" w:rsidRDefault="008C3873" w:rsidP="008C3873">
            <w:pPr>
              <w:pStyle w:val="Texto"/>
              <w:tabs>
                <w:tab w:val="decimal" w:pos="1116"/>
                <w:tab w:val="left" w:pos="1322"/>
              </w:tabs>
              <w:ind w:right="113"/>
              <w:jc w:val="right"/>
              <w:rPr>
                <w:sz w:val="17"/>
                <w:szCs w:val="17"/>
                <w:lang w:val="es-AR"/>
              </w:rPr>
            </w:pPr>
            <w:r>
              <w:rPr>
                <w:rFonts w:cs="Arial"/>
                <w:color w:val="000000"/>
                <w:sz w:val="17"/>
                <w:szCs w:val="17"/>
              </w:rPr>
              <w:t>14.088</w:t>
            </w:r>
          </w:p>
        </w:tc>
        <w:tc>
          <w:tcPr>
            <w:tcW w:w="1169" w:type="dxa"/>
            <w:tcBorders>
              <w:top w:val="nil"/>
              <w:bottom w:val="single" w:sz="4" w:space="0" w:color="auto"/>
            </w:tcBorders>
            <w:vAlign w:val="center"/>
          </w:tcPr>
          <w:p w14:paraId="6414D300" w14:textId="672896CB" w:rsidR="008C3873" w:rsidRPr="0084333C" w:rsidRDefault="008C3873" w:rsidP="008C3873">
            <w:pPr>
              <w:pStyle w:val="Texto"/>
              <w:tabs>
                <w:tab w:val="decimal" w:pos="1116"/>
                <w:tab w:val="left" w:pos="1322"/>
              </w:tabs>
              <w:ind w:right="113"/>
              <w:jc w:val="right"/>
              <w:rPr>
                <w:sz w:val="17"/>
                <w:szCs w:val="17"/>
                <w:lang w:val="es-AR"/>
              </w:rPr>
            </w:pPr>
            <w:r w:rsidRPr="0084333C">
              <w:rPr>
                <w:sz w:val="17"/>
                <w:szCs w:val="17"/>
                <w:lang w:val="es-AR"/>
              </w:rPr>
              <w:t>3</w:t>
            </w:r>
            <w:r w:rsidRPr="006E0649">
              <w:rPr>
                <w:sz w:val="17"/>
                <w:szCs w:val="17"/>
                <w:lang w:val="es-AR"/>
              </w:rPr>
              <w:t>2</w:t>
            </w:r>
            <w:r w:rsidRPr="0084333C">
              <w:rPr>
                <w:sz w:val="17"/>
                <w:szCs w:val="17"/>
                <w:lang w:val="es-AR"/>
              </w:rPr>
              <w:t>.982</w:t>
            </w:r>
          </w:p>
        </w:tc>
        <w:tc>
          <w:tcPr>
            <w:tcW w:w="1095" w:type="dxa"/>
            <w:tcBorders>
              <w:top w:val="nil"/>
              <w:bottom w:val="single" w:sz="4" w:space="0" w:color="auto"/>
            </w:tcBorders>
            <w:vAlign w:val="center"/>
          </w:tcPr>
          <w:p w14:paraId="20CD7BBA" w14:textId="6830720D" w:rsidR="008C3873" w:rsidRPr="0084333C" w:rsidRDefault="008C3873" w:rsidP="00B518C7">
            <w:pPr>
              <w:pStyle w:val="Texto"/>
              <w:tabs>
                <w:tab w:val="decimal" w:pos="1116"/>
                <w:tab w:val="left" w:pos="1322"/>
              </w:tabs>
              <w:ind w:right="113"/>
              <w:jc w:val="right"/>
              <w:rPr>
                <w:sz w:val="17"/>
                <w:szCs w:val="17"/>
                <w:lang w:val="es-AR"/>
              </w:rPr>
            </w:pPr>
            <w:r>
              <w:rPr>
                <w:rFonts w:cs="Arial"/>
                <w:color w:val="000000"/>
                <w:sz w:val="17"/>
                <w:szCs w:val="17"/>
              </w:rPr>
              <w:t>17.8</w:t>
            </w:r>
            <w:r w:rsidR="00B518C7">
              <w:rPr>
                <w:rFonts w:cs="Arial"/>
                <w:color w:val="000000"/>
                <w:sz w:val="17"/>
                <w:szCs w:val="17"/>
              </w:rPr>
              <w:t>79</w:t>
            </w:r>
          </w:p>
        </w:tc>
      </w:tr>
      <w:tr w:rsidR="008C3873" w:rsidRPr="0084333C" w14:paraId="206018F4" w14:textId="06106424" w:rsidTr="00B518C7">
        <w:trPr>
          <w:trHeight w:val="80"/>
          <w:jc w:val="center"/>
        </w:trPr>
        <w:tc>
          <w:tcPr>
            <w:tcW w:w="5775" w:type="dxa"/>
            <w:tcBorders>
              <w:top w:val="nil"/>
              <w:bottom w:val="nil"/>
            </w:tcBorders>
          </w:tcPr>
          <w:p w14:paraId="3D980B71" w14:textId="62F217EF" w:rsidR="008C3873" w:rsidRPr="0084333C" w:rsidRDefault="008C3873" w:rsidP="008C3873">
            <w:pPr>
              <w:pStyle w:val="Texto"/>
              <w:rPr>
                <w:b/>
                <w:sz w:val="17"/>
                <w:szCs w:val="17"/>
                <w:lang w:val="es-AR"/>
              </w:rPr>
            </w:pPr>
            <w:r w:rsidRPr="0084333C">
              <w:rPr>
                <w:b/>
                <w:sz w:val="17"/>
                <w:szCs w:val="17"/>
                <w:lang w:val="es-AR"/>
              </w:rPr>
              <w:t>Total</w:t>
            </w:r>
          </w:p>
        </w:tc>
        <w:tc>
          <w:tcPr>
            <w:tcW w:w="20" w:type="dxa"/>
            <w:tcBorders>
              <w:top w:val="nil"/>
              <w:bottom w:val="nil"/>
            </w:tcBorders>
          </w:tcPr>
          <w:p w14:paraId="0CFBCFFC" w14:textId="77777777" w:rsidR="008C3873" w:rsidRPr="0084333C" w:rsidRDefault="008C3873" w:rsidP="008C3873">
            <w:pPr>
              <w:pStyle w:val="Texto"/>
              <w:rPr>
                <w:lang w:val="es-AR"/>
              </w:rPr>
            </w:pPr>
          </w:p>
        </w:tc>
        <w:tc>
          <w:tcPr>
            <w:tcW w:w="1327" w:type="dxa"/>
            <w:tcBorders>
              <w:top w:val="single" w:sz="4" w:space="0" w:color="auto"/>
              <w:bottom w:val="single" w:sz="4" w:space="0" w:color="auto"/>
            </w:tcBorders>
            <w:vAlign w:val="bottom"/>
          </w:tcPr>
          <w:p w14:paraId="3366B989" w14:textId="56CE8C50" w:rsidR="008C3873" w:rsidRPr="0084333C" w:rsidRDefault="008C3873" w:rsidP="008C3873">
            <w:pPr>
              <w:pStyle w:val="Texto"/>
              <w:tabs>
                <w:tab w:val="decimal" w:pos="1116"/>
                <w:tab w:val="left" w:pos="1322"/>
              </w:tabs>
              <w:ind w:right="113"/>
              <w:jc w:val="right"/>
              <w:rPr>
                <w:rFonts w:cs="Arial"/>
                <w:b/>
                <w:sz w:val="18"/>
                <w:szCs w:val="18"/>
                <w:lang w:val="es-AR"/>
              </w:rPr>
            </w:pPr>
            <w:r w:rsidRPr="0084333C">
              <w:rPr>
                <w:rFonts w:cs="Arial"/>
                <w:b/>
                <w:sz w:val="18"/>
                <w:szCs w:val="18"/>
                <w:lang w:val="es-AR"/>
              </w:rPr>
              <w:t xml:space="preserve">3.387.597 </w:t>
            </w:r>
          </w:p>
        </w:tc>
        <w:tc>
          <w:tcPr>
            <w:tcW w:w="1169" w:type="dxa"/>
            <w:tcBorders>
              <w:top w:val="single" w:sz="4" w:space="0" w:color="auto"/>
              <w:bottom w:val="single" w:sz="4" w:space="0" w:color="auto"/>
            </w:tcBorders>
            <w:vAlign w:val="center"/>
          </w:tcPr>
          <w:p w14:paraId="0C7D7030" w14:textId="70BCB289" w:rsidR="008C3873" w:rsidRPr="008C3873" w:rsidRDefault="008C3873" w:rsidP="008C3873">
            <w:pPr>
              <w:pStyle w:val="Texto"/>
              <w:tabs>
                <w:tab w:val="decimal" w:pos="1116"/>
                <w:tab w:val="left" w:pos="1322"/>
              </w:tabs>
              <w:ind w:right="113"/>
              <w:jc w:val="right"/>
              <w:rPr>
                <w:rFonts w:cs="Arial"/>
                <w:b/>
                <w:bCs/>
                <w:sz w:val="18"/>
                <w:szCs w:val="18"/>
                <w:lang w:val="es-AR"/>
              </w:rPr>
            </w:pPr>
            <w:r w:rsidRPr="00B518C7">
              <w:rPr>
                <w:rFonts w:cs="Arial"/>
                <w:b/>
                <w:bCs/>
                <w:color w:val="000000"/>
                <w:sz w:val="17"/>
                <w:szCs w:val="17"/>
              </w:rPr>
              <w:t>1.440.438</w:t>
            </w:r>
          </w:p>
        </w:tc>
        <w:tc>
          <w:tcPr>
            <w:tcW w:w="1169" w:type="dxa"/>
            <w:tcBorders>
              <w:top w:val="single" w:sz="4" w:space="0" w:color="auto"/>
              <w:bottom w:val="single" w:sz="4" w:space="0" w:color="auto"/>
            </w:tcBorders>
          </w:tcPr>
          <w:p w14:paraId="06E87F16" w14:textId="2A6FC3E1" w:rsidR="008C3873" w:rsidRPr="0084333C" w:rsidRDefault="008C3873" w:rsidP="008C3873">
            <w:pPr>
              <w:pStyle w:val="Texto"/>
              <w:tabs>
                <w:tab w:val="decimal" w:pos="1116"/>
                <w:tab w:val="left" w:pos="1322"/>
              </w:tabs>
              <w:ind w:right="113"/>
              <w:jc w:val="right"/>
              <w:rPr>
                <w:rFonts w:cs="Arial"/>
                <w:b/>
                <w:sz w:val="18"/>
                <w:szCs w:val="18"/>
                <w:lang w:val="es-AR"/>
              </w:rPr>
            </w:pPr>
            <w:r w:rsidRPr="0084333C">
              <w:rPr>
                <w:rFonts w:cs="Arial"/>
                <w:b/>
                <w:sz w:val="18"/>
                <w:szCs w:val="18"/>
                <w:lang w:val="es-AR"/>
              </w:rPr>
              <w:t>4.914.127</w:t>
            </w:r>
          </w:p>
        </w:tc>
        <w:tc>
          <w:tcPr>
            <w:tcW w:w="1095" w:type="dxa"/>
            <w:tcBorders>
              <w:top w:val="single" w:sz="4" w:space="0" w:color="auto"/>
              <w:bottom w:val="single" w:sz="4" w:space="0" w:color="auto"/>
            </w:tcBorders>
            <w:vAlign w:val="center"/>
          </w:tcPr>
          <w:p w14:paraId="3DDE7D30" w14:textId="206FE653" w:rsidR="008C3873" w:rsidRPr="008C3873" w:rsidRDefault="008C3873" w:rsidP="00934475">
            <w:pPr>
              <w:pStyle w:val="Texto"/>
              <w:tabs>
                <w:tab w:val="decimal" w:pos="1116"/>
                <w:tab w:val="left" w:pos="1322"/>
              </w:tabs>
              <w:ind w:right="113"/>
              <w:jc w:val="right"/>
              <w:rPr>
                <w:rFonts w:cs="Arial"/>
                <w:b/>
                <w:bCs/>
                <w:sz w:val="18"/>
                <w:szCs w:val="18"/>
                <w:lang w:val="es-AR"/>
              </w:rPr>
            </w:pPr>
            <w:r w:rsidRPr="00B518C7">
              <w:rPr>
                <w:rFonts w:cs="Arial"/>
                <w:b/>
                <w:bCs/>
                <w:color w:val="000000"/>
                <w:sz w:val="17"/>
                <w:szCs w:val="17"/>
              </w:rPr>
              <w:t>2.920.21</w:t>
            </w:r>
            <w:r w:rsidR="00B518C7">
              <w:rPr>
                <w:rFonts w:cs="Arial"/>
                <w:b/>
                <w:bCs/>
                <w:color w:val="000000"/>
                <w:sz w:val="17"/>
                <w:szCs w:val="17"/>
              </w:rPr>
              <w:t>8</w:t>
            </w:r>
          </w:p>
        </w:tc>
      </w:tr>
      <w:tr w:rsidR="00F15922" w:rsidRPr="0084333C" w14:paraId="6A80CCFA" w14:textId="1B75788D" w:rsidTr="00CF3C39">
        <w:trPr>
          <w:trHeight w:val="80"/>
          <w:jc w:val="center"/>
        </w:trPr>
        <w:tc>
          <w:tcPr>
            <w:tcW w:w="5775" w:type="dxa"/>
            <w:tcBorders>
              <w:top w:val="nil"/>
              <w:bottom w:val="nil"/>
            </w:tcBorders>
          </w:tcPr>
          <w:p w14:paraId="21AA17B1" w14:textId="49947CC6" w:rsidR="00F15922" w:rsidRPr="006E0649" w:rsidRDefault="00F15922" w:rsidP="00491E43">
            <w:pPr>
              <w:pStyle w:val="Texto"/>
              <w:rPr>
                <w:sz w:val="17"/>
                <w:szCs w:val="17"/>
                <w:lang w:val="es-AR"/>
              </w:rPr>
            </w:pPr>
          </w:p>
        </w:tc>
        <w:tc>
          <w:tcPr>
            <w:tcW w:w="20" w:type="dxa"/>
            <w:tcBorders>
              <w:top w:val="nil"/>
              <w:bottom w:val="nil"/>
            </w:tcBorders>
          </w:tcPr>
          <w:p w14:paraId="155BACFB" w14:textId="77777777" w:rsidR="00F15922" w:rsidRPr="006E0649" w:rsidRDefault="00F15922" w:rsidP="00491E43">
            <w:pPr>
              <w:pStyle w:val="Texto"/>
              <w:rPr>
                <w:lang w:val="es-AR"/>
              </w:rPr>
            </w:pPr>
          </w:p>
        </w:tc>
        <w:tc>
          <w:tcPr>
            <w:tcW w:w="1327" w:type="dxa"/>
            <w:tcBorders>
              <w:top w:val="single" w:sz="4" w:space="0" w:color="auto"/>
              <w:bottom w:val="nil"/>
            </w:tcBorders>
            <w:vAlign w:val="bottom"/>
          </w:tcPr>
          <w:p w14:paraId="7907DE30" w14:textId="77777777" w:rsidR="00F15922" w:rsidRPr="006E0649" w:rsidRDefault="00F15922" w:rsidP="00491E43">
            <w:pPr>
              <w:pStyle w:val="Texto"/>
              <w:tabs>
                <w:tab w:val="decimal" w:pos="1116"/>
                <w:tab w:val="left" w:pos="1322"/>
              </w:tabs>
              <w:ind w:right="113"/>
              <w:jc w:val="right"/>
              <w:rPr>
                <w:rFonts w:cs="Arial"/>
                <w:sz w:val="18"/>
                <w:szCs w:val="18"/>
                <w:lang w:val="es-AR"/>
              </w:rPr>
            </w:pPr>
          </w:p>
        </w:tc>
        <w:tc>
          <w:tcPr>
            <w:tcW w:w="1169" w:type="dxa"/>
            <w:tcBorders>
              <w:top w:val="single" w:sz="4" w:space="0" w:color="auto"/>
              <w:bottom w:val="nil"/>
            </w:tcBorders>
          </w:tcPr>
          <w:p w14:paraId="5DA2BB5F" w14:textId="77777777" w:rsidR="00F15922" w:rsidRPr="006E0649" w:rsidRDefault="00F15922" w:rsidP="00491E43">
            <w:pPr>
              <w:pStyle w:val="Texto"/>
              <w:tabs>
                <w:tab w:val="decimal" w:pos="1116"/>
                <w:tab w:val="left" w:pos="1322"/>
              </w:tabs>
              <w:ind w:right="113"/>
              <w:jc w:val="right"/>
              <w:rPr>
                <w:rFonts w:cs="Arial"/>
                <w:sz w:val="18"/>
                <w:szCs w:val="18"/>
                <w:lang w:val="es-AR"/>
              </w:rPr>
            </w:pPr>
          </w:p>
        </w:tc>
        <w:tc>
          <w:tcPr>
            <w:tcW w:w="1169" w:type="dxa"/>
            <w:tcBorders>
              <w:top w:val="single" w:sz="4" w:space="0" w:color="auto"/>
              <w:bottom w:val="nil"/>
            </w:tcBorders>
          </w:tcPr>
          <w:p w14:paraId="3DE3E2CE" w14:textId="434588ED" w:rsidR="00F15922" w:rsidRPr="006E0649" w:rsidRDefault="00F15922" w:rsidP="00491E43">
            <w:pPr>
              <w:pStyle w:val="Texto"/>
              <w:tabs>
                <w:tab w:val="decimal" w:pos="1116"/>
                <w:tab w:val="left" w:pos="1322"/>
              </w:tabs>
              <w:ind w:right="113"/>
              <w:jc w:val="right"/>
              <w:rPr>
                <w:rFonts w:cs="Arial"/>
                <w:sz w:val="18"/>
                <w:szCs w:val="18"/>
                <w:lang w:val="es-AR"/>
              </w:rPr>
            </w:pPr>
          </w:p>
        </w:tc>
        <w:tc>
          <w:tcPr>
            <w:tcW w:w="1095" w:type="dxa"/>
            <w:tcBorders>
              <w:top w:val="single" w:sz="4" w:space="0" w:color="auto"/>
              <w:bottom w:val="nil"/>
            </w:tcBorders>
          </w:tcPr>
          <w:p w14:paraId="049E7219" w14:textId="77777777" w:rsidR="00F15922" w:rsidRPr="006E0649" w:rsidRDefault="00F15922" w:rsidP="00491E43">
            <w:pPr>
              <w:pStyle w:val="Texto"/>
              <w:tabs>
                <w:tab w:val="decimal" w:pos="1116"/>
                <w:tab w:val="left" w:pos="1322"/>
              </w:tabs>
              <w:ind w:right="113"/>
              <w:jc w:val="right"/>
              <w:rPr>
                <w:rFonts w:cs="Arial"/>
                <w:sz w:val="18"/>
                <w:szCs w:val="18"/>
                <w:lang w:val="es-AR"/>
              </w:rPr>
            </w:pPr>
          </w:p>
        </w:tc>
      </w:tr>
      <w:tr w:rsidR="00F15922" w:rsidRPr="0084333C" w14:paraId="31902E47" w14:textId="4D8BD763" w:rsidTr="00CF3C39">
        <w:trPr>
          <w:trHeight w:val="80"/>
          <w:jc w:val="center"/>
        </w:trPr>
        <w:tc>
          <w:tcPr>
            <w:tcW w:w="5775" w:type="dxa"/>
            <w:tcBorders>
              <w:top w:val="nil"/>
              <w:bottom w:val="nil"/>
            </w:tcBorders>
          </w:tcPr>
          <w:p w14:paraId="6A449259" w14:textId="77777777" w:rsidR="00F15922" w:rsidRPr="0084333C" w:rsidRDefault="00F15922" w:rsidP="00491E43">
            <w:pPr>
              <w:pStyle w:val="Texto"/>
              <w:rPr>
                <w:b/>
                <w:sz w:val="17"/>
                <w:szCs w:val="17"/>
                <w:lang w:val="es-AR"/>
              </w:rPr>
            </w:pPr>
            <w:r w:rsidRPr="0084333C">
              <w:rPr>
                <w:b/>
                <w:sz w:val="17"/>
                <w:szCs w:val="17"/>
                <w:lang w:val="es-AR"/>
              </w:rPr>
              <w:t>Egresos por intereses</w:t>
            </w:r>
          </w:p>
        </w:tc>
        <w:tc>
          <w:tcPr>
            <w:tcW w:w="20" w:type="dxa"/>
            <w:tcBorders>
              <w:top w:val="nil"/>
              <w:bottom w:val="nil"/>
            </w:tcBorders>
          </w:tcPr>
          <w:p w14:paraId="63AF4003" w14:textId="77777777" w:rsidR="00F15922" w:rsidRPr="0084333C" w:rsidRDefault="00F15922" w:rsidP="00491E43">
            <w:pPr>
              <w:pStyle w:val="Texto"/>
              <w:rPr>
                <w:lang w:val="es-AR"/>
              </w:rPr>
            </w:pPr>
          </w:p>
        </w:tc>
        <w:tc>
          <w:tcPr>
            <w:tcW w:w="1327" w:type="dxa"/>
            <w:tcBorders>
              <w:top w:val="nil"/>
              <w:bottom w:val="nil"/>
            </w:tcBorders>
            <w:vAlign w:val="bottom"/>
          </w:tcPr>
          <w:p w14:paraId="5537B191" w14:textId="77777777" w:rsidR="00F15922" w:rsidRPr="0084333C" w:rsidRDefault="00F15922" w:rsidP="00491E43">
            <w:pPr>
              <w:pStyle w:val="Texto"/>
              <w:tabs>
                <w:tab w:val="decimal" w:pos="1116"/>
                <w:tab w:val="left" w:pos="1322"/>
              </w:tabs>
              <w:ind w:right="113"/>
              <w:jc w:val="right"/>
              <w:rPr>
                <w:rFonts w:cs="Arial"/>
                <w:sz w:val="18"/>
                <w:szCs w:val="18"/>
                <w:lang w:val="es-AR"/>
              </w:rPr>
            </w:pPr>
          </w:p>
        </w:tc>
        <w:tc>
          <w:tcPr>
            <w:tcW w:w="1169" w:type="dxa"/>
            <w:tcBorders>
              <w:top w:val="nil"/>
              <w:bottom w:val="nil"/>
            </w:tcBorders>
          </w:tcPr>
          <w:p w14:paraId="280BD3BB" w14:textId="77777777" w:rsidR="00F15922" w:rsidRPr="0084333C" w:rsidRDefault="00F15922" w:rsidP="00491E43">
            <w:pPr>
              <w:pStyle w:val="Texto"/>
              <w:tabs>
                <w:tab w:val="decimal" w:pos="1116"/>
                <w:tab w:val="left" w:pos="1322"/>
              </w:tabs>
              <w:ind w:right="113"/>
              <w:jc w:val="right"/>
              <w:rPr>
                <w:rFonts w:cs="Arial"/>
                <w:sz w:val="18"/>
                <w:szCs w:val="18"/>
                <w:lang w:val="es-AR"/>
              </w:rPr>
            </w:pPr>
          </w:p>
        </w:tc>
        <w:tc>
          <w:tcPr>
            <w:tcW w:w="1169" w:type="dxa"/>
            <w:tcBorders>
              <w:top w:val="nil"/>
              <w:bottom w:val="nil"/>
            </w:tcBorders>
          </w:tcPr>
          <w:p w14:paraId="54A3F8E4" w14:textId="46FB0C18" w:rsidR="00F15922" w:rsidRPr="006E0649" w:rsidRDefault="00F15922" w:rsidP="00491E43">
            <w:pPr>
              <w:pStyle w:val="Texto"/>
              <w:tabs>
                <w:tab w:val="decimal" w:pos="1116"/>
                <w:tab w:val="left" w:pos="1322"/>
              </w:tabs>
              <w:ind w:right="113"/>
              <w:jc w:val="right"/>
              <w:rPr>
                <w:rFonts w:cs="Arial"/>
                <w:sz w:val="18"/>
                <w:szCs w:val="18"/>
                <w:lang w:val="es-AR"/>
              </w:rPr>
            </w:pPr>
          </w:p>
        </w:tc>
        <w:tc>
          <w:tcPr>
            <w:tcW w:w="1095" w:type="dxa"/>
            <w:tcBorders>
              <w:top w:val="nil"/>
              <w:bottom w:val="nil"/>
            </w:tcBorders>
          </w:tcPr>
          <w:p w14:paraId="08D2D48C" w14:textId="77777777" w:rsidR="00F15922" w:rsidRPr="006E0649" w:rsidRDefault="00F15922" w:rsidP="00491E43">
            <w:pPr>
              <w:pStyle w:val="Texto"/>
              <w:tabs>
                <w:tab w:val="decimal" w:pos="1116"/>
                <w:tab w:val="left" w:pos="1322"/>
              </w:tabs>
              <w:ind w:right="113"/>
              <w:jc w:val="right"/>
              <w:rPr>
                <w:rFonts w:cs="Arial"/>
                <w:sz w:val="18"/>
                <w:szCs w:val="18"/>
                <w:lang w:val="es-AR"/>
              </w:rPr>
            </w:pPr>
          </w:p>
        </w:tc>
      </w:tr>
      <w:tr w:rsidR="00F15922" w:rsidRPr="0084333C" w14:paraId="755FF69F" w14:textId="1B30C1B3" w:rsidTr="00CF3C39">
        <w:trPr>
          <w:trHeight w:val="80"/>
          <w:jc w:val="center"/>
        </w:trPr>
        <w:tc>
          <w:tcPr>
            <w:tcW w:w="5775" w:type="dxa"/>
            <w:tcBorders>
              <w:top w:val="nil"/>
              <w:bottom w:val="nil"/>
            </w:tcBorders>
          </w:tcPr>
          <w:p w14:paraId="034C1F68" w14:textId="77777777" w:rsidR="00F15922" w:rsidRPr="0084333C" w:rsidRDefault="00F15922" w:rsidP="00491E43">
            <w:pPr>
              <w:pStyle w:val="Texto"/>
              <w:rPr>
                <w:sz w:val="17"/>
                <w:szCs w:val="17"/>
                <w:lang w:val="es-AR"/>
              </w:rPr>
            </w:pPr>
            <w:r w:rsidRPr="0084333C">
              <w:rPr>
                <w:sz w:val="17"/>
                <w:szCs w:val="17"/>
                <w:lang w:val="es-AR"/>
              </w:rPr>
              <w:t>Por depósitos</w:t>
            </w:r>
          </w:p>
        </w:tc>
        <w:tc>
          <w:tcPr>
            <w:tcW w:w="20" w:type="dxa"/>
            <w:tcBorders>
              <w:top w:val="nil"/>
              <w:bottom w:val="nil"/>
            </w:tcBorders>
          </w:tcPr>
          <w:p w14:paraId="1A5D8272" w14:textId="77777777" w:rsidR="00F15922" w:rsidRPr="0084333C" w:rsidRDefault="00F15922" w:rsidP="00491E43">
            <w:pPr>
              <w:pStyle w:val="Texto"/>
              <w:rPr>
                <w:lang w:val="es-AR"/>
              </w:rPr>
            </w:pPr>
          </w:p>
        </w:tc>
        <w:tc>
          <w:tcPr>
            <w:tcW w:w="1327" w:type="dxa"/>
            <w:tcBorders>
              <w:top w:val="nil"/>
              <w:bottom w:val="nil"/>
            </w:tcBorders>
            <w:vAlign w:val="bottom"/>
          </w:tcPr>
          <w:p w14:paraId="10620298" w14:textId="77777777" w:rsidR="00F15922" w:rsidRPr="0084333C" w:rsidRDefault="00F15922" w:rsidP="00491E43">
            <w:pPr>
              <w:pStyle w:val="Texto"/>
              <w:tabs>
                <w:tab w:val="decimal" w:pos="1116"/>
                <w:tab w:val="left" w:pos="1322"/>
              </w:tabs>
              <w:ind w:right="113"/>
              <w:jc w:val="right"/>
              <w:rPr>
                <w:rFonts w:cs="Arial"/>
                <w:sz w:val="18"/>
                <w:szCs w:val="18"/>
                <w:lang w:val="es-AR"/>
              </w:rPr>
            </w:pPr>
          </w:p>
        </w:tc>
        <w:tc>
          <w:tcPr>
            <w:tcW w:w="1169" w:type="dxa"/>
            <w:tcBorders>
              <w:top w:val="nil"/>
              <w:bottom w:val="nil"/>
            </w:tcBorders>
          </w:tcPr>
          <w:p w14:paraId="1F44D89C" w14:textId="77777777" w:rsidR="00F15922" w:rsidRPr="0084333C" w:rsidRDefault="00F15922" w:rsidP="00491E43">
            <w:pPr>
              <w:pStyle w:val="Texto"/>
              <w:tabs>
                <w:tab w:val="decimal" w:pos="1116"/>
                <w:tab w:val="left" w:pos="1322"/>
              </w:tabs>
              <w:ind w:right="113"/>
              <w:jc w:val="right"/>
              <w:rPr>
                <w:rFonts w:cs="Arial"/>
                <w:sz w:val="18"/>
                <w:szCs w:val="18"/>
                <w:lang w:val="es-AR"/>
              </w:rPr>
            </w:pPr>
          </w:p>
        </w:tc>
        <w:tc>
          <w:tcPr>
            <w:tcW w:w="1169" w:type="dxa"/>
            <w:tcBorders>
              <w:top w:val="nil"/>
              <w:bottom w:val="nil"/>
            </w:tcBorders>
          </w:tcPr>
          <w:p w14:paraId="1B0A4E06" w14:textId="68C66CB2" w:rsidR="00F15922" w:rsidRPr="006E0649" w:rsidRDefault="00F15922" w:rsidP="00491E43">
            <w:pPr>
              <w:pStyle w:val="Texto"/>
              <w:tabs>
                <w:tab w:val="decimal" w:pos="1116"/>
                <w:tab w:val="left" w:pos="1322"/>
              </w:tabs>
              <w:ind w:right="113"/>
              <w:jc w:val="right"/>
              <w:rPr>
                <w:rFonts w:cs="Arial"/>
                <w:sz w:val="18"/>
                <w:szCs w:val="18"/>
                <w:lang w:val="es-AR"/>
              </w:rPr>
            </w:pPr>
          </w:p>
        </w:tc>
        <w:tc>
          <w:tcPr>
            <w:tcW w:w="1095" w:type="dxa"/>
            <w:tcBorders>
              <w:top w:val="nil"/>
              <w:bottom w:val="nil"/>
            </w:tcBorders>
          </w:tcPr>
          <w:p w14:paraId="3883A467" w14:textId="77777777" w:rsidR="00F15922" w:rsidRPr="006E0649" w:rsidRDefault="00F15922" w:rsidP="00491E43">
            <w:pPr>
              <w:pStyle w:val="Texto"/>
              <w:tabs>
                <w:tab w:val="decimal" w:pos="1116"/>
                <w:tab w:val="left" w:pos="1322"/>
              </w:tabs>
              <w:ind w:right="113"/>
              <w:jc w:val="right"/>
              <w:rPr>
                <w:rFonts w:cs="Arial"/>
                <w:sz w:val="18"/>
                <w:szCs w:val="18"/>
                <w:lang w:val="es-AR"/>
              </w:rPr>
            </w:pPr>
          </w:p>
        </w:tc>
      </w:tr>
      <w:tr w:rsidR="008C3873" w:rsidRPr="0084333C" w14:paraId="46181BCD" w14:textId="2D46DBFC" w:rsidTr="00B518C7">
        <w:trPr>
          <w:trHeight w:val="80"/>
          <w:jc w:val="center"/>
        </w:trPr>
        <w:tc>
          <w:tcPr>
            <w:tcW w:w="5775" w:type="dxa"/>
            <w:tcBorders>
              <w:top w:val="nil"/>
              <w:bottom w:val="nil"/>
            </w:tcBorders>
          </w:tcPr>
          <w:p w14:paraId="7D8525AC" w14:textId="77777777" w:rsidR="008C3873" w:rsidRPr="0084333C" w:rsidRDefault="008C3873" w:rsidP="008C3873">
            <w:pPr>
              <w:pStyle w:val="Texto"/>
              <w:ind w:left="279"/>
              <w:rPr>
                <w:sz w:val="17"/>
                <w:szCs w:val="17"/>
                <w:lang w:val="es-AR"/>
              </w:rPr>
            </w:pPr>
            <w:r w:rsidRPr="0084333C">
              <w:rPr>
                <w:sz w:val="17"/>
                <w:szCs w:val="17"/>
                <w:lang w:val="es-AR"/>
              </w:rPr>
              <w:t>Cuentas corrientes</w:t>
            </w:r>
          </w:p>
        </w:tc>
        <w:tc>
          <w:tcPr>
            <w:tcW w:w="20" w:type="dxa"/>
            <w:tcBorders>
              <w:top w:val="nil"/>
              <w:bottom w:val="nil"/>
            </w:tcBorders>
          </w:tcPr>
          <w:p w14:paraId="780337AF" w14:textId="77777777" w:rsidR="008C3873" w:rsidRPr="0084333C" w:rsidRDefault="008C3873" w:rsidP="008C3873">
            <w:pPr>
              <w:pStyle w:val="Texto"/>
              <w:rPr>
                <w:lang w:val="es-AR"/>
              </w:rPr>
            </w:pPr>
          </w:p>
        </w:tc>
        <w:tc>
          <w:tcPr>
            <w:tcW w:w="1327" w:type="dxa"/>
            <w:tcBorders>
              <w:top w:val="nil"/>
              <w:bottom w:val="nil"/>
            </w:tcBorders>
            <w:vAlign w:val="bottom"/>
          </w:tcPr>
          <w:p w14:paraId="2E7C2CB0" w14:textId="7450C009" w:rsidR="008C3873" w:rsidRPr="0084333C" w:rsidRDefault="008C3873" w:rsidP="008C3873">
            <w:pPr>
              <w:pStyle w:val="Texto"/>
              <w:tabs>
                <w:tab w:val="decimal" w:pos="1116"/>
                <w:tab w:val="left" w:pos="1322"/>
              </w:tabs>
              <w:ind w:right="113"/>
              <w:jc w:val="right"/>
              <w:rPr>
                <w:rFonts w:cs="Arial"/>
                <w:sz w:val="17"/>
                <w:szCs w:val="17"/>
                <w:lang w:val="es-AR"/>
              </w:rPr>
            </w:pPr>
            <w:r w:rsidRPr="0084333C">
              <w:rPr>
                <w:rFonts w:cs="Arial"/>
                <w:sz w:val="17"/>
                <w:szCs w:val="17"/>
                <w:lang w:val="es-AR"/>
              </w:rPr>
              <w:t>(983.837)</w:t>
            </w:r>
          </w:p>
        </w:tc>
        <w:tc>
          <w:tcPr>
            <w:tcW w:w="1169" w:type="dxa"/>
            <w:tcBorders>
              <w:top w:val="nil"/>
              <w:bottom w:val="nil"/>
            </w:tcBorders>
            <w:vAlign w:val="center"/>
          </w:tcPr>
          <w:p w14:paraId="5CCD86E7" w14:textId="107AC089" w:rsidR="008C3873" w:rsidRPr="0084333C" w:rsidRDefault="008C3873" w:rsidP="008C3873">
            <w:pPr>
              <w:pStyle w:val="Texto"/>
              <w:tabs>
                <w:tab w:val="decimal" w:pos="1276"/>
              </w:tabs>
              <w:ind w:right="113"/>
              <w:jc w:val="right"/>
              <w:rPr>
                <w:rFonts w:cs="Arial"/>
                <w:sz w:val="17"/>
                <w:szCs w:val="17"/>
                <w:lang w:val="es-AR"/>
              </w:rPr>
            </w:pPr>
            <w:r>
              <w:rPr>
                <w:rFonts w:cs="Arial"/>
                <w:color w:val="000000"/>
                <w:sz w:val="17"/>
                <w:szCs w:val="17"/>
              </w:rPr>
              <w:t>(265.815)</w:t>
            </w:r>
          </w:p>
        </w:tc>
        <w:tc>
          <w:tcPr>
            <w:tcW w:w="1169" w:type="dxa"/>
            <w:tcBorders>
              <w:top w:val="nil"/>
              <w:bottom w:val="nil"/>
            </w:tcBorders>
            <w:vAlign w:val="center"/>
          </w:tcPr>
          <w:p w14:paraId="6CCB1601" w14:textId="299A3D24" w:rsidR="008C3873" w:rsidRPr="0084333C" w:rsidRDefault="008C3873" w:rsidP="008C3873">
            <w:pPr>
              <w:pStyle w:val="Texto"/>
              <w:tabs>
                <w:tab w:val="decimal" w:pos="1276"/>
              </w:tabs>
              <w:ind w:right="113"/>
              <w:jc w:val="right"/>
              <w:rPr>
                <w:rFonts w:cs="Arial"/>
                <w:sz w:val="17"/>
                <w:szCs w:val="17"/>
                <w:lang w:val="es-AR"/>
              </w:rPr>
            </w:pPr>
            <w:r w:rsidRPr="0084333C">
              <w:rPr>
                <w:rFonts w:cs="Arial"/>
                <w:sz w:val="17"/>
                <w:szCs w:val="17"/>
                <w:lang w:val="es-AR"/>
              </w:rPr>
              <w:t>(1.816.772)</w:t>
            </w:r>
          </w:p>
        </w:tc>
        <w:tc>
          <w:tcPr>
            <w:tcW w:w="1095" w:type="dxa"/>
            <w:tcBorders>
              <w:top w:val="nil"/>
              <w:bottom w:val="nil"/>
            </w:tcBorders>
            <w:vAlign w:val="center"/>
          </w:tcPr>
          <w:p w14:paraId="127220DA" w14:textId="503910E6" w:rsidR="008C3873" w:rsidRPr="0084333C" w:rsidRDefault="008C3873" w:rsidP="008C3873">
            <w:pPr>
              <w:pStyle w:val="Texto"/>
              <w:tabs>
                <w:tab w:val="decimal" w:pos="1276"/>
              </w:tabs>
              <w:ind w:right="113"/>
              <w:jc w:val="right"/>
              <w:rPr>
                <w:rFonts w:cs="Arial"/>
                <w:sz w:val="17"/>
                <w:szCs w:val="17"/>
                <w:lang w:val="es-AR"/>
              </w:rPr>
            </w:pPr>
            <w:r>
              <w:rPr>
                <w:rFonts w:cs="Arial"/>
                <w:color w:val="000000"/>
                <w:sz w:val="17"/>
                <w:szCs w:val="17"/>
              </w:rPr>
              <w:t>(1.182.905)</w:t>
            </w:r>
          </w:p>
        </w:tc>
      </w:tr>
      <w:tr w:rsidR="008C3873" w:rsidRPr="0084333C" w14:paraId="1EA365EE" w14:textId="3F62F78E" w:rsidTr="00B518C7">
        <w:trPr>
          <w:trHeight w:val="80"/>
          <w:jc w:val="center"/>
        </w:trPr>
        <w:tc>
          <w:tcPr>
            <w:tcW w:w="5775" w:type="dxa"/>
            <w:tcBorders>
              <w:top w:val="nil"/>
              <w:bottom w:val="nil"/>
            </w:tcBorders>
          </w:tcPr>
          <w:p w14:paraId="25EF4FA1" w14:textId="77777777" w:rsidR="008C3873" w:rsidRPr="0084333C" w:rsidRDefault="008C3873" w:rsidP="008C3873">
            <w:pPr>
              <w:pStyle w:val="Texto"/>
              <w:ind w:left="279"/>
              <w:rPr>
                <w:sz w:val="17"/>
                <w:szCs w:val="17"/>
                <w:lang w:val="es-AR"/>
              </w:rPr>
            </w:pPr>
            <w:r w:rsidRPr="0084333C">
              <w:rPr>
                <w:sz w:val="17"/>
                <w:szCs w:val="17"/>
                <w:lang w:val="es-AR"/>
              </w:rPr>
              <w:t>Cajas de ahorro</w:t>
            </w:r>
          </w:p>
        </w:tc>
        <w:tc>
          <w:tcPr>
            <w:tcW w:w="20" w:type="dxa"/>
            <w:tcBorders>
              <w:top w:val="nil"/>
              <w:bottom w:val="nil"/>
            </w:tcBorders>
          </w:tcPr>
          <w:p w14:paraId="68CEAA41" w14:textId="77777777" w:rsidR="008C3873" w:rsidRPr="0084333C" w:rsidRDefault="008C3873" w:rsidP="008C3873">
            <w:pPr>
              <w:pStyle w:val="Texto"/>
              <w:rPr>
                <w:lang w:val="es-AR"/>
              </w:rPr>
            </w:pPr>
          </w:p>
        </w:tc>
        <w:tc>
          <w:tcPr>
            <w:tcW w:w="1327" w:type="dxa"/>
            <w:tcBorders>
              <w:top w:val="nil"/>
              <w:bottom w:val="nil"/>
            </w:tcBorders>
            <w:vAlign w:val="bottom"/>
          </w:tcPr>
          <w:p w14:paraId="5B66667D" w14:textId="54721AA0" w:rsidR="008C3873" w:rsidRPr="0084333C" w:rsidRDefault="008C3873" w:rsidP="008C3873">
            <w:pPr>
              <w:pStyle w:val="Texto"/>
              <w:tabs>
                <w:tab w:val="decimal" w:pos="1116"/>
                <w:tab w:val="left" w:pos="1322"/>
              </w:tabs>
              <w:ind w:right="113"/>
              <w:jc w:val="right"/>
              <w:rPr>
                <w:rFonts w:cs="Arial"/>
                <w:sz w:val="17"/>
                <w:szCs w:val="17"/>
                <w:lang w:val="es-AR"/>
              </w:rPr>
            </w:pPr>
            <w:r w:rsidRPr="0084333C">
              <w:rPr>
                <w:rFonts w:cs="Arial"/>
                <w:sz w:val="17"/>
                <w:szCs w:val="17"/>
                <w:lang w:val="es-AR"/>
              </w:rPr>
              <w:t>(12.491)</w:t>
            </w:r>
          </w:p>
        </w:tc>
        <w:tc>
          <w:tcPr>
            <w:tcW w:w="1169" w:type="dxa"/>
            <w:tcBorders>
              <w:top w:val="nil"/>
              <w:bottom w:val="nil"/>
            </w:tcBorders>
            <w:vAlign w:val="center"/>
          </w:tcPr>
          <w:p w14:paraId="1DB12EDF" w14:textId="108DDEBE" w:rsidR="008C3873" w:rsidRPr="0084333C" w:rsidRDefault="008C3873" w:rsidP="008C3873">
            <w:pPr>
              <w:pStyle w:val="Texto"/>
              <w:tabs>
                <w:tab w:val="decimal" w:pos="1276"/>
              </w:tabs>
              <w:ind w:right="113"/>
              <w:jc w:val="right"/>
              <w:rPr>
                <w:rFonts w:cs="Arial"/>
                <w:sz w:val="17"/>
                <w:szCs w:val="17"/>
                <w:lang w:val="es-AR"/>
              </w:rPr>
            </w:pPr>
            <w:r>
              <w:rPr>
                <w:rFonts w:cs="Arial"/>
                <w:color w:val="000000"/>
                <w:sz w:val="17"/>
                <w:szCs w:val="17"/>
              </w:rPr>
              <w:t>(1.240)</w:t>
            </w:r>
          </w:p>
        </w:tc>
        <w:tc>
          <w:tcPr>
            <w:tcW w:w="1169" w:type="dxa"/>
            <w:tcBorders>
              <w:top w:val="nil"/>
              <w:bottom w:val="nil"/>
            </w:tcBorders>
            <w:vAlign w:val="center"/>
          </w:tcPr>
          <w:p w14:paraId="0276B250" w14:textId="30BA6478" w:rsidR="008C3873" w:rsidRPr="0084333C" w:rsidRDefault="008C3873" w:rsidP="008C3873">
            <w:pPr>
              <w:pStyle w:val="Texto"/>
              <w:tabs>
                <w:tab w:val="decimal" w:pos="1276"/>
              </w:tabs>
              <w:ind w:right="113"/>
              <w:jc w:val="right"/>
              <w:rPr>
                <w:rFonts w:cs="Arial"/>
                <w:sz w:val="17"/>
                <w:szCs w:val="17"/>
                <w:lang w:val="es-AR"/>
              </w:rPr>
            </w:pPr>
            <w:r w:rsidRPr="0084333C">
              <w:rPr>
                <w:rFonts w:cs="Arial"/>
                <w:sz w:val="17"/>
                <w:szCs w:val="17"/>
                <w:lang w:val="es-AR"/>
              </w:rPr>
              <w:t>(28.356)</w:t>
            </w:r>
          </w:p>
        </w:tc>
        <w:tc>
          <w:tcPr>
            <w:tcW w:w="1095" w:type="dxa"/>
            <w:tcBorders>
              <w:top w:val="nil"/>
              <w:bottom w:val="nil"/>
            </w:tcBorders>
            <w:vAlign w:val="center"/>
          </w:tcPr>
          <w:p w14:paraId="52BFCA71" w14:textId="2DA6E66E" w:rsidR="008C3873" w:rsidRPr="0084333C" w:rsidRDefault="008C3873" w:rsidP="008C3873">
            <w:pPr>
              <w:pStyle w:val="Texto"/>
              <w:tabs>
                <w:tab w:val="decimal" w:pos="1276"/>
              </w:tabs>
              <w:ind w:right="113"/>
              <w:jc w:val="right"/>
              <w:rPr>
                <w:rFonts w:cs="Arial"/>
                <w:sz w:val="17"/>
                <w:szCs w:val="17"/>
                <w:lang w:val="es-AR"/>
              </w:rPr>
            </w:pPr>
            <w:r>
              <w:rPr>
                <w:rFonts w:cs="Arial"/>
                <w:color w:val="000000"/>
                <w:sz w:val="17"/>
                <w:szCs w:val="17"/>
              </w:rPr>
              <w:t>(14.253)</w:t>
            </w:r>
          </w:p>
        </w:tc>
      </w:tr>
      <w:tr w:rsidR="008C3873" w:rsidRPr="0084333C" w14:paraId="361C06CB" w14:textId="22C6324F" w:rsidTr="00B518C7">
        <w:trPr>
          <w:trHeight w:val="80"/>
          <w:jc w:val="center"/>
        </w:trPr>
        <w:tc>
          <w:tcPr>
            <w:tcW w:w="5775" w:type="dxa"/>
            <w:tcBorders>
              <w:top w:val="nil"/>
              <w:bottom w:val="nil"/>
            </w:tcBorders>
          </w:tcPr>
          <w:p w14:paraId="7D8A1E25" w14:textId="77777777" w:rsidR="008C3873" w:rsidRPr="0084333C" w:rsidRDefault="008C3873" w:rsidP="008C3873">
            <w:pPr>
              <w:pStyle w:val="Texto"/>
              <w:ind w:left="279"/>
              <w:rPr>
                <w:sz w:val="17"/>
                <w:szCs w:val="17"/>
                <w:lang w:val="es-AR"/>
              </w:rPr>
            </w:pPr>
            <w:r w:rsidRPr="0084333C">
              <w:rPr>
                <w:sz w:val="17"/>
                <w:szCs w:val="17"/>
                <w:lang w:val="es-AR"/>
              </w:rPr>
              <w:t>Plazo Fijos e inversiones a plazo</w:t>
            </w:r>
          </w:p>
        </w:tc>
        <w:tc>
          <w:tcPr>
            <w:tcW w:w="20" w:type="dxa"/>
            <w:tcBorders>
              <w:top w:val="nil"/>
              <w:bottom w:val="nil"/>
            </w:tcBorders>
          </w:tcPr>
          <w:p w14:paraId="36B37B9C" w14:textId="77777777" w:rsidR="008C3873" w:rsidRPr="0084333C" w:rsidRDefault="008C3873" w:rsidP="008C3873">
            <w:pPr>
              <w:pStyle w:val="Texto"/>
              <w:rPr>
                <w:lang w:val="es-AR"/>
              </w:rPr>
            </w:pPr>
          </w:p>
        </w:tc>
        <w:tc>
          <w:tcPr>
            <w:tcW w:w="1327" w:type="dxa"/>
            <w:tcBorders>
              <w:top w:val="nil"/>
              <w:bottom w:val="nil"/>
            </w:tcBorders>
            <w:vAlign w:val="bottom"/>
          </w:tcPr>
          <w:p w14:paraId="1E99E76A" w14:textId="287D01DB" w:rsidR="008C3873" w:rsidRPr="0084333C" w:rsidRDefault="008C3873" w:rsidP="008C3873">
            <w:pPr>
              <w:pStyle w:val="Texto"/>
              <w:tabs>
                <w:tab w:val="decimal" w:pos="1116"/>
                <w:tab w:val="left" w:pos="1322"/>
              </w:tabs>
              <w:ind w:right="113"/>
              <w:jc w:val="right"/>
              <w:rPr>
                <w:rFonts w:cs="Arial"/>
                <w:sz w:val="17"/>
                <w:szCs w:val="17"/>
                <w:lang w:val="es-AR"/>
              </w:rPr>
            </w:pPr>
            <w:r w:rsidRPr="0084333C">
              <w:rPr>
                <w:rFonts w:cs="Arial"/>
                <w:sz w:val="17"/>
                <w:szCs w:val="17"/>
                <w:lang w:val="es-AR"/>
              </w:rPr>
              <w:t>(240.317)</w:t>
            </w:r>
          </w:p>
        </w:tc>
        <w:tc>
          <w:tcPr>
            <w:tcW w:w="1169" w:type="dxa"/>
            <w:tcBorders>
              <w:top w:val="nil"/>
              <w:bottom w:val="nil"/>
            </w:tcBorders>
            <w:vAlign w:val="center"/>
          </w:tcPr>
          <w:p w14:paraId="45814468" w14:textId="76E2E7C5" w:rsidR="008C3873" w:rsidRPr="0084333C" w:rsidRDefault="008C3873" w:rsidP="008C3873">
            <w:pPr>
              <w:pStyle w:val="Texto"/>
              <w:tabs>
                <w:tab w:val="decimal" w:pos="1276"/>
              </w:tabs>
              <w:ind w:right="113"/>
              <w:jc w:val="right"/>
              <w:rPr>
                <w:rFonts w:cs="Arial"/>
                <w:sz w:val="17"/>
                <w:szCs w:val="17"/>
                <w:lang w:val="es-AR"/>
              </w:rPr>
            </w:pPr>
            <w:r>
              <w:rPr>
                <w:rFonts w:cs="Arial"/>
                <w:color w:val="000000"/>
                <w:sz w:val="17"/>
                <w:szCs w:val="17"/>
              </w:rPr>
              <w:t>(93.382)</w:t>
            </w:r>
          </w:p>
        </w:tc>
        <w:tc>
          <w:tcPr>
            <w:tcW w:w="1169" w:type="dxa"/>
            <w:tcBorders>
              <w:top w:val="nil"/>
              <w:bottom w:val="nil"/>
            </w:tcBorders>
            <w:vAlign w:val="center"/>
          </w:tcPr>
          <w:p w14:paraId="114F9BE3" w14:textId="6135DAC4" w:rsidR="008C3873" w:rsidRPr="0084333C" w:rsidRDefault="008C3873" w:rsidP="008C3873">
            <w:pPr>
              <w:pStyle w:val="Texto"/>
              <w:tabs>
                <w:tab w:val="decimal" w:pos="1276"/>
              </w:tabs>
              <w:ind w:right="113"/>
              <w:jc w:val="right"/>
              <w:rPr>
                <w:rFonts w:cs="Arial"/>
                <w:sz w:val="17"/>
                <w:szCs w:val="17"/>
                <w:lang w:val="es-AR"/>
              </w:rPr>
            </w:pPr>
            <w:r w:rsidRPr="0084333C">
              <w:rPr>
                <w:rFonts w:cs="Arial"/>
                <w:sz w:val="17"/>
                <w:szCs w:val="17"/>
                <w:lang w:val="es-AR"/>
              </w:rPr>
              <w:t>(514.302)</w:t>
            </w:r>
          </w:p>
        </w:tc>
        <w:tc>
          <w:tcPr>
            <w:tcW w:w="1095" w:type="dxa"/>
            <w:tcBorders>
              <w:top w:val="nil"/>
              <w:bottom w:val="nil"/>
            </w:tcBorders>
            <w:vAlign w:val="center"/>
          </w:tcPr>
          <w:p w14:paraId="2884D1B3" w14:textId="79E25A49" w:rsidR="008C3873" w:rsidRPr="0084333C" w:rsidRDefault="008C3873" w:rsidP="008C3873">
            <w:pPr>
              <w:pStyle w:val="Texto"/>
              <w:tabs>
                <w:tab w:val="decimal" w:pos="1276"/>
              </w:tabs>
              <w:ind w:right="113"/>
              <w:jc w:val="right"/>
              <w:rPr>
                <w:rFonts w:cs="Arial"/>
                <w:sz w:val="17"/>
                <w:szCs w:val="17"/>
                <w:lang w:val="es-AR"/>
              </w:rPr>
            </w:pPr>
            <w:r>
              <w:rPr>
                <w:rFonts w:cs="Arial"/>
                <w:color w:val="000000"/>
                <w:sz w:val="17"/>
                <w:szCs w:val="17"/>
              </w:rPr>
              <w:t>(285.553)</w:t>
            </w:r>
          </w:p>
        </w:tc>
      </w:tr>
      <w:tr w:rsidR="008C3873" w:rsidRPr="0084333C" w14:paraId="50AF4232" w14:textId="0A6D8112" w:rsidTr="00B518C7">
        <w:trPr>
          <w:trHeight w:val="80"/>
          <w:jc w:val="center"/>
        </w:trPr>
        <w:tc>
          <w:tcPr>
            <w:tcW w:w="5775" w:type="dxa"/>
            <w:tcBorders>
              <w:top w:val="nil"/>
              <w:bottom w:val="nil"/>
            </w:tcBorders>
          </w:tcPr>
          <w:p w14:paraId="6C3D5D7B" w14:textId="77777777" w:rsidR="008C3873" w:rsidRPr="0084333C" w:rsidRDefault="008C3873" w:rsidP="008C3873">
            <w:pPr>
              <w:pStyle w:val="Texto"/>
              <w:rPr>
                <w:sz w:val="17"/>
                <w:szCs w:val="17"/>
                <w:lang w:val="es-AR"/>
              </w:rPr>
            </w:pPr>
            <w:r w:rsidRPr="0084333C">
              <w:rPr>
                <w:sz w:val="17"/>
                <w:szCs w:val="17"/>
                <w:lang w:val="es-AR"/>
              </w:rPr>
              <w:t>Por operaciones de pases</w:t>
            </w:r>
          </w:p>
        </w:tc>
        <w:tc>
          <w:tcPr>
            <w:tcW w:w="20" w:type="dxa"/>
            <w:tcBorders>
              <w:top w:val="nil"/>
              <w:bottom w:val="nil"/>
            </w:tcBorders>
          </w:tcPr>
          <w:p w14:paraId="09381952" w14:textId="77777777" w:rsidR="008C3873" w:rsidRPr="0084333C" w:rsidRDefault="008C3873" w:rsidP="008C3873">
            <w:pPr>
              <w:pStyle w:val="Texto"/>
              <w:rPr>
                <w:lang w:val="es-AR"/>
              </w:rPr>
            </w:pPr>
          </w:p>
        </w:tc>
        <w:tc>
          <w:tcPr>
            <w:tcW w:w="1327" w:type="dxa"/>
            <w:tcBorders>
              <w:top w:val="nil"/>
              <w:bottom w:val="nil"/>
            </w:tcBorders>
            <w:vAlign w:val="bottom"/>
          </w:tcPr>
          <w:p w14:paraId="483005FA" w14:textId="57DE694E" w:rsidR="008C3873" w:rsidRPr="0084333C" w:rsidRDefault="008C3873" w:rsidP="008C3873">
            <w:pPr>
              <w:pStyle w:val="Texto"/>
              <w:tabs>
                <w:tab w:val="decimal" w:pos="1116"/>
                <w:tab w:val="left" w:pos="1322"/>
              </w:tabs>
              <w:ind w:right="113"/>
              <w:jc w:val="right"/>
              <w:rPr>
                <w:rFonts w:cs="Arial"/>
                <w:sz w:val="17"/>
                <w:szCs w:val="17"/>
                <w:lang w:val="es-AR"/>
              </w:rPr>
            </w:pPr>
            <w:r w:rsidRPr="0084333C">
              <w:rPr>
                <w:rFonts w:cs="Arial"/>
                <w:sz w:val="17"/>
                <w:szCs w:val="17"/>
                <w:lang w:val="es-AR"/>
              </w:rPr>
              <w:t>(4.769)</w:t>
            </w:r>
          </w:p>
        </w:tc>
        <w:tc>
          <w:tcPr>
            <w:tcW w:w="1169" w:type="dxa"/>
            <w:tcBorders>
              <w:top w:val="nil"/>
              <w:bottom w:val="nil"/>
            </w:tcBorders>
            <w:vAlign w:val="center"/>
          </w:tcPr>
          <w:p w14:paraId="6D4BBDE9" w14:textId="775A514B" w:rsidR="008C3873" w:rsidRPr="0084333C" w:rsidRDefault="008C3873" w:rsidP="008C3873">
            <w:pPr>
              <w:pStyle w:val="Texto"/>
              <w:tabs>
                <w:tab w:val="decimal" w:pos="1276"/>
              </w:tabs>
              <w:ind w:right="113"/>
              <w:jc w:val="right"/>
              <w:rPr>
                <w:rFonts w:cs="Arial"/>
                <w:sz w:val="17"/>
                <w:szCs w:val="17"/>
                <w:lang w:val="es-AR"/>
              </w:rPr>
            </w:pPr>
            <w:r>
              <w:rPr>
                <w:rFonts w:cs="Arial"/>
                <w:color w:val="000000"/>
                <w:sz w:val="17"/>
                <w:szCs w:val="17"/>
              </w:rPr>
              <w:t>(10)</w:t>
            </w:r>
          </w:p>
        </w:tc>
        <w:tc>
          <w:tcPr>
            <w:tcW w:w="1169" w:type="dxa"/>
            <w:tcBorders>
              <w:top w:val="nil"/>
              <w:bottom w:val="nil"/>
            </w:tcBorders>
            <w:vAlign w:val="center"/>
          </w:tcPr>
          <w:p w14:paraId="75622195" w14:textId="79463FEE" w:rsidR="008C3873" w:rsidRPr="0084333C" w:rsidRDefault="008C3873" w:rsidP="008C3873">
            <w:pPr>
              <w:pStyle w:val="Texto"/>
              <w:tabs>
                <w:tab w:val="decimal" w:pos="1276"/>
              </w:tabs>
              <w:ind w:right="113"/>
              <w:jc w:val="right"/>
              <w:rPr>
                <w:rFonts w:cs="Arial"/>
                <w:sz w:val="17"/>
                <w:szCs w:val="17"/>
                <w:lang w:val="es-AR"/>
              </w:rPr>
            </w:pPr>
            <w:r w:rsidRPr="0084333C">
              <w:rPr>
                <w:rFonts w:cs="Arial"/>
                <w:sz w:val="17"/>
                <w:szCs w:val="17"/>
                <w:lang w:val="es-AR"/>
              </w:rPr>
              <w:t>(13.087)</w:t>
            </w:r>
          </w:p>
        </w:tc>
        <w:tc>
          <w:tcPr>
            <w:tcW w:w="1095" w:type="dxa"/>
            <w:tcBorders>
              <w:top w:val="nil"/>
              <w:bottom w:val="nil"/>
            </w:tcBorders>
            <w:vAlign w:val="center"/>
          </w:tcPr>
          <w:p w14:paraId="25FD3621" w14:textId="5EEDA474" w:rsidR="008C3873" w:rsidRPr="0084333C" w:rsidRDefault="008C3873" w:rsidP="008C3873">
            <w:pPr>
              <w:pStyle w:val="Texto"/>
              <w:tabs>
                <w:tab w:val="decimal" w:pos="1276"/>
              </w:tabs>
              <w:ind w:right="113"/>
              <w:jc w:val="right"/>
              <w:rPr>
                <w:rFonts w:cs="Arial"/>
                <w:sz w:val="17"/>
                <w:szCs w:val="17"/>
                <w:lang w:val="es-AR"/>
              </w:rPr>
            </w:pPr>
            <w:r>
              <w:rPr>
                <w:rFonts w:cs="Arial"/>
                <w:color w:val="000000"/>
                <w:sz w:val="17"/>
                <w:szCs w:val="17"/>
              </w:rPr>
              <w:t>(10.155)</w:t>
            </w:r>
          </w:p>
        </w:tc>
      </w:tr>
      <w:tr w:rsidR="008C3873" w:rsidRPr="0084333C" w14:paraId="121D98D6" w14:textId="7E12585E" w:rsidTr="00B518C7">
        <w:trPr>
          <w:trHeight w:val="80"/>
          <w:jc w:val="center"/>
        </w:trPr>
        <w:tc>
          <w:tcPr>
            <w:tcW w:w="5775" w:type="dxa"/>
            <w:tcBorders>
              <w:top w:val="nil"/>
              <w:bottom w:val="nil"/>
            </w:tcBorders>
          </w:tcPr>
          <w:p w14:paraId="6E8B55BF" w14:textId="77777777" w:rsidR="008C3873" w:rsidRPr="0084333C" w:rsidRDefault="008C3873" w:rsidP="008C3873">
            <w:pPr>
              <w:pStyle w:val="Texto"/>
              <w:rPr>
                <w:sz w:val="17"/>
                <w:szCs w:val="17"/>
                <w:lang w:val="es-AR"/>
              </w:rPr>
            </w:pPr>
            <w:r w:rsidRPr="0084333C">
              <w:rPr>
                <w:sz w:val="17"/>
                <w:szCs w:val="17"/>
                <w:lang w:val="es-AR"/>
              </w:rPr>
              <w:t>Otras entidades Financieras</w:t>
            </w:r>
          </w:p>
        </w:tc>
        <w:tc>
          <w:tcPr>
            <w:tcW w:w="20" w:type="dxa"/>
            <w:tcBorders>
              <w:top w:val="nil"/>
              <w:bottom w:val="nil"/>
            </w:tcBorders>
          </w:tcPr>
          <w:p w14:paraId="72657B91" w14:textId="77777777" w:rsidR="008C3873" w:rsidRPr="0084333C" w:rsidRDefault="008C3873" w:rsidP="008C3873">
            <w:pPr>
              <w:pStyle w:val="Texto"/>
              <w:rPr>
                <w:lang w:val="es-AR"/>
              </w:rPr>
            </w:pPr>
          </w:p>
        </w:tc>
        <w:tc>
          <w:tcPr>
            <w:tcW w:w="1327" w:type="dxa"/>
            <w:tcBorders>
              <w:top w:val="nil"/>
              <w:bottom w:val="nil"/>
            </w:tcBorders>
            <w:vAlign w:val="bottom"/>
          </w:tcPr>
          <w:p w14:paraId="3A425B31" w14:textId="7DB19A8C" w:rsidR="008C3873" w:rsidRPr="0084333C" w:rsidRDefault="008C3873" w:rsidP="008C3873">
            <w:pPr>
              <w:pStyle w:val="Texto"/>
              <w:tabs>
                <w:tab w:val="decimal" w:pos="1116"/>
                <w:tab w:val="left" w:pos="1322"/>
              </w:tabs>
              <w:ind w:right="113"/>
              <w:jc w:val="right"/>
              <w:rPr>
                <w:rFonts w:cs="Arial"/>
                <w:sz w:val="17"/>
                <w:szCs w:val="17"/>
                <w:lang w:val="es-AR"/>
              </w:rPr>
            </w:pPr>
            <w:r w:rsidRPr="0084333C">
              <w:rPr>
                <w:rFonts w:cs="Arial"/>
                <w:sz w:val="17"/>
                <w:szCs w:val="17"/>
                <w:lang w:val="es-AR"/>
              </w:rPr>
              <w:t>(53.978)</w:t>
            </w:r>
          </w:p>
        </w:tc>
        <w:tc>
          <w:tcPr>
            <w:tcW w:w="1169" w:type="dxa"/>
            <w:tcBorders>
              <w:top w:val="nil"/>
              <w:bottom w:val="nil"/>
            </w:tcBorders>
            <w:vAlign w:val="center"/>
          </w:tcPr>
          <w:p w14:paraId="543B15A2" w14:textId="5DCAD9DE" w:rsidR="008C3873" w:rsidRPr="0084333C" w:rsidRDefault="008C3873" w:rsidP="008C3873">
            <w:pPr>
              <w:pStyle w:val="Texto"/>
              <w:tabs>
                <w:tab w:val="decimal" w:pos="1276"/>
              </w:tabs>
              <w:ind w:right="113"/>
              <w:jc w:val="right"/>
              <w:rPr>
                <w:rFonts w:cs="Arial"/>
                <w:sz w:val="17"/>
                <w:szCs w:val="17"/>
                <w:lang w:val="es-AR"/>
              </w:rPr>
            </w:pPr>
            <w:r>
              <w:rPr>
                <w:rFonts w:cs="Arial"/>
                <w:color w:val="000000"/>
                <w:sz w:val="17"/>
                <w:szCs w:val="17"/>
              </w:rPr>
              <w:t>(24.918)</w:t>
            </w:r>
          </w:p>
        </w:tc>
        <w:tc>
          <w:tcPr>
            <w:tcW w:w="1169" w:type="dxa"/>
            <w:tcBorders>
              <w:top w:val="nil"/>
              <w:bottom w:val="nil"/>
            </w:tcBorders>
            <w:vAlign w:val="center"/>
          </w:tcPr>
          <w:p w14:paraId="1EB147D6" w14:textId="4A75879C" w:rsidR="008C3873" w:rsidRPr="0084333C" w:rsidRDefault="008C3873" w:rsidP="008C3873">
            <w:pPr>
              <w:pStyle w:val="Texto"/>
              <w:tabs>
                <w:tab w:val="decimal" w:pos="1276"/>
              </w:tabs>
              <w:ind w:right="113"/>
              <w:jc w:val="right"/>
              <w:rPr>
                <w:rFonts w:cs="Arial"/>
                <w:sz w:val="17"/>
                <w:szCs w:val="17"/>
                <w:lang w:val="es-AR"/>
              </w:rPr>
            </w:pPr>
            <w:r w:rsidRPr="0084333C">
              <w:rPr>
                <w:rFonts w:cs="Arial"/>
                <w:sz w:val="17"/>
                <w:szCs w:val="17"/>
                <w:lang w:val="es-AR"/>
              </w:rPr>
              <w:t>(112.075)</w:t>
            </w:r>
          </w:p>
        </w:tc>
        <w:tc>
          <w:tcPr>
            <w:tcW w:w="1095" w:type="dxa"/>
            <w:tcBorders>
              <w:top w:val="nil"/>
              <w:bottom w:val="nil"/>
            </w:tcBorders>
            <w:vAlign w:val="center"/>
          </w:tcPr>
          <w:p w14:paraId="20D4F9D3" w14:textId="4A1510C9" w:rsidR="008C3873" w:rsidRPr="0084333C" w:rsidRDefault="008C3873" w:rsidP="008C3873">
            <w:pPr>
              <w:pStyle w:val="Texto"/>
              <w:tabs>
                <w:tab w:val="decimal" w:pos="1276"/>
              </w:tabs>
              <w:ind w:right="113"/>
              <w:jc w:val="right"/>
              <w:rPr>
                <w:rFonts w:cs="Arial"/>
                <w:sz w:val="17"/>
                <w:szCs w:val="17"/>
                <w:lang w:val="es-AR"/>
              </w:rPr>
            </w:pPr>
            <w:r>
              <w:rPr>
                <w:rFonts w:cs="Arial"/>
                <w:color w:val="000000"/>
                <w:sz w:val="17"/>
                <w:szCs w:val="17"/>
              </w:rPr>
              <w:t>(62.991)</w:t>
            </w:r>
          </w:p>
        </w:tc>
      </w:tr>
      <w:tr w:rsidR="008C3873" w:rsidRPr="0084333C" w14:paraId="1CA3A717" w14:textId="2580C7E1" w:rsidTr="00B518C7">
        <w:trPr>
          <w:trHeight w:val="80"/>
          <w:jc w:val="center"/>
        </w:trPr>
        <w:tc>
          <w:tcPr>
            <w:tcW w:w="5775" w:type="dxa"/>
            <w:tcBorders>
              <w:top w:val="nil"/>
              <w:bottom w:val="nil"/>
            </w:tcBorders>
          </w:tcPr>
          <w:p w14:paraId="147D1725" w14:textId="77777777" w:rsidR="008C3873" w:rsidRPr="0084333C" w:rsidRDefault="008C3873" w:rsidP="008C3873">
            <w:pPr>
              <w:pStyle w:val="Texto"/>
              <w:rPr>
                <w:sz w:val="17"/>
                <w:szCs w:val="17"/>
                <w:lang w:val="es-AR"/>
              </w:rPr>
            </w:pPr>
            <w:r w:rsidRPr="0084333C">
              <w:rPr>
                <w:sz w:val="17"/>
                <w:szCs w:val="17"/>
                <w:lang w:val="es-AR"/>
              </w:rPr>
              <w:t>Otros pasivos Financieros</w:t>
            </w:r>
          </w:p>
        </w:tc>
        <w:tc>
          <w:tcPr>
            <w:tcW w:w="20" w:type="dxa"/>
            <w:tcBorders>
              <w:top w:val="nil"/>
              <w:bottom w:val="nil"/>
            </w:tcBorders>
          </w:tcPr>
          <w:p w14:paraId="1DEDB245" w14:textId="77777777" w:rsidR="008C3873" w:rsidRPr="0084333C" w:rsidRDefault="008C3873" w:rsidP="008C3873">
            <w:pPr>
              <w:pStyle w:val="Texto"/>
              <w:rPr>
                <w:lang w:val="es-AR"/>
              </w:rPr>
            </w:pPr>
          </w:p>
        </w:tc>
        <w:tc>
          <w:tcPr>
            <w:tcW w:w="1327" w:type="dxa"/>
            <w:tcBorders>
              <w:top w:val="nil"/>
              <w:bottom w:val="nil"/>
            </w:tcBorders>
            <w:vAlign w:val="bottom"/>
          </w:tcPr>
          <w:p w14:paraId="42DCD403" w14:textId="720D08F2" w:rsidR="008C3873" w:rsidRPr="0084333C" w:rsidRDefault="008C3873" w:rsidP="008C3873">
            <w:pPr>
              <w:pStyle w:val="Texto"/>
              <w:tabs>
                <w:tab w:val="decimal" w:pos="1116"/>
                <w:tab w:val="left" w:pos="1322"/>
              </w:tabs>
              <w:ind w:right="113"/>
              <w:jc w:val="right"/>
              <w:rPr>
                <w:rFonts w:cs="Arial"/>
                <w:sz w:val="17"/>
                <w:szCs w:val="17"/>
                <w:lang w:val="es-AR"/>
              </w:rPr>
            </w:pPr>
            <w:r w:rsidRPr="0084333C">
              <w:rPr>
                <w:rFonts w:cs="Arial"/>
                <w:sz w:val="17"/>
                <w:szCs w:val="17"/>
                <w:lang w:val="es-AR"/>
              </w:rPr>
              <w:t>-</w:t>
            </w:r>
          </w:p>
        </w:tc>
        <w:tc>
          <w:tcPr>
            <w:tcW w:w="1169" w:type="dxa"/>
            <w:tcBorders>
              <w:top w:val="nil"/>
              <w:bottom w:val="nil"/>
            </w:tcBorders>
            <w:vAlign w:val="center"/>
          </w:tcPr>
          <w:p w14:paraId="6725CB03" w14:textId="2531C184" w:rsidR="008C3873" w:rsidRPr="0084333C" w:rsidRDefault="008C3873" w:rsidP="008C3873">
            <w:pPr>
              <w:pStyle w:val="Texto"/>
              <w:tabs>
                <w:tab w:val="decimal" w:pos="1276"/>
              </w:tabs>
              <w:ind w:right="113"/>
              <w:jc w:val="right"/>
              <w:rPr>
                <w:rFonts w:cs="Arial"/>
                <w:sz w:val="17"/>
                <w:szCs w:val="17"/>
                <w:lang w:val="es-AR"/>
              </w:rPr>
            </w:pPr>
            <w:r>
              <w:rPr>
                <w:rFonts w:cs="Arial"/>
                <w:sz w:val="17"/>
                <w:szCs w:val="17"/>
                <w:lang w:val="es-AR"/>
              </w:rPr>
              <w:t>-</w:t>
            </w:r>
          </w:p>
        </w:tc>
        <w:tc>
          <w:tcPr>
            <w:tcW w:w="1169" w:type="dxa"/>
            <w:tcBorders>
              <w:top w:val="nil"/>
              <w:bottom w:val="nil"/>
            </w:tcBorders>
            <w:vAlign w:val="center"/>
          </w:tcPr>
          <w:p w14:paraId="2CBE53DA" w14:textId="79B9C775" w:rsidR="008C3873" w:rsidRPr="0084333C" w:rsidRDefault="008C3873" w:rsidP="008C3873">
            <w:pPr>
              <w:pStyle w:val="Texto"/>
              <w:tabs>
                <w:tab w:val="decimal" w:pos="1276"/>
              </w:tabs>
              <w:ind w:right="113"/>
              <w:jc w:val="right"/>
              <w:rPr>
                <w:rFonts w:cs="Arial"/>
                <w:sz w:val="17"/>
                <w:szCs w:val="17"/>
                <w:lang w:val="es-AR"/>
              </w:rPr>
            </w:pPr>
            <w:r w:rsidRPr="0084333C">
              <w:rPr>
                <w:rFonts w:cs="Arial"/>
                <w:sz w:val="17"/>
                <w:szCs w:val="17"/>
                <w:lang w:val="es-AR"/>
              </w:rPr>
              <w:t>-</w:t>
            </w:r>
          </w:p>
        </w:tc>
        <w:tc>
          <w:tcPr>
            <w:tcW w:w="1095" w:type="dxa"/>
            <w:tcBorders>
              <w:top w:val="nil"/>
              <w:bottom w:val="nil"/>
            </w:tcBorders>
            <w:vAlign w:val="center"/>
          </w:tcPr>
          <w:p w14:paraId="5880CD5E" w14:textId="00D9BE46" w:rsidR="008C3873" w:rsidRPr="0084333C" w:rsidRDefault="008C3873" w:rsidP="008C3873">
            <w:pPr>
              <w:pStyle w:val="Texto"/>
              <w:tabs>
                <w:tab w:val="decimal" w:pos="1276"/>
              </w:tabs>
              <w:ind w:right="113"/>
              <w:jc w:val="right"/>
              <w:rPr>
                <w:rFonts w:cs="Arial"/>
                <w:sz w:val="17"/>
                <w:szCs w:val="17"/>
                <w:lang w:val="es-AR"/>
              </w:rPr>
            </w:pPr>
            <w:r>
              <w:rPr>
                <w:rFonts w:cs="Arial"/>
                <w:sz w:val="17"/>
                <w:szCs w:val="17"/>
                <w:lang w:val="es-AR"/>
              </w:rPr>
              <w:t>-</w:t>
            </w:r>
          </w:p>
        </w:tc>
      </w:tr>
      <w:tr w:rsidR="008C3873" w:rsidRPr="0084333C" w14:paraId="1FF99584" w14:textId="605365B0" w:rsidTr="00B518C7">
        <w:trPr>
          <w:trHeight w:val="80"/>
          <w:jc w:val="center"/>
        </w:trPr>
        <w:tc>
          <w:tcPr>
            <w:tcW w:w="5775" w:type="dxa"/>
            <w:tcBorders>
              <w:top w:val="nil"/>
              <w:bottom w:val="nil"/>
            </w:tcBorders>
          </w:tcPr>
          <w:p w14:paraId="4D4DEF7A" w14:textId="77777777" w:rsidR="008C3873" w:rsidRPr="0084333C" w:rsidRDefault="008C3873" w:rsidP="008C3873">
            <w:pPr>
              <w:pStyle w:val="Texto"/>
              <w:rPr>
                <w:sz w:val="17"/>
                <w:szCs w:val="17"/>
                <w:lang w:val="es-AR"/>
              </w:rPr>
            </w:pPr>
            <w:r w:rsidRPr="0084333C">
              <w:rPr>
                <w:sz w:val="17"/>
                <w:szCs w:val="17"/>
                <w:lang w:val="es-AR"/>
              </w:rPr>
              <w:t>Por obligaciones negociables</w:t>
            </w:r>
          </w:p>
        </w:tc>
        <w:tc>
          <w:tcPr>
            <w:tcW w:w="20" w:type="dxa"/>
            <w:tcBorders>
              <w:top w:val="nil"/>
              <w:bottom w:val="nil"/>
            </w:tcBorders>
          </w:tcPr>
          <w:p w14:paraId="41E8F828" w14:textId="77777777" w:rsidR="008C3873" w:rsidRPr="0084333C" w:rsidRDefault="008C3873" w:rsidP="008C3873">
            <w:pPr>
              <w:pStyle w:val="Texto"/>
              <w:rPr>
                <w:lang w:val="es-AR"/>
              </w:rPr>
            </w:pPr>
          </w:p>
        </w:tc>
        <w:tc>
          <w:tcPr>
            <w:tcW w:w="1327" w:type="dxa"/>
            <w:tcBorders>
              <w:top w:val="nil"/>
              <w:bottom w:val="single" w:sz="4" w:space="0" w:color="auto"/>
            </w:tcBorders>
            <w:vAlign w:val="bottom"/>
          </w:tcPr>
          <w:p w14:paraId="2184F265" w14:textId="6ABA401D" w:rsidR="008C3873" w:rsidRPr="0084333C" w:rsidRDefault="008C3873" w:rsidP="008C3873">
            <w:pPr>
              <w:pStyle w:val="Texto"/>
              <w:tabs>
                <w:tab w:val="decimal" w:pos="1116"/>
                <w:tab w:val="left" w:pos="1322"/>
              </w:tabs>
              <w:ind w:right="113"/>
              <w:jc w:val="right"/>
              <w:rPr>
                <w:rFonts w:cs="Arial"/>
                <w:sz w:val="17"/>
                <w:szCs w:val="17"/>
                <w:lang w:val="es-AR"/>
              </w:rPr>
            </w:pPr>
            <w:r w:rsidRPr="0084333C">
              <w:rPr>
                <w:rFonts w:cs="Arial"/>
                <w:sz w:val="17"/>
                <w:szCs w:val="17"/>
                <w:lang w:val="es-AR"/>
              </w:rPr>
              <w:t>(30.238)</w:t>
            </w:r>
          </w:p>
        </w:tc>
        <w:tc>
          <w:tcPr>
            <w:tcW w:w="1169" w:type="dxa"/>
            <w:tcBorders>
              <w:top w:val="nil"/>
              <w:bottom w:val="single" w:sz="4" w:space="0" w:color="auto"/>
            </w:tcBorders>
            <w:vAlign w:val="center"/>
          </w:tcPr>
          <w:p w14:paraId="44FA4B8A" w14:textId="3C652453" w:rsidR="008C3873" w:rsidRPr="0084333C" w:rsidRDefault="008C3873" w:rsidP="008C3873">
            <w:pPr>
              <w:pStyle w:val="Texto"/>
              <w:tabs>
                <w:tab w:val="decimal" w:pos="1276"/>
              </w:tabs>
              <w:ind w:right="113"/>
              <w:jc w:val="right"/>
              <w:rPr>
                <w:rFonts w:cs="Arial"/>
                <w:sz w:val="17"/>
                <w:szCs w:val="17"/>
                <w:lang w:val="es-AR"/>
              </w:rPr>
            </w:pPr>
            <w:r>
              <w:rPr>
                <w:rFonts w:cs="Arial"/>
                <w:color w:val="000000"/>
                <w:sz w:val="17"/>
                <w:szCs w:val="17"/>
              </w:rPr>
              <w:t>(12.849)</w:t>
            </w:r>
          </w:p>
        </w:tc>
        <w:tc>
          <w:tcPr>
            <w:tcW w:w="1169" w:type="dxa"/>
            <w:tcBorders>
              <w:top w:val="nil"/>
              <w:bottom w:val="single" w:sz="4" w:space="0" w:color="auto"/>
            </w:tcBorders>
            <w:vAlign w:val="center"/>
          </w:tcPr>
          <w:p w14:paraId="0453DAB2" w14:textId="4A64B4F2" w:rsidR="008C3873" w:rsidRPr="0084333C" w:rsidRDefault="008C3873" w:rsidP="008C3873">
            <w:pPr>
              <w:pStyle w:val="Texto"/>
              <w:tabs>
                <w:tab w:val="decimal" w:pos="1276"/>
              </w:tabs>
              <w:ind w:right="113"/>
              <w:jc w:val="right"/>
              <w:rPr>
                <w:rFonts w:cs="Arial"/>
                <w:sz w:val="17"/>
                <w:szCs w:val="17"/>
                <w:lang w:val="es-AR"/>
              </w:rPr>
            </w:pPr>
            <w:r w:rsidRPr="0084333C">
              <w:rPr>
                <w:rFonts w:cs="Arial"/>
                <w:sz w:val="17"/>
                <w:szCs w:val="17"/>
                <w:lang w:val="es-AR"/>
              </w:rPr>
              <w:t>(252.035)</w:t>
            </w:r>
          </w:p>
        </w:tc>
        <w:tc>
          <w:tcPr>
            <w:tcW w:w="1095" w:type="dxa"/>
            <w:tcBorders>
              <w:top w:val="nil"/>
              <w:bottom w:val="single" w:sz="4" w:space="0" w:color="auto"/>
            </w:tcBorders>
            <w:vAlign w:val="center"/>
          </w:tcPr>
          <w:p w14:paraId="7A710945" w14:textId="035EB8BC" w:rsidR="008C3873" w:rsidRPr="0084333C" w:rsidRDefault="008C3873" w:rsidP="00934475">
            <w:pPr>
              <w:pStyle w:val="Texto"/>
              <w:tabs>
                <w:tab w:val="decimal" w:pos="1276"/>
              </w:tabs>
              <w:ind w:right="113"/>
              <w:jc w:val="right"/>
              <w:rPr>
                <w:rFonts w:cs="Arial"/>
                <w:sz w:val="17"/>
                <w:szCs w:val="17"/>
                <w:lang w:val="es-AR"/>
              </w:rPr>
            </w:pPr>
            <w:r>
              <w:rPr>
                <w:rFonts w:cs="Arial"/>
                <w:color w:val="000000"/>
                <w:sz w:val="17"/>
                <w:szCs w:val="17"/>
              </w:rPr>
              <w:t>(121.70</w:t>
            </w:r>
            <w:r w:rsidR="00934475">
              <w:rPr>
                <w:rFonts w:cs="Arial"/>
                <w:color w:val="000000"/>
                <w:sz w:val="17"/>
                <w:szCs w:val="17"/>
              </w:rPr>
              <w:t>5</w:t>
            </w:r>
            <w:r>
              <w:rPr>
                <w:rFonts w:cs="Arial"/>
                <w:color w:val="000000"/>
                <w:sz w:val="17"/>
                <w:szCs w:val="17"/>
              </w:rPr>
              <w:t>)</w:t>
            </w:r>
          </w:p>
        </w:tc>
      </w:tr>
      <w:tr w:rsidR="008C3873" w:rsidRPr="0084333C" w14:paraId="712C731F" w14:textId="5D7D9154" w:rsidTr="00B518C7">
        <w:trPr>
          <w:trHeight w:val="80"/>
          <w:jc w:val="center"/>
        </w:trPr>
        <w:tc>
          <w:tcPr>
            <w:tcW w:w="5775" w:type="dxa"/>
            <w:tcBorders>
              <w:top w:val="nil"/>
              <w:bottom w:val="nil"/>
            </w:tcBorders>
          </w:tcPr>
          <w:p w14:paraId="44E99AEE" w14:textId="77777777" w:rsidR="008C3873" w:rsidRPr="0084333C" w:rsidRDefault="008C3873" w:rsidP="008C3873">
            <w:pPr>
              <w:pStyle w:val="Texto"/>
              <w:rPr>
                <w:b/>
                <w:sz w:val="17"/>
                <w:szCs w:val="17"/>
                <w:lang w:val="es-AR"/>
              </w:rPr>
            </w:pPr>
            <w:r w:rsidRPr="0084333C">
              <w:rPr>
                <w:b/>
                <w:sz w:val="17"/>
                <w:szCs w:val="17"/>
                <w:lang w:val="es-AR"/>
              </w:rPr>
              <w:t>Total</w:t>
            </w:r>
          </w:p>
        </w:tc>
        <w:tc>
          <w:tcPr>
            <w:tcW w:w="20" w:type="dxa"/>
            <w:tcBorders>
              <w:top w:val="nil"/>
              <w:bottom w:val="nil"/>
            </w:tcBorders>
          </w:tcPr>
          <w:p w14:paraId="50E97C38" w14:textId="77777777" w:rsidR="008C3873" w:rsidRPr="0084333C" w:rsidRDefault="008C3873" w:rsidP="008C3873">
            <w:pPr>
              <w:pStyle w:val="Texto"/>
              <w:rPr>
                <w:lang w:val="es-AR"/>
              </w:rPr>
            </w:pPr>
          </w:p>
        </w:tc>
        <w:tc>
          <w:tcPr>
            <w:tcW w:w="1327" w:type="dxa"/>
            <w:tcBorders>
              <w:top w:val="single" w:sz="4" w:space="0" w:color="auto"/>
              <w:bottom w:val="single" w:sz="4" w:space="0" w:color="auto"/>
            </w:tcBorders>
            <w:vAlign w:val="bottom"/>
          </w:tcPr>
          <w:p w14:paraId="284F4F6E" w14:textId="44294A6C" w:rsidR="008C3873" w:rsidRPr="0084333C" w:rsidRDefault="008C3873" w:rsidP="008C3873">
            <w:pPr>
              <w:pStyle w:val="Texto"/>
              <w:tabs>
                <w:tab w:val="decimal" w:pos="1116"/>
                <w:tab w:val="left" w:pos="1322"/>
              </w:tabs>
              <w:ind w:right="113"/>
              <w:jc w:val="right"/>
              <w:rPr>
                <w:rFonts w:cs="Arial"/>
                <w:b/>
                <w:sz w:val="18"/>
                <w:szCs w:val="18"/>
                <w:lang w:val="es-AR"/>
              </w:rPr>
            </w:pPr>
            <w:r w:rsidRPr="0084333C">
              <w:rPr>
                <w:rFonts w:cs="Arial"/>
                <w:b/>
                <w:sz w:val="18"/>
                <w:szCs w:val="18"/>
                <w:lang w:val="es-AR"/>
              </w:rPr>
              <w:t>(1.325.630)</w:t>
            </w:r>
          </w:p>
        </w:tc>
        <w:tc>
          <w:tcPr>
            <w:tcW w:w="1169" w:type="dxa"/>
            <w:tcBorders>
              <w:top w:val="single" w:sz="4" w:space="0" w:color="auto"/>
              <w:bottom w:val="single" w:sz="4" w:space="0" w:color="auto"/>
            </w:tcBorders>
            <w:vAlign w:val="center"/>
          </w:tcPr>
          <w:p w14:paraId="59EEB1DE" w14:textId="25B7679D" w:rsidR="008C3873" w:rsidRPr="008C3873" w:rsidRDefault="008C3873" w:rsidP="008C3873">
            <w:pPr>
              <w:pStyle w:val="Texto"/>
              <w:tabs>
                <w:tab w:val="decimal" w:pos="1116"/>
                <w:tab w:val="left" w:pos="1322"/>
              </w:tabs>
              <w:ind w:right="113"/>
              <w:jc w:val="right"/>
              <w:rPr>
                <w:rFonts w:cs="Arial"/>
                <w:b/>
                <w:bCs/>
                <w:sz w:val="18"/>
                <w:szCs w:val="18"/>
                <w:lang w:val="es-AR"/>
              </w:rPr>
            </w:pPr>
            <w:r w:rsidRPr="00B518C7">
              <w:rPr>
                <w:rFonts w:cs="Arial"/>
                <w:b/>
                <w:bCs/>
                <w:color w:val="000000"/>
                <w:sz w:val="17"/>
                <w:szCs w:val="17"/>
              </w:rPr>
              <w:t>(398.214)</w:t>
            </w:r>
          </w:p>
        </w:tc>
        <w:tc>
          <w:tcPr>
            <w:tcW w:w="1169" w:type="dxa"/>
            <w:tcBorders>
              <w:top w:val="single" w:sz="4" w:space="0" w:color="auto"/>
              <w:bottom w:val="single" w:sz="4" w:space="0" w:color="auto"/>
            </w:tcBorders>
            <w:vAlign w:val="center"/>
          </w:tcPr>
          <w:p w14:paraId="05A6F5B2" w14:textId="66CE6E1D" w:rsidR="008C3873" w:rsidRPr="0084333C" w:rsidRDefault="008C3873" w:rsidP="008C3873">
            <w:pPr>
              <w:pStyle w:val="Texto"/>
              <w:tabs>
                <w:tab w:val="decimal" w:pos="1116"/>
                <w:tab w:val="left" w:pos="1322"/>
              </w:tabs>
              <w:ind w:right="113"/>
              <w:jc w:val="right"/>
              <w:rPr>
                <w:rFonts w:cs="Arial"/>
                <w:b/>
                <w:sz w:val="18"/>
                <w:szCs w:val="18"/>
                <w:lang w:val="es-AR"/>
              </w:rPr>
            </w:pPr>
            <w:r w:rsidRPr="0084333C">
              <w:rPr>
                <w:rFonts w:cs="Arial"/>
                <w:b/>
                <w:sz w:val="18"/>
                <w:szCs w:val="18"/>
                <w:lang w:val="es-AR"/>
              </w:rPr>
              <w:t>(2.736.627)</w:t>
            </w:r>
          </w:p>
        </w:tc>
        <w:tc>
          <w:tcPr>
            <w:tcW w:w="1095" w:type="dxa"/>
            <w:tcBorders>
              <w:top w:val="single" w:sz="4" w:space="0" w:color="auto"/>
              <w:bottom w:val="single" w:sz="4" w:space="0" w:color="auto"/>
            </w:tcBorders>
            <w:vAlign w:val="center"/>
          </w:tcPr>
          <w:p w14:paraId="353D27B2" w14:textId="080EA810" w:rsidR="008C3873" w:rsidRPr="008C3873" w:rsidRDefault="008C3873" w:rsidP="008C3873">
            <w:pPr>
              <w:pStyle w:val="Texto"/>
              <w:tabs>
                <w:tab w:val="decimal" w:pos="1116"/>
                <w:tab w:val="left" w:pos="1322"/>
              </w:tabs>
              <w:ind w:right="113"/>
              <w:jc w:val="right"/>
              <w:rPr>
                <w:rFonts w:cs="Arial"/>
                <w:b/>
                <w:bCs/>
                <w:sz w:val="18"/>
                <w:szCs w:val="18"/>
                <w:lang w:val="es-AR"/>
              </w:rPr>
            </w:pPr>
            <w:r>
              <w:rPr>
                <w:rFonts w:cs="Arial"/>
                <w:b/>
                <w:bCs/>
                <w:color w:val="000000"/>
                <w:sz w:val="17"/>
                <w:szCs w:val="17"/>
              </w:rPr>
              <w:t>(</w:t>
            </w:r>
            <w:r w:rsidRPr="00B518C7">
              <w:rPr>
                <w:rFonts w:cs="Arial"/>
                <w:b/>
                <w:bCs/>
                <w:color w:val="000000"/>
                <w:sz w:val="17"/>
                <w:szCs w:val="17"/>
              </w:rPr>
              <w:t>1.677.562</w:t>
            </w:r>
            <w:r>
              <w:rPr>
                <w:rFonts w:cs="Arial"/>
                <w:b/>
                <w:bCs/>
                <w:color w:val="000000"/>
                <w:sz w:val="17"/>
                <w:szCs w:val="17"/>
              </w:rPr>
              <w:t>)</w:t>
            </w:r>
          </w:p>
        </w:tc>
      </w:tr>
      <w:tr w:rsidR="00F15922" w:rsidRPr="0084333C" w14:paraId="4BB7AD49" w14:textId="0628ABE3" w:rsidTr="00CF3C39">
        <w:trPr>
          <w:trHeight w:val="80"/>
          <w:jc w:val="center"/>
        </w:trPr>
        <w:tc>
          <w:tcPr>
            <w:tcW w:w="5775" w:type="dxa"/>
            <w:tcBorders>
              <w:top w:val="nil"/>
              <w:bottom w:val="nil"/>
            </w:tcBorders>
          </w:tcPr>
          <w:p w14:paraId="514954B6" w14:textId="77777777" w:rsidR="00F15922" w:rsidRPr="0084333C" w:rsidRDefault="00F15922" w:rsidP="00491E43">
            <w:pPr>
              <w:pStyle w:val="Texto"/>
              <w:rPr>
                <w:b/>
                <w:sz w:val="17"/>
                <w:szCs w:val="17"/>
                <w:lang w:val="es-AR"/>
              </w:rPr>
            </w:pPr>
          </w:p>
        </w:tc>
        <w:tc>
          <w:tcPr>
            <w:tcW w:w="20" w:type="dxa"/>
            <w:tcBorders>
              <w:top w:val="nil"/>
              <w:bottom w:val="nil"/>
            </w:tcBorders>
          </w:tcPr>
          <w:p w14:paraId="0543AC0D" w14:textId="77777777" w:rsidR="00F15922" w:rsidRPr="0084333C" w:rsidRDefault="00F15922" w:rsidP="00491E43">
            <w:pPr>
              <w:pStyle w:val="Texto"/>
              <w:rPr>
                <w:lang w:val="es-AR"/>
              </w:rPr>
            </w:pPr>
          </w:p>
        </w:tc>
        <w:tc>
          <w:tcPr>
            <w:tcW w:w="1327" w:type="dxa"/>
            <w:tcBorders>
              <w:top w:val="single" w:sz="4" w:space="0" w:color="auto"/>
              <w:bottom w:val="single" w:sz="4" w:space="0" w:color="auto"/>
            </w:tcBorders>
            <w:vAlign w:val="bottom"/>
          </w:tcPr>
          <w:p w14:paraId="102C31B6" w14:textId="77777777" w:rsidR="00F15922" w:rsidRPr="0084333C" w:rsidRDefault="00F15922" w:rsidP="00491E43">
            <w:pPr>
              <w:pStyle w:val="Texto"/>
              <w:tabs>
                <w:tab w:val="decimal" w:pos="1116"/>
                <w:tab w:val="left" w:pos="1322"/>
              </w:tabs>
              <w:ind w:right="113"/>
              <w:jc w:val="right"/>
              <w:rPr>
                <w:rFonts w:cs="Arial"/>
                <w:sz w:val="18"/>
                <w:szCs w:val="18"/>
                <w:lang w:val="es-AR"/>
              </w:rPr>
            </w:pPr>
          </w:p>
        </w:tc>
        <w:tc>
          <w:tcPr>
            <w:tcW w:w="1169" w:type="dxa"/>
            <w:tcBorders>
              <w:top w:val="single" w:sz="4" w:space="0" w:color="auto"/>
              <w:bottom w:val="single" w:sz="4" w:space="0" w:color="auto"/>
            </w:tcBorders>
          </w:tcPr>
          <w:p w14:paraId="368FF5E9" w14:textId="77777777" w:rsidR="00F15922" w:rsidRPr="0084333C" w:rsidRDefault="00F15922" w:rsidP="00491E43">
            <w:pPr>
              <w:pStyle w:val="Texto"/>
              <w:tabs>
                <w:tab w:val="decimal" w:pos="1276"/>
                <w:tab w:val="left" w:pos="1322"/>
              </w:tabs>
              <w:ind w:right="113"/>
              <w:jc w:val="right"/>
              <w:rPr>
                <w:rFonts w:cs="Arial"/>
                <w:sz w:val="18"/>
                <w:szCs w:val="18"/>
                <w:lang w:val="es-AR"/>
              </w:rPr>
            </w:pPr>
          </w:p>
        </w:tc>
        <w:tc>
          <w:tcPr>
            <w:tcW w:w="1169" w:type="dxa"/>
            <w:tcBorders>
              <w:top w:val="single" w:sz="4" w:space="0" w:color="auto"/>
              <w:bottom w:val="single" w:sz="4" w:space="0" w:color="auto"/>
            </w:tcBorders>
          </w:tcPr>
          <w:p w14:paraId="0A7BD56F" w14:textId="352A65CB" w:rsidR="00F15922" w:rsidRPr="0084333C" w:rsidRDefault="00F15922" w:rsidP="00491E43">
            <w:pPr>
              <w:pStyle w:val="Texto"/>
              <w:tabs>
                <w:tab w:val="decimal" w:pos="1276"/>
                <w:tab w:val="left" w:pos="1322"/>
              </w:tabs>
              <w:ind w:right="113"/>
              <w:jc w:val="right"/>
              <w:rPr>
                <w:rFonts w:cs="Arial"/>
                <w:sz w:val="18"/>
                <w:szCs w:val="18"/>
                <w:lang w:val="es-AR"/>
              </w:rPr>
            </w:pPr>
          </w:p>
        </w:tc>
        <w:tc>
          <w:tcPr>
            <w:tcW w:w="1095" w:type="dxa"/>
            <w:tcBorders>
              <w:top w:val="single" w:sz="4" w:space="0" w:color="auto"/>
              <w:bottom w:val="single" w:sz="4" w:space="0" w:color="auto"/>
            </w:tcBorders>
          </w:tcPr>
          <w:p w14:paraId="6156DD3C" w14:textId="77777777" w:rsidR="00F15922" w:rsidRPr="0084333C" w:rsidRDefault="00F15922" w:rsidP="00491E43">
            <w:pPr>
              <w:pStyle w:val="Texto"/>
              <w:tabs>
                <w:tab w:val="decimal" w:pos="1276"/>
                <w:tab w:val="left" w:pos="1322"/>
              </w:tabs>
              <w:ind w:right="113"/>
              <w:jc w:val="right"/>
              <w:rPr>
                <w:rFonts w:cs="Arial"/>
                <w:sz w:val="18"/>
                <w:szCs w:val="18"/>
                <w:lang w:val="es-AR"/>
              </w:rPr>
            </w:pPr>
          </w:p>
        </w:tc>
      </w:tr>
      <w:tr w:rsidR="00F15922" w:rsidRPr="0084333C" w14:paraId="42498BAC" w14:textId="5C72225C" w:rsidTr="00CF3C39">
        <w:trPr>
          <w:trHeight w:val="384"/>
          <w:jc w:val="center"/>
        </w:trPr>
        <w:tc>
          <w:tcPr>
            <w:tcW w:w="5775" w:type="dxa"/>
            <w:tcBorders>
              <w:top w:val="nil"/>
              <w:bottom w:val="nil"/>
            </w:tcBorders>
          </w:tcPr>
          <w:p w14:paraId="607F9891" w14:textId="77777777" w:rsidR="00F15922" w:rsidRPr="0084333C" w:rsidRDefault="00F15922" w:rsidP="00491E43">
            <w:pPr>
              <w:pStyle w:val="Texto"/>
              <w:rPr>
                <w:b/>
                <w:sz w:val="17"/>
                <w:szCs w:val="17"/>
                <w:lang w:val="es-AR"/>
              </w:rPr>
            </w:pPr>
            <w:proofErr w:type="gramStart"/>
            <w:r w:rsidRPr="0084333C">
              <w:rPr>
                <w:b/>
                <w:sz w:val="17"/>
                <w:szCs w:val="17"/>
                <w:lang w:val="es-AR"/>
              </w:rPr>
              <w:t>Total</w:t>
            </w:r>
            <w:proofErr w:type="gramEnd"/>
            <w:r w:rsidRPr="0084333C">
              <w:rPr>
                <w:b/>
                <w:sz w:val="17"/>
                <w:szCs w:val="17"/>
                <w:lang w:val="es-AR"/>
              </w:rPr>
              <w:t xml:space="preserve"> intereses y ajustes por aplicación de tasa medidos a costo amortizado</w:t>
            </w:r>
          </w:p>
        </w:tc>
        <w:tc>
          <w:tcPr>
            <w:tcW w:w="20" w:type="dxa"/>
            <w:tcBorders>
              <w:top w:val="nil"/>
              <w:bottom w:val="nil"/>
            </w:tcBorders>
          </w:tcPr>
          <w:p w14:paraId="1A0CE4B8" w14:textId="77777777" w:rsidR="00F15922" w:rsidRPr="0084333C" w:rsidRDefault="00F15922" w:rsidP="00491E43">
            <w:pPr>
              <w:pStyle w:val="Texto"/>
              <w:rPr>
                <w:lang w:val="es-AR"/>
              </w:rPr>
            </w:pPr>
          </w:p>
        </w:tc>
        <w:tc>
          <w:tcPr>
            <w:tcW w:w="1327" w:type="dxa"/>
            <w:tcBorders>
              <w:top w:val="single" w:sz="4" w:space="0" w:color="auto"/>
              <w:bottom w:val="single" w:sz="4" w:space="0" w:color="auto"/>
            </w:tcBorders>
            <w:vAlign w:val="bottom"/>
          </w:tcPr>
          <w:p w14:paraId="7BAF2BD9" w14:textId="6D96EE77" w:rsidR="00F15922" w:rsidRPr="0084333C" w:rsidRDefault="002D4ECE" w:rsidP="002F6B2B">
            <w:pPr>
              <w:pStyle w:val="Texto"/>
              <w:tabs>
                <w:tab w:val="decimal" w:pos="1116"/>
                <w:tab w:val="left" w:pos="1322"/>
              </w:tabs>
              <w:ind w:right="113"/>
              <w:jc w:val="right"/>
              <w:rPr>
                <w:rFonts w:cs="Arial"/>
                <w:b/>
                <w:sz w:val="18"/>
                <w:szCs w:val="18"/>
                <w:lang w:val="es-AR"/>
              </w:rPr>
            </w:pPr>
            <w:r w:rsidRPr="0084333C">
              <w:rPr>
                <w:rFonts w:cs="Arial"/>
                <w:b/>
                <w:sz w:val="18"/>
                <w:szCs w:val="18"/>
                <w:lang w:val="es-AR"/>
              </w:rPr>
              <w:t>2.061.967</w:t>
            </w:r>
            <w:r w:rsidR="00F15922" w:rsidRPr="0084333C">
              <w:rPr>
                <w:rFonts w:cs="Arial"/>
                <w:b/>
                <w:sz w:val="18"/>
                <w:szCs w:val="18"/>
                <w:lang w:val="es-AR"/>
              </w:rPr>
              <w:t xml:space="preserve"> </w:t>
            </w:r>
          </w:p>
        </w:tc>
        <w:tc>
          <w:tcPr>
            <w:tcW w:w="1169" w:type="dxa"/>
            <w:tcBorders>
              <w:top w:val="single" w:sz="4" w:space="0" w:color="auto"/>
              <w:bottom w:val="single" w:sz="4" w:space="0" w:color="auto"/>
            </w:tcBorders>
          </w:tcPr>
          <w:p w14:paraId="52473B66" w14:textId="77777777" w:rsidR="00F15922" w:rsidRPr="0084333C" w:rsidRDefault="00F15922" w:rsidP="00424143">
            <w:pPr>
              <w:pStyle w:val="Texto"/>
              <w:tabs>
                <w:tab w:val="decimal" w:pos="1116"/>
                <w:tab w:val="left" w:pos="1322"/>
              </w:tabs>
              <w:ind w:right="113"/>
              <w:jc w:val="right"/>
              <w:rPr>
                <w:rFonts w:cs="Arial"/>
                <w:b/>
                <w:sz w:val="18"/>
                <w:szCs w:val="18"/>
                <w:lang w:val="es-AR"/>
              </w:rPr>
            </w:pPr>
          </w:p>
          <w:p w14:paraId="7D5A2DA1" w14:textId="2A9D4803" w:rsidR="002D4ECE" w:rsidRPr="0084333C" w:rsidRDefault="002D4ECE" w:rsidP="00424143">
            <w:pPr>
              <w:pStyle w:val="Texto"/>
              <w:tabs>
                <w:tab w:val="decimal" w:pos="1116"/>
                <w:tab w:val="left" w:pos="1322"/>
              </w:tabs>
              <w:ind w:right="113"/>
              <w:jc w:val="right"/>
              <w:rPr>
                <w:rFonts w:cs="Arial"/>
                <w:b/>
                <w:sz w:val="18"/>
                <w:szCs w:val="18"/>
                <w:lang w:val="es-AR"/>
              </w:rPr>
            </w:pPr>
            <w:r w:rsidRPr="0084333C">
              <w:rPr>
                <w:rFonts w:cs="Arial"/>
                <w:b/>
                <w:sz w:val="18"/>
                <w:szCs w:val="18"/>
                <w:lang w:val="es-AR"/>
              </w:rPr>
              <w:t>1.0</w:t>
            </w:r>
            <w:r w:rsidR="008C3873">
              <w:rPr>
                <w:rFonts w:cs="Arial"/>
                <w:b/>
                <w:sz w:val="18"/>
                <w:szCs w:val="18"/>
                <w:lang w:val="es-AR"/>
              </w:rPr>
              <w:t>42</w:t>
            </w:r>
            <w:r w:rsidR="00750116" w:rsidRPr="0084333C">
              <w:rPr>
                <w:rFonts w:cs="Arial"/>
                <w:b/>
                <w:sz w:val="18"/>
                <w:szCs w:val="18"/>
                <w:lang w:val="es-AR"/>
              </w:rPr>
              <w:t>.2</w:t>
            </w:r>
            <w:r w:rsidR="008C3873">
              <w:rPr>
                <w:rFonts w:cs="Arial"/>
                <w:b/>
                <w:sz w:val="18"/>
                <w:szCs w:val="18"/>
                <w:lang w:val="es-AR"/>
              </w:rPr>
              <w:t>24</w:t>
            </w:r>
          </w:p>
        </w:tc>
        <w:tc>
          <w:tcPr>
            <w:tcW w:w="1169" w:type="dxa"/>
            <w:tcBorders>
              <w:top w:val="single" w:sz="4" w:space="0" w:color="auto"/>
              <w:bottom w:val="single" w:sz="4" w:space="0" w:color="auto"/>
            </w:tcBorders>
            <w:vAlign w:val="bottom"/>
          </w:tcPr>
          <w:p w14:paraId="0A322F34" w14:textId="2857075B" w:rsidR="00F15922" w:rsidRPr="0084333C" w:rsidRDefault="00E8658A" w:rsidP="00424143">
            <w:pPr>
              <w:pStyle w:val="Texto"/>
              <w:tabs>
                <w:tab w:val="decimal" w:pos="1116"/>
                <w:tab w:val="left" w:pos="1322"/>
              </w:tabs>
              <w:ind w:right="113"/>
              <w:jc w:val="right"/>
              <w:rPr>
                <w:rFonts w:cs="Arial"/>
                <w:b/>
                <w:sz w:val="18"/>
                <w:szCs w:val="18"/>
                <w:lang w:val="es-AR"/>
              </w:rPr>
            </w:pPr>
            <w:r w:rsidRPr="0084333C">
              <w:rPr>
                <w:rFonts w:cs="Arial"/>
                <w:b/>
                <w:sz w:val="18"/>
                <w:szCs w:val="18"/>
                <w:lang w:val="es-AR"/>
              </w:rPr>
              <w:t>2.177.500</w:t>
            </w:r>
          </w:p>
        </w:tc>
        <w:tc>
          <w:tcPr>
            <w:tcW w:w="1095" w:type="dxa"/>
            <w:tcBorders>
              <w:top w:val="single" w:sz="4" w:space="0" w:color="auto"/>
              <w:bottom w:val="single" w:sz="4" w:space="0" w:color="auto"/>
            </w:tcBorders>
          </w:tcPr>
          <w:p w14:paraId="5047F6EB" w14:textId="77777777" w:rsidR="00F15922" w:rsidRPr="0084333C" w:rsidRDefault="00F15922" w:rsidP="00424143">
            <w:pPr>
              <w:pStyle w:val="Texto"/>
              <w:tabs>
                <w:tab w:val="decimal" w:pos="1116"/>
                <w:tab w:val="left" w:pos="1322"/>
              </w:tabs>
              <w:ind w:right="113"/>
              <w:jc w:val="right"/>
              <w:rPr>
                <w:rFonts w:cs="Arial"/>
                <w:b/>
                <w:sz w:val="18"/>
                <w:szCs w:val="18"/>
                <w:lang w:val="es-AR"/>
              </w:rPr>
            </w:pPr>
          </w:p>
          <w:p w14:paraId="219CFBEA" w14:textId="341DBE32" w:rsidR="005F6C0C" w:rsidRPr="0084333C" w:rsidRDefault="005F6C0C" w:rsidP="00424143">
            <w:pPr>
              <w:pStyle w:val="Texto"/>
              <w:tabs>
                <w:tab w:val="decimal" w:pos="1116"/>
                <w:tab w:val="left" w:pos="1322"/>
              </w:tabs>
              <w:ind w:right="113"/>
              <w:jc w:val="right"/>
              <w:rPr>
                <w:rFonts w:cs="Arial"/>
                <w:b/>
                <w:sz w:val="18"/>
                <w:szCs w:val="18"/>
                <w:lang w:val="es-AR"/>
              </w:rPr>
            </w:pPr>
            <w:r w:rsidRPr="0084333C">
              <w:rPr>
                <w:rFonts w:cs="Arial"/>
                <w:b/>
                <w:sz w:val="18"/>
                <w:szCs w:val="18"/>
                <w:lang w:val="es-AR"/>
              </w:rPr>
              <w:t>1.</w:t>
            </w:r>
            <w:r w:rsidR="008C3873">
              <w:rPr>
                <w:rFonts w:cs="Arial"/>
                <w:b/>
                <w:sz w:val="18"/>
                <w:szCs w:val="18"/>
                <w:lang w:val="es-AR"/>
              </w:rPr>
              <w:t>242</w:t>
            </w:r>
            <w:r w:rsidRPr="0084333C">
              <w:rPr>
                <w:rFonts w:cs="Arial"/>
                <w:b/>
                <w:sz w:val="18"/>
                <w:szCs w:val="18"/>
                <w:lang w:val="es-AR"/>
              </w:rPr>
              <w:t>.</w:t>
            </w:r>
            <w:r w:rsidR="008C3873">
              <w:rPr>
                <w:rFonts w:cs="Arial"/>
                <w:b/>
                <w:sz w:val="18"/>
                <w:szCs w:val="18"/>
                <w:lang w:val="es-AR"/>
              </w:rPr>
              <w:t>656</w:t>
            </w:r>
          </w:p>
        </w:tc>
      </w:tr>
      <w:tr w:rsidR="00F15922" w:rsidRPr="0084333C" w14:paraId="6FC0B423" w14:textId="1E790758" w:rsidTr="00CF3C39">
        <w:trPr>
          <w:trHeight w:val="80"/>
          <w:jc w:val="center"/>
        </w:trPr>
        <w:tc>
          <w:tcPr>
            <w:tcW w:w="5775" w:type="dxa"/>
            <w:tcBorders>
              <w:top w:val="nil"/>
              <w:bottom w:val="nil"/>
            </w:tcBorders>
          </w:tcPr>
          <w:p w14:paraId="1A801EA7" w14:textId="77777777" w:rsidR="00F15922" w:rsidRPr="006E0649" w:rsidRDefault="00F15922" w:rsidP="00491E43">
            <w:pPr>
              <w:pStyle w:val="Texto"/>
              <w:rPr>
                <w:b/>
                <w:sz w:val="17"/>
                <w:szCs w:val="17"/>
                <w:lang w:val="es-AR"/>
              </w:rPr>
            </w:pPr>
          </w:p>
        </w:tc>
        <w:tc>
          <w:tcPr>
            <w:tcW w:w="20" w:type="dxa"/>
            <w:tcBorders>
              <w:top w:val="nil"/>
              <w:bottom w:val="nil"/>
            </w:tcBorders>
          </w:tcPr>
          <w:p w14:paraId="4024A5FD" w14:textId="77777777" w:rsidR="00F15922" w:rsidRPr="006E0649" w:rsidRDefault="00F15922" w:rsidP="00491E43">
            <w:pPr>
              <w:pStyle w:val="Texto"/>
              <w:rPr>
                <w:lang w:val="es-AR"/>
              </w:rPr>
            </w:pPr>
          </w:p>
        </w:tc>
        <w:tc>
          <w:tcPr>
            <w:tcW w:w="1327" w:type="dxa"/>
            <w:tcBorders>
              <w:top w:val="single" w:sz="4" w:space="0" w:color="auto"/>
              <w:bottom w:val="nil"/>
            </w:tcBorders>
            <w:vAlign w:val="bottom"/>
          </w:tcPr>
          <w:p w14:paraId="5900B306" w14:textId="77777777" w:rsidR="00F15922" w:rsidRPr="006E0649" w:rsidRDefault="00F15922" w:rsidP="00491E43">
            <w:pPr>
              <w:pStyle w:val="Texto"/>
              <w:tabs>
                <w:tab w:val="decimal" w:pos="1116"/>
                <w:tab w:val="left" w:pos="1322"/>
              </w:tabs>
              <w:ind w:right="113"/>
              <w:jc w:val="right"/>
              <w:rPr>
                <w:rFonts w:cs="Arial"/>
                <w:sz w:val="18"/>
                <w:szCs w:val="18"/>
                <w:lang w:val="es-AR"/>
              </w:rPr>
            </w:pPr>
          </w:p>
        </w:tc>
        <w:tc>
          <w:tcPr>
            <w:tcW w:w="1169" w:type="dxa"/>
            <w:tcBorders>
              <w:top w:val="single" w:sz="4" w:space="0" w:color="auto"/>
              <w:bottom w:val="nil"/>
            </w:tcBorders>
          </w:tcPr>
          <w:p w14:paraId="0A2B66EB" w14:textId="77777777" w:rsidR="00F15922" w:rsidRPr="006E0649" w:rsidRDefault="00F15922" w:rsidP="00491E43">
            <w:pPr>
              <w:pStyle w:val="Texto"/>
              <w:tabs>
                <w:tab w:val="decimal" w:pos="1116"/>
                <w:tab w:val="left" w:pos="1322"/>
              </w:tabs>
              <w:ind w:right="113"/>
              <w:jc w:val="right"/>
              <w:rPr>
                <w:rFonts w:cs="Arial"/>
                <w:sz w:val="18"/>
                <w:szCs w:val="18"/>
                <w:lang w:val="es-AR"/>
              </w:rPr>
            </w:pPr>
          </w:p>
        </w:tc>
        <w:tc>
          <w:tcPr>
            <w:tcW w:w="1169" w:type="dxa"/>
            <w:tcBorders>
              <w:top w:val="single" w:sz="4" w:space="0" w:color="auto"/>
              <w:bottom w:val="nil"/>
            </w:tcBorders>
          </w:tcPr>
          <w:p w14:paraId="0AE0DE66" w14:textId="07956AB5" w:rsidR="00F15922" w:rsidRPr="006E0649" w:rsidRDefault="00F15922" w:rsidP="00491E43">
            <w:pPr>
              <w:pStyle w:val="Texto"/>
              <w:tabs>
                <w:tab w:val="decimal" w:pos="1116"/>
                <w:tab w:val="left" w:pos="1322"/>
              </w:tabs>
              <w:ind w:right="113"/>
              <w:jc w:val="right"/>
              <w:rPr>
                <w:rFonts w:cs="Arial"/>
                <w:sz w:val="18"/>
                <w:szCs w:val="18"/>
                <w:lang w:val="es-AR"/>
              </w:rPr>
            </w:pPr>
          </w:p>
        </w:tc>
        <w:tc>
          <w:tcPr>
            <w:tcW w:w="1095" w:type="dxa"/>
            <w:tcBorders>
              <w:top w:val="single" w:sz="4" w:space="0" w:color="auto"/>
              <w:bottom w:val="nil"/>
            </w:tcBorders>
          </w:tcPr>
          <w:p w14:paraId="241B6B73" w14:textId="77777777" w:rsidR="00F15922" w:rsidRPr="006E0649" w:rsidRDefault="00F15922" w:rsidP="00491E43">
            <w:pPr>
              <w:pStyle w:val="Texto"/>
              <w:tabs>
                <w:tab w:val="decimal" w:pos="1116"/>
                <w:tab w:val="left" w:pos="1322"/>
              </w:tabs>
              <w:ind w:right="113"/>
              <w:jc w:val="right"/>
              <w:rPr>
                <w:rFonts w:cs="Arial"/>
                <w:sz w:val="18"/>
                <w:szCs w:val="18"/>
                <w:lang w:val="es-AR"/>
              </w:rPr>
            </w:pPr>
          </w:p>
        </w:tc>
      </w:tr>
      <w:tr w:rsidR="00F15922" w:rsidRPr="0084333C" w14:paraId="43AA0821" w14:textId="4AF5E242" w:rsidTr="00CF3C39">
        <w:trPr>
          <w:trHeight w:val="80"/>
          <w:jc w:val="center"/>
        </w:trPr>
        <w:tc>
          <w:tcPr>
            <w:tcW w:w="5775" w:type="dxa"/>
            <w:tcBorders>
              <w:top w:val="nil"/>
              <w:bottom w:val="nil"/>
            </w:tcBorders>
          </w:tcPr>
          <w:p w14:paraId="4ECB8EB0" w14:textId="77777777" w:rsidR="00F15922" w:rsidRPr="0084333C" w:rsidRDefault="00F15922" w:rsidP="00491E43">
            <w:pPr>
              <w:pStyle w:val="Texto"/>
              <w:rPr>
                <w:sz w:val="17"/>
                <w:szCs w:val="17"/>
                <w:lang w:val="es-AR"/>
              </w:rPr>
            </w:pPr>
            <w:r w:rsidRPr="0084333C">
              <w:rPr>
                <w:b/>
                <w:sz w:val="17"/>
                <w:szCs w:val="17"/>
                <w:lang w:val="es-AR"/>
              </w:rPr>
              <w:t>Por medición de activos financieros a valor razonable con cambios en resultados</w:t>
            </w:r>
          </w:p>
        </w:tc>
        <w:tc>
          <w:tcPr>
            <w:tcW w:w="20" w:type="dxa"/>
            <w:tcBorders>
              <w:top w:val="nil"/>
              <w:bottom w:val="nil"/>
            </w:tcBorders>
          </w:tcPr>
          <w:p w14:paraId="722DC608" w14:textId="77777777" w:rsidR="00F15922" w:rsidRPr="0084333C" w:rsidRDefault="00F15922" w:rsidP="00491E43">
            <w:pPr>
              <w:pStyle w:val="Texto"/>
              <w:rPr>
                <w:lang w:val="es-AR"/>
              </w:rPr>
            </w:pPr>
          </w:p>
        </w:tc>
        <w:tc>
          <w:tcPr>
            <w:tcW w:w="1327" w:type="dxa"/>
            <w:tcBorders>
              <w:top w:val="nil"/>
              <w:bottom w:val="nil"/>
            </w:tcBorders>
            <w:vAlign w:val="bottom"/>
          </w:tcPr>
          <w:p w14:paraId="611327C7" w14:textId="77777777" w:rsidR="00F15922" w:rsidRPr="0084333C" w:rsidRDefault="00F15922" w:rsidP="00491E43">
            <w:pPr>
              <w:pStyle w:val="Texto"/>
              <w:tabs>
                <w:tab w:val="decimal" w:pos="1116"/>
                <w:tab w:val="left" w:pos="1322"/>
              </w:tabs>
              <w:ind w:right="113"/>
              <w:jc w:val="right"/>
              <w:rPr>
                <w:rFonts w:cs="Arial"/>
                <w:sz w:val="17"/>
                <w:szCs w:val="17"/>
                <w:lang w:val="es-AR"/>
              </w:rPr>
            </w:pPr>
          </w:p>
        </w:tc>
        <w:tc>
          <w:tcPr>
            <w:tcW w:w="1169" w:type="dxa"/>
            <w:tcBorders>
              <w:top w:val="nil"/>
              <w:bottom w:val="nil"/>
            </w:tcBorders>
          </w:tcPr>
          <w:p w14:paraId="36B5A565" w14:textId="77777777" w:rsidR="00F15922" w:rsidRPr="0084333C" w:rsidRDefault="00F15922" w:rsidP="00491E43">
            <w:pPr>
              <w:pStyle w:val="Texto"/>
              <w:tabs>
                <w:tab w:val="decimal" w:pos="1116"/>
                <w:tab w:val="left" w:pos="1322"/>
              </w:tabs>
              <w:ind w:right="113"/>
              <w:jc w:val="right"/>
              <w:rPr>
                <w:rFonts w:cs="Arial"/>
                <w:sz w:val="17"/>
                <w:szCs w:val="17"/>
                <w:lang w:val="es-AR"/>
              </w:rPr>
            </w:pPr>
          </w:p>
        </w:tc>
        <w:tc>
          <w:tcPr>
            <w:tcW w:w="1169" w:type="dxa"/>
            <w:tcBorders>
              <w:top w:val="nil"/>
              <w:bottom w:val="nil"/>
            </w:tcBorders>
          </w:tcPr>
          <w:p w14:paraId="36E9D556" w14:textId="3E17EB96" w:rsidR="00F15922" w:rsidRPr="006E0649" w:rsidRDefault="00F15922" w:rsidP="00491E43">
            <w:pPr>
              <w:pStyle w:val="Texto"/>
              <w:tabs>
                <w:tab w:val="decimal" w:pos="1116"/>
                <w:tab w:val="left" w:pos="1322"/>
              </w:tabs>
              <w:ind w:right="113"/>
              <w:jc w:val="right"/>
              <w:rPr>
                <w:rFonts w:cs="Arial"/>
                <w:sz w:val="17"/>
                <w:szCs w:val="17"/>
                <w:lang w:val="es-AR"/>
              </w:rPr>
            </w:pPr>
          </w:p>
        </w:tc>
        <w:tc>
          <w:tcPr>
            <w:tcW w:w="1095" w:type="dxa"/>
            <w:tcBorders>
              <w:top w:val="nil"/>
              <w:bottom w:val="nil"/>
            </w:tcBorders>
          </w:tcPr>
          <w:p w14:paraId="55F5E2C1" w14:textId="77777777" w:rsidR="00F15922" w:rsidRPr="006E0649" w:rsidRDefault="00F15922" w:rsidP="00491E43">
            <w:pPr>
              <w:pStyle w:val="Texto"/>
              <w:tabs>
                <w:tab w:val="decimal" w:pos="1116"/>
                <w:tab w:val="left" w:pos="1322"/>
              </w:tabs>
              <w:ind w:right="113"/>
              <w:jc w:val="right"/>
              <w:rPr>
                <w:rFonts w:cs="Arial"/>
                <w:sz w:val="17"/>
                <w:szCs w:val="17"/>
                <w:lang w:val="es-AR"/>
              </w:rPr>
            </w:pPr>
          </w:p>
        </w:tc>
      </w:tr>
      <w:tr w:rsidR="008C3873" w:rsidRPr="0084333C" w14:paraId="5A2CA6DC" w14:textId="5508EBB7" w:rsidTr="00B518C7">
        <w:trPr>
          <w:trHeight w:val="107"/>
          <w:jc w:val="center"/>
        </w:trPr>
        <w:tc>
          <w:tcPr>
            <w:tcW w:w="5775" w:type="dxa"/>
            <w:tcBorders>
              <w:top w:val="nil"/>
              <w:bottom w:val="nil"/>
            </w:tcBorders>
          </w:tcPr>
          <w:p w14:paraId="6D06A331" w14:textId="77777777" w:rsidR="008C3873" w:rsidRPr="0084333C" w:rsidRDefault="008C3873" w:rsidP="008C3873">
            <w:pPr>
              <w:pStyle w:val="Texto"/>
              <w:rPr>
                <w:sz w:val="17"/>
                <w:szCs w:val="17"/>
                <w:lang w:val="es-AR"/>
              </w:rPr>
            </w:pPr>
            <w:r w:rsidRPr="0084333C">
              <w:rPr>
                <w:sz w:val="17"/>
                <w:szCs w:val="17"/>
                <w:lang w:val="es-AR"/>
              </w:rPr>
              <w:t>Resultado por títulos públicos</w:t>
            </w:r>
          </w:p>
        </w:tc>
        <w:tc>
          <w:tcPr>
            <w:tcW w:w="20" w:type="dxa"/>
            <w:tcBorders>
              <w:top w:val="nil"/>
              <w:bottom w:val="nil"/>
            </w:tcBorders>
          </w:tcPr>
          <w:p w14:paraId="32AF7A66" w14:textId="77777777" w:rsidR="008C3873" w:rsidRPr="0084333C" w:rsidRDefault="008C3873" w:rsidP="008C3873">
            <w:pPr>
              <w:pStyle w:val="Texto"/>
              <w:rPr>
                <w:sz w:val="17"/>
                <w:szCs w:val="17"/>
                <w:lang w:val="es-AR"/>
              </w:rPr>
            </w:pPr>
          </w:p>
        </w:tc>
        <w:tc>
          <w:tcPr>
            <w:tcW w:w="1327" w:type="dxa"/>
            <w:tcBorders>
              <w:top w:val="nil"/>
              <w:bottom w:val="nil"/>
            </w:tcBorders>
            <w:vAlign w:val="bottom"/>
          </w:tcPr>
          <w:p w14:paraId="10F76E9A" w14:textId="05C21C5C" w:rsidR="008C3873" w:rsidRPr="0084333C" w:rsidRDefault="008C3873" w:rsidP="008C3873">
            <w:pPr>
              <w:pStyle w:val="Texto"/>
              <w:tabs>
                <w:tab w:val="decimal" w:pos="1116"/>
                <w:tab w:val="left" w:pos="1322"/>
              </w:tabs>
              <w:ind w:right="113"/>
              <w:jc w:val="right"/>
              <w:rPr>
                <w:rFonts w:cs="Arial"/>
                <w:sz w:val="17"/>
                <w:szCs w:val="17"/>
                <w:lang w:val="es-AR"/>
              </w:rPr>
            </w:pPr>
            <w:r w:rsidRPr="0084333C">
              <w:rPr>
                <w:rFonts w:cs="Arial"/>
                <w:sz w:val="17"/>
                <w:szCs w:val="17"/>
                <w:lang w:val="es-AR"/>
              </w:rPr>
              <w:t>1.208.481</w:t>
            </w:r>
          </w:p>
        </w:tc>
        <w:tc>
          <w:tcPr>
            <w:tcW w:w="1169" w:type="dxa"/>
            <w:tcBorders>
              <w:top w:val="nil"/>
              <w:bottom w:val="nil"/>
            </w:tcBorders>
            <w:vAlign w:val="center"/>
          </w:tcPr>
          <w:p w14:paraId="46262BF3" w14:textId="7416462C" w:rsidR="008C3873" w:rsidRPr="0084333C" w:rsidRDefault="008C3873" w:rsidP="008C3873">
            <w:pPr>
              <w:pStyle w:val="Texto"/>
              <w:tabs>
                <w:tab w:val="decimal" w:pos="1116"/>
                <w:tab w:val="left" w:pos="1322"/>
              </w:tabs>
              <w:ind w:right="113"/>
              <w:jc w:val="right"/>
              <w:rPr>
                <w:rFonts w:cs="Arial"/>
                <w:sz w:val="17"/>
                <w:szCs w:val="17"/>
                <w:lang w:val="es-AR"/>
              </w:rPr>
            </w:pPr>
            <w:r>
              <w:rPr>
                <w:rFonts w:cs="Arial"/>
                <w:color w:val="000000"/>
                <w:sz w:val="17"/>
                <w:szCs w:val="17"/>
              </w:rPr>
              <w:t>598.006</w:t>
            </w:r>
          </w:p>
        </w:tc>
        <w:tc>
          <w:tcPr>
            <w:tcW w:w="1169" w:type="dxa"/>
            <w:tcBorders>
              <w:top w:val="nil"/>
              <w:bottom w:val="nil"/>
            </w:tcBorders>
            <w:vAlign w:val="center"/>
          </w:tcPr>
          <w:p w14:paraId="7F5AD1B9" w14:textId="40050D8E" w:rsidR="008C3873" w:rsidRPr="0084333C" w:rsidRDefault="008C3873" w:rsidP="008C3873">
            <w:pPr>
              <w:pStyle w:val="Texto"/>
              <w:tabs>
                <w:tab w:val="decimal" w:pos="1116"/>
                <w:tab w:val="left" w:pos="1322"/>
              </w:tabs>
              <w:ind w:right="113"/>
              <w:jc w:val="right"/>
              <w:rPr>
                <w:rFonts w:cs="Arial"/>
                <w:sz w:val="17"/>
                <w:szCs w:val="17"/>
                <w:lang w:val="es-AR"/>
              </w:rPr>
            </w:pPr>
            <w:r w:rsidRPr="0084333C">
              <w:rPr>
                <w:rFonts w:cs="Arial"/>
                <w:sz w:val="17"/>
                <w:szCs w:val="17"/>
                <w:lang w:val="es-AR"/>
              </w:rPr>
              <w:t>26.712</w:t>
            </w:r>
          </w:p>
        </w:tc>
        <w:tc>
          <w:tcPr>
            <w:tcW w:w="1095" w:type="dxa"/>
            <w:tcBorders>
              <w:top w:val="nil"/>
              <w:bottom w:val="nil"/>
            </w:tcBorders>
            <w:vAlign w:val="center"/>
          </w:tcPr>
          <w:p w14:paraId="5247B102" w14:textId="158F072A" w:rsidR="008C3873" w:rsidRPr="0084333C" w:rsidRDefault="008C3873" w:rsidP="008C3873">
            <w:pPr>
              <w:pStyle w:val="Texto"/>
              <w:tabs>
                <w:tab w:val="decimal" w:pos="1116"/>
                <w:tab w:val="left" w:pos="1322"/>
              </w:tabs>
              <w:ind w:right="113"/>
              <w:jc w:val="right"/>
              <w:rPr>
                <w:rFonts w:cs="Arial"/>
                <w:sz w:val="17"/>
                <w:szCs w:val="17"/>
                <w:lang w:val="es-AR"/>
              </w:rPr>
            </w:pPr>
            <w:r>
              <w:rPr>
                <w:rFonts w:cs="Arial"/>
                <w:color w:val="000000"/>
                <w:sz w:val="17"/>
                <w:szCs w:val="17"/>
              </w:rPr>
              <w:t>(47.411)</w:t>
            </w:r>
          </w:p>
        </w:tc>
      </w:tr>
      <w:tr w:rsidR="008C3873" w:rsidRPr="0084333C" w14:paraId="204B8906" w14:textId="235E784A" w:rsidTr="00B518C7">
        <w:trPr>
          <w:trHeight w:val="80"/>
          <w:jc w:val="center"/>
        </w:trPr>
        <w:tc>
          <w:tcPr>
            <w:tcW w:w="5775" w:type="dxa"/>
            <w:tcBorders>
              <w:top w:val="nil"/>
              <w:bottom w:val="nil"/>
            </w:tcBorders>
          </w:tcPr>
          <w:p w14:paraId="7E0A1B1D" w14:textId="77777777" w:rsidR="008C3873" w:rsidRPr="0084333C" w:rsidRDefault="008C3873" w:rsidP="008C3873">
            <w:pPr>
              <w:pStyle w:val="Texto"/>
              <w:rPr>
                <w:sz w:val="17"/>
                <w:szCs w:val="17"/>
                <w:lang w:val="es-AR"/>
              </w:rPr>
            </w:pPr>
            <w:r w:rsidRPr="0084333C">
              <w:rPr>
                <w:sz w:val="17"/>
                <w:szCs w:val="17"/>
                <w:lang w:val="es-AR"/>
              </w:rPr>
              <w:t>Resultado por venta o baja de activos financieros a valor razonable</w:t>
            </w:r>
          </w:p>
        </w:tc>
        <w:tc>
          <w:tcPr>
            <w:tcW w:w="20" w:type="dxa"/>
            <w:tcBorders>
              <w:top w:val="nil"/>
              <w:bottom w:val="nil"/>
            </w:tcBorders>
          </w:tcPr>
          <w:p w14:paraId="64BF1587" w14:textId="77777777" w:rsidR="008C3873" w:rsidRPr="0084333C" w:rsidRDefault="008C3873" w:rsidP="008C3873">
            <w:pPr>
              <w:pStyle w:val="Texto"/>
              <w:rPr>
                <w:sz w:val="17"/>
                <w:szCs w:val="17"/>
                <w:lang w:val="es-AR"/>
              </w:rPr>
            </w:pPr>
          </w:p>
        </w:tc>
        <w:tc>
          <w:tcPr>
            <w:tcW w:w="1327" w:type="dxa"/>
            <w:tcBorders>
              <w:top w:val="nil"/>
              <w:bottom w:val="nil"/>
            </w:tcBorders>
            <w:vAlign w:val="bottom"/>
          </w:tcPr>
          <w:p w14:paraId="11A9CEC3" w14:textId="77777777" w:rsidR="008C3873" w:rsidRPr="0084333C" w:rsidRDefault="008C3873" w:rsidP="008C3873">
            <w:pPr>
              <w:pStyle w:val="Texto"/>
              <w:tabs>
                <w:tab w:val="decimal" w:pos="1116"/>
                <w:tab w:val="left" w:pos="1322"/>
              </w:tabs>
              <w:ind w:right="113"/>
              <w:jc w:val="right"/>
              <w:rPr>
                <w:rFonts w:cs="Arial"/>
                <w:sz w:val="17"/>
                <w:szCs w:val="17"/>
                <w:lang w:val="es-AR"/>
              </w:rPr>
            </w:pPr>
            <w:r w:rsidRPr="0084333C">
              <w:rPr>
                <w:rFonts w:cs="Arial"/>
                <w:sz w:val="17"/>
                <w:szCs w:val="17"/>
                <w:lang w:val="es-AR"/>
              </w:rPr>
              <w:t>-</w:t>
            </w:r>
          </w:p>
        </w:tc>
        <w:tc>
          <w:tcPr>
            <w:tcW w:w="1169" w:type="dxa"/>
            <w:tcBorders>
              <w:top w:val="nil"/>
              <w:bottom w:val="nil"/>
            </w:tcBorders>
            <w:vAlign w:val="center"/>
          </w:tcPr>
          <w:p w14:paraId="22194F55" w14:textId="4867BFE3" w:rsidR="008C3873" w:rsidRPr="0084333C" w:rsidRDefault="008C3873" w:rsidP="008C3873">
            <w:pPr>
              <w:pStyle w:val="Texto"/>
              <w:tabs>
                <w:tab w:val="decimal" w:pos="1116"/>
                <w:tab w:val="left" w:pos="1322"/>
              </w:tabs>
              <w:ind w:right="113"/>
              <w:jc w:val="right"/>
              <w:rPr>
                <w:rFonts w:cs="Arial"/>
                <w:sz w:val="17"/>
                <w:szCs w:val="17"/>
                <w:lang w:val="es-AR"/>
              </w:rPr>
            </w:pPr>
            <w:r>
              <w:rPr>
                <w:rFonts w:cs="Arial"/>
                <w:color w:val="000000"/>
                <w:sz w:val="17"/>
                <w:szCs w:val="17"/>
              </w:rPr>
              <w:t>-</w:t>
            </w:r>
          </w:p>
        </w:tc>
        <w:tc>
          <w:tcPr>
            <w:tcW w:w="1169" w:type="dxa"/>
            <w:tcBorders>
              <w:top w:val="nil"/>
              <w:bottom w:val="nil"/>
            </w:tcBorders>
            <w:vAlign w:val="center"/>
          </w:tcPr>
          <w:p w14:paraId="3A6DC5D6" w14:textId="4170DE9F" w:rsidR="008C3873" w:rsidRPr="0084333C" w:rsidRDefault="008C3873" w:rsidP="008C3873">
            <w:pPr>
              <w:pStyle w:val="Texto"/>
              <w:tabs>
                <w:tab w:val="decimal" w:pos="1116"/>
                <w:tab w:val="left" w:pos="1322"/>
              </w:tabs>
              <w:ind w:right="113"/>
              <w:jc w:val="right"/>
              <w:rPr>
                <w:rFonts w:cs="Arial"/>
                <w:sz w:val="17"/>
                <w:szCs w:val="17"/>
                <w:lang w:val="es-AR"/>
              </w:rPr>
            </w:pPr>
            <w:r w:rsidRPr="0084333C">
              <w:rPr>
                <w:rFonts w:cs="Arial"/>
                <w:sz w:val="17"/>
                <w:szCs w:val="17"/>
                <w:lang w:val="es-AR"/>
              </w:rPr>
              <w:t>-</w:t>
            </w:r>
          </w:p>
        </w:tc>
        <w:tc>
          <w:tcPr>
            <w:tcW w:w="1095" w:type="dxa"/>
            <w:tcBorders>
              <w:top w:val="nil"/>
              <w:bottom w:val="nil"/>
            </w:tcBorders>
            <w:vAlign w:val="center"/>
          </w:tcPr>
          <w:p w14:paraId="7A396B32" w14:textId="2B128F6E" w:rsidR="008C3873" w:rsidRPr="0084333C" w:rsidRDefault="008C3873" w:rsidP="008C3873">
            <w:pPr>
              <w:pStyle w:val="Texto"/>
              <w:tabs>
                <w:tab w:val="decimal" w:pos="1116"/>
                <w:tab w:val="left" w:pos="1322"/>
              </w:tabs>
              <w:ind w:right="113"/>
              <w:jc w:val="right"/>
              <w:rPr>
                <w:rFonts w:cs="Arial"/>
                <w:sz w:val="17"/>
                <w:szCs w:val="17"/>
                <w:lang w:val="es-AR"/>
              </w:rPr>
            </w:pPr>
            <w:r>
              <w:rPr>
                <w:rFonts w:cs="Arial"/>
                <w:color w:val="000000"/>
                <w:sz w:val="17"/>
                <w:szCs w:val="17"/>
              </w:rPr>
              <w:t>-</w:t>
            </w:r>
          </w:p>
        </w:tc>
      </w:tr>
      <w:tr w:rsidR="008C3873" w:rsidRPr="0084333C" w14:paraId="2751196B" w14:textId="07D265D6" w:rsidTr="00B518C7">
        <w:trPr>
          <w:trHeight w:val="80"/>
          <w:jc w:val="center"/>
        </w:trPr>
        <w:tc>
          <w:tcPr>
            <w:tcW w:w="5775" w:type="dxa"/>
            <w:tcBorders>
              <w:top w:val="nil"/>
              <w:bottom w:val="nil"/>
            </w:tcBorders>
          </w:tcPr>
          <w:p w14:paraId="0CD45C56" w14:textId="77777777" w:rsidR="008C3873" w:rsidRPr="0084333C" w:rsidRDefault="008C3873" w:rsidP="008C3873">
            <w:pPr>
              <w:pStyle w:val="Texto"/>
              <w:rPr>
                <w:sz w:val="17"/>
                <w:szCs w:val="17"/>
                <w:lang w:val="es-AR"/>
              </w:rPr>
            </w:pPr>
            <w:r w:rsidRPr="0084333C">
              <w:rPr>
                <w:sz w:val="17"/>
                <w:szCs w:val="17"/>
                <w:lang w:val="es-AR"/>
              </w:rPr>
              <w:t>Resultado por títulos privados</w:t>
            </w:r>
          </w:p>
        </w:tc>
        <w:tc>
          <w:tcPr>
            <w:tcW w:w="20" w:type="dxa"/>
            <w:tcBorders>
              <w:top w:val="nil"/>
              <w:bottom w:val="nil"/>
            </w:tcBorders>
          </w:tcPr>
          <w:p w14:paraId="49E708B6" w14:textId="77777777" w:rsidR="008C3873" w:rsidRPr="0084333C" w:rsidRDefault="008C3873" w:rsidP="008C3873">
            <w:pPr>
              <w:pStyle w:val="Texto"/>
              <w:rPr>
                <w:sz w:val="17"/>
                <w:szCs w:val="17"/>
                <w:lang w:val="es-AR"/>
              </w:rPr>
            </w:pPr>
          </w:p>
        </w:tc>
        <w:tc>
          <w:tcPr>
            <w:tcW w:w="1327" w:type="dxa"/>
            <w:tcBorders>
              <w:top w:val="nil"/>
              <w:bottom w:val="nil"/>
            </w:tcBorders>
            <w:vAlign w:val="bottom"/>
          </w:tcPr>
          <w:p w14:paraId="3F46142B" w14:textId="51E579D4" w:rsidR="008C3873" w:rsidRPr="0084333C" w:rsidRDefault="008C3873" w:rsidP="008C3873">
            <w:pPr>
              <w:pStyle w:val="Texto"/>
              <w:tabs>
                <w:tab w:val="decimal" w:pos="1116"/>
                <w:tab w:val="left" w:pos="1322"/>
              </w:tabs>
              <w:ind w:right="113"/>
              <w:jc w:val="right"/>
              <w:rPr>
                <w:rFonts w:cs="Arial"/>
                <w:sz w:val="17"/>
                <w:szCs w:val="17"/>
                <w:lang w:val="es-AR"/>
              </w:rPr>
            </w:pPr>
            <w:r w:rsidRPr="0084333C">
              <w:rPr>
                <w:rFonts w:cs="Arial"/>
                <w:sz w:val="17"/>
                <w:szCs w:val="17"/>
                <w:lang w:val="es-AR"/>
              </w:rPr>
              <w:t>8.247</w:t>
            </w:r>
          </w:p>
        </w:tc>
        <w:tc>
          <w:tcPr>
            <w:tcW w:w="1169" w:type="dxa"/>
            <w:tcBorders>
              <w:top w:val="nil"/>
              <w:bottom w:val="nil"/>
            </w:tcBorders>
            <w:vAlign w:val="center"/>
          </w:tcPr>
          <w:p w14:paraId="22A84F06" w14:textId="02153925" w:rsidR="008C3873" w:rsidRPr="0084333C" w:rsidRDefault="008C3873" w:rsidP="008C3873">
            <w:pPr>
              <w:pStyle w:val="Texto"/>
              <w:tabs>
                <w:tab w:val="decimal" w:pos="1116"/>
                <w:tab w:val="left" w:pos="1322"/>
              </w:tabs>
              <w:ind w:right="113"/>
              <w:jc w:val="right"/>
              <w:rPr>
                <w:rFonts w:cs="Arial"/>
                <w:sz w:val="17"/>
                <w:szCs w:val="17"/>
                <w:lang w:val="es-AR"/>
              </w:rPr>
            </w:pPr>
            <w:r>
              <w:rPr>
                <w:rFonts w:cs="Arial"/>
                <w:color w:val="000000"/>
                <w:sz w:val="17"/>
                <w:szCs w:val="17"/>
              </w:rPr>
              <w:t>1.821</w:t>
            </w:r>
          </w:p>
        </w:tc>
        <w:tc>
          <w:tcPr>
            <w:tcW w:w="1169" w:type="dxa"/>
            <w:tcBorders>
              <w:top w:val="nil"/>
              <w:bottom w:val="nil"/>
            </w:tcBorders>
            <w:vAlign w:val="center"/>
          </w:tcPr>
          <w:p w14:paraId="7E809E98" w14:textId="38D6DAD2" w:rsidR="008C3873" w:rsidRPr="0084333C" w:rsidRDefault="008C3873" w:rsidP="008C3873">
            <w:pPr>
              <w:pStyle w:val="Texto"/>
              <w:tabs>
                <w:tab w:val="decimal" w:pos="1116"/>
                <w:tab w:val="left" w:pos="1322"/>
              </w:tabs>
              <w:ind w:right="113"/>
              <w:jc w:val="right"/>
              <w:rPr>
                <w:rFonts w:cs="Arial"/>
                <w:sz w:val="17"/>
                <w:szCs w:val="17"/>
                <w:lang w:val="es-AR"/>
              </w:rPr>
            </w:pPr>
            <w:r w:rsidRPr="0084333C">
              <w:rPr>
                <w:rFonts w:cs="Arial"/>
                <w:sz w:val="17"/>
                <w:szCs w:val="17"/>
                <w:lang w:val="es-AR"/>
              </w:rPr>
              <w:t>2.736</w:t>
            </w:r>
          </w:p>
        </w:tc>
        <w:tc>
          <w:tcPr>
            <w:tcW w:w="1095" w:type="dxa"/>
            <w:tcBorders>
              <w:top w:val="nil"/>
              <w:bottom w:val="nil"/>
            </w:tcBorders>
            <w:vAlign w:val="center"/>
          </w:tcPr>
          <w:p w14:paraId="2D998235" w14:textId="033DED2D" w:rsidR="008C3873" w:rsidRPr="0084333C" w:rsidRDefault="008C3873" w:rsidP="008C3873">
            <w:pPr>
              <w:pStyle w:val="Texto"/>
              <w:tabs>
                <w:tab w:val="decimal" w:pos="1116"/>
                <w:tab w:val="left" w:pos="1322"/>
              </w:tabs>
              <w:ind w:right="113"/>
              <w:jc w:val="right"/>
              <w:rPr>
                <w:rFonts w:cs="Arial"/>
                <w:sz w:val="17"/>
                <w:szCs w:val="17"/>
                <w:lang w:val="es-AR"/>
              </w:rPr>
            </w:pPr>
            <w:r>
              <w:rPr>
                <w:rFonts w:cs="Arial"/>
                <w:color w:val="000000"/>
                <w:sz w:val="17"/>
                <w:szCs w:val="17"/>
              </w:rPr>
              <w:t>(4.681)</w:t>
            </w:r>
          </w:p>
        </w:tc>
      </w:tr>
      <w:tr w:rsidR="008C3873" w:rsidRPr="0084333C" w14:paraId="062B5DC1" w14:textId="7524FF52" w:rsidTr="00B518C7">
        <w:trPr>
          <w:trHeight w:val="80"/>
          <w:jc w:val="center"/>
        </w:trPr>
        <w:tc>
          <w:tcPr>
            <w:tcW w:w="5775" w:type="dxa"/>
            <w:tcBorders>
              <w:top w:val="nil"/>
              <w:bottom w:val="nil"/>
            </w:tcBorders>
          </w:tcPr>
          <w:p w14:paraId="6D48DC6F" w14:textId="77777777" w:rsidR="008C3873" w:rsidRPr="0084333C" w:rsidRDefault="008C3873" w:rsidP="008C3873">
            <w:pPr>
              <w:pStyle w:val="Texto"/>
              <w:rPr>
                <w:sz w:val="17"/>
                <w:szCs w:val="17"/>
                <w:lang w:val="es-AR"/>
              </w:rPr>
            </w:pPr>
            <w:r w:rsidRPr="0084333C">
              <w:rPr>
                <w:sz w:val="17"/>
                <w:szCs w:val="17"/>
                <w:lang w:val="es-AR"/>
              </w:rPr>
              <w:t>Resultado por inversiones en Instrumentos de Patrimonio</w:t>
            </w:r>
          </w:p>
        </w:tc>
        <w:tc>
          <w:tcPr>
            <w:tcW w:w="20" w:type="dxa"/>
            <w:tcBorders>
              <w:top w:val="nil"/>
              <w:bottom w:val="nil"/>
            </w:tcBorders>
          </w:tcPr>
          <w:p w14:paraId="1F3D81DE" w14:textId="77777777" w:rsidR="008C3873" w:rsidRPr="0084333C" w:rsidRDefault="008C3873" w:rsidP="008C3873">
            <w:pPr>
              <w:pStyle w:val="Texto"/>
              <w:tabs>
                <w:tab w:val="decimal" w:pos="1116"/>
                <w:tab w:val="left" w:pos="1322"/>
              </w:tabs>
              <w:ind w:right="113"/>
              <w:jc w:val="right"/>
              <w:rPr>
                <w:rFonts w:cs="Arial"/>
                <w:sz w:val="18"/>
                <w:szCs w:val="18"/>
                <w:lang w:val="es-AR"/>
              </w:rPr>
            </w:pPr>
          </w:p>
        </w:tc>
        <w:tc>
          <w:tcPr>
            <w:tcW w:w="1327" w:type="dxa"/>
            <w:tcBorders>
              <w:top w:val="nil"/>
              <w:bottom w:val="nil"/>
            </w:tcBorders>
            <w:vAlign w:val="bottom"/>
          </w:tcPr>
          <w:p w14:paraId="15ABD8B9" w14:textId="1FE75F59" w:rsidR="008C3873" w:rsidRPr="0084333C" w:rsidRDefault="008C3873" w:rsidP="008C3873">
            <w:pPr>
              <w:pStyle w:val="Texto"/>
              <w:tabs>
                <w:tab w:val="decimal" w:pos="1116"/>
                <w:tab w:val="left" w:pos="1322"/>
              </w:tabs>
              <w:ind w:right="113"/>
              <w:jc w:val="right"/>
              <w:rPr>
                <w:rFonts w:cs="Arial"/>
                <w:sz w:val="17"/>
                <w:szCs w:val="17"/>
                <w:lang w:val="es-AR"/>
              </w:rPr>
            </w:pPr>
            <w:r w:rsidRPr="0084333C">
              <w:rPr>
                <w:rFonts w:cs="Arial"/>
                <w:sz w:val="17"/>
                <w:szCs w:val="17"/>
                <w:lang w:val="es-AR"/>
              </w:rPr>
              <w:t>(434.611)</w:t>
            </w:r>
          </w:p>
        </w:tc>
        <w:tc>
          <w:tcPr>
            <w:tcW w:w="1169" w:type="dxa"/>
            <w:tcBorders>
              <w:top w:val="nil"/>
              <w:bottom w:val="nil"/>
            </w:tcBorders>
            <w:vAlign w:val="center"/>
          </w:tcPr>
          <w:p w14:paraId="5E149164" w14:textId="79C09BAE" w:rsidR="008C3873" w:rsidRPr="0084333C" w:rsidRDefault="008C3873" w:rsidP="008C3873">
            <w:pPr>
              <w:pStyle w:val="Texto"/>
              <w:tabs>
                <w:tab w:val="decimal" w:pos="1116"/>
                <w:tab w:val="left" w:pos="1322"/>
              </w:tabs>
              <w:ind w:right="113"/>
              <w:jc w:val="right"/>
              <w:rPr>
                <w:rFonts w:cs="Arial"/>
                <w:sz w:val="17"/>
                <w:szCs w:val="17"/>
                <w:lang w:val="es-AR"/>
              </w:rPr>
            </w:pPr>
            <w:r>
              <w:rPr>
                <w:rFonts w:cs="Arial"/>
                <w:color w:val="000000"/>
                <w:sz w:val="17"/>
                <w:szCs w:val="17"/>
              </w:rPr>
              <w:t>52.417</w:t>
            </w:r>
          </w:p>
        </w:tc>
        <w:tc>
          <w:tcPr>
            <w:tcW w:w="1169" w:type="dxa"/>
            <w:tcBorders>
              <w:top w:val="nil"/>
              <w:bottom w:val="nil"/>
            </w:tcBorders>
            <w:vAlign w:val="center"/>
          </w:tcPr>
          <w:p w14:paraId="7CA5F816" w14:textId="1F736443" w:rsidR="008C3873" w:rsidRPr="0084333C" w:rsidRDefault="008C3873" w:rsidP="008C3873">
            <w:pPr>
              <w:pStyle w:val="Texto"/>
              <w:tabs>
                <w:tab w:val="decimal" w:pos="1116"/>
                <w:tab w:val="left" w:pos="1322"/>
              </w:tabs>
              <w:ind w:right="113"/>
              <w:jc w:val="right"/>
              <w:rPr>
                <w:rFonts w:cs="Arial"/>
                <w:sz w:val="17"/>
                <w:szCs w:val="17"/>
                <w:lang w:val="es-AR"/>
              </w:rPr>
            </w:pPr>
            <w:r w:rsidRPr="0084333C">
              <w:rPr>
                <w:rFonts w:cs="Arial"/>
                <w:sz w:val="17"/>
                <w:szCs w:val="17"/>
                <w:lang w:val="es-AR"/>
              </w:rPr>
              <w:t>2.948</w:t>
            </w:r>
          </w:p>
        </w:tc>
        <w:tc>
          <w:tcPr>
            <w:tcW w:w="1095" w:type="dxa"/>
            <w:tcBorders>
              <w:top w:val="nil"/>
              <w:bottom w:val="nil"/>
            </w:tcBorders>
            <w:vAlign w:val="center"/>
          </w:tcPr>
          <w:p w14:paraId="2763E55A" w14:textId="6D216C39" w:rsidR="008C3873" w:rsidRPr="0084333C" w:rsidRDefault="008C3873" w:rsidP="008C3873">
            <w:pPr>
              <w:pStyle w:val="Texto"/>
              <w:tabs>
                <w:tab w:val="decimal" w:pos="1116"/>
                <w:tab w:val="left" w:pos="1322"/>
              </w:tabs>
              <w:ind w:right="113"/>
              <w:jc w:val="right"/>
              <w:rPr>
                <w:rFonts w:cs="Arial"/>
                <w:sz w:val="17"/>
                <w:szCs w:val="17"/>
                <w:lang w:val="es-AR"/>
              </w:rPr>
            </w:pPr>
            <w:r>
              <w:rPr>
                <w:rFonts w:cs="Arial"/>
                <w:color w:val="000000"/>
                <w:sz w:val="17"/>
                <w:szCs w:val="17"/>
              </w:rPr>
              <w:t>572</w:t>
            </w:r>
          </w:p>
        </w:tc>
      </w:tr>
      <w:tr w:rsidR="008C3873" w:rsidRPr="0084333C" w14:paraId="715ECCB5" w14:textId="3E626B36" w:rsidTr="00B518C7">
        <w:trPr>
          <w:trHeight w:val="80"/>
          <w:jc w:val="center"/>
        </w:trPr>
        <w:tc>
          <w:tcPr>
            <w:tcW w:w="5775" w:type="dxa"/>
            <w:tcBorders>
              <w:top w:val="nil"/>
              <w:bottom w:val="nil"/>
            </w:tcBorders>
          </w:tcPr>
          <w:p w14:paraId="48B86F08" w14:textId="77777777" w:rsidR="008C3873" w:rsidRPr="0084333C" w:rsidRDefault="008C3873" w:rsidP="008C3873">
            <w:pPr>
              <w:pStyle w:val="Texto"/>
              <w:rPr>
                <w:sz w:val="17"/>
                <w:szCs w:val="17"/>
                <w:lang w:val="es-AR"/>
              </w:rPr>
            </w:pPr>
            <w:r w:rsidRPr="0084333C">
              <w:rPr>
                <w:sz w:val="17"/>
                <w:szCs w:val="17"/>
                <w:lang w:val="es-AR"/>
              </w:rPr>
              <w:t>Resultado de Instrumentos financieros derivados</w:t>
            </w:r>
          </w:p>
        </w:tc>
        <w:tc>
          <w:tcPr>
            <w:tcW w:w="20" w:type="dxa"/>
            <w:tcBorders>
              <w:top w:val="nil"/>
              <w:bottom w:val="nil"/>
            </w:tcBorders>
          </w:tcPr>
          <w:p w14:paraId="66886F67" w14:textId="77777777" w:rsidR="008C3873" w:rsidRPr="0084333C" w:rsidRDefault="008C3873" w:rsidP="008C3873">
            <w:pPr>
              <w:pStyle w:val="Texto"/>
              <w:tabs>
                <w:tab w:val="decimal" w:pos="1116"/>
                <w:tab w:val="left" w:pos="1322"/>
              </w:tabs>
              <w:ind w:right="113"/>
              <w:jc w:val="right"/>
              <w:rPr>
                <w:rFonts w:cs="Arial"/>
                <w:sz w:val="18"/>
                <w:szCs w:val="18"/>
                <w:lang w:val="es-AR"/>
              </w:rPr>
            </w:pPr>
          </w:p>
        </w:tc>
        <w:tc>
          <w:tcPr>
            <w:tcW w:w="1327" w:type="dxa"/>
            <w:tcBorders>
              <w:top w:val="nil"/>
              <w:bottom w:val="single" w:sz="4" w:space="0" w:color="auto"/>
            </w:tcBorders>
            <w:vAlign w:val="bottom"/>
          </w:tcPr>
          <w:p w14:paraId="1B26B908" w14:textId="39B71BB9" w:rsidR="008C3873" w:rsidRPr="0084333C" w:rsidRDefault="008C3873" w:rsidP="008C3873">
            <w:pPr>
              <w:pStyle w:val="Texto"/>
              <w:tabs>
                <w:tab w:val="decimal" w:pos="1116"/>
                <w:tab w:val="left" w:pos="1322"/>
              </w:tabs>
              <w:ind w:right="113"/>
              <w:jc w:val="right"/>
              <w:rPr>
                <w:rFonts w:cs="Arial"/>
                <w:sz w:val="17"/>
                <w:szCs w:val="17"/>
                <w:lang w:val="es-AR"/>
              </w:rPr>
            </w:pPr>
            <w:r w:rsidRPr="0084333C">
              <w:rPr>
                <w:rFonts w:cs="Arial"/>
                <w:sz w:val="17"/>
                <w:szCs w:val="17"/>
                <w:lang w:val="es-AR"/>
              </w:rPr>
              <w:t>(31)</w:t>
            </w:r>
          </w:p>
        </w:tc>
        <w:tc>
          <w:tcPr>
            <w:tcW w:w="1169" w:type="dxa"/>
            <w:tcBorders>
              <w:top w:val="nil"/>
              <w:bottom w:val="single" w:sz="4" w:space="0" w:color="auto"/>
            </w:tcBorders>
            <w:vAlign w:val="center"/>
          </w:tcPr>
          <w:p w14:paraId="539C897B" w14:textId="3641AF62" w:rsidR="008C3873" w:rsidRPr="0084333C" w:rsidRDefault="008C3873" w:rsidP="008C3873">
            <w:pPr>
              <w:pStyle w:val="Texto"/>
              <w:tabs>
                <w:tab w:val="decimal" w:pos="1116"/>
                <w:tab w:val="left" w:pos="1322"/>
              </w:tabs>
              <w:ind w:right="113"/>
              <w:jc w:val="right"/>
              <w:rPr>
                <w:rFonts w:cs="Arial"/>
                <w:sz w:val="17"/>
                <w:szCs w:val="17"/>
                <w:lang w:val="es-AR"/>
              </w:rPr>
            </w:pPr>
            <w:r>
              <w:rPr>
                <w:rFonts w:cs="Arial"/>
                <w:color w:val="000000"/>
                <w:sz w:val="17"/>
                <w:szCs w:val="17"/>
              </w:rPr>
              <w:t>4</w:t>
            </w:r>
          </w:p>
        </w:tc>
        <w:tc>
          <w:tcPr>
            <w:tcW w:w="1169" w:type="dxa"/>
            <w:tcBorders>
              <w:top w:val="nil"/>
              <w:bottom w:val="single" w:sz="4" w:space="0" w:color="auto"/>
            </w:tcBorders>
            <w:vAlign w:val="center"/>
          </w:tcPr>
          <w:p w14:paraId="37952FFD" w14:textId="3C3D0A29" w:rsidR="008C3873" w:rsidRPr="0084333C" w:rsidRDefault="008C3873" w:rsidP="008C3873">
            <w:pPr>
              <w:pStyle w:val="Texto"/>
              <w:tabs>
                <w:tab w:val="decimal" w:pos="1116"/>
                <w:tab w:val="left" w:pos="1322"/>
              </w:tabs>
              <w:ind w:right="113"/>
              <w:jc w:val="right"/>
              <w:rPr>
                <w:rFonts w:cs="Arial"/>
                <w:sz w:val="17"/>
                <w:szCs w:val="17"/>
                <w:lang w:val="es-AR"/>
              </w:rPr>
            </w:pPr>
            <w:r w:rsidRPr="0084333C">
              <w:rPr>
                <w:rFonts w:cs="Arial"/>
                <w:sz w:val="17"/>
                <w:szCs w:val="17"/>
                <w:lang w:val="es-AR"/>
              </w:rPr>
              <w:t>795</w:t>
            </w:r>
          </w:p>
        </w:tc>
        <w:tc>
          <w:tcPr>
            <w:tcW w:w="1095" w:type="dxa"/>
            <w:tcBorders>
              <w:top w:val="nil"/>
              <w:bottom w:val="single" w:sz="4" w:space="0" w:color="auto"/>
            </w:tcBorders>
            <w:vAlign w:val="center"/>
          </w:tcPr>
          <w:p w14:paraId="60B7D553" w14:textId="087D438B" w:rsidR="008C3873" w:rsidRPr="0084333C" w:rsidRDefault="008C3873" w:rsidP="00934475">
            <w:pPr>
              <w:pStyle w:val="Texto"/>
              <w:tabs>
                <w:tab w:val="decimal" w:pos="1116"/>
                <w:tab w:val="left" w:pos="1322"/>
              </w:tabs>
              <w:ind w:right="113"/>
              <w:jc w:val="right"/>
              <w:rPr>
                <w:rFonts w:cs="Arial"/>
                <w:sz w:val="17"/>
                <w:szCs w:val="17"/>
                <w:lang w:val="es-AR"/>
              </w:rPr>
            </w:pPr>
            <w:r>
              <w:rPr>
                <w:rFonts w:cs="Arial"/>
                <w:color w:val="000000"/>
                <w:sz w:val="17"/>
                <w:szCs w:val="17"/>
              </w:rPr>
              <w:t>40</w:t>
            </w:r>
            <w:r w:rsidR="00934475">
              <w:rPr>
                <w:rFonts w:cs="Arial"/>
                <w:color w:val="000000"/>
                <w:sz w:val="17"/>
                <w:szCs w:val="17"/>
              </w:rPr>
              <w:t>0</w:t>
            </w:r>
          </w:p>
        </w:tc>
      </w:tr>
      <w:tr w:rsidR="008C3873" w:rsidRPr="0084333C" w14:paraId="48D6BF5E" w14:textId="077FC1C6" w:rsidTr="00B518C7">
        <w:trPr>
          <w:trHeight w:val="80"/>
          <w:jc w:val="center"/>
        </w:trPr>
        <w:tc>
          <w:tcPr>
            <w:tcW w:w="5775" w:type="dxa"/>
            <w:tcBorders>
              <w:top w:val="nil"/>
              <w:bottom w:val="nil"/>
            </w:tcBorders>
          </w:tcPr>
          <w:p w14:paraId="5CE026C0" w14:textId="77777777" w:rsidR="008C3873" w:rsidRPr="0084333C" w:rsidRDefault="008C3873" w:rsidP="008C3873">
            <w:pPr>
              <w:pStyle w:val="Texto"/>
              <w:rPr>
                <w:sz w:val="17"/>
                <w:szCs w:val="17"/>
                <w:lang w:val="es-AR"/>
              </w:rPr>
            </w:pPr>
            <w:r w:rsidRPr="0084333C">
              <w:rPr>
                <w:b/>
                <w:sz w:val="17"/>
                <w:szCs w:val="17"/>
                <w:lang w:val="es-AR"/>
              </w:rPr>
              <w:t>Subtotal</w:t>
            </w:r>
          </w:p>
        </w:tc>
        <w:tc>
          <w:tcPr>
            <w:tcW w:w="20" w:type="dxa"/>
            <w:tcBorders>
              <w:top w:val="nil"/>
              <w:bottom w:val="nil"/>
            </w:tcBorders>
          </w:tcPr>
          <w:p w14:paraId="1E3B7C47" w14:textId="77777777" w:rsidR="008C3873" w:rsidRPr="0084333C" w:rsidRDefault="008C3873" w:rsidP="008C3873">
            <w:pPr>
              <w:pStyle w:val="Texto"/>
              <w:rPr>
                <w:sz w:val="17"/>
                <w:szCs w:val="17"/>
                <w:lang w:val="es-AR"/>
              </w:rPr>
            </w:pPr>
          </w:p>
        </w:tc>
        <w:tc>
          <w:tcPr>
            <w:tcW w:w="1327" w:type="dxa"/>
            <w:tcBorders>
              <w:top w:val="single" w:sz="4" w:space="0" w:color="auto"/>
              <w:bottom w:val="single" w:sz="4" w:space="0" w:color="auto"/>
            </w:tcBorders>
            <w:vAlign w:val="bottom"/>
          </w:tcPr>
          <w:p w14:paraId="6B1B722D" w14:textId="59FE7133" w:rsidR="008C3873" w:rsidRPr="00934475" w:rsidRDefault="008C3873" w:rsidP="008C3873">
            <w:pPr>
              <w:pStyle w:val="Texto"/>
              <w:tabs>
                <w:tab w:val="decimal" w:pos="1116"/>
                <w:tab w:val="left" w:pos="1322"/>
              </w:tabs>
              <w:ind w:right="113"/>
              <w:jc w:val="right"/>
              <w:rPr>
                <w:rFonts w:cs="Arial"/>
                <w:b/>
                <w:sz w:val="18"/>
                <w:szCs w:val="18"/>
                <w:lang w:val="en-US"/>
              </w:rPr>
            </w:pPr>
            <w:r w:rsidRPr="00934475">
              <w:rPr>
                <w:rFonts w:cs="Arial"/>
                <w:b/>
                <w:sz w:val="18"/>
                <w:szCs w:val="18"/>
                <w:lang w:val="en-US"/>
              </w:rPr>
              <w:t>782.086</w:t>
            </w:r>
          </w:p>
        </w:tc>
        <w:tc>
          <w:tcPr>
            <w:tcW w:w="1169" w:type="dxa"/>
            <w:tcBorders>
              <w:top w:val="single" w:sz="4" w:space="0" w:color="auto"/>
              <w:bottom w:val="single" w:sz="4" w:space="0" w:color="auto"/>
            </w:tcBorders>
            <w:vAlign w:val="center"/>
          </w:tcPr>
          <w:p w14:paraId="085D1DCE" w14:textId="31CFBD05" w:rsidR="008C3873" w:rsidRPr="00934475" w:rsidRDefault="008C3873" w:rsidP="008C3873">
            <w:pPr>
              <w:pStyle w:val="Texto"/>
              <w:tabs>
                <w:tab w:val="decimal" w:pos="1116"/>
                <w:tab w:val="left" w:pos="1322"/>
              </w:tabs>
              <w:ind w:right="113"/>
              <w:jc w:val="right"/>
              <w:rPr>
                <w:rFonts w:cs="Arial"/>
                <w:b/>
                <w:bCs/>
                <w:sz w:val="18"/>
                <w:szCs w:val="18"/>
                <w:lang w:val="en-US"/>
              </w:rPr>
            </w:pPr>
            <w:r w:rsidRPr="00934475">
              <w:rPr>
                <w:rFonts w:cs="Arial"/>
                <w:b/>
                <w:bCs/>
                <w:color w:val="000000"/>
                <w:sz w:val="18"/>
                <w:szCs w:val="18"/>
              </w:rPr>
              <w:t>652.248</w:t>
            </w:r>
          </w:p>
        </w:tc>
        <w:tc>
          <w:tcPr>
            <w:tcW w:w="1169" w:type="dxa"/>
            <w:tcBorders>
              <w:top w:val="single" w:sz="4" w:space="0" w:color="auto"/>
              <w:bottom w:val="single" w:sz="4" w:space="0" w:color="auto"/>
            </w:tcBorders>
            <w:vAlign w:val="center"/>
          </w:tcPr>
          <w:p w14:paraId="16F82601" w14:textId="15CCF591" w:rsidR="008C3873" w:rsidRPr="00934475" w:rsidRDefault="008C3873" w:rsidP="008C3873">
            <w:pPr>
              <w:pStyle w:val="Texto"/>
              <w:tabs>
                <w:tab w:val="decimal" w:pos="1116"/>
                <w:tab w:val="left" w:pos="1322"/>
              </w:tabs>
              <w:ind w:right="113"/>
              <w:jc w:val="right"/>
              <w:rPr>
                <w:rFonts w:cs="Arial"/>
                <w:b/>
                <w:sz w:val="18"/>
                <w:szCs w:val="18"/>
                <w:lang w:val="en-US"/>
              </w:rPr>
            </w:pPr>
            <w:r w:rsidRPr="00934475">
              <w:rPr>
                <w:rFonts w:cs="Arial"/>
                <w:b/>
                <w:sz w:val="18"/>
                <w:szCs w:val="18"/>
                <w:lang w:val="en-US"/>
              </w:rPr>
              <w:t>33.191</w:t>
            </w:r>
          </w:p>
        </w:tc>
        <w:tc>
          <w:tcPr>
            <w:tcW w:w="1095" w:type="dxa"/>
            <w:tcBorders>
              <w:top w:val="single" w:sz="4" w:space="0" w:color="auto"/>
              <w:bottom w:val="single" w:sz="4" w:space="0" w:color="auto"/>
            </w:tcBorders>
            <w:vAlign w:val="center"/>
          </w:tcPr>
          <w:p w14:paraId="4B397CA1" w14:textId="5D49E5E3" w:rsidR="008C3873" w:rsidRPr="00934475" w:rsidRDefault="008C3873" w:rsidP="00934475">
            <w:pPr>
              <w:pStyle w:val="Texto"/>
              <w:tabs>
                <w:tab w:val="decimal" w:pos="1116"/>
                <w:tab w:val="left" w:pos="1322"/>
              </w:tabs>
              <w:ind w:right="113"/>
              <w:jc w:val="right"/>
              <w:rPr>
                <w:rFonts w:cs="Arial"/>
                <w:b/>
                <w:bCs/>
                <w:sz w:val="18"/>
                <w:szCs w:val="18"/>
                <w:lang w:val="en-US"/>
              </w:rPr>
            </w:pPr>
            <w:r w:rsidRPr="00934475">
              <w:rPr>
                <w:rFonts w:cs="Arial"/>
                <w:b/>
                <w:bCs/>
                <w:color w:val="000000"/>
                <w:sz w:val="18"/>
                <w:szCs w:val="18"/>
              </w:rPr>
              <w:t>(51.1</w:t>
            </w:r>
            <w:r w:rsidR="00934475" w:rsidRPr="00934475">
              <w:rPr>
                <w:rFonts w:cs="Arial"/>
                <w:b/>
                <w:bCs/>
                <w:color w:val="000000"/>
                <w:sz w:val="18"/>
                <w:szCs w:val="18"/>
              </w:rPr>
              <w:t>20</w:t>
            </w:r>
            <w:r w:rsidRPr="00934475">
              <w:rPr>
                <w:rFonts w:cs="Arial"/>
                <w:b/>
                <w:bCs/>
                <w:color w:val="000000"/>
                <w:sz w:val="18"/>
                <w:szCs w:val="18"/>
              </w:rPr>
              <w:t>)</w:t>
            </w:r>
          </w:p>
        </w:tc>
      </w:tr>
      <w:tr w:rsidR="008C3873" w:rsidRPr="0084333C" w14:paraId="562DB5B6" w14:textId="776F1310" w:rsidTr="00B518C7">
        <w:trPr>
          <w:trHeight w:val="80"/>
          <w:jc w:val="center"/>
        </w:trPr>
        <w:tc>
          <w:tcPr>
            <w:tcW w:w="5775" w:type="dxa"/>
            <w:tcBorders>
              <w:top w:val="nil"/>
              <w:bottom w:val="nil"/>
            </w:tcBorders>
          </w:tcPr>
          <w:p w14:paraId="71784C2B" w14:textId="77777777" w:rsidR="008C3873" w:rsidRPr="0084333C" w:rsidRDefault="008C3873" w:rsidP="008C3873">
            <w:pPr>
              <w:pStyle w:val="Texto"/>
              <w:rPr>
                <w:b/>
                <w:sz w:val="17"/>
                <w:szCs w:val="17"/>
                <w:lang w:val="es-AR"/>
              </w:rPr>
            </w:pPr>
            <w:proofErr w:type="gramStart"/>
            <w:r w:rsidRPr="0084333C">
              <w:rPr>
                <w:b/>
                <w:sz w:val="17"/>
                <w:szCs w:val="17"/>
                <w:lang w:val="es-AR"/>
              </w:rPr>
              <w:t>Total</w:t>
            </w:r>
            <w:proofErr w:type="gramEnd"/>
            <w:r w:rsidRPr="0084333C">
              <w:rPr>
                <w:b/>
                <w:sz w:val="17"/>
                <w:szCs w:val="17"/>
                <w:lang w:val="es-AR"/>
              </w:rPr>
              <w:t xml:space="preserve"> por medición a valor razonables con cambios en resultados</w:t>
            </w:r>
          </w:p>
        </w:tc>
        <w:tc>
          <w:tcPr>
            <w:tcW w:w="20" w:type="dxa"/>
            <w:tcBorders>
              <w:top w:val="nil"/>
              <w:bottom w:val="nil"/>
            </w:tcBorders>
          </w:tcPr>
          <w:p w14:paraId="2F0EF15A" w14:textId="77777777" w:rsidR="008C3873" w:rsidRPr="0084333C" w:rsidRDefault="008C3873" w:rsidP="008C3873">
            <w:pPr>
              <w:pStyle w:val="Texto"/>
              <w:rPr>
                <w:sz w:val="17"/>
                <w:szCs w:val="17"/>
                <w:lang w:val="es-AR"/>
              </w:rPr>
            </w:pPr>
          </w:p>
        </w:tc>
        <w:tc>
          <w:tcPr>
            <w:tcW w:w="1327" w:type="dxa"/>
            <w:tcBorders>
              <w:top w:val="single" w:sz="4" w:space="0" w:color="auto"/>
              <w:bottom w:val="single" w:sz="4" w:space="0" w:color="auto"/>
            </w:tcBorders>
            <w:vAlign w:val="center"/>
          </w:tcPr>
          <w:p w14:paraId="6B4DDA8A" w14:textId="4C9710C7" w:rsidR="008C3873" w:rsidRPr="00934475" w:rsidRDefault="008C3873" w:rsidP="008C3873">
            <w:pPr>
              <w:pStyle w:val="Texto"/>
              <w:tabs>
                <w:tab w:val="decimal" w:pos="1116"/>
                <w:tab w:val="left" w:pos="1322"/>
              </w:tabs>
              <w:ind w:right="113"/>
              <w:jc w:val="right"/>
              <w:rPr>
                <w:rFonts w:cs="Arial"/>
                <w:b/>
                <w:sz w:val="18"/>
                <w:szCs w:val="18"/>
                <w:lang w:val="en-US"/>
              </w:rPr>
            </w:pPr>
            <w:r w:rsidRPr="00934475">
              <w:rPr>
                <w:rFonts w:cs="Arial"/>
                <w:b/>
                <w:sz w:val="18"/>
                <w:szCs w:val="18"/>
                <w:lang w:val="en-US"/>
              </w:rPr>
              <w:t>782.086</w:t>
            </w:r>
          </w:p>
        </w:tc>
        <w:tc>
          <w:tcPr>
            <w:tcW w:w="1169" w:type="dxa"/>
            <w:tcBorders>
              <w:top w:val="single" w:sz="4" w:space="0" w:color="auto"/>
              <w:bottom w:val="single" w:sz="4" w:space="0" w:color="auto"/>
            </w:tcBorders>
            <w:vAlign w:val="center"/>
          </w:tcPr>
          <w:p w14:paraId="6262F1A6" w14:textId="6EB39842" w:rsidR="008C3873" w:rsidRPr="00934475" w:rsidRDefault="008C3873" w:rsidP="008C3873">
            <w:pPr>
              <w:pStyle w:val="Texto"/>
              <w:tabs>
                <w:tab w:val="decimal" w:pos="1116"/>
                <w:tab w:val="left" w:pos="1322"/>
              </w:tabs>
              <w:ind w:right="113"/>
              <w:jc w:val="right"/>
              <w:rPr>
                <w:rFonts w:cs="Arial"/>
                <w:b/>
                <w:sz w:val="18"/>
                <w:szCs w:val="18"/>
                <w:lang w:val="en-US"/>
              </w:rPr>
            </w:pPr>
            <w:r w:rsidRPr="00934475">
              <w:rPr>
                <w:rFonts w:cs="Arial"/>
                <w:b/>
                <w:bCs/>
                <w:color w:val="000000"/>
                <w:sz w:val="18"/>
                <w:szCs w:val="18"/>
              </w:rPr>
              <w:t>652.248</w:t>
            </w:r>
          </w:p>
        </w:tc>
        <w:tc>
          <w:tcPr>
            <w:tcW w:w="1169" w:type="dxa"/>
            <w:tcBorders>
              <w:top w:val="single" w:sz="4" w:space="0" w:color="auto"/>
              <w:bottom w:val="single" w:sz="4" w:space="0" w:color="auto"/>
            </w:tcBorders>
            <w:vAlign w:val="center"/>
          </w:tcPr>
          <w:p w14:paraId="24C5DFF6" w14:textId="4CBE9C74" w:rsidR="008C3873" w:rsidRPr="00934475" w:rsidRDefault="008C3873" w:rsidP="008C3873">
            <w:pPr>
              <w:pStyle w:val="Texto"/>
              <w:tabs>
                <w:tab w:val="decimal" w:pos="1116"/>
                <w:tab w:val="left" w:pos="1322"/>
              </w:tabs>
              <w:ind w:right="113"/>
              <w:jc w:val="right"/>
              <w:rPr>
                <w:rFonts w:cs="Arial"/>
                <w:b/>
                <w:sz w:val="18"/>
                <w:szCs w:val="18"/>
                <w:lang w:val="en-US"/>
              </w:rPr>
            </w:pPr>
            <w:r w:rsidRPr="00934475">
              <w:rPr>
                <w:rFonts w:cs="Arial"/>
                <w:b/>
                <w:sz w:val="18"/>
                <w:szCs w:val="18"/>
                <w:lang w:val="en-US"/>
              </w:rPr>
              <w:t>33.191</w:t>
            </w:r>
          </w:p>
        </w:tc>
        <w:tc>
          <w:tcPr>
            <w:tcW w:w="1095" w:type="dxa"/>
            <w:tcBorders>
              <w:top w:val="single" w:sz="4" w:space="0" w:color="auto"/>
              <w:bottom w:val="single" w:sz="4" w:space="0" w:color="auto"/>
            </w:tcBorders>
            <w:vAlign w:val="center"/>
          </w:tcPr>
          <w:p w14:paraId="7B3B4033" w14:textId="17937BBC" w:rsidR="008C3873" w:rsidRPr="00934475" w:rsidRDefault="00934475" w:rsidP="008C3873">
            <w:pPr>
              <w:pStyle w:val="Texto"/>
              <w:tabs>
                <w:tab w:val="decimal" w:pos="1116"/>
                <w:tab w:val="left" w:pos="1322"/>
              </w:tabs>
              <w:ind w:right="113"/>
              <w:jc w:val="right"/>
              <w:rPr>
                <w:rFonts w:cs="Arial"/>
                <w:b/>
                <w:sz w:val="18"/>
                <w:szCs w:val="18"/>
                <w:lang w:val="en-US"/>
              </w:rPr>
            </w:pPr>
            <w:r w:rsidRPr="00934475">
              <w:rPr>
                <w:rFonts w:cs="Arial"/>
                <w:b/>
                <w:bCs/>
                <w:color w:val="000000"/>
                <w:sz w:val="18"/>
                <w:szCs w:val="18"/>
              </w:rPr>
              <w:t>(51.120</w:t>
            </w:r>
            <w:r w:rsidR="008C3873" w:rsidRPr="00934475">
              <w:rPr>
                <w:rFonts w:cs="Arial"/>
                <w:b/>
                <w:bCs/>
                <w:color w:val="000000"/>
                <w:sz w:val="18"/>
                <w:szCs w:val="18"/>
              </w:rPr>
              <w:t>)</w:t>
            </w:r>
          </w:p>
        </w:tc>
      </w:tr>
    </w:tbl>
    <w:p w14:paraId="32A0DCB0" w14:textId="77777777" w:rsidR="00B44D31" w:rsidRPr="006E0649" w:rsidRDefault="00B44D31" w:rsidP="00B44D31">
      <w:pPr>
        <w:rPr>
          <w:b/>
          <w:caps/>
          <w:sz w:val="22"/>
        </w:rPr>
      </w:pPr>
    </w:p>
    <w:p w14:paraId="603F100C" w14:textId="77777777" w:rsidR="00B44D31" w:rsidRPr="0084333C" w:rsidRDefault="00B44D31" w:rsidP="00613EF8">
      <w:pPr>
        <w:pStyle w:val="Heading6"/>
        <w:jc w:val="right"/>
        <w:rPr>
          <w:sz w:val="22"/>
          <w:szCs w:val="22"/>
          <w:lang w:val="pt-BR"/>
        </w:rPr>
      </w:pPr>
      <w:bookmarkStart w:id="141" w:name="_Toc515898952"/>
      <w:bookmarkStart w:id="142" w:name="_Toc529985654"/>
      <w:r w:rsidRPr="0084333C">
        <w:rPr>
          <w:sz w:val="22"/>
          <w:szCs w:val="22"/>
          <w:lang w:val="pt-BR"/>
        </w:rPr>
        <w:lastRenderedPageBreak/>
        <w:t>ANEXO “Q”</w:t>
      </w:r>
      <w:bookmarkEnd w:id="141"/>
      <w:bookmarkEnd w:id="142"/>
    </w:p>
    <w:p w14:paraId="6E577A78" w14:textId="77777777" w:rsidR="00B44D31" w:rsidRPr="0084333C" w:rsidRDefault="00B44D31" w:rsidP="00B44D31">
      <w:pPr>
        <w:jc w:val="right"/>
        <w:rPr>
          <w:b/>
          <w:lang w:val="pt-BR"/>
        </w:rPr>
      </w:pPr>
      <w:r w:rsidRPr="0084333C">
        <w:rPr>
          <w:b/>
          <w:lang w:val="pt-BR"/>
        </w:rPr>
        <w:t>(Cont.)</w:t>
      </w:r>
    </w:p>
    <w:p w14:paraId="2D022CD4" w14:textId="77777777" w:rsidR="00B44D31" w:rsidRPr="0084333C" w:rsidRDefault="00B44D31" w:rsidP="00B44D31">
      <w:pPr>
        <w:pStyle w:val="Titulonota"/>
        <w:jc w:val="center"/>
        <w:rPr>
          <w:lang w:val="pt-BR"/>
        </w:rPr>
      </w:pPr>
    </w:p>
    <w:p w14:paraId="477E95C2" w14:textId="77777777" w:rsidR="00B44D31" w:rsidRPr="0084333C" w:rsidRDefault="00B44D31" w:rsidP="00B44D31">
      <w:pPr>
        <w:pStyle w:val="Titulonota"/>
        <w:jc w:val="center"/>
        <w:rPr>
          <w:lang w:val="pt-BR"/>
        </w:rPr>
      </w:pPr>
      <w:r w:rsidRPr="0084333C">
        <w:rPr>
          <w:lang w:val="pt-BR"/>
        </w:rPr>
        <w:t>APERTURA DE RESULTADOS</w:t>
      </w:r>
      <w:r w:rsidR="00FE34BE" w:rsidRPr="0084333C">
        <w:rPr>
          <w:lang w:val="pt-BR"/>
        </w:rPr>
        <w:t xml:space="preserve"> consolidado</w:t>
      </w:r>
    </w:p>
    <w:p w14:paraId="5E441E06" w14:textId="04A26A06" w:rsidR="00B44D31" w:rsidRPr="0084333C" w:rsidRDefault="00B44D31" w:rsidP="00B44D31">
      <w:pPr>
        <w:pStyle w:val="Titulonota"/>
        <w:jc w:val="center"/>
        <w:rPr>
          <w:b w:val="0"/>
          <w:caps w:val="0"/>
          <w:lang w:val="es-AR"/>
        </w:rPr>
      </w:pPr>
      <w:r w:rsidRPr="0084333C">
        <w:rPr>
          <w:lang w:val="es-AR"/>
        </w:rPr>
        <w:t xml:space="preserve">AL </w:t>
      </w:r>
      <w:r w:rsidR="0040576C" w:rsidRPr="0084333C">
        <w:rPr>
          <w:lang w:val="es-AR"/>
        </w:rPr>
        <w:t>30 DE JUNIO DE 2020</w:t>
      </w:r>
      <w:r w:rsidRPr="0084333C">
        <w:rPr>
          <w:lang w:val="es-AR"/>
        </w:rPr>
        <w:t xml:space="preserve"> </w:t>
      </w:r>
      <w:r w:rsidR="003A37AE" w:rsidRPr="0084333C">
        <w:rPr>
          <w:lang w:val="es-AR"/>
        </w:rPr>
        <w:t>Y 201</w:t>
      </w:r>
      <w:r w:rsidR="00E16088" w:rsidRPr="0084333C">
        <w:rPr>
          <w:lang w:val="es-AR"/>
        </w:rPr>
        <w:t>9</w:t>
      </w:r>
    </w:p>
    <w:p w14:paraId="7640B141" w14:textId="77777777" w:rsidR="00B44D31" w:rsidRPr="0084333C" w:rsidRDefault="00B44D31" w:rsidP="00B44D31">
      <w:pPr>
        <w:pStyle w:val="Titulonota"/>
        <w:jc w:val="center"/>
        <w:rPr>
          <w:b w:val="0"/>
          <w:caps w:val="0"/>
          <w:sz w:val="20"/>
          <w:lang w:val="es-AR"/>
        </w:rPr>
      </w:pPr>
    </w:p>
    <w:p w14:paraId="2ADD0C17" w14:textId="77777777" w:rsidR="00B44D31" w:rsidRPr="0084333C" w:rsidRDefault="00B44D31" w:rsidP="00B44D31">
      <w:pPr>
        <w:pStyle w:val="Titulonota"/>
        <w:jc w:val="center"/>
        <w:rPr>
          <w:b w:val="0"/>
          <w:sz w:val="19"/>
          <w:szCs w:val="19"/>
          <w:lang w:val="es-AR"/>
        </w:rPr>
      </w:pPr>
      <w:r w:rsidRPr="0084333C">
        <w:rPr>
          <w:b w:val="0"/>
          <w:caps w:val="0"/>
          <w:sz w:val="19"/>
          <w:szCs w:val="19"/>
          <w:lang w:val="es-AR"/>
        </w:rPr>
        <w:t>(Cifras expresadas en miles de pesos)</w:t>
      </w:r>
    </w:p>
    <w:p w14:paraId="7D25A365" w14:textId="77777777" w:rsidR="00B44D31" w:rsidRPr="006E0649" w:rsidRDefault="00B44D31" w:rsidP="00B44D31">
      <w:pPr>
        <w:pStyle w:val="Titulonota"/>
        <w:jc w:val="center"/>
        <w:rPr>
          <w:lang w:val="es-AR"/>
        </w:rPr>
      </w:pPr>
    </w:p>
    <w:tbl>
      <w:tblPr>
        <w:tblW w:w="10840"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5453"/>
        <w:gridCol w:w="283"/>
        <w:gridCol w:w="1276"/>
        <w:gridCol w:w="1276"/>
        <w:gridCol w:w="1276"/>
        <w:gridCol w:w="1276"/>
      </w:tblGrid>
      <w:tr w:rsidR="0040576C" w:rsidRPr="0084333C" w14:paraId="4EF5C944" w14:textId="00C32886" w:rsidTr="00FC5C8A">
        <w:trPr>
          <w:trHeight w:val="676"/>
          <w:jc w:val="center"/>
        </w:trPr>
        <w:tc>
          <w:tcPr>
            <w:tcW w:w="5453" w:type="dxa"/>
            <w:tcBorders>
              <w:top w:val="single" w:sz="4" w:space="0" w:color="auto"/>
              <w:bottom w:val="single" w:sz="4" w:space="0" w:color="auto"/>
            </w:tcBorders>
            <w:vAlign w:val="bottom"/>
          </w:tcPr>
          <w:p w14:paraId="27FA601D" w14:textId="77777777" w:rsidR="0040576C" w:rsidRPr="0084333C" w:rsidRDefault="0040576C" w:rsidP="00491E43">
            <w:pPr>
              <w:pStyle w:val="Texto"/>
              <w:rPr>
                <w:b/>
                <w:szCs w:val="19"/>
                <w:lang w:val="es-AR"/>
              </w:rPr>
            </w:pPr>
            <w:r w:rsidRPr="0084333C">
              <w:rPr>
                <w:b/>
                <w:szCs w:val="19"/>
                <w:lang w:val="es-AR"/>
              </w:rPr>
              <w:t>Conceptos</w:t>
            </w:r>
          </w:p>
        </w:tc>
        <w:tc>
          <w:tcPr>
            <w:tcW w:w="283" w:type="dxa"/>
            <w:tcBorders>
              <w:top w:val="single" w:sz="4" w:space="0" w:color="auto"/>
              <w:bottom w:val="single" w:sz="4" w:space="0" w:color="auto"/>
            </w:tcBorders>
            <w:vAlign w:val="bottom"/>
          </w:tcPr>
          <w:p w14:paraId="4B460D47" w14:textId="77777777" w:rsidR="0040576C" w:rsidRPr="0084333C" w:rsidRDefault="0040576C" w:rsidP="00491E43">
            <w:pPr>
              <w:pStyle w:val="Texto"/>
              <w:jc w:val="center"/>
              <w:rPr>
                <w:b/>
                <w:szCs w:val="19"/>
                <w:lang w:val="es-AR"/>
              </w:rPr>
            </w:pPr>
          </w:p>
        </w:tc>
        <w:tc>
          <w:tcPr>
            <w:tcW w:w="1276" w:type="dxa"/>
            <w:tcBorders>
              <w:top w:val="single" w:sz="4" w:space="0" w:color="auto"/>
              <w:bottom w:val="single" w:sz="4" w:space="0" w:color="auto"/>
            </w:tcBorders>
            <w:vAlign w:val="center"/>
          </w:tcPr>
          <w:p w14:paraId="46624C88" w14:textId="77777777" w:rsidR="0040576C" w:rsidRPr="0084333C" w:rsidRDefault="0040576C" w:rsidP="00FC5C8A">
            <w:pPr>
              <w:pStyle w:val="Texto"/>
              <w:jc w:val="center"/>
              <w:rPr>
                <w:b/>
                <w:sz w:val="18"/>
                <w:szCs w:val="18"/>
                <w:lang w:val="es-AR"/>
              </w:rPr>
            </w:pPr>
          </w:p>
          <w:p w14:paraId="441ED8F8" w14:textId="77777777" w:rsidR="0040576C" w:rsidRPr="0084333C" w:rsidRDefault="0040576C" w:rsidP="00FC5C8A">
            <w:pPr>
              <w:pStyle w:val="Texto"/>
              <w:jc w:val="center"/>
              <w:rPr>
                <w:b/>
                <w:sz w:val="18"/>
                <w:szCs w:val="18"/>
                <w:lang w:val="es-AR"/>
              </w:rPr>
            </w:pPr>
          </w:p>
          <w:p w14:paraId="6E767A95" w14:textId="77777777" w:rsidR="0040576C" w:rsidRPr="0084333C" w:rsidRDefault="0040576C" w:rsidP="00FC5C8A">
            <w:pPr>
              <w:pStyle w:val="Texto"/>
              <w:jc w:val="center"/>
              <w:rPr>
                <w:b/>
                <w:sz w:val="18"/>
                <w:szCs w:val="18"/>
                <w:lang w:val="es-AR"/>
              </w:rPr>
            </w:pPr>
            <w:r w:rsidRPr="0084333C">
              <w:rPr>
                <w:b/>
                <w:sz w:val="18"/>
                <w:szCs w:val="18"/>
                <w:lang w:val="es-AR"/>
              </w:rPr>
              <w:t xml:space="preserve">Acumulado </w:t>
            </w:r>
          </w:p>
          <w:p w14:paraId="59784757" w14:textId="524993D3" w:rsidR="0040576C" w:rsidRPr="0084333C" w:rsidRDefault="0040576C" w:rsidP="0040576C">
            <w:pPr>
              <w:pStyle w:val="Texto"/>
              <w:jc w:val="center"/>
              <w:rPr>
                <w:b/>
                <w:lang w:val="es-AR"/>
              </w:rPr>
            </w:pPr>
            <w:r w:rsidRPr="0084333C">
              <w:rPr>
                <w:b/>
                <w:sz w:val="18"/>
                <w:szCs w:val="18"/>
                <w:lang w:val="es-AR"/>
              </w:rPr>
              <w:t>30/06/2020</w:t>
            </w:r>
          </w:p>
        </w:tc>
        <w:tc>
          <w:tcPr>
            <w:tcW w:w="1276" w:type="dxa"/>
            <w:tcBorders>
              <w:top w:val="single" w:sz="4" w:space="0" w:color="auto"/>
              <w:bottom w:val="single" w:sz="4" w:space="0" w:color="auto"/>
            </w:tcBorders>
            <w:vAlign w:val="center"/>
          </w:tcPr>
          <w:p w14:paraId="6BB8DC7E" w14:textId="77777777" w:rsidR="0040576C" w:rsidRPr="0084333C" w:rsidRDefault="0040576C" w:rsidP="00FC5C8A">
            <w:pPr>
              <w:pStyle w:val="Texto"/>
              <w:jc w:val="center"/>
              <w:rPr>
                <w:b/>
                <w:sz w:val="18"/>
                <w:szCs w:val="18"/>
                <w:lang w:val="es-AR"/>
              </w:rPr>
            </w:pPr>
          </w:p>
          <w:p w14:paraId="7D58CCF6" w14:textId="2DEFBB9F" w:rsidR="0040576C" w:rsidRPr="0084333C" w:rsidRDefault="0040576C" w:rsidP="005A4308">
            <w:pPr>
              <w:pStyle w:val="Texto"/>
              <w:jc w:val="center"/>
              <w:rPr>
                <w:b/>
                <w:lang w:val="es-AR"/>
              </w:rPr>
            </w:pPr>
            <w:r w:rsidRPr="0084333C">
              <w:rPr>
                <w:b/>
                <w:sz w:val="18"/>
                <w:szCs w:val="18"/>
                <w:lang w:val="es-AR"/>
              </w:rPr>
              <w:t>Trimestre finalizado 30/06/2020</w:t>
            </w:r>
          </w:p>
        </w:tc>
        <w:tc>
          <w:tcPr>
            <w:tcW w:w="1276" w:type="dxa"/>
            <w:tcBorders>
              <w:top w:val="single" w:sz="4" w:space="0" w:color="auto"/>
              <w:bottom w:val="single" w:sz="4" w:space="0" w:color="auto"/>
            </w:tcBorders>
          </w:tcPr>
          <w:p w14:paraId="7655B9AE" w14:textId="733CC4DA" w:rsidR="0040576C" w:rsidRPr="0084333C" w:rsidRDefault="0040576C" w:rsidP="005A4308">
            <w:pPr>
              <w:pStyle w:val="Texto"/>
              <w:jc w:val="center"/>
              <w:rPr>
                <w:b/>
                <w:lang w:val="es-AR"/>
              </w:rPr>
            </w:pPr>
          </w:p>
          <w:p w14:paraId="51C149B0" w14:textId="77777777" w:rsidR="0040576C" w:rsidRPr="0084333C" w:rsidRDefault="0040576C" w:rsidP="005A4308">
            <w:pPr>
              <w:pStyle w:val="Texto"/>
              <w:jc w:val="center"/>
              <w:rPr>
                <w:b/>
                <w:lang w:val="es-AR"/>
              </w:rPr>
            </w:pPr>
          </w:p>
          <w:p w14:paraId="7F34B9FA" w14:textId="77777777" w:rsidR="0040576C" w:rsidRPr="0084333C" w:rsidRDefault="0040576C" w:rsidP="005A4308">
            <w:pPr>
              <w:pStyle w:val="Texto"/>
              <w:jc w:val="center"/>
              <w:rPr>
                <w:b/>
                <w:lang w:val="es-AR"/>
              </w:rPr>
            </w:pPr>
            <w:r w:rsidRPr="0084333C">
              <w:rPr>
                <w:b/>
                <w:lang w:val="es-AR"/>
              </w:rPr>
              <w:t xml:space="preserve">Acumulado </w:t>
            </w:r>
          </w:p>
          <w:p w14:paraId="24CFB23E" w14:textId="687B6887" w:rsidR="0040576C" w:rsidRPr="0084333C" w:rsidRDefault="0040576C" w:rsidP="00EE0C8E">
            <w:pPr>
              <w:pStyle w:val="Texto"/>
              <w:jc w:val="center"/>
              <w:rPr>
                <w:b/>
                <w:lang w:val="es-AR"/>
              </w:rPr>
            </w:pPr>
            <w:r w:rsidRPr="0084333C">
              <w:rPr>
                <w:b/>
                <w:lang w:val="es-AR"/>
              </w:rPr>
              <w:t>3</w:t>
            </w:r>
            <w:r w:rsidR="00EE0C8E" w:rsidRPr="0084333C">
              <w:rPr>
                <w:b/>
                <w:lang w:val="es-AR"/>
              </w:rPr>
              <w:t>0</w:t>
            </w:r>
            <w:r w:rsidRPr="0084333C">
              <w:rPr>
                <w:b/>
                <w:lang w:val="es-AR"/>
              </w:rPr>
              <w:t>/0</w:t>
            </w:r>
            <w:r w:rsidR="00EE0C8E" w:rsidRPr="0084333C">
              <w:rPr>
                <w:b/>
                <w:lang w:val="es-AR"/>
              </w:rPr>
              <w:t>6</w:t>
            </w:r>
            <w:r w:rsidRPr="0084333C">
              <w:rPr>
                <w:b/>
                <w:lang w:val="es-AR"/>
              </w:rPr>
              <w:t>/2019</w:t>
            </w:r>
          </w:p>
        </w:tc>
        <w:tc>
          <w:tcPr>
            <w:tcW w:w="1276" w:type="dxa"/>
            <w:tcBorders>
              <w:top w:val="single" w:sz="4" w:space="0" w:color="auto"/>
              <w:bottom w:val="single" w:sz="4" w:space="0" w:color="auto"/>
            </w:tcBorders>
          </w:tcPr>
          <w:p w14:paraId="79F6D1EC" w14:textId="77777777" w:rsidR="0040576C" w:rsidRPr="0084333C" w:rsidRDefault="0040576C" w:rsidP="005A4308">
            <w:pPr>
              <w:pStyle w:val="Texto"/>
              <w:jc w:val="center"/>
              <w:rPr>
                <w:b/>
                <w:lang w:val="es-AR"/>
              </w:rPr>
            </w:pPr>
          </w:p>
          <w:p w14:paraId="0CE03463" w14:textId="77777777" w:rsidR="00EE0C8E" w:rsidRPr="0084333C" w:rsidRDefault="00EE0C8E" w:rsidP="005A4308">
            <w:pPr>
              <w:pStyle w:val="Texto"/>
              <w:jc w:val="center"/>
              <w:rPr>
                <w:b/>
                <w:lang w:val="es-AR"/>
              </w:rPr>
            </w:pPr>
          </w:p>
          <w:p w14:paraId="59F64A4F" w14:textId="104671F1" w:rsidR="00EE0C8E" w:rsidRPr="0084333C" w:rsidRDefault="00EE0C8E" w:rsidP="005A4308">
            <w:pPr>
              <w:pStyle w:val="Texto"/>
              <w:jc w:val="center"/>
              <w:rPr>
                <w:b/>
                <w:lang w:val="es-AR"/>
              </w:rPr>
            </w:pPr>
            <w:r w:rsidRPr="0084333C">
              <w:rPr>
                <w:b/>
                <w:sz w:val="18"/>
                <w:szCs w:val="18"/>
                <w:lang w:val="es-AR"/>
              </w:rPr>
              <w:t>Trimestre finalizado 30/06/2019</w:t>
            </w:r>
          </w:p>
        </w:tc>
      </w:tr>
      <w:tr w:rsidR="0040576C" w:rsidRPr="0084333C" w14:paraId="1F84878B" w14:textId="588DAA4A" w:rsidTr="0040576C">
        <w:trPr>
          <w:trHeight w:val="206"/>
          <w:jc w:val="center"/>
        </w:trPr>
        <w:tc>
          <w:tcPr>
            <w:tcW w:w="5453" w:type="dxa"/>
            <w:tcBorders>
              <w:top w:val="single" w:sz="4" w:space="0" w:color="auto"/>
            </w:tcBorders>
          </w:tcPr>
          <w:p w14:paraId="46372040" w14:textId="77777777" w:rsidR="0040576C" w:rsidRPr="0084333C" w:rsidRDefault="0040576C" w:rsidP="00491E43">
            <w:pPr>
              <w:pStyle w:val="Texto"/>
              <w:rPr>
                <w:sz w:val="17"/>
                <w:szCs w:val="17"/>
                <w:lang w:val="es-AR"/>
              </w:rPr>
            </w:pPr>
          </w:p>
        </w:tc>
        <w:tc>
          <w:tcPr>
            <w:tcW w:w="283" w:type="dxa"/>
            <w:tcBorders>
              <w:top w:val="single" w:sz="4" w:space="0" w:color="auto"/>
            </w:tcBorders>
          </w:tcPr>
          <w:p w14:paraId="4BDD1C54" w14:textId="77777777" w:rsidR="0040576C" w:rsidRPr="0084333C" w:rsidRDefault="0040576C" w:rsidP="00491E43">
            <w:pPr>
              <w:pStyle w:val="Texto"/>
              <w:rPr>
                <w:sz w:val="17"/>
                <w:szCs w:val="17"/>
                <w:lang w:val="es-AR"/>
              </w:rPr>
            </w:pPr>
          </w:p>
        </w:tc>
        <w:tc>
          <w:tcPr>
            <w:tcW w:w="1276" w:type="dxa"/>
            <w:tcBorders>
              <w:top w:val="single" w:sz="4" w:space="0" w:color="auto"/>
            </w:tcBorders>
          </w:tcPr>
          <w:p w14:paraId="7C949DA0" w14:textId="77777777" w:rsidR="0040576C" w:rsidRPr="0084333C" w:rsidRDefault="0040576C" w:rsidP="00491E43">
            <w:pPr>
              <w:pStyle w:val="Texto"/>
              <w:tabs>
                <w:tab w:val="decimal" w:pos="1116"/>
              </w:tabs>
              <w:jc w:val="right"/>
              <w:rPr>
                <w:sz w:val="17"/>
                <w:szCs w:val="17"/>
                <w:lang w:val="es-AR"/>
              </w:rPr>
            </w:pPr>
          </w:p>
        </w:tc>
        <w:tc>
          <w:tcPr>
            <w:tcW w:w="1276" w:type="dxa"/>
            <w:tcBorders>
              <w:top w:val="single" w:sz="4" w:space="0" w:color="auto"/>
            </w:tcBorders>
          </w:tcPr>
          <w:p w14:paraId="10FD60CE" w14:textId="77777777" w:rsidR="0040576C" w:rsidRPr="0084333C" w:rsidRDefault="0040576C" w:rsidP="00491E43">
            <w:pPr>
              <w:pStyle w:val="Texto"/>
              <w:tabs>
                <w:tab w:val="decimal" w:pos="1116"/>
              </w:tabs>
              <w:jc w:val="right"/>
              <w:rPr>
                <w:sz w:val="17"/>
                <w:szCs w:val="17"/>
                <w:lang w:val="es-AR"/>
              </w:rPr>
            </w:pPr>
          </w:p>
        </w:tc>
        <w:tc>
          <w:tcPr>
            <w:tcW w:w="1276" w:type="dxa"/>
            <w:tcBorders>
              <w:top w:val="single" w:sz="4" w:space="0" w:color="auto"/>
            </w:tcBorders>
          </w:tcPr>
          <w:p w14:paraId="6C6FFE88" w14:textId="52BBFD9D" w:rsidR="0040576C" w:rsidRPr="0084333C" w:rsidRDefault="0040576C" w:rsidP="00491E43">
            <w:pPr>
              <w:pStyle w:val="Texto"/>
              <w:tabs>
                <w:tab w:val="decimal" w:pos="1116"/>
              </w:tabs>
              <w:jc w:val="right"/>
              <w:rPr>
                <w:sz w:val="17"/>
                <w:szCs w:val="17"/>
                <w:lang w:val="es-AR"/>
              </w:rPr>
            </w:pPr>
          </w:p>
        </w:tc>
        <w:tc>
          <w:tcPr>
            <w:tcW w:w="1276" w:type="dxa"/>
            <w:tcBorders>
              <w:top w:val="single" w:sz="4" w:space="0" w:color="auto"/>
            </w:tcBorders>
          </w:tcPr>
          <w:p w14:paraId="4DCACC46" w14:textId="77777777" w:rsidR="0040576C" w:rsidRPr="0084333C" w:rsidRDefault="0040576C" w:rsidP="00491E43">
            <w:pPr>
              <w:pStyle w:val="Texto"/>
              <w:tabs>
                <w:tab w:val="decimal" w:pos="1116"/>
              </w:tabs>
              <w:jc w:val="right"/>
              <w:rPr>
                <w:sz w:val="17"/>
                <w:szCs w:val="17"/>
                <w:lang w:val="es-AR"/>
              </w:rPr>
            </w:pPr>
          </w:p>
        </w:tc>
      </w:tr>
      <w:tr w:rsidR="0040576C" w:rsidRPr="0084333C" w14:paraId="79F2ABD6" w14:textId="780B68C7" w:rsidTr="0040576C">
        <w:trPr>
          <w:trHeight w:val="206"/>
          <w:jc w:val="center"/>
        </w:trPr>
        <w:tc>
          <w:tcPr>
            <w:tcW w:w="5453" w:type="dxa"/>
          </w:tcPr>
          <w:p w14:paraId="3A5094C5" w14:textId="77777777" w:rsidR="0040576C" w:rsidRPr="0084333C" w:rsidRDefault="0040576C" w:rsidP="00491E43">
            <w:pPr>
              <w:pStyle w:val="Texto"/>
              <w:rPr>
                <w:b/>
                <w:sz w:val="17"/>
                <w:szCs w:val="17"/>
                <w:lang w:val="es-AR"/>
              </w:rPr>
            </w:pPr>
            <w:r w:rsidRPr="0084333C">
              <w:rPr>
                <w:b/>
                <w:sz w:val="17"/>
                <w:szCs w:val="17"/>
                <w:lang w:val="es-AR"/>
              </w:rPr>
              <w:t>Ingresos por comisiones</w:t>
            </w:r>
          </w:p>
        </w:tc>
        <w:tc>
          <w:tcPr>
            <w:tcW w:w="283" w:type="dxa"/>
          </w:tcPr>
          <w:p w14:paraId="40682906" w14:textId="77777777" w:rsidR="0040576C" w:rsidRPr="0084333C" w:rsidRDefault="0040576C" w:rsidP="00491E43">
            <w:pPr>
              <w:pStyle w:val="Texto"/>
              <w:rPr>
                <w:sz w:val="17"/>
                <w:szCs w:val="17"/>
                <w:lang w:val="es-AR"/>
              </w:rPr>
            </w:pPr>
          </w:p>
        </w:tc>
        <w:tc>
          <w:tcPr>
            <w:tcW w:w="1276" w:type="dxa"/>
            <w:vAlign w:val="center"/>
          </w:tcPr>
          <w:p w14:paraId="76FAB4C0" w14:textId="77777777" w:rsidR="0040576C" w:rsidRPr="0084333C" w:rsidRDefault="0040576C" w:rsidP="00491E43">
            <w:pPr>
              <w:pStyle w:val="Texto"/>
              <w:tabs>
                <w:tab w:val="decimal" w:pos="1116"/>
                <w:tab w:val="left" w:pos="1322"/>
              </w:tabs>
              <w:ind w:right="229"/>
              <w:jc w:val="right"/>
              <w:rPr>
                <w:sz w:val="17"/>
                <w:szCs w:val="17"/>
                <w:lang w:val="es-AR"/>
              </w:rPr>
            </w:pPr>
          </w:p>
        </w:tc>
        <w:tc>
          <w:tcPr>
            <w:tcW w:w="1276" w:type="dxa"/>
          </w:tcPr>
          <w:p w14:paraId="7A88804A" w14:textId="77777777" w:rsidR="0040576C" w:rsidRPr="0084333C" w:rsidRDefault="0040576C" w:rsidP="00491E43">
            <w:pPr>
              <w:pStyle w:val="Texto"/>
              <w:tabs>
                <w:tab w:val="decimal" w:pos="1116"/>
                <w:tab w:val="left" w:pos="1322"/>
              </w:tabs>
              <w:ind w:right="229"/>
              <w:jc w:val="right"/>
              <w:rPr>
                <w:sz w:val="17"/>
                <w:szCs w:val="17"/>
                <w:lang w:val="es-AR"/>
              </w:rPr>
            </w:pPr>
          </w:p>
        </w:tc>
        <w:tc>
          <w:tcPr>
            <w:tcW w:w="1276" w:type="dxa"/>
          </w:tcPr>
          <w:p w14:paraId="0AF52755" w14:textId="63778079" w:rsidR="0040576C" w:rsidRPr="0084333C" w:rsidRDefault="0040576C" w:rsidP="00491E43">
            <w:pPr>
              <w:pStyle w:val="Texto"/>
              <w:tabs>
                <w:tab w:val="decimal" w:pos="1116"/>
                <w:tab w:val="left" w:pos="1322"/>
              </w:tabs>
              <w:ind w:right="229"/>
              <w:jc w:val="right"/>
              <w:rPr>
                <w:sz w:val="17"/>
                <w:szCs w:val="17"/>
                <w:lang w:val="es-AR"/>
              </w:rPr>
            </w:pPr>
            <w:r w:rsidRPr="0084333C">
              <w:rPr>
                <w:sz w:val="17"/>
                <w:szCs w:val="17"/>
                <w:lang w:val="es-AR"/>
              </w:rPr>
              <w:t xml:space="preserve"> </w:t>
            </w:r>
          </w:p>
        </w:tc>
        <w:tc>
          <w:tcPr>
            <w:tcW w:w="1276" w:type="dxa"/>
          </w:tcPr>
          <w:p w14:paraId="68BF81D7" w14:textId="77777777" w:rsidR="0040576C" w:rsidRPr="0084333C" w:rsidRDefault="0040576C" w:rsidP="00491E43">
            <w:pPr>
              <w:pStyle w:val="Texto"/>
              <w:tabs>
                <w:tab w:val="decimal" w:pos="1116"/>
                <w:tab w:val="left" w:pos="1322"/>
              </w:tabs>
              <w:ind w:right="229"/>
              <w:jc w:val="right"/>
              <w:rPr>
                <w:sz w:val="17"/>
                <w:szCs w:val="17"/>
                <w:lang w:val="es-AR"/>
              </w:rPr>
            </w:pPr>
          </w:p>
        </w:tc>
      </w:tr>
      <w:tr w:rsidR="0040576C" w:rsidRPr="0084333C" w14:paraId="4CA725F7" w14:textId="15E51682" w:rsidTr="0040576C">
        <w:trPr>
          <w:trHeight w:val="206"/>
          <w:jc w:val="center"/>
        </w:trPr>
        <w:tc>
          <w:tcPr>
            <w:tcW w:w="5453" w:type="dxa"/>
          </w:tcPr>
          <w:p w14:paraId="6DB72747" w14:textId="77777777" w:rsidR="0040576C" w:rsidRPr="0084333C" w:rsidRDefault="0040576C" w:rsidP="004F4EEF">
            <w:pPr>
              <w:pStyle w:val="Texto"/>
              <w:rPr>
                <w:sz w:val="17"/>
                <w:szCs w:val="17"/>
                <w:lang w:val="es-AR"/>
              </w:rPr>
            </w:pPr>
          </w:p>
        </w:tc>
        <w:tc>
          <w:tcPr>
            <w:tcW w:w="283" w:type="dxa"/>
          </w:tcPr>
          <w:p w14:paraId="266AB66C" w14:textId="77777777" w:rsidR="0040576C" w:rsidRPr="0084333C" w:rsidRDefault="0040576C" w:rsidP="004F4EEF">
            <w:pPr>
              <w:pStyle w:val="Texto"/>
              <w:rPr>
                <w:sz w:val="17"/>
                <w:szCs w:val="17"/>
                <w:lang w:val="es-AR"/>
              </w:rPr>
            </w:pPr>
          </w:p>
        </w:tc>
        <w:tc>
          <w:tcPr>
            <w:tcW w:w="1276" w:type="dxa"/>
            <w:vAlign w:val="bottom"/>
          </w:tcPr>
          <w:p w14:paraId="66E508CD" w14:textId="77777777" w:rsidR="0040576C" w:rsidRPr="0084333C" w:rsidRDefault="0040576C" w:rsidP="004F4EEF">
            <w:pPr>
              <w:ind w:right="113"/>
              <w:jc w:val="right"/>
              <w:rPr>
                <w:rFonts w:cs="Arial"/>
                <w:sz w:val="18"/>
                <w:szCs w:val="18"/>
              </w:rPr>
            </w:pPr>
          </w:p>
        </w:tc>
        <w:tc>
          <w:tcPr>
            <w:tcW w:w="1276" w:type="dxa"/>
          </w:tcPr>
          <w:p w14:paraId="00182DA4" w14:textId="77777777" w:rsidR="0040576C" w:rsidRPr="0084333C" w:rsidRDefault="0040576C" w:rsidP="004F4EEF">
            <w:pPr>
              <w:pStyle w:val="Texto"/>
              <w:tabs>
                <w:tab w:val="decimal" w:pos="1116"/>
                <w:tab w:val="left" w:pos="1322"/>
              </w:tabs>
              <w:ind w:right="229"/>
              <w:jc w:val="right"/>
              <w:rPr>
                <w:rFonts w:cs="Arial"/>
                <w:sz w:val="17"/>
                <w:szCs w:val="17"/>
                <w:lang w:val="es-AR"/>
              </w:rPr>
            </w:pPr>
          </w:p>
        </w:tc>
        <w:tc>
          <w:tcPr>
            <w:tcW w:w="1276" w:type="dxa"/>
            <w:vAlign w:val="center"/>
          </w:tcPr>
          <w:p w14:paraId="7B8F89D2" w14:textId="61AE8B05" w:rsidR="0040576C" w:rsidRPr="0084333C" w:rsidRDefault="0040576C" w:rsidP="004F4EEF">
            <w:pPr>
              <w:pStyle w:val="Texto"/>
              <w:tabs>
                <w:tab w:val="decimal" w:pos="1116"/>
                <w:tab w:val="left" w:pos="1322"/>
              </w:tabs>
              <w:ind w:right="229"/>
              <w:jc w:val="right"/>
              <w:rPr>
                <w:rFonts w:cs="Arial"/>
                <w:sz w:val="17"/>
                <w:szCs w:val="17"/>
                <w:lang w:val="es-AR"/>
              </w:rPr>
            </w:pPr>
          </w:p>
        </w:tc>
        <w:tc>
          <w:tcPr>
            <w:tcW w:w="1276" w:type="dxa"/>
          </w:tcPr>
          <w:p w14:paraId="109D474E" w14:textId="77777777" w:rsidR="0040576C" w:rsidRPr="0084333C" w:rsidRDefault="0040576C" w:rsidP="004F4EEF">
            <w:pPr>
              <w:pStyle w:val="Texto"/>
              <w:tabs>
                <w:tab w:val="decimal" w:pos="1116"/>
                <w:tab w:val="left" w:pos="1322"/>
              </w:tabs>
              <w:ind w:right="229"/>
              <w:jc w:val="right"/>
              <w:rPr>
                <w:rFonts w:cs="Arial"/>
                <w:sz w:val="17"/>
                <w:szCs w:val="17"/>
                <w:lang w:val="es-AR"/>
              </w:rPr>
            </w:pPr>
          </w:p>
        </w:tc>
      </w:tr>
      <w:tr w:rsidR="008C3873" w:rsidRPr="0084333C" w14:paraId="282F318D" w14:textId="7CC53926" w:rsidTr="00B518C7">
        <w:trPr>
          <w:trHeight w:val="206"/>
          <w:jc w:val="center"/>
        </w:trPr>
        <w:tc>
          <w:tcPr>
            <w:tcW w:w="5453" w:type="dxa"/>
          </w:tcPr>
          <w:p w14:paraId="43684521" w14:textId="77777777" w:rsidR="008C3873" w:rsidRPr="0084333C" w:rsidRDefault="008C3873" w:rsidP="008C3873">
            <w:pPr>
              <w:pStyle w:val="Texto"/>
              <w:rPr>
                <w:sz w:val="17"/>
                <w:szCs w:val="17"/>
                <w:lang w:val="es-AR"/>
              </w:rPr>
            </w:pPr>
            <w:r w:rsidRPr="0084333C">
              <w:rPr>
                <w:sz w:val="17"/>
                <w:szCs w:val="17"/>
                <w:lang w:val="es-AR"/>
              </w:rPr>
              <w:t>Comisiones vinculadas con valores mobiliarios</w:t>
            </w:r>
          </w:p>
        </w:tc>
        <w:tc>
          <w:tcPr>
            <w:tcW w:w="283" w:type="dxa"/>
          </w:tcPr>
          <w:p w14:paraId="1230D902" w14:textId="77777777" w:rsidR="008C3873" w:rsidRPr="0084333C" w:rsidRDefault="008C3873" w:rsidP="008C3873">
            <w:pPr>
              <w:pStyle w:val="Texto"/>
              <w:rPr>
                <w:sz w:val="17"/>
                <w:szCs w:val="17"/>
                <w:lang w:val="es-AR"/>
              </w:rPr>
            </w:pPr>
          </w:p>
        </w:tc>
        <w:tc>
          <w:tcPr>
            <w:tcW w:w="1276" w:type="dxa"/>
            <w:vAlign w:val="bottom"/>
          </w:tcPr>
          <w:p w14:paraId="7701E948" w14:textId="35845A77" w:rsidR="008C3873" w:rsidRPr="0084333C" w:rsidRDefault="008C3873" w:rsidP="008C3873">
            <w:pPr>
              <w:ind w:right="113"/>
              <w:jc w:val="right"/>
              <w:rPr>
                <w:rFonts w:cs="Arial"/>
                <w:sz w:val="17"/>
                <w:szCs w:val="17"/>
              </w:rPr>
            </w:pPr>
            <w:r w:rsidRPr="0084333C">
              <w:rPr>
                <w:rFonts w:cs="Arial"/>
                <w:sz w:val="17"/>
                <w:szCs w:val="17"/>
              </w:rPr>
              <w:t>47.950</w:t>
            </w:r>
          </w:p>
        </w:tc>
        <w:tc>
          <w:tcPr>
            <w:tcW w:w="1276" w:type="dxa"/>
            <w:vAlign w:val="center"/>
          </w:tcPr>
          <w:p w14:paraId="7D4FC22A" w14:textId="4914EBC4" w:rsidR="008C3873" w:rsidRPr="0084333C" w:rsidRDefault="008C3873" w:rsidP="008C3873">
            <w:pPr>
              <w:pStyle w:val="Texto"/>
              <w:tabs>
                <w:tab w:val="decimal" w:pos="1116"/>
                <w:tab w:val="left" w:pos="1322"/>
              </w:tabs>
              <w:ind w:right="229"/>
              <w:jc w:val="right"/>
              <w:rPr>
                <w:rFonts w:cs="Arial"/>
                <w:sz w:val="17"/>
                <w:szCs w:val="17"/>
                <w:lang w:val="es-AR"/>
              </w:rPr>
            </w:pPr>
            <w:r>
              <w:rPr>
                <w:rFonts w:cs="Arial"/>
                <w:color w:val="000000"/>
                <w:sz w:val="17"/>
                <w:szCs w:val="17"/>
              </w:rPr>
              <w:t>24.860</w:t>
            </w:r>
          </w:p>
        </w:tc>
        <w:tc>
          <w:tcPr>
            <w:tcW w:w="1276" w:type="dxa"/>
            <w:vAlign w:val="bottom"/>
          </w:tcPr>
          <w:p w14:paraId="1F5F5AE8" w14:textId="50BCB909" w:rsidR="008C3873" w:rsidRPr="0084333C" w:rsidRDefault="008C3873" w:rsidP="008C3873">
            <w:pPr>
              <w:pStyle w:val="Texto"/>
              <w:tabs>
                <w:tab w:val="decimal" w:pos="1116"/>
                <w:tab w:val="left" w:pos="1322"/>
              </w:tabs>
              <w:ind w:right="229"/>
              <w:jc w:val="right"/>
              <w:rPr>
                <w:rFonts w:cs="Arial"/>
                <w:sz w:val="17"/>
                <w:szCs w:val="17"/>
                <w:lang w:val="es-AR"/>
              </w:rPr>
            </w:pPr>
            <w:r w:rsidRPr="0084333C">
              <w:rPr>
                <w:rFonts w:cs="Arial"/>
                <w:sz w:val="17"/>
                <w:szCs w:val="17"/>
                <w:lang w:val="es-AR"/>
              </w:rPr>
              <w:t>53.263</w:t>
            </w:r>
          </w:p>
        </w:tc>
        <w:tc>
          <w:tcPr>
            <w:tcW w:w="1276" w:type="dxa"/>
            <w:vAlign w:val="center"/>
          </w:tcPr>
          <w:p w14:paraId="352E6163" w14:textId="42A58F20" w:rsidR="008C3873" w:rsidRPr="0084333C" w:rsidRDefault="008C3873" w:rsidP="008C3873">
            <w:pPr>
              <w:pStyle w:val="Texto"/>
              <w:tabs>
                <w:tab w:val="decimal" w:pos="1116"/>
                <w:tab w:val="left" w:pos="1322"/>
              </w:tabs>
              <w:ind w:right="229"/>
              <w:jc w:val="right"/>
              <w:rPr>
                <w:rFonts w:cs="Arial"/>
                <w:sz w:val="17"/>
                <w:szCs w:val="17"/>
                <w:lang w:val="es-AR"/>
              </w:rPr>
            </w:pPr>
            <w:r>
              <w:rPr>
                <w:rFonts w:cs="Arial"/>
                <w:color w:val="000000"/>
                <w:sz w:val="17"/>
                <w:szCs w:val="17"/>
              </w:rPr>
              <w:t>24.691</w:t>
            </w:r>
          </w:p>
        </w:tc>
      </w:tr>
      <w:tr w:rsidR="008C3873" w:rsidRPr="0084333C" w14:paraId="02AABA0D" w14:textId="27D94F6F" w:rsidTr="00B518C7">
        <w:trPr>
          <w:trHeight w:val="206"/>
          <w:jc w:val="center"/>
        </w:trPr>
        <w:tc>
          <w:tcPr>
            <w:tcW w:w="5453" w:type="dxa"/>
          </w:tcPr>
          <w:p w14:paraId="3493CC41" w14:textId="77777777" w:rsidR="008C3873" w:rsidRPr="0084333C" w:rsidRDefault="008C3873" w:rsidP="008C3873">
            <w:pPr>
              <w:pStyle w:val="Texto"/>
              <w:rPr>
                <w:sz w:val="17"/>
                <w:szCs w:val="17"/>
                <w:lang w:val="es-AR"/>
              </w:rPr>
            </w:pPr>
            <w:r w:rsidRPr="0084333C">
              <w:rPr>
                <w:sz w:val="17"/>
                <w:szCs w:val="17"/>
                <w:lang w:val="es-AR"/>
              </w:rPr>
              <w:t>Comisiones vinculadas con créditos</w:t>
            </w:r>
          </w:p>
        </w:tc>
        <w:tc>
          <w:tcPr>
            <w:tcW w:w="283" w:type="dxa"/>
          </w:tcPr>
          <w:p w14:paraId="250FB853" w14:textId="77777777" w:rsidR="008C3873" w:rsidRPr="0084333C" w:rsidRDefault="008C3873" w:rsidP="008C3873">
            <w:pPr>
              <w:pStyle w:val="Texto"/>
              <w:rPr>
                <w:sz w:val="17"/>
                <w:szCs w:val="17"/>
                <w:lang w:val="es-AR"/>
              </w:rPr>
            </w:pPr>
          </w:p>
        </w:tc>
        <w:tc>
          <w:tcPr>
            <w:tcW w:w="1276" w:type="dxa"/>
            <w:vAlign w:val="bottom"/>
          </w:tcPr>
          <w:p w14:paraId="671F1267" w14:textId="699EC1CB" w:rsidR="008C3873" w:rsidRPr="0084333C" w:rsidRDefault="008C3873" w:rsidP="008C3873">
            <w:pPr>
              <w:ind w:right="113"/>
              <w:jc w:val="right"/>
              <w:rPr>
                <w:rFonts w:cs="Arial"/>
                <w:sz w:val="17"/>
                <w:szCs w:val="17"/>
              </w:rPr>
            </w:pPr>
            <w:r w:rsidRPr="0084333C">
              <w:rPr>
                <w:rFonts w:cs="Arial"/>
                <w:sz w:val="17"/>
                <w:szCs w:val="17"/>
              </w:rPr>
              <w:t xml:space="preserve">16.228 </w:t>
            </w:r>
          </w:p>
        </w:tc>
        <w:tc>
          <w:tcPr>
            <w:tcW w:w="1276" w:type="dxa"/>
            <w:vAlign w:val="center"/>
          </w:tcPr>
          <w:p w14:paraId="4500D475" w14:textId="64709F0E" w:rsidR="008C3873" w:rsidRPr="0084333C" w:rsidRDefault="008C3873" w:rsidP="008C3873">
            <w:pPr>
              <w:pStyle w:val="Texto"/>
              <w:tabs>
                <w:tab w:val="decimal" w:pos="1116"/>
                <w:tab w:val="left" w:pos="1322"/>
              </w:tabs>
              <w:ind w:right="229"/>
              <w:jc w:val="right"/>
              <w:rPr>
                <w:rFonts w:cs="Arial"/>
                <w:sz w:val="17"/>
                <w:szCs w:val="17"/>
                <w:lang w:val="es-AR"/>
              </w:rPr>
            </w:pPr>
            <w:r>
              <w:rPr>
                <w:rFonts w:cs="Arial"/>
                <w:color w:val="000000"/>
                <w:sz w:val="17"/>
                <w:szCs w:val="17"/>
              </w:rPr>
              <w:t>6.210</w:t>
            </w:r>
          </w:p>
        </w:tc>
        <w:tc>
          <w:tcPr>
            <w:tcW w:w="1276" w:type="dxa"/>
            <w:vAlign w:val="bottom"/>
          </w:tcPr>
          <w:p w14:paraId="2E11F9D9" w14:textId="3F7DE1C0" w:rsidR="008C3873" w:rsidRPr="0084333C" w:rsidRDefault="008C3873" w:rsidP="008C3873">
            <w:pPr>
              <w:pStyle w:val="Texto"/>
              <w:tabs>
                <w:tab w:val="decimal" w:pos="1116"/>
                <w:tab w:val="left" w:pos="1322"/>
              </w:tabs>
              <w:ind w:right="229"/>
              <w:jc w:val="right"/>
              <w:rPr>
                <w:rFonts w:cs="Arial"/>
                <w:sz w:val="17"/>
                <w:szCs w:val="17"/>
                <w:lang w:val="es-AR"/>
              </w:rPr>
            </w:pPr>
            <w:r w:rsidRPr="0084333C">
              <w:rPr>
                <w:rFonts w:cs="Arial"/>
                <w:sz w:val="17"/>
                <w:szCs w:val="17"/>
                <w:lang w:val="es-AR"/>
              </w:rPr>
              <w:t>18.201</w:t>
            </w:r>
          </w:p>
        </w:tc>
        <w:tc>
          <w:tcPr>
            <w:tcW w:w="1276" w:type="dxa"/>
            <w:vAlign w:val="center"/>
          </w:tcPr>
          <w:p w14:paraId="56C91CBB" w14:textId="4F92D385" w:rsidR="008C3873" w:rsidRPr="0084333C" w:rsidRDefault="008C3873" w:rsidP="008C3873">
            <w:pPr>
              <w:pStyle w:val="Texto"/>
              <w:tabs>
                <w:tab w:val="decimal" w:pos="1116"/>
                <w:tab w:val="left" w:pos="1322"/>
              </w:tabs>
              <w:ind w:right="229"/>
              <w:jc w:val="right"/>
              <w:rPr>
                <w:rFonts w:cs="Arial"/>
                <w:sz w:val="17"/>
                <w:szCs w:val="17"/>
                <w:lang w:val="es-AR"/>
              </w:rPr>
            </w:pPr>
            <w:r>
              <w:rPr>
                <w:rFonts w:cs="Arial"/>
                <w:color w:val="000000"/>
                <w:sz w:val="17"/>
                <w:szCs w:val="17"/>
              </w:rPr>
              <w:t>3.935</w:t>
            </w:r>
          </w:p>
        </w:tc>
      </w:tr>
      <w:tr w:rsidR="008C3873" w:rsidRPr="0084333C" w14:paraId="11B46E9E" w14:textId="77777777" w:rsidTr="00B518C7">
        <w:trPr>
          <w:trHeight w:val="206"/>
          <w:jc w:val="center"/>
        </w:trPr>
        <w:tc>
          <w:tcPr>
            <w:tcW w:w="5453" w:type="dxa"/>
          </w:tcPr>
          <w:p w14:paraId="2C0EADEB" w14:textId="77777777" w:rsidR="008C3873" w:rsidRPr="0084333C" w:rsidRDefault="008C3873" w:rsidP="008C3873">
            <w:pPr>
              <w:pStyle w:val="Texto"/>
              <w:rPr>
                <w:sz w:val="17"/>
                <w:szCs w:val="17"/>
                <w:lang w:val="es-AR"/>
              </w:rPr>
            </w:pPr>
            <w:r w:rsidRPr="0084333C">
              <w:rPr>
                <w:sz w:val="17"/>
                <w:szCs w:val="17"/>
                <w:lang w:val="es-AR"/>
              </w:rPr>
              <w:t>Comisiones vinculadas con obligaciones</w:t>
            </w:r>
          </w:p>
        </w:tc>
        <w:tc>
          <w:tcPr>
            <w:tcW w:w="283" w:type="dxa"/>
          </w:tcPr>
          <w:p w14:paraId="4A32DB4D" w14:textId="77777777" w:rsidR="008C3873" w:rsidRPr="0084333C" w:rsidRDefault="008C3873" w:rsidP="008C3873">
            <w:pPr>
              <w:pStyle w:val="Texto"/>
              <w:rPr>
                <w:sz w:val="17"/>
                <w:szCs w:val="17"/>
                <w:lang w:val="es-AR"/>
              </w:rPr>
            </w:pPr>
          </w:p>
        </w:tc>
        <w:tc>
          <w:tcPr>
            <w:tcW w:w="1276" w:type="dxa"/>
            <w:tcBorders>
              <w:top w:val="nil"/>
              <w:bottom w:val="nil"/>
            </w:tcBorders>
            <w:vAlign w:val="bottom"/>
          </w:tcPr>
          <w:p w14:paraId="1C13E507" w14:textId="77777777" w:rsidR="008C3873" w:rsidRPr="0084333C" w:rsidRDefault="008C3873" w:rsidP="008C3873">
            <w:pPr>
              <w:ind w:right="113"/>
              <w:jc w:val="right"/>
              <w:rPr>
                <w:rFonts w:cs="Arial"/>
                <w:sz w:val="17"/>
                <w:szCs w:val="17"/>
              </w:rPr>
            </w:pPr>
            <w:r w:rsidRPr="0084333C">
              <w:rPr>
                <w:rFonts w:cs="Arial"/>
                <w:sz w:val="17"/>
                <w:szCs w:val="17"/>
              </w:rPr>
              <w:t xml:space="preserve">15.350 </w:t>
            </w:r>
          </w:p>
        </w:tc>
        <w:tc>
          <w:tcPr>
            <w:tcW w:w="1276" w:type="dxa"/>
            <w:tcBorders>
              <w:top w:val="nil"/>
              <w:bottom w:val="nil"/>
            </w:tcBorders>
            <w:vAlign w:val="center"/>
          </w:tcPr>
          <w:p w14:paraId="4245FF08" w14:textId="4EC983AF" w:rsidR="008C3873" w:rsidRPr="0084333C" w:rsidRDefault="008C3873" w:rsidP="008C3873">
            <w:pPr>
              <w:pStyle w:val="Texto"/>
              <w:tabs>
                <w:tab w:val="decimal" w:pos="1116"/>
                <w:tab w:val="left" w:pos="1322"/>
              </w:tabs>
              <w:ind w:right="229"/>
              <w:jc w:val="right"/>
              <w:rPr>
                <w:rFonts w:cs="Arial"/>
                <w:sz w:val="17"/>
                <w:szCs w:val="17"/>
                <w:lang w:val="es-AR"/>
              </w:rPr>
            </w:pPr>
            <w:r>
              <w:rPr>
                <w:rFonts w:cs="Arial"/>
                <w:color w:val="000000"/>
                <w:sz w:val="17"/>
                <w:szCs w:val="17"/>
              </w:rPr>
              <w:t>5.932</w:t>
            </w:r>
          </w:p>
        </w:tc>
        <w:tc>
          <w:tcPr>
            <w:tcW w:w="1276" w:type="dxa"/>
            <w:tcBorders>
              <w:top w:val="nil"/>
              <w:bottom w:val="nil"/>
            </w:tcBorders>
            <w:vAlign w:val="bottom"/>
          </w:tcPr>
          <w:p w14:paraId="1255A64F" w14:textId="77777777" w:rsidR="008C3873" w:rsidRPr="0084333C" w:rsidRDefault="008C3873" w:rsidP="008C3873">
            <w:pPr>
              <w:pStyle w:val="Texto"/>
              <w:tabs>
                <w:tab w:val="decimal" w:pos="1116"/>
                <w:tab w:val="left" w:pos="1322"/>
              </w:tabs>
              <w:ind w:right="229"/>
              <w:jc w:val="right"/>
              <w:rPr>
                <w:rFonts w:cs="Arial"/>
                <w:sz w:val="17"/>
                <w:szCs w:val="17"/>
                <w:lang w:val="es-AR"/>
              </w:rPr>
            </w:pPr>
            <w:r w:rsidRPr="0084333C">
              <w:rPr>
                <w:rFonts w:cs="Arial"/>
                <w:sz w:val="17"/>
                <w:szCs w:val="17"/>
                <w:lang w:val="es-AR"/>
              </w:rPr>
              <w:t>10.343</w:t>
            </w:r>
          </w:p>
        </w:tc>
        <w:tc>
          <w:tcPr>
            <w:tcW w:w="1276" w:type="dxa"/>
            <w:tcBorders>
              <w:top w:val="nil"/>
              <w:bottom w:val="nil"/>
            </w:tcBorders>
            <w:vAlign w:val="center"/>
          </w:tcPr>
          <w:p w14:paraId="7AD9D45A" w14:textId="23CDBFC5" w:rsidR="008C3873" w:rsidRPr="0084333C" w:rsidRDefault="008C3873" w:rsidP="008C3873">
            <w:pPr>
              <w:pStyle w:val="Texto"/>
              <w:tabs>
                <w:tab w:val="decimal" w:pos="1116"/>
                <w:tab w:val="left" w:pos="1322"/>
              </w:tabs>
              <w:ind w:right="229"/>
              <w:jc w:val="right"/>
              <w:rPr>
                <w:rFonts w:cs="Arial"/>
                <w:sz w:val="17"/>
                <w:szCs w:val="17"/>
                <w:lang w:val="es-AR"/>
              </w:rPr>
            </w:pPr>
            <w:r>
              <w:rPr>
                <w:rFonts w:cs="Arial"/>
                <w:color w:val="000000"/>
                <w:sz w:val="17"/>
                <w:szCs w:val="17"/>
              </w:rPr>
              <w:t>5.380</w:t>
            </w:r>
          </w:p>
        </w:tc>
      </w:tr>
      <w:tr w:rsidR="008C3873" w:rsidRPr="0084333C" w14:paraId="013A69FD" w14:textId="77777777" w:rsidTr="00B518C7">
        <w:trPr>
          <w:trHeight w:val="206"/>
          <w:jc w:val="center"/>
        </w:trPr>
        <w:tc>
          <w:tcPr>
            <w:tcW w:w="5453" w:type="dxa"/>
          </w:tcPr>
          <w:p w14:paraId="5D5F8DD4" w14:textId="77777777" w:rsidR="008C3873" w:rsidRPr="0084333C" w:rsidRDefault="008C3873" w:rsidP="008C3873">
            <w:pPr>
              <w:pStyle w:val="Texto"/>
              <w:rPr>
                <w:sz w:val="17"/>
                <w:szCs w:val="17"/>
                <w:lang w:val="es-AR"/>
              </w:rPr>
            </w:pPr>
            <w:r w:rsidRPr="0084333C">
              <w:rPr>
                <w:sz w:val="17"/>
                <w:szCs w:val="17"/>
                <w:lang w:val="es-AR"/>
              </w:rPr>
              <w:t>Comisiones por garantías financieras otorgadas</w:t>
            </w:r>
          </w:p>
        </w:tc>
        <w:tc>
          <w:tcPr>
            <w:tcW w:w="283" w:type="dxa"/>
          </w:tcPr>
          <w:p w14:paraId="35D0DF93" w14:textId="77777777" w:rsidR="008C3873" w:rsidRPr="0084333C" w:rsidRDefault="008C3873" w:rsidP="008C3873">
            <w:pPr>
              <w:pStyle w:val="Texto"/>
              <w:rPr>
                <w:sz w:val="17"/>
                <w:szCs w:val="17"/>
                <w:lang w:val="es-AR"/>
              </w:rPr>
            </w:pPr>
            <w:r w:rsidRPr="0084333C">
              <w:rPr>
                <w:sz w:val="17"/>
                <w:szCs w:val="17"/>
                <w:lang w:val="es-AR"/>
              </w:rPr>
              <w:t xml:space="preserve"> </w:t>
            </w:r>
          </w:p>
        </w:tc>
        <w:tc>
          <w:tcPr>
            <w:tcW w:w="1276" w:type="dxa"/>
            <w:tcBorders>
              <w:bottom w:val="nil"/>
            </w:tcBorders>
            <w:vAlign w:val="bottom"/>
          </w:tcPr>
          <w:p w14:paraId="291DD0E9" w14:textId="77777777" w:rsidR="008C3873" w:rsidRPr="0084333C" w:rsidRDefault="008C3873" w:rsidP="008C3873">
            <w:pPr>
              <w:ind w:right="113"/>
              <w:jc w:val="right"/>
              <w:rPr>
                <w:rFonts w:cs="Arial"/>
                <w:sz w:val="17"/>
                <w:szCs w:val="17"/>
              </w:rPr>
            </w:pPr>
            <w:r w:rsidRPr="0084333C">
              <w:rPr>
                <w:rFonts w:cs="Arial"/>
                <w:sz w:val="17"/>
                <w:szCs w:val="17"/>
              </w:rPr>
              <w:t>13.912</w:t>
            </w:r>
          </w:p>
        </w:tc>
        <w:tc>
          <w:tcPr>
            <w:tcW w:w="1276" w:type="dxa"/>
            <w:tcBorders>
              <w:bottom w:val="nil"/>
            </w:tcBorders>
            <w:vAlign w:val="center"/>
          </w:tcPr>
          <w:p w14:paraId="77E4518F" w14:textId="2742B153" w:rsidR="008C3873" w:rsidRPr="0084333C" w:rsidRDefault="008C3873" w:rsidP="008C3873">
            <w:pPr>
              <w:pStyle w:val="Texto"/>
              <w:tabs>
                <w:tab w:val="decimal" w:pos="1116"/>
                <w:tab w:val="left" w:pos="1322"/>
              </w:tabs>
              <w:ind w:right="229"/>
              <w:jc w:val="right"/>
              <w:rPr>
                <w:rFonts w:cs="Arial"/>
                <w:sz w:val="17"/>
                <w:szCs w:val="17"/>
                <w:lang w:val="es-AR"/>
              </w:rPr>
            </w:pPr>
            <w:r>
              <w:rPr>
                <w:rFonts w:cs="Arial"/>
                <w:color w:val="000000"/>
                <w:sz w:val="17"/>
                <w:szCs w:val="17"/>
              </w:rPr>
              <w:t>8.009</w:t>
            </w:r>
          </w:p>
        </w:tc>
        <w:tc>
          <w:tcPr>
            <w:tcW w:w="1276" w:type="dxa"/>
            <w:tcBorders>
              <w:bottom w:val="nil"/>
            </w:tcBorders>
            <w:vAlign w:val="bottom"/>
          </w:tcPr>
          <w:p w14:paraId="0D19CFC4" w14:textId="77777777" w:rsidR="008C3873" w:rsidRPr="0084333C" w:rsidRDefault="008C3873" w:rsidP="008C3873">
            <w:pPr>
              <w:pStyle w:val="Texto"/>
              <w:tabs>
                <w:tab w:val="decimal" w:pos="1116"/>
                <w:tab w:val="left" w:pos="1322"/>
              </w:tabs>
              <w:ind w:right="229"/>
              <w:jc w:val="right"/>
              <w:rPr>
                <w:rFonts w:cs="Arial"/>
                <w:sz w:val="17"/>
                <w:szCs w:val="17"/>
                <w:lang w:val="es-AR"/>
              </w:rPr>
            </w:pPr>
            <w:r w:rsidRPr="0084333C">
              <w:rPr>
                <w:rFonts w:cs="Arial"/>
                <w:sz w:val="17"/>
                <w:szCs w:val="17"/>
                <w:lang w:val="es-AR"/>
              </w:rPr>
              <w:t>12.012</w:t>
            </w:r>
          </w:p>
        </w:tc>
        <w:tc>
          <w:tcPr>
            <w:tcW w:w="1276" w:type="dxa"/>
            <w:tcBorders>
              <w:bottom w:val="nil"/>
            </w:tcBorders>
            <w:vAlign w:val="center"/>
          </w:tcPr>
          <w:p w14:paraId="32444C93" w14:textId="44997EF0" w:rsidR="008C3873" w:rsidRPr="0084333C" w:rsidRDefault="008C3873" w:rsidP="008C3873">
            <w:pPr>
              <w:pStyle w:val="Texto"/>
              <w:tabs>
                <w:tab w:val="decimal" w:pos="1116"/>
                <w:tab w:val="left" w:pos="1322"/>
              </w:tabs>
              <w:ind w:right="229"/>
              <w:jc w:val="right"/>
              <w:rPr>
                <w:rFonts w:cs="Arial"/>
                <w:sz w:val="17"/>
                <w:szCs w:val="17"/>
                <w:lang w:val="es-AR"/>
              </w:rPr>
            </w:pPr>
            <w:r>
              <w:rPr>
                <w:rFonts w:cs="Arial"/>
                <w:color w:val="000000"/>
                <w:sz w:val="17"/>
                <w:szCs w:val="17"/>
              </w:rPr>
              <w:t>5.672</w:t>
            </w:r>
          </w:p>
        </w:tc>
      </w:tr>
      <w:tr w:rsidR="008C3873" w:rsidRPr="0084333C" w14:paraId="59AFD5AB" w14:textId="7C600FBE" w:rsidTr="00B518C7">
        <w:trPr>
          <w:trHeight w:val="206"/>
          <w:jc w:val="center"/>
        </w:trPr>
        <w:tc>
          <w:tcPr>
            <w:tcW w:w="5453" w:type="dxa"/>
          </w:tcPr>
          <w:p w14:paraId="6AB02B62" w14:textId="77777777" w:rsidR="008C3873" w:rsidRPr="0084333C" w:rsidRDefault="008C3873" w:rsidP="008C3873">
            <w:pPr>
              <w:pStyle w:val="Texto"/>
              <w:rPr>
                <w:sz w:val="17"/>
                <w:szCs w:val="17"/>
                <w:lang w:val="es-AR"/>
              </w:rPr>
            </w:pPr>
            <w:r w:rsidRPr="0084333C">
              <w:rPr>
                <w:sz w:val="17"/>
                <w:szCs w:val="17"/>
                <w:lang w:val="es-AR"/>
              </w:rPr>
              <w:t>Comisiones por gestión de cobranzas</w:t>
            </w:r>
          </w:p>
        </w:tc>
        <w:tc>
          <w:tcPr>
            <w:tcW w:w="283" w:type="dxa"/>
          </w:tcPr>
          <w:p w14:paraId="037D4452" w14:textId="77777777" w:rsidR="008C3873" w:rsidRPr="0084333C" w:rsidRDefault="008C3873" w:rsidP="008C3873">
            <w:pPr>
              <w:pStyle w:val="Texto"/>
              <w:rPr>
                <w:sz w:val="17"/>
                <w:szCs w:val="17"/>
                <w:lang w:val="es-AR"/>
              </w:rPr>
            </w:pPr>
          </w:p>
        </w:tc>
        <w:tc>
          <w:tcPr>
            <w:tcW w:w="1276" w:type="dxa"/>
            <w:vAlign w:val="bottom"/>
          </w:tcPr>
          <w:p w14:paraId="77B2AF9D" w14:textId="6070B040" w:rsidR="008C3873" w:rsidRPr="0084333C" w:rsidRDefault="008C3873" w:rsidP="008C3873">
            <w:pPr>
              <w:ind w:right="113"/>
              <w:jc w:val="right"/>
              <w:rPr>
                <w:rFonts w:cs="Arial"/>
                <w:sz w:val="17"/>
                <w:szCs w:val="17"/>
              </w:rPr>
            </w:pPr>
            <w:r w:rsidRPr="0084333C">
              <w:rPr>
                <w:rFonts w:cs="Arial"/>
                <w:sz w:val="17"/>
                <w:szCs w:val="17"/>
              </w:rPr>
              <w:t xml:space="preserve">8.793 </w:t>
            </w:r>
          </w:p>
        </w:tc>
        <w:tc>
          <w:tcPr>
            <w:tcW w:w="1276" w:type="dxa"/>
            <w:vAlign w:val="center"/>
          </w:tcPr>
          <w:p w14:paraId="6B44ED62" w14:textId="4FA7A975" w:rsidR="008C3873" w:rsidRPr="0084333C" w:rsidRDefault="008C3873" w:rsidP="008C3873">
            <w:pPr>
              <w:pStyle w:val="Texto"/>
              <w:tabs>
                <w:tab w:val="decimal" w:pos="1116"/>
                <w:tab w:val="left" w:pos="1322"/>
              </w:tabs>
              <w:ind w:right="229"/>
              <w:jc w:val="right"/>
              <w:rPr>
                <w:rFonts w:cs="Arial"/>
                <w:sz w:val="17"/>
                <w:szCs w:val="17"/>
                <w:lang w:val="es-AR"/>
              </w:rPr>
            </w:pPr>
            <w:r>
              <w:rPr>
                <w:rFonts w:cs="Arial"/>
                <w:color w:val="000000"/>
                <w:sz w:val="17"/>
                <w:szCs w:val="17"/>
              </w:rPr>
              <w:t>1.803</w:t>
            </w:r>
          </w:p>
        </w:tc>
        <w:tc>
          <w:tcPr>
            <w:tcW w:w="1276" w:type="dxa"/>
            <w:vAlign w:val="bottom"/>
          </w:tcPr>
          <w:p w14:paraId="1D081239" w14:textId="50220F44" w:rsidR="008C3873" w:rsidRPr="0084333C" w:rsidRDefault="008C3873" w:rsidP="008C3873">
            <w:pPr>
              <w:pStyle w:val="Texto"/>
              <w:tabs>
                <w:tab w:val="decimal" w:pos="1116"/>
                <w:tab w:val="left" w:pos="1322"/>
              </w:tabs>
              <w:ind w:right="229"/>
              <w:jc w:val="right"/>
              <w:rPr>
                <w:rFonts w:cs="Arial"/>
                <w:sz w:val="17"/>
                <w:szCs w:val="17"/>
                <w:lang w:val="es-AR"/>
              </w:rPr>
            </w:pPr>
            <w:r w:rsidRPr="0084333C">
              <w:rPr>
                <w:rFonts w:cs="Arial"/>
                <w:sz w:val="17"/>
                <w:szCs w:val="17"/>
                <w:lang w:val="es-AR"/>
              </w:rPr>
              <w:t>12.764</w:t>
            </w:r>
          </w:p>
        </w:tc>
        <w:tc>
          <w:tcPr>
            <w:tcW w:w="1276" w:type="dxa"/>
            <w:vAlign w:val="center"/>
          </w:tcPr>
          <w:p w14:paraId="0C48D5C0" w14:textId="6E1CD966" w:rsidR="008C3873" w:rsidRPr="0084333C" w:rsidRDefault="008C3873" w:rsidP="008C3873">
            <w:pPr>
              <w:pStyle w:val="Texto"/>
              <w:tabs>
                <w:tab w:val="decimal" w:pos="1116"/>
                <w:tab w:val="left" w:pos="1322"/>
              </w:tabs>
              <w:ind w:right="229"/>
              <w:jc w:val="right"/>
              <w:rPr>
                <w:rFonts w:cs="Arial"/>
                <w:sz w:val="17"/>
                <w:szCs w:val="17"/>
                <w:lang w:val="es-AR"/>
              </w:rPr>
            </w:pPr>
            <w:r>
              <w:rPr>
                <w:rFonts w:cs="Arial"/>
                <w:color w:val="000000"/>
                <w:sz w:val="17"/>
                <w:szCs w:val="17"/>
              </w:rPr>
              <w:t>6.282</w:t>
            </w:r>
          </w:p>
        </w:tc>
      </w:tr>
      <w:tr w:rsidR="008C3873" w:rsidRPr="0084333C" w14:paraId="43E89195" w14:textId="77777777" w:rsidTr="00B518C7">
        <w:trPr>
          <w:trHeight w:val="192"/>
          <w:jc w:val="center"/>
        </w:trPr>
        <w:tc>
          <w:tcPr>
            <w:tcW w:w="5453" w:type="dxa"/>
          </w:tcPr>
          <w:p w14:paraId="780D1A4D" w14:textId="77777777" w:rsidR="008C3873" w:rsidRPr="0084333C" w:rsidRDefault="008C3873" w:rsidP="008C3873">
            <w:pPr>
              <w:pStyle w:val="Texto"/>
              <w:rPr>
                <w:sz w:val="17"/>
                <w:szCs w:val="17"/>
                <w:lang w:val="es-AR"/>
              </w:rPr>
            </w:pPr>
            <w:r w:rsidRPr="0084333C">
              <w:rPr>
                <w:sz w:val="17"/>
                <w:szCs w:val="17"/>
                <w:lang w:val="es-AR"/>
              </w:rPr>
              <w:t>Comisiones por operaciones de exterior y cambio</w:t>
            </w:r>
          </w:p>
        </w:tc>
        <w:tc>
          <w:tcPr>
            <w:tcW w:w="283" w:type="dxa"/>
          </w:tcPr>
          <w:p w14:paraId="29B6ECD1" w14:textId="77777777" w:rsidR="008C3873" w:rsidRPr="0084333C" w:rsidRDefault="008C3873" w:rsidP="008C3873">
            <w:pPr>
              <w:pStyle w:val="Texto"/>
              <w:rPr>
                <w:sz w:val="17"/>
                <w:szCs w:val="17"/>
                <w:lang w:val="es-AR"/>
              </w:rPr>
            </w:pPr>
          </w:p>
        </w:tc>
        <w:tc>
          <w:tcPr>
            <w:tcW w:w="1276" w:type="dxa"/>
            <w:vAlign w:val="bottom"/>
          </w:tcPr>
          <w:p w14:paraId="69A7D6AE" w14:textId="77777777" w:rsidR="008C3873" w:rsidRPr="0084333C" w:rsidRDefault="008C3873" w:rsidP="008C3873">
            <w:pPr>
              <w:ind w:right="113"/>
              <w:jc w:val="right"/>
              <w:rPr>
                <w:rFonts w:cs="Arial"/>
                <w:sz w:val="17"/>
                <w:szCs w:val="17"/>
              </w:rPr>
            </w:pPr>
            <w:r w:rsidRPr="0084333C">
              <w:rPr>
                <w:rFonts w:cs="Arial"/>
                <w:sz w:val="17"/>
                <w:szCs w:val="17"/>
              </w:rPr>
              <w:t xml:space="preserve">7.364 </w:t>
            </w:r>
          </w:p>
        </w:tc>
        <w:tc>
          <w:tcPr>
            <w:tcW w:w="1276" w:type="dxa"/>
            <w:vAlign w:val="center"/>
          </w:tcPr>
          <w:p w14:paraId="66E3B95C" w14:textId="63CD0D79" w:rsidR="008C3873" w:rsidRPr="0084333C" w:rsidRDefault="008C3873" w:rsidP="008C3873">
            <w:pPr>
              <w:pStyle w:val="Texto"/>
              <w:tabs>
                <w:tab w:val="decimal" w:pos="1116"/>
                <w:tab w:val="left" w:pos="1322"/>
              </w:tabs>
              <w:ind w:right="229"/>
              <w:jc w:val="right"/>
              <w:rPr>
                <w:rFonts w:cs="Arial"/>
                <w:sz w:val="17"/>
                <w:szCs w:val="17"/>
                <w:lang w:val="es-AR"/>
              </w:rPr>
            </w:pPr>
            <w:r>
              <w:rPr>
                <w:rFonts w:cs="Arial"/>
                <w:color w:val="000000"/>
                <w:sz w:val="17"/>
                <w:szCs w:val="17"/>
              </w:rPr>
              <w:t>2.336</w:t>
            </w:r>
          </w:p>
        </w:tc>
        <w:tc>
          <w:tcPr>
            <w:tcW w:w="1276" w:type="dxa"/>
            <w:vAlign w:val="bottom"/>
          </w:tcPr>
          <w:p w14:paraId="494AEAB1" w14:textId="77777777" w:rsidR="008C3873" w:rsidRPr="0084333C" w:rsidRDefault="008C3873" w:rsidP="008C3873">
            <w:pPr>
              <w:pStyle w:val="Texto"/>
              <w:tabs>
                <w:tab w:val="decimal" w:pos="1116"/>
                <w:tab w:val="left" w:pos="1322"/>
              </w:tabs>
              <w:ind w:right="229"/>
              <w:jc w:val="right"/>
              <w:rPr>
                <w:rFonts w:cs="Arial"/>
                <w:sz w:val="17"/>
                <w:szCs w:val="17"/>
                <w:lang w:val="es-AR"/>
              </w:rPr>
            </w:pPr>
            <w:r w:rsidRPr="0084333C">
              <w:rPr>
                <w:rFonts w:cs="Arial"/>
                <w:sz w:val="17"/>
                <w:szCs w:val="17"/>
                <w:lang w:val="es-AR"/>
              </w:rPr>
              <w:t>14.085</w:t>
            </w:r>
          </w:p>
        </w:tc>
        <w:tc>
          <w:tcPr>
            <w:tcW w:w="1276" w:type="dxa"/>
            <w:vAlign w:val="center"/>
          </w:tcPr>
          <w:p w14:paraId="5A1A7432" w14:textId="4C8AB8B1" w:rsidR="008C3873" w:rsidRPr="0084333C" w:rsidRDefault="008C3873" w:rsidP="008C3873">
            <w:pPr>
              <w:pStyle w:val="Texto"/>
              <w:tabs>
                <w:tab w:val="decimal" w:pos="1116"/>
                <w:tab w:val="left" w:pos="1322"/>
              </w:tabs>
              <w:ind w:right="229"/>
              <w:jc w:val="right"/>
              <w:rPr>
                <w:rFonts w:cs="Arial"/>
                <w:sz w:val="17"/>
                <w:szCs w:val="17"/>
                <w:lang w:val="es-AR"/>
              </w:rPr>
            </w:pPr>
            <w:r>
              <w:rPr>
                <w:rFonts w:cs="Arial"/>
                <w:color w:val="000000"/>
                <w:sz w:val="17"/>
                <w:szCs w:val="17"/>
              </w:rPr>
              <w:t>7.284</w:t>
            </w:r>
          </w:p>
        </w:tc>
      </w:tr>
      <w:tr w:rsidR="008C3873" w:rsidRPr="0084333C" w14:paraId="17DC31F7" w14:textId="42928E02" w:rsidTr="00B518C7">
        <w:trPr>
          <w:trHeight w:val="206"/>
          <w:jc w:val="center"/>
        </w:trPr>
        <w:tc>
          <w:tcPr>
            <w:tcW w:w="5453" w:type="dxa"/>
          </w:tcPr>
          <w:p w14:paraId="36C83C68" w14:textId="77777777" w:rsidR="008C3873" w:rsidRPr="0084333C" w:rsidRDefault="008C3873" w:rsidP="008C3873">
            <w:pPr>
              <w:pStyle w:val="Texto"/>
              <w:rPr>
                <w:sz w:val="17"/>
                <w:szCs w:val="17"/>
                <w:lang w:val="es-AR"/>
              </w:rPr>
            </w:pPr>
          </w:p>
        </w:tc>
        <w:tc>
          <w:tcPr>
            <w:tcW w:w="283" w:type="dxa"/>
          </w:tcPr>
          <w:p w14:paraId="3AC23D32" w14:textId="77777777" w:rsidR="008C3873" w:rsidRPr="0084333C" w:rsidRDefault="008C3873" w:rsidP="008C3873">
            <w:pPr>
              <w:pStyle w:val="Texto"/>
              <w:rPr>
                <w:sz w:val="17"/>
                <w:szCs w:val="17"/>
                <w:lang w:val="es-AR"/>
              </w:rPr>
            </w:pPr>
          </w:p>
        </w:tc>
        <w:tc>
          <w:tcPr>
            <w:tcW w:w="1276" w:type="dxa"/>
            <w:tcBorders>
              <w:top w:val="nil"/>
              <w:bottom w:val="single" w:sz="4" w:space="0" w:color="auto"/>
            </w:tcBorders>
            <w:vAlign w:val="bottom"/>
          </w:tcPr>
          <w:p w14:paraId="48B271B8" w14:textId="77777777" w:rsidR="008C3873" w:rsidRPr="0084333C" w:rsidRDefault="008C3873" w:rsidP="008C3873">
            <w:pPr>
              <w:ind w:right="113"/>
              <w:jc w:val="right"/>
              <w:rPr>
                <w:rFonts w:cs="Arial"/>
                <w:sz w:val="17"/>
                <w:szCs w:val="17"/>
              </w:rPr>
            </w:pPr>
          </w:p>
        </w:tc>
        <w:tc>
          <w:tcPr>
            <w:tcW w:w="1276" w:type="dxa"/>
            <w:tcBorders>
              <w:top w:val="nil"/>
              <w:bottom w:val="single" w:sz="4" w:space="0" w:color="auto"/>
            </w:tcBorders>
            <w:vAlign w:val="center"/>
          </w:tcPr>
          <w:p w14:paraId="77450975" w14:textId="4DC9747C" w:rsidR="008C3873" w:rsidRPr="0084333C" w:rsidRDefault="008C3873" w:rsidP="008C3873">
            <w:pPr>
              <w:pStyle w:val="Texto"/>
              <w:tabs>
                <w:tab w:val="decimal" w:pos="1116"/>
                <w:tab w:val="left" w:pos="1322"/>
              </w:tabs>
              <w:ind w:right="229"/>
              <w:jc w:val="right"/>
              <w:rPr>
                <w:rFonts w:cs="Arial"/>
                <w:sz w:val="17"/>
                <w:szCs w:val="17"/>
                <w:lang w:val="es-AR"/>
              </w:rPr>
            </w:pPr>
          </w:p>
        </w:tc>
        <w:tc>
          <w:tcPr>
            <w:tcW w:w="1276" w:type="dxa"/>
            <w:tcBorders>
              <w:top w:val="nil"/>
              <w:bottom w:val="single" w:sz="4" w:space="0" w:color="auto"/>
            </w:tcBorders>
            <w:vAlign w:val="center"/>
          </w:tcPr>
          <w:p w14:paraId="00C16F6C" w14:textId="1294F343" w:rsidR="008C3873" w:rsidRPr="0084333C" w:rsidRDefault="008C3873" w:rsidP="008C3873">
            <w:pPr>
              <w:pStyle w:val="Texto"/>
              <w:tabs>
                <w:tab w:val="decimal" w:pos="1116"/>
                <w:tab w:val="left" w:pos="1322"/>
              </w:tabs>
              <w:ind w:right="229"/>
              <w:jc w:val="right"/>
              <w:rPr>
                <w:rFonts w:cs="Arial"/>
                <w:sz w:val="17"/>
                <w:szCs w:val="17"/>
                <w:lang w:val="es-AR"/>
              </w:rPr>
            </w:pPr>
          </w:p>
        </w:tc>
        <w:tc>
          <w:tcPr>
            <w:tcW w:w="1276" w:type="dxa"/>
            <w:tcBorders>
              <w:top w:val="nil"/>
              <w:bottom w:val="single" w:sz="4" w:space="0" w:color="auto"/>
            </w:tcBorders>
            <w:vAlign w:val="center"/>
          </w:tcPr>
          <w:p w14:paraId="0B5EB860" w14:textId="6B564065" w:rsidR="008C3873" w:rsidRPr="00B518C7" w:rsidRDefault="008C3873" w:rsidP="008C3873">
            <w:pPr>
              <w:pStyle w:val="Texto"/>
              <w:tabs>
                <w:tab w:val="decimal" w:pos="1116"/>
                <w:tab w:val="left" w:pos="1322"/>
              </w:tabs>
              <w:ind w:right="229"/>
              <w:jc w:val="right"/>
              <w:rPr>
                <w:rFonts w:cs="Arial"/>
                <w:b/>
                <w:bCs/>
                <w:sz w:val="17"/>
                <w:szCs w:val="17"/>
                <w:lang w:val="es-AR"/>
              </w:rPr>
            </w:pPr>
          </w:p>
        </w:tc>
      </w:tr>
      <w:tr w:rsidR="008C3873" w:rsidRPr="0084333C" w14:paraId="1F11FB24" w14:textId="4BD3DF97" w:rsidTr="00B518C7">
        <w:trPr>
          <w:trHeight w:val="206"/>
          <w:jc w:val="center"/>
        </w:trPr>
        <w:tc>
          <w:tcPr>
            <w:tcW w:w="5453" w:type="dxa"/>
          </w:tcPr>
          <w:p w14:paraId="75759F41" w14:textId="77777777" w:rsidR="008C3873" w:rsidRPr="0084333C" w:rsidRDefault="008C3873" w:rsidP="008C3873">
            <w:pPr>
              <w:pStyle w:val="Texto"/>
              <w:rPr>
                <w:b/>
                <w:sz w:val="17"/>
                <w:szCs w:val="17"/>
                <w:lang w:val="es-AR"/>
              </w:rPr>
            </w:pPr>
            <w:proofErr w:type="gramStart"/>
            <w:r w:rsidRPr="0084333C">
              <w:rPr>
                <w:b/>
                <w:sz w:val="17"/>
                <w:szCs w:val="17"/>
                <w:lang w:val="es-AR"/>
              </w:rPr>
              <w:t>Total</w:t>
            </w:r>
            <w:proofErr w:type="gramEnd"/>
            <w:r w:rsidRPr="0084333C">
              <w:rPr>
                <w:b/>
                <w:sz w:val="17"/>
                <w:szCs w:val="17"/>
                <w:lang w:val="es-AR"/>
              </w:rPr>
              <w:t xml:space="preserve"> Ingresos por comisiones</w:t>
            </w:r>
          </w:p>
        </w:tc>
        <w:tc>
          <w:tcPr>
            <w:tcW w:w="283" w:type="dxa"/>
          </w:tcPr>
          <w:p w14:paraId="3C6B73BE" w14:textId="77777777" w:rsidR="008C3873" w:rsidRPr="0084333C" w:rsidRDefault="008C3873" w:rsidP="008C3873">
            <w:pPr>
              <w:pStyle w:val="Texto"/>
              <w:rPr>
                <w:sz w:val="17"/>
                <w:szCs w:val="17"/>
                <w:lang w:val="es-AR"/>
              </w:rPr>
            </w:pPr>
          </w:p>
        </w:tc>
        <w:tc>
          <w:tcPr>
            <w:tcW w:w="1276" w:type="dxa"/>
            <w:tcBorders>
              <w:top w:val="single" w:sz="4" w:space="0" w:color="auto"/>
              <w:bottom w:val="single" w:sz="4" w:space="0" w:color="auto"/>
            </w:tcBorders>
            <w:vAlign w:val="bottom"/>
          </w:tcPr>
          <w:p w14:paraId="01440A48" w14:textId="3AF066EE" w:rsidR="008C3873" w:rsidRPr="00EF7825" w:rsidRDefault="008C3873" w:rsidP="008C3873">
            <w:pPr>
              <w:ind w:right="113"/>
              <w:jc w:val="right"/>
              <w:rPr>
                <w:rFonts w:cs="Arial"/>
                <w:b/>
                <w:sz w:val="18"/>
                <w:szCs w:val="18"/>
              </w:rPr>
            </w:pPr>
            <w:r w:rsidRPr="00EF7825">
              <w:rPr>
                <w:rFonts w:cs="Arial"/>
                <w:b/>
                <w:sz w:val="18"/>
                <w:szCs w:val="18"/>
              </w:rPr>
              <w:t>109.597</w:t>
            </w:r>
          </w:p>
        </w:tc>
        <w:tc>
          <w:tcPr>
            <w:tcW w:w="1276" w:type="dxa"/>
            <w:tcBorders>
              <w:top w:val="single" w:sz="4" w:space="0" w:color="auto"/>
              <w:bottom w:val="single" w:sz="4" w:space="0" w:color="auto"/>
            </w:tcBorders>
            <w:vAlign w:val="center"/>
          </w:tcPr>
          <w:p w14:paraId="51904731" w14:textId="00DC410F" w:rsidR="008C3873" w:rsidRPr="00EF7825" w:rsidRDefault="008C3873" w:rsidP="008C3873">
            <w:pPr>
              <w:ind w:right="113"/>
              <w:jc w:val="right"/>
              <w:rPr>
                <w:rFonts w:cs="Arial"/>
                <w:b/>
                <w:bCs/>
                <w:sz w:val="18"/>
                <w:szCs w:val="18"/>
              </w:rPr>
            </w:pPr>
            <w:r w:rsidRPr="00EF7825">
              <w:rPr>
                <w:rFonts w:cs="Arial"/>
                <w:b/>
                <w:bCs/>
                <w:color w:val="000000"/>
                <w:sz w:val="18"/>
                <w:szCs w:val="18"/>
              </w:rPr>
              <w:t>49.150</w:t>
            </w:r>
          </w:p>
        </w:tc>
        <w:tc>
          <w:tcPr>
            <w:tcW w:w="1276" w:type="dxa"/>
            <w:tcBorders>
              <w:top w:val="single" w:sz="4" w:space="0" w:color="auto"/>
              <w:bottom w:val="single" w:sz="4" w:space="0" w:color="auto"/>
            </w:tcBorders>
            <w:vAlign w:val="center"/>
          </w:tcPr>
          <w:p w14:paraId="2A4B1FDC" w14:textId="5D5613B8" w:rsidR="008C3873" w:rsidRPr="00EF7825" w:rsidRDefault="008C3873" w:rsidP="008C3873">
            <w:pPr>
              <w:ind w:right="113"/>
              <w:jc w:val="right"/>
              <w:rPr>
                <w:rFonts w:cs="Arial"/>
                <w:b/>
                <w:sz w:val="18"/>
                <w:szCs w:val="18"/>
              </w:rPr>
            </w:pPr>
            <w:r w:rsidRPr="00EF7825">
              <w:rPr>
                <w:rFonts w:cs="Arial"/>
                <w:b/>
                <w:sz w:val="18"/>
                <w:szCs w:val="18"/>
              </w:rPr>
              <w:t>120.668</w:t>
            </w:r>
          </w:p>
        </w:tc>
        <w:tc>
          <w:tcPr>
            <w:tcW w:w="1276" w:type="dxa"/>
            <w:tcBorders>
              <w:top w:val="single" w:sz="4" w:space="0" w:color="auto"/>
              <w:bottom w:val="single" w:sz="4" w:space="0" w:color="auto"/>
            </w:tcBorders>
            <w:vAlign w:val="center"/>
          </w:tcPr>
          <w:p w14:paraId="1A357DD9" w14:textId="1CB89F5D" w:rsidR="008C3873" w:rsidRPr="00EF7825" w:rsidRDefault="008C3873" w:rsidP="008C3873">
            <w:pPr>
              <w:ind w:right="113"/>
              <w:jc w:val="right"/>
              <w:rPr>
                <w:rFonts w:cs="Arial"/>
                <w:b/>
                <w:bCs/>
                <w:sz w:val="18"/>
                <w:szCs w:val="18"/>
              </w:rPr>
            </w:pPr>
            <w:r w:rsidRPr="00EF7825">
              <w:rPr>
                <w:rFonts w:cs="Arial"/>
                <w:b/>
                <w:bCs/>
                <w:color w:val="000000"/>
                <w:sz w:val="18"/>
                <w:szCs w:val="18"/>
              </w:rPr>
              <w:t>53.244</w:t>
            </w:r>
          </w:p>
        </w:tc>
      </w:tr>
      <w:tr w:rsidR="0040576C" w:rsidRPr="0084333C" w14:paraId="48B622AB" w14:textId="1129A715" w:rsidTr="0040576C">
        <w:trPr>
          <w:trHeight w:val="190"/>
          <w:jc w:val="center"/>
        </w:trPr>
        <w:tc>
          <w:tcPr>
            <w:tcW w:w="5453" w:type="dxa"/>
          </w:tcPr>
          <w:p w14:paraId="0FDC463F" w14:textId="77777777" w:rsidR="0040576C" w:rsidRPr="006E0649" w:rsidRDefault="0040576C" w:rsidP="001C263A">
            <w:pPr>
              <w:pStyle w:val="Texto"/>
              <w:rPr>
                <w:sz w:val="17"/>
                <w:szCs w:val="17"/>
                <w:lang w:val="es-AR"/>
              </w:rPr>
            </w:pPr>
          </w:p>
        </w:tc>
        <w:tc>
          <w:tcPr>
            <w:tcW w:w="283" w:type="dxa"/>
          </w:tcPr>
          <w:p w14:paraId="107F9686" w14:textId="77777777" w:rsidR="0040576C" w:rsidRPr="006E0649" w:rsidRDefault="0040576C" w:rsidP="001C263A">
            <w:pPr>
              <w:pStyle w:val="Texto"/>
              <w:rPr>
                <w:sz w:val="17"/>
                <w:szCs w:val="17"/>
                <w:lang w:val="es-AR"/>
              </w:rPr>
            </w:pPr>
          </w:p>
        </w:tc>
        <w:tc>
          <w:tcPr>
            <w:tcW w:w="1276" w:type="dxa"/>
            <w:tcBorders>
              <w:top w:val="single" w:sz="4" w:space="0" w:color="auto"/>
            </w:tcBorders>
            <w:vAlign w:val="center"/>
          </w:tcPr>
          <w:p w14:paraId="09BE5448" w14:textId="77777777" w:rsidR="0040576C" w:rsidRPr="006E0649" w:rsidRDefault="0040576C" w:rsidP="001C263A">
            <w:pPr>
              <w:pStyle w:val="Texto"/>
              <w:tabs>
                <w:tab w:val="decimal" w:pos="1116"/>
                <w:tab w:val="left" w:pos="1322"/>
              </w:tabs>
              <w:ind w:right="229"/>
              <w:jc w:val="right"/>
              <w:rPr>
                <w:sz w:val="17"/>
                <w:szCs w:val="17"/>
                <w:lang w:val="es-AR"/>
              </w:rPr>
            </w:pPr>
          </w:p>
        </w:tc>
        <w:tc>
          <w:tcPr>
            <w:tcW w:w="1276" w:type="dxa"/>
            <w:tcBorders>
              <w:top w:val="single" w:sz="4" w:space="0" w:color="auto"/>
            </w:tcBorders>
          </w:tcPr>
          <w:p w14:paraId="7A317D34" w14:textId="77777777" w:rsidR="0040576C" w:rsidRPr="006E0649" w:rsidRDefault="0040576C" w:rsidP="001C263A">
            <w:pPr>
              <w:pStyle w:val="Texto"/>
              <w:tabs>
                <w:tab w:val="decimal" w:pos="1116"/>
                <w:tab w:val="left" w:pos="1322"/>
              </w:tabs>
              <w:ind w:right="229"/>
              <w:jc w:val="right"/>
              <w:rPr>
                <w:sz w:val="17"/>
                <w:szCs w:val="17"/>
                <w:lang w:val="es-AR"/>
              </w:rPr>
            </w:pPr>
          </w:p>
        </w:tc>
        <w:tc>
          <w:tcPr>
            <w:tcW w:w="1276" w:type="dxa"/>
            <w:tcBorders>
              <w:top w:val="single" w:sz="4" w:space="0" w:color="auto"/>
            </w:tcBorders>
          </w:tcPr>
          <w:p w14:paraId="65B415D3" w14:textId="27080841" w:rsidR="0040576C" w:rsidRPr="006E0649" w:rsidRDefault="0040576C" w:rsidP="001C263A">
            <w:pPr>
              <w:pStyle w:val="Texto"/>
              <w:tabs>
                <w:tab w:val="decimal" w:pos="1116"/>
                <w:tab w:val="left" w:pos="1322"/>
              </w:tabs>
              <w:ind w:right="229"/>
              <w:jc w:val="right"/>
              <w:rPr>
                <w:sz w:val="17"/>
                <w:szCs w:val="17"/>
                <w:lang w:val="es-AR"/>
              </w:rPr>
            </w:pPr>
          </w:p>
        </w:tc>
        <w:tc>
          <w:tcPr>
            <w:tcW w:w="1276" w:type="dxa"/>
            <w:tcBorders>
              <w:top w:val="single" w:sz="4" w:space="0" w:color="auto"/>
            </w:tcBorders>
          </w:tcPr>
          <w:p w14:paraId="05FB7B6B" w14:textId="77777777" w:rsidR="0040576C" w:rsidRPr="006E0649" w:rsidRDefault="0040576C" w:rsidP="001C263A">
            <w:pPr>
              <w:pStyle w:val="Texto"/>
              <w:tabs>
                <w:tab w:val="decimal" w:pos="1116"/>
                <w:tab w:val="left" w:pos="1322"/>
              </w:tabs>
              <w:ind w:right="229"/>
              <w:jc w:val="right"/>
              <w:rPr>
                <w:sz w:val="17"/>
                <w:szCs w:val="17"/>
                <w:lang w:val="es-AR"/>
              </w:rPr>
            </w:pPr>
          </w:p>
        </w:tc>
      </w:tr>
    </w:tbl>
    <w:p w14:paraId="0E5CE892" w14:textId="77777777" w:rsidR="00B44D31" w:rsidRPr="006E0649" w:rsidRDefault="00B44D31" w:rsidP="00B44D31">
      <w:pPr>
        <w:pStyle w:val="Titulonota"/>
        <w:jc w:val="both"/>
        <w:rPr>
          <w:sz w:val="18"/>
          <w:szCs w:val="18"/>
          <w:lang w:val="es-AR"/>
        </w:rPr>
      </w:pPr>
    </w:p>
    <w:p w14:paraId="1D52D27A" w14:textId="77777777" w:rsidR="00B44D31" w:rsidRPr="006E0649" w:rsidRDefault="00B44D31" w:rsidP="00B44D31">
      <w:pPr>
        <w:pStyle w:val="Titulonota"/>
        <w:jc w:val="both"/>
        <w:rPr>
          <w:sz w:val="18"/>
          <w:szCs w:val="18"/>
          <w:lang w:val="es-AR"/>
        </w:rPr>
      </w:pPr>
    </w:p>
    <w:p w14:paraId="0D6156F5" w14:textId="77777777" w:rsidR="00B44D31" w:rsidRPr="006E0649" w:rsidRDefault="00B44D31">
      <w:pPr>
        <w:rPr>
          <w:rFonts w:cs="Arial"/>
          <w:sz w:val="16"/>
          <w:szCs w:val="16"/>
        </w:rPr>
      </w:pPr>
      <w:r w:rsidRPr="006E0649">
        <w:rPr>
          <w:rFonts w:cs="Arial"/>
          <w:sz w:val="16"/>
          <w:szCs w:val="16"/>
        </w:rPr>
        <w:br w:type="page"/>
      </w:r>
    </w:p>
    <w:p w14:paraId="6A51B72A" w14:textId="77777777" w:rsidR="00B44D31" w:rsidRPr="006E0649" w:rsidRDefault="00B44D31" w:rsidP="00F40ECE">
      <w:pPr>
        <w:ind w:left="-851"/>
        <w:rPr>
          <w:rFonts w:cs="Arial"/>
          <w:sz w:val="16"/>
          <w:szCs w:val="16"/>
        </w:rPr>
      </w:pPr>
    </w:p>
    <w:p w14:paraId="5BECAF02" w14:textId="77777777" w:rsidR="0059098D" w:rsidRPr="006E0649" w:rsidRDefault="0059098D" w:rsidP="0059098D">
      <w:pPr>
        <w:pStyle w:val="Texto"/>
        <w:tabs>
          <w:tab w:val="left" w:pos="142"/>
        </w:tabs>
        <w:rPr>
          <w:sz w:val="17"/>
          <w:lang w:val="es-AR"/>
        </w:rPr>
      </w:pPr>
    </w:p>
    <w:p w14:paraId="2202B705" w14:textId="77777777" w:rsidR="0059098D" w:rsidRPr="0084333C" w:rsidRDefault="0059098D" w:rsidP="00C61C46">
      <w:pPr>
        <w:pStyle w:val="Heading1"/>
        <w:jc w:val="right"/>
      </w:pPr>
      <w:bookmarkStart w:id="143" w:name="_Toc50384504"/>
      <w:r w:rsidRPr="0084333C">
        <w:t>ANEXO “R”</w:t>
      </w:r>
      <w:bookmarkEnd w:id="143"/>
    </w:p>
    <w:p w14:paraId="5D3405BE" w14:textId="77777777" w:rsidR="00F40ECE" w:rsidRPr="0084333C" w:rsidRDefault="00F40ECE" w:rsidP="00C61C46">
      <w:pPr>
        <w:pStyle w:val="Texto"/>
        <w:jc w:val="center"/>
        <w:rPr>
          <w:b/>
          <w:caps/>
          <w:sz w:val="22"/>
          <w:lang w:val="es-AR"/>
        </w:rPr>
      </w:pPr>
    </w:p>
    <w:p w14:paraId="2FCD3C71" w14:textId="7031EC39" w:rsidR="008D0BF2" w:rsidRPr="0084333C" w:rsidRDefault="00C61C46" w:rsidP="008D0BF2">
      <w:pPr>
        <w:pStyle w:val="Texto"/>
        <w:jc w:val="center"/>
        <w:rPr>
          <w:b/>
          <w:caps/>
          <w:sz w:val="22"/>
          <w:lang w:val="es-AR"/>
        </w:rPr>
      </w:pPr>
      <w:r w:rsidRPr="0084333C">
        <w:rPr>
          <w:b/>
          <w:caps/>
          <w:sz w:val="22"/>
          <w:lang w:val="es-AR"/>
        </w:rPr>
        <w:t xml:space="preserve">CORRECCIÓN DE VALOR POR PÉRDIDAS - PREVISIONES POR RIESGO DE INCOBRABILIDAD CONSOLIDADOS AL </w:t>
      </w:r>
      <w:r w:rsidR="005E15B9" w:rsidRPr="0084333C">
        <w:rPr>
          <w:b/>
          <w:caps/>
          <w:sz w:val="22"/>
          <w:lang w:val="es-AR"/>
        </w:rPr>
        <w:t>30 de junio de 2020</w:t>
      </w:r>
      <w:r w:rsidR="00E76786" w:rsidRPr="0084333C">
        <w:rPr>
          <w:b/>
          <w:caps/>
          <w:sz w:val="22"/>
          <w:lang w:val="es-AR"/>
        </w:rPr>
        <w:t xml:space="preserve"> </w:t>
      </w:r>
      <w:r w:rsidR="002C7E80" w:rsidRPr="0084333C">
        <w:rPr>
          <w:b/>
          <w:caps/>
          <w:sz w:val="22"/>
          <w:lang w:val="es-AR"/>
        </w:rPr>
        <w:t>Y</w:t>
      </w:r>
    </w:p>
    <w:p w14:paraId="6F947C89" w14:textId="77777777" w:rsidR="00C61C46" w:rsidRPr="0084333C" w:rsidRDefault="00C61C46" w:rsidP="008D0BF2">
      <w:pPr>
        <w:pStyle w:val="Texto"/>
        <w:jc w:val="center"/>
        <w:rPr>
          <w:b/>
          <w:caps/>
          <w:sz w:val="22"/>
          <w:lang w:val="es-AR"/>
        </w:rPr>
      </w:pPr>
      <w:r w:rsidRPr="0084333C">
        <w:rPr>
          <w:b/>
          <w:caps/>
          <w:sz w:val="22"/>
          <w:lang w:val="es-AR"/>
        </w:rPr>
        <w:t xml:space="preserve">31 DE DICIEMBRE DE </w:t>
      </w:r>
      <w:r w:rsidR="00E84338" w:rsidRPr="0084333C">
        <w:rPr>
          <w:b/>
          <w:caps/>
          <w:sz w:val="22"/>
          <w:lang w:val="es-AR"/>
        </w:rPr>
        <w:t>201</w:t>
      </w:r>
      <w:r w:rsidR="00E76786" w:rsidRPr="0084333C">
        <w:rPr>
          <w:b/>
          <w:caps/>
          <w:sz w:val="22"/>
          <w:lang w:val="es-AR"/>
        </w:rPr>
        <w:t>9</w:t>
      </w:r>
      <w:r w:rsidRPr="0084333C">
        <w:rPr>
          <w:b/>
          <w:caps/>
          <w:sz w:val="22"/>
          <w:lang w:val="es-AR"/>
        </w:rPr>
        <w:t xml:space="preserve"> </w:t>
      </w:r>
    </w:p>
    <w:p w14:paraId="2E7A8A88" w14:textId="77777777" w:rsidR="00C61C46" w:rsidRPr="0084333C" w:rsidRDefault="00C61C46" w:rsidP="00C61C46">
      <w:pPr>
        <w:pStyle w:val="Texto"/>
        <w:jc w:val="center"/>
        <w:rPr>
          <w:sz w:val="20"/>
          <w:lang w:val="es-AR"/>
        </w:rPr>
      </w:pPr>
    </w:p>
    <w:p w14:paraId="2E215980" w14:textId="77777777" w:rsidR="0059098D" w:rsidRPr="0084333C" w:rsidRDefault="0059098D" w:rsidP="00C61C46">
      <w:pPr>
        <w:pStyle w:val="Texto"/>
        <w:jc w:val="center"/>
        <w:rPr>
          <w:lang w:val="es-AR"/>
        </w:rPr>
      </w:pPr>
      <w:r w:rsidRPr="0084333C">
        <w:rPr>
          <w:lang w:val="es-AR"/>
        </w:rPr>
        <w:t>(Cifras expresadas en miles de pesos)</w:t>
      </w:r>
    </w:p>
    <w:p w14:paraId="50735206" w14:textId="77777777" w:rsidR="0059098D" w:rsidRPr="0084333C" w:rsidRDefault="0059098D" w:rsidP="0059098D">
      <w:pPr>
        <w:pStyle w:val="Texto"/>
        <w:jc w:val="center"/>
        <w:rPr>
          <w:lang w:val="es-AR"/>
        </w:rPr>
      </w:pPr>
    </w:p>
    <w:p w14:paraId="731E97CD" w14:textId="77777777" w:rsidR="00F2200A" w:rsidRPr="0084333C" w:rsidRDefault="00F2200A" w:rsidP="00F2200A">
      <w:pPr>
        <w:pStyle w:val="Titulonota"/>
        <w:jc w:val="both"/>
        <w:rPr>
          <w:b w:val="0"/>
          <w:sz w:val="18"/>
          <w:szCs w:val="18"/>
          <w:lang w:val="es-AR"/>
        </w:rPr>
      </w:pPr>
    </w:p>
    <w:tbl>
      <w:tblPr>
        <w:tblStyle w:val="TableGrid"/>
        <w:tblW w:w="10574"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8"/>
        <w:gridCol w:w="1092"/>
        <w:gridCol w:w="1068"/>
        <w:gridCol w:w="1134"/>
        <w:gridCol w:w="1276"/>
        <w:gridCol w:w="1092"/>
        <w:gridCol w:w="1092"/>
        <w:gridCol w:w="1092"/>
      </w:tblGrid>
      <w:tr w:rsidR="00993B38" w:rsidRPr="0084333C" w14:paraId="265DF8D0" w14:textId="77777777" w:rsidTr="005B61B8">
        <w:tc>
          <w:tcPr>
            <w:tcW w:w="2728" w:type="dxa"/>
            <w:vMerge w:val="restart"/>
            <w:vAlign w:val="bottom"/>
          </w:tcPr>
          <w:p w14:paraId="77B29BB0" w14:textId="77777777" w:rsidR="00993B38" w:rsidRPr="0084333C" w:rsidRDefault="00993B38" w:rsidP="008507A4">
            <w:pPr>
              <w:pStyle w:val="Titulonota"/>
              <w:spacing w:line="276" w:lineRule="auto"/>
              <w:jc w:val="center"/>
              <w:rPr>
                <w:sz w:val="17"/>
                <w:szCs w:val="17"/>
                <w:lang w:val="es-AR"/>
              </w:rPr>
            </w:pPr>
            <w:r w:rsidRPr="0084333C">
              <w:rPr>
                <w:caps w:val="0"/>
                <w:sz w:val="17"/>
                <w:szCs w:val="17"/>
                <w:lang w:val="es-AR"/>
              </w:rPr>
              <w:t>Conceptos</w:t>
            </w:r>
          </w:p>
        </w:tc>
        <w:tc>
          <w:tcPr>
            <w:tcW w:w="1092" w:type="dxa"/>
            <w:vMerge w:val="restart"/>
            <w:tcBorders>
              <w:bottom w:val="single" w:sz="4" w:space="0" w:color="auto"/>
            </w:tcBorders>
            <w:vAlign w:val="bottom"/>
          </w:tcPr>
          <w:p w14:paraId="1A0BB7D6" w14:textId="77777777" w:rsidR="00993B38" w:rsidRPr="0084333C" w:rsidRDefault="00993B38" w:rsidP="00061E3C">
            <w:pPr>
              <w:pStyle w:val="Titulonota"/>
              <w:spacing w:line="276" w:lineRule="auto"/>
              <w:jc w:val="center"/>
              <w:rPr>
                <w:sz w:val="17"/>
                <w:szCs w:val="17"/>
                <w:lang w:val="es-AR"/>
              </w:rPr>
            </w:pPr>
            <w:r w:rsidRPr="0084333C">
              <w:rPr>
                <w:caps w:val="0"/>
                <w:sz w:val="17"/>
                <w:szCs w:val="17"/>
                <w:lang w:val="es-AR"/>
              </w:rPr>
              <w:t>Saldos al</w:t>
            </w:r>
          </w:p>
          <w:p w14:paraId="4E983AD3" w14:textId="77777777" w:rsidR="00993B38" w:rsidRPr="0084333C" w:rsidRDefault="00993B38" w:rsidP="00061E3C">
            <w:pPr>
              <w:pStyle w:val="Titulonota"/>
              <w:spacing w:line="276" w:lineRule="auto"/>
              <w:jc w:val="center"/>
              <w:rPr>
                <w:sz w:val="17"/>
                <w:szCs w:val="17"/>
                <w:lang w:val="es-AR"/>
              </w:rPr>
            </w:pPr>
            <w:r w:rsidRPr="0084333C">
              <w:rPr>
                <w:caps w:val="0"/>
                <w:sz w:val="17"/>
                <w:szCs w:val="17"/>
                <w:lang w:val="es-AR"/>
              </w:rPr>
              <w:t>inicio del</w:t>
            </w:r>
          </w:p>
          <w:p w14:paraId="41157F54" w14:textId="77777777" w:rsidR="00993B38" w:rsidRPr="0084333C" w:rsidRDefault="00993B38" w:rsidP="00061E3C">
            <w:pPr>
              <w:pStyle w:val="Titulonota"/>
              <w:spacing w:line="276" w:lineRule="auto"/>
              <w:jc w:val="center"/>
              <w:rPr>
                <w:sz w:val="17"/>
                <w:szCs w:val="17"/>
                <w:lang w:val="es-AR"/>
              </w:rPr>
            </w:pPr>
            <w:r w:rsidRPr="0084333C">
              <w:rPr>
                <w:caps w:val="0"/>
                <w:sz w:val="17"/>
                <w:szCs w:val="17"/>
                <w:lang w:val="es-AR"/>
              </w:rPr>
              <w:t>ejercicio</w:t>
            </w:r>
          </w:p>
        </w:tc>
        <w:tc>
          <w:tcPr>
            <w:tcW w:w="1068" w:type="dxa"/>
            <w:vMerge w:val="restart"/>
            <w:tcBorders>
              <w:bottom w:val="single" w:sz="4" w:space="0" w:color="auto"/>
            </w:tcBorders>
            <w:vAlign w:val="bottom"/>
          </w:tcPr>
          <w:p w14:paraId="70C288B6" w14:textId="77777777" w:rsidR="00993B38" w:rsidRPr="0084333C" w:rsidRDefault="00993B38" w:rsidP="00061E3C">
            <w:pPr>
              <w:pStyle w:val="Titulonota"/>
              <w:spacing w:line="276" w:lineRule="auto"/>
              <w:jc w:val="center"/>
              <w:rPr>
                <w:sz w:val="17"/>
                <w:szCs w:val="17"/>
                <w:lang w:val="es-AR"/>
              </w:rPr>
            </w:pPr>
            <w:r w:rsidRPr="0084333C">
              <w:rPr>
                <w:caps w:val="0"/>
                <w:sz w:val="17"/>
                <w:szCs w:val="17"/>
                <w:lang w:val="es-AR"/>
              </w:rPr>
              <w:t xml:space="preserve">Aumentos </w:t>
            </w:r>
            <w:r w:rsidRPr="0084333C">
              <w:rPr>
                <w:caps w:val="0"/>
                <w:sz w:val="16"/>
                <w:szCs w:val="16"/>
                <w:lang w:val="es-AR"/>
              </w:rPr>
              <w:t>(1)</w:t>
            </w:r>
          </w:p>
        </w:tc>
        <w:tc>
          <w:tcPr>
            <w:tcW w:w="2410" w:type="dxa"/>
            <w:gridSpan w:val="2"/>
            <w:tcBorders>
              <w:bottom w:val="single" w:sz="4" w:space="0" w:color="auto"/>
            </w:tcBorders>
            <w:vAlign w:val="bottom"/>
          </w:tcPr>
          <w:p w14:paraId="7203AE18" w14:textId="77777777" w:rsidR="00993B38" w:rsidRPr="0084333C" w:rsidRDefault="00993B38" w:rsidP="00061E3C">
            <w:pPr>
              <w:pStyle w:val="Titulonota"/>
              <w:spacing w:line="276" w:lineRule="auto"/>
              <w:jc w:val="center"/>
              <w:rPr>
                <w:sz w:val="17"/>
                <w:szCs w:val="17"/>
                <w:lang w:val="es-AR"/>
              </w:rPr>
            </w:pPr>
            <w:r w:rsidRPr="0084333C">
              <w:rPr>
                <w:caps w:val="0"/>
                <w:sz w:val="17"/>
                <w:szCs w:val="17"/>
                <w:lang w:val="es-AR"/>
              </w:rPr>
              <w:t>Disminuciones</w:t>
            </w:r>
          </w:p>
        </w:tc>
        <w:tc>
          <w:tcPr>
            <w:tcW w:w="1092" w:type="dxa"/>
            <w:tcBorders>
              <w:bottom w:val="single" w:sz="4" w:space="0" w:color="auto"/>
            </w:tcBorders>
          </w:tcPr>
          <w:p w14:paraId="123AB1DA" w14:textId="77777777" w:rsidR="00993B38" w:rsidRPr="0084333C" w:rsidRDefault="00993B38" w:rsidP="00061E3C">
            <w:pPr>
              <w:pStyle w:val="Titulonota"/>
              <w:spacing w:line="276" w:lineRule="auto"/>
              <w:jc w:val="center"/>
              <w:rPr>
                <w:caps w:val="0"/>
                <w:sz w:val="17"/>
                <w:szCs w:val="17"/>
                <w:lang w:val="es-AR"/>
              </w:rPr>
            </w:pPr>
          </w:p>
        </w:tc>
        <w:tc>
          <w:tcPr>
            <w:tcW w:w="1092" w:type="dxa"/>
            <w:vMerge w:val="restart"/>
            <w:tcBorders>
              <w:bottom w:val="single" w:sz="4" w:space="0" w:color="auto"/>
            </w:tcBorders>
            <w:vAlign w:val="bottom"/>
          </w:tcPr>
          <w:p w14:paraId="70C5B7A8" w14:textId="77777777" w:rsidR="00993B38" w:rsidRPr="0084333C" w:rsidRDefault="00993B38" w:rsidP="00061E3C">
            <w:pPr>
              <w:pStyle w:val="Titulonota"/>
              <w:spacing w:line="276" w:lineRule="auto"/>
              <w:jc w:val="center"/>
              <w:rPr>
                <w:caps w:val="0"/>
                <w:sz w:val="17"/>
                <w:szCs w:val="17"/>
                <w:lang w:val="es-AR"/>
              </w:rPr>
            </w:pPr>
          </w:p>
          <w:p w14:paraId="6C23A276" w14:textId="2B014990" w:rsidR="00993B38" w:rsidRPr="0084333C" w:rsidRDefault="005E15B9" w:rsidP="00671AB9">
            <w:pPr>
              <w:pStyle w:val="Titulonota"/>
              <w:spacing w:line="276" w:lineRule="auto"/>
              <w:jc w:val="center"/>
              <w:rPr>
                <w:sz w:val="17"/>
                <w:szCs w:val="17"/>
                <w:lang w:val="es-AR"/>
              </w:rPr>
            </w:pPr>
            <w:r w:rsidRPr="0084333C">
              <w:rPr>
                <w:caps w:val="0"/>
                <w:sz w:val="17"/>
                <w:szCs w:val="17"/>
                <w:lang w:val="es-AR"/>
              </w:rPr>
              <w:t>30/06/2020</w:t>
            </w:r>
          </w:p>
        </w:tc>
        <w:tc>
          <w:tcPr>
            <w:tcW w:w="1092" w:type="dxa"/>
            <w:vMerge w:val="restart"/>
            <w:tcBorders>
              <w:bottom w:val="single" w:sz="4" w:space="0" w:color="auto"/>
            </w:tcBorders>
            <w:vAlign w:val="bottom"/>
          </w:tcPr>
          <w:p w14:paraId="2E1C8194" w14:textId="77777777" w:rsidR="00993B38" w:rsidRPr="0084333C" w:rsidRDefault="00993B38" w:rsidP="00061E3C">
            <w:pPr>
              <w:pStyle w:val="Titulonota"/>
              <w:spacing w:line="276" w:lineRule="auto"/>
              <w:jc w:val="center"/>
              <w:rPr>
                <w:caps w:val="0"/>
                <w:sz w:val="17"/>
                <w:szCs w:val="17"/>
                <w:lang w:val="es-AR"/>
              </w:rPr>
            </w:pPr>
          </w:p>
          <w:p w14:paraId="16A3D639" w14:textId="77777777" w:rsidR="00993B38" w:rsidRPr="0084333C" w:rsidRDefault="00993B38" w:rsidP="00E76786">
            <w:pPr>
              <w:pStyle w:val="Titulonota"/>
              <w:spacing w:line="276" w:lineRule="auto"/>
              <w:jc w:val="center"/>
              <w:rPr>
                <w:sz w:val="17"/>
                <w:szCs w:val="17"/>
                <w:lang w:val="es-AR"/>
              </w:rPr>
            </w:pPr>
            <w:r w:rsidRPr="0084333C">
              <w:rPr>
                <w:caps w:val="0"/>
                <w:sz w:val="17"/>
                <w:szCs w:val="17"/>
                <w:lang w:val="es-AR"/>
              </w:rPr>
              <w:t>31/12/2019</w:t>
            </w:r>
          </w:p>
        </w:tc>
      </w:tr>
      <w:tr w:rsidR="00993B38" w:rsidRPr="0084333C" w14:paraId="5AECA80B" w14:textId="77777777" w:rsidTr="005B61B8">
        <w:tc>
          <w:tcPr>
            <w:tcW w:w="2728" w:type="dxa"/>
            <w:vMerge/>
            <w:tcBorders>
              <w:bottom w:val="single" w:sz="4" w:space="0" w:color="auto"/>
            </w:tcBorders>
            <w:vAlign w:val="center"/>
          </w:tcPr>
          <w:p w14:paraId="7E1F0E90" w14:textId="77777777" w:rsidR="00993B38" w:rsidRPr="0084333C" w:rsidRDefault="00993B38" w:rsidP="00F15DC3">
            <w:pPr>
              <w:pStyle w:val="Titulonota"/>
              <w:spacing w:line="276" w:lineRule="auto"/>
              <w:jc w:val="center"/>
              <w:rPr>
                <w:sz w:val="17"/>
                <w:szCs w:val="17"/>
                <w:lang w:val="es-AR"/>
              </w:rPr>
            </w:pPr>
          </w:p>
        </w:tc>
        <w:tc>
          <w:tcPr>
            <w:tcW w:w="1092" w:type="dxa"/>
            <w:vMerge/>
            <w:tcBorders>
              <w:top w:val="single" w:sz="4" w:space="0" w:color="auto"/>
              <w:bottom w:val="single" w:sz="4" w:space="0" w:color="auto"/>
            </w:tcBorders>
            <w:vAlign w:val="center"/>
          </w:tcPr>
          <w:p w14:paraId="087EA3B3" w14:textId="77777777" w:rsidR="00993B38" w:rsidRPr="0084333C" w:rsidRDefault="00993B38" w:rsidP="00F15DC3">
            <w:pPr>
              <w:pStyle w:val="Titulonota"/>
              <w:spacing w:line="276" w:lineRule="auto"/>
              <w:jc w:val="center"/>
              <w:rPr>
                <w:sz w:val="17"/>
                <w:szCs w:val="17"/>
                <w:lang w:val="es-AR"/>
              </w:rPr>
            </w:pPr>
          </w:p>
        </w:tc>
        <w:tc>
          <w:tcPr>
            <w:tcW w:w="1068" w:type="dxa"/>
            <w:vMerge/>
            <w:tcBorders>
              <w:top w:val="single" w:sz="4" w:space="0" w:color="auto"/>
              <w:bottom w:val="single" w:sz="4" w:space="0" w:color="auto"/>
            </w:tcBorders>
            <w:vAlign w:val="center"/>
          </w:tcPr>
          <w:p w14:paraId="7D5AC764" w14:textId="77777777" w:rsidR="00993B38" w:rsidRPr="0084333C" w:rsidRDefault="00993B38" w:rsidP="00F15DC3">
            <w:pPr>
              <w:pStyle w:val="Titulonota"/>
              <w:spacing w:line="276" w:lineRule="auto"/>
              <w:jc w:val="center"/>
              <w:rPr>
                <w:sz w:val="17"/>
                <w:szCs w:val="17"/>
                <w:lang w:val="es-AR"/>
              </w:rPr>
            </w:pPr>
          </w:p>
        </w:tc>
        <w:tc>
          <w:tcPr>
            <w:tcW w:w="1134" w:type="dxa"/>
            <w:tcBorders>
              <w:top w:val="single" w:sz="4" w:space="0" w:color="auto"/>
              <w:bottom w:val="single" w:sz="4" w:space="0" w:color="auto"/>
            </w:tcBorders>
            <w:vAlign w:val="bottom"/>
          </w:tcPr>
          <w:p w14:paraId="1EA03E77" w14:textId="77777777" w:rsidR="00993B38" w:rsidRPr="0084333C" w:rsidRDefault="00993B38" w:rsidP="008507A4">
            <w:pPr>
              <w:pStyle w:val="Titulonota"/>
              <w:spacing w:line="276" w:lineRule="auto"/>
              <w:jc w:val="center"/>
              <w:rPr>
                <w:caps w:val="0"/>
                <w:sz w:val="17"/>
                <w:szCs w:val="17"/>
                <w:lang w:val="es-AR"/>
              </w:rPr>
            </w:pPr>
            <w:r w:rsidRPr="0084333C">
              <w:rPr>
                <w:caps w:val="0"/>
                <w:sz w:val="17"/>
                <w:szCs w:val="17"/>
                <w:lang w:val="es-AR"/>
              </w:rPr>
              <w:t>Desafecta-</w:t>
            </w:r>
          </w:p>
          <w:p w14:paraId="04892DE1" w14:textId="77777777" w:rsidR="00993B38" w:rsidRPr="0084333C" w:rsidRDefault="00993B38" w:rsidP="008507A4">
            <w:pPr>
              <w:pStyle w:val="Titulonota"/>
              <w:spacing w:line="276" w:lineRule="auto"/>
              <w:jc w:val="center"/>
              <w:rPr>
                <w:sz w:val="17"/>
                <w:szCs w:val="17"/>
                <w:lang w:val="es-AR"/>
              </w:rPr>
            </w:pPr>
            <w:proofErr w:type="spellStart"/>
            <w:r w:rsidRPr="0084333C">
              <w:rPr>
                <w:caps w:val="0"/>
                <w:sz w:val="17"/>
                <w:szCs w:val="17"/>
                <w:lang w:val="es-AR"/>
              </w:rPr>
              <w:t>ciones</w:t>
            </w:r>
            <w:proofErr w:type="spellEnd"/>
          </w:p>
        </w:tc>
        <w:tc>
          <w:tcPr>
            <w:tcW w:w="1276" w:type="dxa"/>
            <w:tcBorders>
              <w:top w:val="single" w:sz="4" w:space="0" w:color="auto"/>
              <w:bottom w:val="single" w:sz="4" w:space="0" w:color="auto"/>
            </w:tcBorders>
            <w:vAlign w:val="bottom"/>
          </w:tcPr>
          <w:p w14:paraId="1DB1D1A1" w14:textId="77777777" w:rsidR="00993B38" w:rsidRPr="0084333C" w:rsidRDefault="00993B38" w:rsidP="008507A4">
            <w:pPr>
              <w:pStyle w:val="Titulonota"/>
              <w:spacing w:line="276" w:lineRule="auto"/>
              <w:jc w:val="center"/>
              <w:rPr>
                <w:sz w:val="17"/>
                <w:szCs w:val="17"/>
                <w:lang w:val="es-AR"/>
              </w:rPr>
            </w:pPr>
            <w:r w:rsidRPr="0084333C">
              <w:rPr>
                <w:caps w:val="0"/>
                <w:sz w:val="17"/>
                <w:szCs w:val="17"/>
                <w:lang w:val="es-AR"/>
              </w:rPr>
              <w:t>Aplicaciones</w:t>
            </w:r>
          </w:p>
        </w:tc>
        <w:tc>
          <w:tcPr>
            <w:tcW w:w="1092" w:type="dxa"/>
            <w:tcBorders>
              <w:top w:val="single" w:sz="4" w:space="0" w:color="auto"/>
              <w:bottom w:val="single" w:sz="4" w:space="0" w:color="auto"/>
            </w:tcBorders>
          </w:tcPr>
          <w:p w14:paraId="7789417C" w14:textId="0ABB2D70" w:rsidR="00993B38" w:rsidRPr="0084333C" w:rsidRDefault="00EB177E" w:rsidP="00EB177E">
            <w:pPr>
              <w:pStyle w:val="Titulonota"/>
              <w:spacing w:line="276" w:lineRule="auto"/>
              <w:jc w:val="center"/>
              <w:rPr>
                <w:sz w:val="17"/>
                <w:szCs w:val="17"/>
                <w:lang w:val="es-AR"/>
              </w:rPr>
            </w:pPr>
            <w:r w:rsidRPr="0084333C">
              <w:rPr>
                <w:caps w:val="0"/>
                <w:sz w:val="17"/>
                <w:szCs w:val="17"/>
                <w:lang w:val="es-AR"/>
              </w:rPr>
              <w:t>Resultado monetario de la previsión</w:t>
            </w:r>
          </w:p>
        </w:tc>
        <w:tc>
          <w:tcPr>
            <w:tcW w:w="1092" w:type="dxa"/>
            <w:vMerge/>
            <w:tcBorders>
              <w:top w:val="single" w:sz="4" w:space="0" w:color="auto"/>
              <w:bottom w:val="single" w:sz="4" w:space="0" w:color="auto"/>
            </w:tcBorders>
            <w:vAlign w:val="center"/>
          </w:tcPr>
          <w:p w14:paraId="67A21CF8" w14:textId="77777777" w:rsidR="00993B38" w:rsidRPr="0084333C" w:rsidRDefault="00993B38" w:rsidP="00F15DC3">
            <w:pPr>
              <w:pStyle w:val="Titulonota"/>
              <w:spacing w:line="276" w:lineRule="auto"/>
              <w:jc w:val="center"/>
              <w:rPr>
                <w:sz w:val="17"/>
                <w:szCs w:val="17"/>
                <w:lang w:val="es-AR"/>
              </w:rPr>
            </w:pPr>
          </w:p>
        </w:tc>
        <w:tc>
          <w:tcPr>
            <w:tcW w:w="1092" w:type="dxa"/>
            <w:vMerge/>
            <w:tcBorders>
              <w:top w:val="single" w:sz="4" w:space="0" w:color="auto"/>
              <w:bottom w:val="single" w:sz="4" w:space="0" w:color="auto"/>
            </w:tcBorders>
            <w:vAlign w:val="center"/>
          </w:tcPr>
          <w:p w14:paraId="513E37B9" w14:textId="77777777" w:rsidR="00993B38" w:rsidRPr="0084333C" w:rsidRDefault="00993B38" w:rsidP="00F15DC3">
            <w:pPr>
              <w:pStyle w:val="Titulonota"/>
              <w:spacing w:line="276" w:lineRule="auto"/>
              <w:jc w:val="center"/>
              <w:rPr>
                <w:sz w:val="17"/>
                <w:szCs w:val="17"/>
                <w:lang w:val="es-AR"/>
              </w:rPr>
            </w:pPr>
          </w:p>
        </w:tc>
      </w:tr>
      <w:tr w:rsidR="00993B38" w:rsidRPr="0084333C" w14:paraId="169E2C6B" w14:textId="77777777" w:rsidTr="005B61B8">
        <w:tc>
          <w:tcPr>
            <w:tcW w:w="2728" w:type="dxa"/>
            <w:tcBorders>
              <w:top w:val="single" w:sz="4" w:space="0" w:color="auto"/>
            </w:tcBorders>
          </w:tcPr>
          <w:p w14:paraId="43F7A728" w14:textId="77777777" w:rsidR="00993B38" w:rsidRPr="0084333C" w:rsidRDefault="00993B38" w:rsidP="00F15DC3">
            <w:pPr>
              <w:autoSpaceDE w:val="0"/>
              <w:autoSpaceDN w:val="0"/>
              <w:adjustRightInd w:val="0"/>
              <w:spacing w:line="276" w:lineRule="auto"/>
              <w:rPr>
                <w:rFonts w:cs="Arial"/>
                <w:sz w:val="17"/>
                <w:szCs w:val="17"/>
              </w:rPr>
            </w:pPr>
          </w:p>
          <w:p w14:paraId="0ED4785C" w14:textId="77777777" w:rsidR="00993B38" w:rsidRPr="0084333C" w:rsidRDefault="00993B38" w:rsidP="00F15DC3">
            <w:pPr>
              <w:autoSpaceDE w:val="0"/>
              <w:autoSpaceDN w:val="0"/>
              <w:adjustRightInd w:val="0"/>
              <w:spacing w:line="276" w:lineRule="auto"/>
              <w:rPr>
                <w:rFonts w:cs="Arial"/>
                <w:sz w:val="17"/>
                <w:szCs w:val="17"/>
              </w:rPr>
            </w:pPr>
            <w:r w:rsidRPr="0084333C">
              <w:rPr>
                <w:rFonts w:cs="Arial"/>
                <w:sz w:val="17"/>
                <w:szCs w:val="17"/>
              </w:rPr>
              <w:t>Préstamos y otras financiaciones</w:t>
            </w:r>
          </w:p>
        </w:tc>
        <w:tc>
          <w:tcPr>
            <w:tcW w:w="1092" w:type="dxa"/>
            <w:tcBorders>
              <w:top w:val="single" w:sz="4" w:space="0" w:color="auto"/>
            </w:tcBorders>
            <w:vAlign w:val="bottom"/>
          </w:tcPr>
          <w:p w14:paraId="081A1833" w14:textId="5CE2DD4B" w:rsidR="00993B38" w:rsidRPr="0084333C" w:rsidRDefault="007666E8" w:rsidP="0027227A">
            <w:pPr>
              <w:pStyle w:val="Titulonota"/>
              <w:spacing w:line="276" w:lineRule="auto"/>
              <w:jc w:val="right"/>
              <w:rPr>
                <w:sz w:val="17"/>
                <w:szCs w:val="17"/>
                <w:lang w:val="es-AR"/>
              </w:rPr>
            </w:pPr>
            <w:r w:rsidRPr="0084333C">
              <w:rPr>
                <w:sz w:val="17"/>
                <w:szCs w:val="17"/>
                <w:lang w:val="es-AR"/>
              </w:rPr>
              <w:t>444.61</w:t>
            </w:r>
            <w:r w:rsidR="00172A97" w:rsidRPr="006E0649">
              <w:rPr>
                <w:sz w:val="17"/>
                <w:szCs w:val="17"/>
                <w:lang w:val="es-AR"/>
              </w:rPr>
              <w:t>5</w:t>
            </w:r>
          </w:p>
        </w:tc>
        <w:tc>
          <w:tcPr>
            <w:tcW w:w="1068" w:type="dxa"/>
            <w:tcBorders>
              <w:top w:val="single" w:sz="4" w:space="0" w:color="auto"/>
            </w:tcBorders>
            <w:vAlign w:val="bottom"/>
          </w:tcPr>
          <w:p w14:paraId="6C1F0789" w14:textId="291F573E" w:rsidR="00993B38" w:rsidRPr="0084333C" w:rsidRDefault="00172A97" w:rsidP="00977DD7">
            <w:pPr>
              <w:pStyle w:val="Titulonota"/>
              <w:spacing w:line="276" w:lineRule="auto"/>
              <w:jc w:val="right"/>
              <w:rPr>
                <w:sz w:val="17"/>
                <w:szCs w:val="17"/>
                <w:lang w:val="es-AR"/>
              </w:rPr>
            </w:pPr>
            <w:r w:rsidRPr="006E0649">
              <w:rPr>
                <w:sz w:val="17"/>
                <w:szCs w:val="17"/>
                <w:lang w:val="es-AR"/>
              </w:rPr>
              <w:t>30</w:t>
            </w:r>
            <w:r w:rsidR="00C63538" w:rsidRPr="006E0649">
              <w:rPr>
                <w:sz w:val="17"/>
                <w:szCs w:val="17"/>
                <w:lang w:val="es-AR"/>
              </w:rPr>
              <w:t>5</w:t>
            </w:r>
            <w:r w:rsidR="00C63538" w:rsidRPr="0084333C">
              <w:rPr>
                <w:sz w:val="17"/>
                <w:szCs w:val="17"/>
                <w:lang w:val="es-AR"/>
              </w:rPr>
              <w:t>.</w:t>
            </w:r>
            <w:r w:rsidR="00C63538" w:rsidRPr="006E0649">
              <w:rPr>
                <w:sz w:val="17"/>
                <w:szCs w:val="17"/>
                <w:lang w:val="es-AR"/>
              </w:rPr>
              <w:t>728</w:t>
            </w:r>
          </w:p>
        </w:tc>
        <w:tc>
          <w:tcPr>
            <w:tcW w:w="1134" w:type="dxa"/>
            <w:tcBorders>
              <w:top w:val="single" w:sz="4" w:space="0" w:color="auto"/>
            </w:tcBorders>
            <w:shd w:val="clear" w:color="auto" w:fill="auto"/>
            <w:vAlign w:val="bottom"/>
          </w:tcPr>
          <w:p w14:paraId="7D70F6A5" w14:textId="3F786DA5" w:rsidR="00993B38" w:rsidRPr="0084333C" w:rsidRDefault="007E6781" w:rsidP="0027227A">
            <w:pPr>
              <w:pStyle w:val="Titulonota"/>
              <w:spacing w:line="276" w:lineRule="auto"/>
              <w:jc w:val="right"/>
              <w:rPr>
                <w:sz w:val="17"/>
                <w:szCs w:val="17"/>
                <w:lang w:val="es-AR"/>
              </w:rPr>
            </w:pPr>
            <w:r w:rsidRPr="006E0649">
              <w:rPr>
                <w:sz w:val="17"/>
                <w:szCs w:val="17"/>
                <w:lang w:val="es-AR"/>
              </w:rPr>
              <w:t>6.055</w:t>
            </w:r>
          </w:p>
        </w:tc>
        <w:tc>
          <w:tcPr>
            <w:tcW w:w="1276" w:type="dxa"/>
            <w:tcBorders>
              <w:top w:val="single" w:sz="4" w:space="0" w:color="auto"/>
            </w:tcBorders>
            <w:shd w:val="clear" w:color="auto" w:fill="auto"/>
            <w:vAlign w:val="bottom"/>
          </w:tcPr>
          <w:p w14:paraId="71B31D16" w14:textId="0B88D14C" w:rsidR="00993B38" w:rsidRPr="0084333C" w:rsidRDefault="00934277" w:rsidP="00977DD7">
            <w:pPr>
              <w:pStyle w:val="Titulonota"/>
              <w:spacing w:line="276" w:lineRule="auto"/>
              <w:jc w:val="right"/>
              <w:rPr>
                <w:sz w:val="17"/>
                <w:szCs w:val="17"/>
                <w:lang w:val="es-AR"/>
              </w:rPr>
            </w:pPr>
            <w:r w:rsidRPr="0084333C">
              <w:rPr>
                <w:sz w:val="17"/>
                <w:szCs w:val="17"/>
                <w:lang w:val="es-AR"/>
              </w:rPr>
              <w:t>11.012</w:t>
            </w:r>
          </w:p>
        </w:tc>
        <w:tc>
          <w:tcPr>
            <w:tcW w:w="1092" w:type="dxa"/>
            <w:tcBorders>
              <w:top w:val="single" w:sz="4" w:space="0" w:color="auto"/>
            </w:tcBorders>
          </w:tcPr>
          <w:p w14:paraId="7F6FCCA6" w14:textId="77777777" w:rsidR="00993B38" w:rsidRPr="0084333C" w:rsidRDefault="00993B38" w:rsidP="0027227A">
            <w:pPr>
              <w:pStyle w:val="Titulonota"/>
              <w:spacing w:line="276" w:lineRule="auto"/>
              <w:jc w:val="right"/>
              <w:rPr>
                <w:sz w:val="17"/>
                <w:szCs w:val="17"/>
                <w:lang w:val="es-AR"/>
              </w:rPr>
            </w:pPr>
          </w:p>
          <w:p w14:paraId="7F0AFFA7" w14:textId="67526A26" w:rsidR="00993B38" w:rsidRPr="0084333C" w:rsidRDefault="00993B38" w:rsidP="00934277">
            <w:pPr>
              <w:pStyle w:val="Titulonota"/>
              <w:spacing w:line="276" w:lineRule="auto"/>
              <w:jc w:val="right"/>
              <w:rPr>
                <w:sz w:val="17"/>
                <w:szCs w:val="17"/>
                <w:lang w:val="es-AR"/>
              </w:rPr>
            </w:pPr>
            <w:r w:rsidRPr="0084333C">
              <w:rPr>
                <w:sz w:val="17"/>
                <w:szCs w:val="17"/>
                <w:lang w:val="es-AR"/>
              </w:rPr>
              <w:t>(</w:t>
            </w:r>
            <w:r w:rsidR="00934277" w:rsidRPr="0084333C">
              <w:rPr>
                <w:sz w:val="17"/>
                <w:szCs w:val="17"/>
                <w:lang w:val="es-AR"/>
              </w:rPr>
              <w:t>6</w:t>
            </w:r>
            <w:r w:rsidR="00C63538" w:rsidRPr="0084333C">
              <w:rPr>
                <w:sz w:val="17"/>
                <w:szCs w:val="17"/>
                <w:lang w:val="es-AR"/>
              </w:rPr>
              <w:t>5</w:t>
            </w:r>
            <w:r w:rsidR="00934277" w:rsidRPr="0084333C">
              <w:rPr>
                <w:sz w:val="17"/>
                <w:szCs w:val="17"/>
                <w:lang w:val="es-AR"/>
              </w:rPr>
              <w:t>.</w:t>
            </w:r>
            <w:r w:rsidR="00C63538" w:rsidRPr="0084333C">
              <w:rPr>
                <w:sz w:val="17"/>
                <w:szCs w:val="17"/>
                <w:lang w:val="es-AR"/>
              </w:rPr>
              <w:t>5</w:t>
            </w:r>
            <w:r w:rsidR="00C63538" w:rsidRPr="006E0649">
              <w:rPr>
                <w:sz w:val="17"/>
                <w:szCs w:val="17"/>
                <w:lang w:val="es-AR"/>
              </w:rPr>
              <w:t>20</w:t>
            </w:r>
            <w:r w:rsidRPr="006E0649">
              <w:rPr>
                <w:sz w:val="17"/>
                <w:szCs w:val="17"/>
                <w:lang w:val="es-AR"/>
              </w:rPr>
              <w:t>)</w:t>
            </w:r>
          </w:p>
        </w:tc>
        <w:tc>
          <w:tcPr>
            <w:tcW w:w="1092" w:type="dxa"/>
            <w:tcBorders>
              <w:top w:val="single" w:sz="4" w:space="0" w:color="auto"/>
            </w:tcBorders>
            <w:vAlign w:val="bottom"/>
          </w:tcPr>
          <w:p w14:paraId="63FE938A" w14:textId="3AA47322" w:rsidR="00993B38" w:rsidRPr="0084333C" w:rsidRDefault="007E6781" w:rsidP="0027227A">
            <w:pPr>
              <w:pStyle w:val="Titulonota"/>
              <w:spacing w:line="276" w:lineRule="auto"/>
              <w:jc w:val="right"/>
              <w:rPr>
                <w:sz w:val="17"/>
                <w:szCs w:val="17"/>
                <w:lang w:val="es-AR"/>
              </w:rPr>
            </w:pPr>
            <w:r w:rsidRPr="006E0649">
              <w:rPr>
                <w:sz w:val="17"/>
                <w:szCs w:val="17"/>
                <w:lang w:val="es-AR"/>
              </w:rPr>
              <w:t>667.756</w:t>
            </w:r>
          </w:p>
        </w:tc>
        <w:tc>
          <w:tcPr>
            <w:tcW w:w="1092" w:type="dxa"/>
            <w:tcBorders>
              <w:top w:val="single" w:sz="4" w:space="0" w:color="auto"/>
            </w:tcBorders>
            <w:vAlign w:val="bottom"/>
          </w:tcPr>
          <w:p w14:paraId="386F084C" w14:textId="4653ADAB" w:rsidR="00993B38" w:rsidRPr="006E0649" w:rsidRDefault="007666E8" w:rsidP="00E5172A">
            <w:pPr>
              <w:pStyle w:val="Titulonota"/>
              <w:spacing w:line="276" w:lineRule="auto"/>
              <w:jc w:val="right"/>
              <w:rPr>
                <w:sz w:val="17"/>
                <w:szCs w:val="17"/>
                <w:lang w:val="es-AR"/>
              </w:rPr>
            </w:pPr>
            <w:r w:rsidRPr="0084333C">
              <w:rPr>
                <w:sz w:val="17"/>
                <w:szCs w:val="17"/>
                <w:lang w:val="es-AR"/>
              </w:rPr>
              <w:t>444.61</w:t>
            </w:r>
            <w:r w:rsidR="007E6781" w:rsidRPr="0084333C">
              <w:rPr>
                <w:sz w:val="17"/>
                <w:szCs w:val="17"/>
                <w:lang w:val="es-AR"/>
              </w:rPr>
              <w:t>5</w:t>
            </w:r>
          </w:p>
        </w:tc>
      </w:tr>
      <w:tr w:rsidR="00993B38" w:rsidRPr="0084333C" w14:paraId="739D2E0A" w14:textId="77777777" w:rsidTr="005B61B8">
        <w:tc>
          <w:tcPr>
            <w:tcW w:w="2728" w:type="dxa"/>
          </w:tcPr>
          <w:p w14:paraId="4D1AD26C" w14:textId="77777777" w:rsidR="00993B38" w:rsidRPr="0084333C" w:rsidRDefault="00993B38" w:rsidP="00F15DC3">
            <w:pPr>
              <w:autoSpaceDE w:val="0"/>
              <w:autoSpaceDN w:val="0"/>
              <w:adjustRightInd w:val="0"/>
              <w:spacing w:line="276" w:lineRule="auto"/>
              <w:ind w:left="284"/>
              <w:rPr>
                <w:rFonts w:cs="Arial"/>
                <w:sz w:val="17"/>
                <w:szCs w:val="17"/>
              </w:rPr>
            </w:pPr>
            <w:r w:rsidRPr="0084333C">
              <w:rPr>
                <w:rFonts w:cs="Arial"/>
                <w:sz w:val="17"/>
                <w:szCs w:val="17"/>
              </w:rPr>
              <w:t>Otras Entidades Financieras</w:t>
            </w:r>
          </w:p>
        </w:tc>
        <w:tc>
          <w:tcPr>
            <w:tcW w:w="1092" w:type="dxa"/>
            <w:vAlign w:val="bottom"/>
          </w:tcPr>
          <w:p w14:paraId="19075300" w14:textId="229024B1" w:rsidR="00993B38" w:rsidRPr="0084333C" w:rsidRDefault="00993B38" w:rsidP="00694A45">
            <w:pPr>
              <w:pStyle w:val="Titulonota"/>
              <w:spacing w:line="276" w:lineRule="auto"/>
              <w:jc w:val="right"/>
              <w:rPr>
                <w:b w:val="0"/>
                <w:sz w:val="17"/>
                <w:szCs w:val="17"/>
                <w:lang w:val="es-AR"/>
              </w:rPr>
            </w:pPr>
            <w:r w:rsidRPr="0084333C">
              <w:rPr>
                <w:b w:val="0"/>
                <w:sz w:val="17"/>
                <w:szCs w:val="17"/>
                <w:lang w:val="es-AR"/>
              </w:rPr>
              <w:t>1</w:t>
            </w:r>
            <w:r w:rsidR="00694A45" w:rsidRPr="0084333C">
              <w:rPr>
                <w:b w:val="0"/>
                <w:sz w:val="17"/>
                <w:szCs w:val="17"/>
                <w:lang w:val="es-AR"/>
              </w:rPr>
              <w:t>.18</w:t>
            </w:r>
            <w:r w:rsidR="006F7856" w:rsidRPr="0084333C">
              <w:rPr>
                <w:b w:val="0"/>
                <w:sz w:val="17"/>
                <w:szCs w:val="17"/>
                <w:lang w:val="es-AR"/>
              </w:rPr>
              <w:t>3</w:t>
            </w:r>
          </w:p>
        </w:tc>
        <w:tc>
          <w:tcPr>
            <w:tcW w:w="1068" w:type="dxa"/>
            <w:vAlign w:val="bottom"/>
          </w:tcPr>
          <w:p w14:paraId="4907F1B4" w14:textId="77777777" w:rsidR="00993B38" w:rsidRPr="0084333C" w:rsidRDefault="00993B38" w:rsidP="0027227A">
            <w:pPr>
              <w:pStyle w:val="Titulonota"/>
              <w:spacing w:line="276" w:lineRule="auto"/>
              <w:jc w:val="right"/>
              <w:rPr>
                <w:b w:val="0"/>
                <w:sz w:val="17"/>
                <w:szCs w:val="17"/>
                <w:lang w:val="es-AR"/>
              </w:rPr>
            </w:pPr>
            <w:r w:rsidRPr="0084333C">
              <w:rPr>
                <w:b w:val="0"/>
                <w:sz w:val="17"/>
                <w:szCs w:val="17"/>
                <w:lang w:val="es-AR"/>
              </w:rPr>
              <w:t>-</w:t>
            </w:r>
          </w:p>
        </w:tc>
        <w:tc>
          <w:tcPr>
            <w:tcW w:w="1134" w:type="dxa"/>
            <w:shd w:val="clear" w:color="auto" w:fill="auto"/>
            <w:vAlign w:val="bottom"/>
          </w:tcPr>
          <w:p w14:paraId="50D063E7" w14:textId="6312DFBD" w:rsidR="00993B38" w:rsidRPr="0084333C" w:rsidRDefault="00934277" w:rsidP="0027227A">
            <w:pPr>
              <w:pStyle w:val="Titulonota"/>
              <w:spacing w:line="276" w:lineRule="auto"/>
              <w:jc w:val="right"/>
              <w:rPr>
                <w:b w:val="0"/>
                <w:sz w:val="17"/>
                <w:szCs w:val="17"/>
                <w:lang w:val="es-AR"/>
              </w:rPr>
            </w:pPr>
            <w:r w:rsidRPr="0084333C">
              <w:rPr>
                <w:b w:val="0"/>
                <w:sz w:val="17"/>
                <w:szCs w:val="17"/>
                <w:lang w:val="es-AR"/>
              </w:rPr>
              <w:t>484</w:t>
            </w:r>
          </w:p>
        </w:tc>
        <w:tc>
          <w:tcPr>
            <w:tcW w:w="1276" w:type="dxa"/>
            <w:shd w:val="clear" w:color="auto" w:fill="auto"/>
            <w:vAlign w:val="bottom"/>
          </w:tcPr>
          <w:p w14:paraId="659562C4" w14:textId="77777777" w:rsidR="00993B38" w:rsidRPr="0084333C" w:rsidRDefault="00993B38" w:rsidP="0027227A">
            <w:pPr>
              <w:pStyle w:val="Titulonota"/>
              <w:spacing w:line="276" w:lineRule="auto"/>
              <w:jc w:val="right"/>
              <w:rPr>
                <w:b w:val="0"/>
                <w:sz w:val="17"/>
                <w:szCs w:val="17"/>
                <w:lang w:val="es-AR"/>
              </w:rPr>
            </w:pPr>
            <w:r w:rsidRPr="0084333C">
              <w:rPr>
                <w:b w:val="0"/>
                <w:sz w:val="17"/>
                <w:szCs w:val="17"/>
                <w:lang w:val="es-AR"/>
              </w:rPr>
              <w:t>-</w:t>
            </w:r>
          </w:p>
        </w:tc>
        <w:tc>
          <w:tcPr>
            <w:tcW w:w="1092" w:type="dxa"/>
          </w:tcPr>
          <w:p w14:paraId="2EFAEED8" w14:textId="34785EC7" w:rsidR="00993B38" w:rsidRPr="0084333C" w:rsidRDefault="00993B38" w:rsidP="00934277">
            <w:pPr>
              <w:pStyle w:val="Titulonota"/>
              <w:spacing w:line="276" w:lineRule="auto"/>
              <w:jc w:val="right"/>
              <w:rPr>
                <w:b w:val="0"/>
                <w:sz w:val="17"/>
                <w:szCs w:val="17"/>
                <w:lang w:val="es-AR"/>
              </w:rPr>
            </w:pPr>
            <w:r w:rsidRPr="0084333C">
              <w:rPr>
                <w:b w:val="0"/>
                <w:sz w:val="17"/>
                <w:szCs w:val="17"/>
                <w:lang w:val="es-AR"/>
              </w:rPr>
              <w:t>(</w:t>
            </w:r>
            <w:r w:rsidR="00934277" w:rsidRPr="0084333C">
              <w:rPr>
                <w:b w:val="0"/>
                <w:sz w:val="17"/>
                <w:szCs w:val="17"/>
                <w:lang w:val="es-AR"/>
              </w:rPr>
              <w:t>14</w:t>
            </w:r>
            <w:r w:rsidR="006F7856" w:rsidRPr="0084333C">
              <w:rPr>
                <w:b w:val="0"/>
                <w:sz w:val="17"/>
                <w:szCs w:val="17"/>
                <w:lang w:val="es-AR"/>
              </w:rPr>
              <w:t>2</w:t>
            </w:r>
            <w:r w:rsidRPr="0084333C">
              <w:rPr>
                <w:b w:val="0"/>
                <w:sz w:val="17"/>
                <w:szCs w:val="17"/>
                <w:lang w:val="es-AR"/>
              </w:rPr>
              <w:t>)</w:t>
            </w:r>
          </w:p>
        </w:tc>
        <w:tc>
          <w:tcPr>
            <w:tcW w:w="1092" w:type="dxa"/>
            <w:vAlign w:val="bottom"/>
          </w:tcPr>
          <w:p w14:paraId="6BA98EB0" w14:textId="6F99A293" w:rsidR="00993B38" w:rsidRPr="0084333C" w:rsidRDefault="00934277" w:rsidP="00934277">
            <w:pPr>
              <w:pStyle w:val="Titulonota"/>
              <w:spacing w:line="276" w:lineRule="auto"/>
              <w:jc w:val="right"/>
              <w:rPr>
                <w:b w:val="0"/>
                <w:sz w:val="17"/>
                <w:szCs w:val="17"/>
                <w:lang w:val="es-AR"/>
              </w:rPr>
            </w:pPr>
            <w:r w:rsidRPr="0084333C">
              <w:rPr>
                <w:b w:val="0"/>
                <w:sz w:val="17"/>
                <w:szCs w:val="17"/>
                <w:lang w:val="es-AR"/>
              </w:rPr>
              <w:t>557</w:t>
            </w:r>
          </w:p>
        </w:tc>
        <w:tc>
          <w:tcPr>
            <w:tcW w:w="1092" w:type="dxa"/>
            <w:vAlign w:val="bottom"/>
          </w:tcPr>
          <w:p w14:paraId="62D3D4F2" w14:textId="7E16D5A5" w:rsidR="00993B38" w:rsidRPr="006E0649" w:rsidRDefault="00694A45" w:rsidP="00E5172A">
            <w:pPr>
              <w:pStyle w:val="Titulonota"/>
              <w:spacing w:line="276" w:lineRule="auto"/>
              <w:jc w:val="right"/>
              <w:rPr>
                <w:b w:val="0"/>
                <w:sz w:val="17"/>
                <w:szCs w:val="17"/>
                <w:lang w:val="es-AR"/>
              </w:rPr>
            </w:pPr>
            <w:r w:rsidRPr="0084333C">
              <w:rPr>
                <w:b w:val="0"/>
                <w:sz w:val="17"/>
                <w:szCs w:val="17"/>
                <w:lang w:val="es-AR"/>
              </w:rPr>
              <w:t>1.18</w:t>
            </w:r>
            <w:r w:rsidR="006F7856" w:rsidRPr="0084333C">
              <w:rPr>
                <w:b w:val="0"/>
                <w:sz w:val="17"/>
                <w:szCs w:val="17"/>
                <w:lang w:val="es-AR"/>
              </w:rPr>
              <w:t>3</w:t>
            </w:r>
          </w:p>
        </w:tc>
      </w:tr>
      <w:tr w:rsidR="00993B38" w:rsidRPr="0084333C" w14:paraId="0966D387" w14:textId="77777777" w:rsidTr="005B61B8">
        <w:tc>
          <w:tcPr>
            <w:tcW w:w="2728" w:type="dxa"/>
          </w:tcPr>
          <w:p w14:paraId="6FFC2593" w14:textId="77777777" w:rsidR="00993B38" w:rsidRPr="0084333C" w:rsidRDefault="00993B38" w:rsidP="00F15DC3">
            <w:pPr>
              <w:autoSpaceDE w:val="0"/>
              <w:autoSpaceDN w:val="0"/>
              <w:adjustRightInd w:val="0"/>
              <w:spacing w:line="276" w:lineRule="auto"/>
              <w:ind w:left="284"/>
              <w:rPr>
                <w:rFonts w:cs="Arial"/>
                <w:sz w:val="17"/>
                <w:szCs w:val="17"/>
              </w:rPr>
            </w:pPr>
            <w:r w:rsidRPr="0084333C">
              <w:rPr>
                <w:rFonts w:cs="Arial"/>
                <w:sz w:val="17"/>
                <w:szCs w:val="17"/>
              </w:rPr>
              <w:t>Sector privado no financiero y residentes en el Exterior</w:t>
            </w:r>
          </w:p>
        </w:tc>
        <w:tc>
          <w:tcPr>
            <w:tcW w:w="1092" w:type="dxa"/>
            <w:vAlign w:val="bottom"/>
          </w:tcPr>
          <w:p w14:paraId="373A60A1" w14:textId="22B2F3E4" w:rsidR="00993B38" w:rsidRPr="0084333C" w:rsidRDefault="007666E8" w:rsidP="0027227A">
            <w:pPr>
              <w:pStyle w:val="Titulonota"/>
              <w:spacing w:line="276" w:lineRule="auto"/>
              <w:jc w:val="right"/>
              <w:rPr>
                <w:sz w:val="17"/>
                <w:szCs w:val="17"/>
                <w:lang w:val="es-AR"/>
              </w:rPr>
            </w:pPr>
            <w:r w:rsidRPr="0084333C">
              <w:rPr>
                <w:sz w:val="17"/>
                <w:szCs w:val="17"/>
                <w:lang w:val="es-AR"/>
              </w:rPr>
              <w:t>443.43</w:t>
            </w:r>
            <w:r w:rsidR="00172A97" w:rsidRPr="006E0649">
              <w:rPr>
                <w:sz w:val="17"/>
                <w:szCs w:val="17"/>
                <w:lang w:val="es-AR"/>
              </w:rPr>
              <w:t>2</w:t>
            </w:r>
          </w:p>
        </w:tc>
        <w:tc>
          <w:tcPr>
            <w:tcW w:w="1068" w:type="dxa"/>
            <w:vAlign w:val="bottom"/>
          </w:tcPr>
          <w:p w14:paraId="5599CD70" w14:textId="29969723" w:rsidR="00993B38" w:rsidRPr="0084333C" w:rsidRDefault="00172A97" w:rsidP="00977DD7">
            <w:pPr>
              <w:pStyle w:val="Titulonota"/>
              <w:spacing w:line="276" w:lineRule="auto"/>
              <w:jc w:val="right"/>
              <w:rPr>
                <w:sz w:val="17"/>
                <w:szCs w:val="17"/>
                <w:lang w:val="es-AR"/>
              </w:rPr>
            </w:pPr>
            <w:r w:rsidRPr="006E0649">
              <w:rPr>
                <w:sz w:val="17"/>
                <w:szCs w:val="17"/>
                <w:lang w:val="es-AR"/>
              </w:rPr>
              <w:t>30</w:t>
            </w:r>
            <w:r w:rsidR="00C63538" w:rsidRPr="006E0649">
              <w:rPr>
                <w:sz w:val="17"/>
                <w:szCs w:val="17"/>
                <w:lang w:val="es-AR"/>
              </w:rPr>
              <w:t>5</w:t>
            </w:r>
            <w:r w:rsidRPr="006E0649">
              <w:rPr>
                <w:sz w:val="17"/>
                <w:szCs w:val="17"/>
                <w:lang w:val="es-AR"/>
              </w:rPr>
              <w:t>.</w:t>
            </w:r>
            <w:r w:rsidR="00C63538" w:rsidRPr="006E0649">
              <w:rPr>
                <w:sz w:val="17"/>
                <w:szCs w:val="17"/>
                <w:lang w:val="es-AR"/>
              </w:rPr>
              <w:t>728</w:t>
            </w:r>
          </w:p>
        </w:tc>
        <w:tc>
          <w:tcPr>
            <w:tcW w:w="1134" w:type="dxa"/>
            <w:shd w:val="clear" w:color="auto" w:fill="auto"/>
            <w:vAlign w:val="bottom"/>
          </w:tcPr>
          <w:p w14:paraId="086B306F" w14:textId="0E1B28BC" w:rsidR="00993B38" w:rsidRPr="0084333C" w:rsidRDefault="007E6781" w:rsidP="0027227A">
            <w:pPr>
              <w:pStyle w:val="Titulonota"/>
              <w:spacing w:line="276" w:lineRule="auto"/>
              <w:jc w:val="right"/>
              <w:rPr>
                <w:sz w:val="17"/>
                <w:szCs w:val="17"/>
                <w:lang w:val="es-AR"/>
              </w:rPr>
            </w:pPr>
            <w:r w:rsidRPr="006E0649">
              <w:rPr>
                <w:sz w:val="17"/>
                <w:szCs w:val="17"/>
                <w:lang w:val="es-AR"/>
              </w:rPr>
              <w:t>5</w:t>
            </w:r>
            <w:r w:rsidR="00934277" w:rsidRPr="006E0649">
              <w:rPr>
                <w:sz w:val="17"/>
                <w:szCs w:val="17"/>
                <w:lang w:val="es-AR"/>
              </w:rPr>
              <w:t>.</w:t>
            </w:r>
            <w:r w:rsidRPr="006E0649">
              <w:rPr>
                <w:sz w:val="17"/>
                <w:szCs w:val="17"/>
                <w:lang w:val="es-AR"/>
              </w:rPr>
              <w:t>571</w:t>
            </w:r>
          </w:p>
        </w:tc>
        <w:tc>
          <w:tcPr>
            <w:tcW w:w="1276" w:type="dxa"/>
            <w:shd w:val="clear" w:color="auto" w:fill="auto"/>
            <w:vAlign w:val="bottom"/>
          </w:tcPr>
          <w:p w14:paraId="132DD7A3" w14:textId="4CDC9E04" w:rsidR="00993B38" w:rsidRPr="0084333C" w:rsidRDefault="00934277" w:rsidP="00977DD7">
            <w:pPr>
              <w:pStyle w:val="Titulonota"/>
              <w:spacing w:line="276" w:lineRule="auto"/>
              <w:jc w:val="right"/>
              <w:rPr>
                <w:sz w:val="17"/>
                <w:szCs w:val="17"/>
                <w:lang w:val="es-AR"/>
              </w:rPr>
            </w:pPr>
            <w:r w:rsidRPr="0084333C">
              <w:rPr>
                <w:sz w:val="17"/>
                <w:szCs w:val="17"/>
                <w:lang w:val="es-AR"/>
              </w:rPr>
              <w:t>11.012</w:t>
            </w:r>
          </w:p>
        </w:tc>
        <w:tc>
          <w:tcPr>
            <w:tcW w:w="1092" w:type="dxa"/>
          </w:tcPr>
          <w:p w14:paraId="60B63C5D" w14:textId="77777777" w:rsidR="00993B38" w:rsidRPr="0084333C" w:rsidRDefault="00993B38" w:rsidP="00977DD7">
            <w:pPr>
              <w:pStyle w:val="Titulonota"/>
              <w:spacing w:line="276" w:lineRule="auto"/>
              <w:jc w:val="right"/>
              <w:rPr>
                <w:sz w:val="17"/>
                <w:szCs w:val="17"/>
                <w:lang w:val="es-AR"/>
              </w:rPr>
            </w:pPr>
          </w:p>
          <w:p w14:paraId="4A36A5CF" w14:textId="7FFED480" w:rsidR="00993B38" w:rsidRPr="0084333C" w:rsidRDefault="00993B38" w:rsidP="00934277">
            <w:pPr>
              <w:pStyle w:val="Titulonota"/>
              <w:spacing w:line="276" w:lineRule="auto"/>
              <w:jc w:val="right"/>
              <w:rPr>
                <w:sz w:val="17"/>
                <w:szCs w:val="17"/>
                <w:lang w:val="es-AR"/>
              </w:rPr>
            </w:pPr>
            <w:r w:rsidRPr="0084333C">
              <w:rPr>
                <w:sz w:val="17"/>
                <w:szCs w:val="17"/>
                <w:lang w:val="es-AR"/>
              </w:rPr>
              <w:t>(</w:t>
            </w:r>
            <w:r w:rsidR="00934277" w:rsidRPr="0084333C">
              <w:rPr>
                <w:sz w:val="17"/>
                <w:szCs w:val="17"/>
                <w:lang w:val="es-AR"/>
              </w:rPr>
              <w:t>6</w:t>
            </w:r>
            <w:r w:rsidR="00C63538" w:rsidRPr="0084333C">
              <w:rPr>
                <w:sz w:val="17"/>
                <w:szCs w:val="17"/>
                <w:lang w:val="es-AR"/>
              </w:rPr>
              <w:t>5</w:t>
            </w:r>
            <w:r w:rsidR="00934277" w:rsidRPr="0084333C">
              <w:rPr>
                <w:sz w:val="17"/>
                <w:szCs w:val="17"/>
                <w:lang w:val="es-AR"/>
              </w:rPr>
              <w:t>.</w:t>
            </w:r>
            <w:r w:rsidR="00C63538" w:rsidRPr="0084333C">
              <w:rPr>
                <w:sz w:val="17"/>
                <w:szCs w:val="17"/>
                <w:lang w:val="es-AR"/>
              </w:rPr>
              <w:t>37</w:t>
            </w:r>
            <w:r w:rsidR="00C63538" w:rsidRPr="006E0649">
              <w:rPr>
                <w:sz w:val="17"/>
                <w:szCs w:val="17"/>
                <w:lang w:val="es-AR"/>
              </w:rPr>
              <w:t>8</w:t>
            </w:r>
            <w:r w:rsidRPr="0084333C">
              <w:rPr>
                <w:sz w:val="17"/>
                <w:szCs w:val="17"/>
                <w:lang w:val="es-AR"/>
              </w:rPr>
              <w:t>)</w:t>
            </w:r>
          </w:p>
        </w:tc>
        <w:tc>
          <w:tcPr>
            <w:tcW w:w="1092" w:type="dxa"/>
            <w:vAlign w:val="bottom"/>
          </w:tcPr>
          <w:p w14:paraId="2D83D0DD" w14:textId="56967BBB" w:rsidR="00993B38" w:rsidRPr="0084333C" w:rsidRDefault="007E6781" w:rsidP="00977DD7">
            <w:pPr>
              <w:pStyle w:val="Titulonota"/>
              <w:spacing w:line="276" w:lineRule="auto"/>
              <w:jc w:val="right"/>
              <w:rPr>
                <w:sz w:val="17"/>
                <w:szCs w:val="17"/>
                <w:lang w:val="es-AR"/>
              </w:rPr>
            </w:pPr>
            <w:r w:rsidRPr="006E0649">
              <w:rPr>
                <w:sz w:val="17"/>
                <w:szCs w:val="17"/>
                <w:lang w:val="es-AR"/>
              </w:rPr>
              <w:t>667.199</w:t>
            </w:r>
          </w:p>
        </w:tc>
        <w:tc>
          <w:tcPr>
            <w:tcW w:w="1092" w:type="dxa"/>
            <w:vAlign w:val="bottom"/>
          </w:tcPr>
          <w:p w14:paraId="34F07FE2" w14:textId="61533F18" w:rsidR="00993B38" w:rsidRPr="006E0649" w:rsidRDefault="007666E8" w:rsidP="00E5172A">
            <w:pPr>
              <w:pStyle w:val="Titulonota"/>
              <w:spacing w:line="276" w:lineRule="auto"/>
              <w:jc w:val="right"/>
              <w:rPr>
                <w:sz w:val="17"/>
                <w:szCs w:val="17"/>
                <w:lang w:val="es-AR"/>
              </w:rPr>
            </w:pPr>
            <w:r w:rsidRPr="0084333C">
              <w:rPr>
                <w:sz w:val="17"/>
                <w:szCs w:val="17"/>
                <w:lang w:val="es-AR"/>
              </w:rPr>
              <w:t>443.43</w:t>
            </w:r>
            <w:r w:rsidR="007E6781" w:rsidRPr="0084333C">
              <w:rPr>
                <w:sz w:val="17"/>
                <w:szCs w:val="17"/>
                <w:lang w:val="es-AR"/>
              </w:rPr>
              <w:t>2</w:t>
            </w:r>
          </w:p>
        </w:tc>
      </w:tr>
      <w:tr w:rsidR="00082AE0" w:rsidRPr="0084333C" w14:paraId="3F714149" w14:textId="77777777" w:rsidTr="005B61B8">
        <w:tc>
          <w:tcPr>
            <w:tcW w:w="2728" w:type="dxa"/>
          </w:tcPr>
          <w:p w14:paraId="48CD8E07" w14:textId="77777777" w:rsidR="00082AE0" w:rsidRPr="0084333C" w:rsidRDefault="00082AE0" w:rsidP="00082AE0">
            <w:pPr>
              <w:autoSpaceDE w:val="0"/>
              <w:autoSpaceDN w:val="0"/>
              <w:adjustRightInd w:val="0"/>
              <w:spacing w:line="276" w:lineRule="auto"/>
              <w:ind w:left="567"/>
              <w:rPr>
                <w:rFonts w:cs="Arial"/>
                <w:sz w:val="17"/>
                <w:szCs w:val="17"/>
              </w:rPr>
            </w:pPr>
            <w:r w:rsidRPr="0084333C">
              <w:rPr>
                <w:rFonts w:cs="Arial"/>
                <w:sz w:val="17"/>
                <w:szCs w:val="17"/>
              </w:rPr>
              <w:t>Adelantos</w:t>
            </w:r>
          </w:p>
        </w:tc>
        <w:tc>
          <w:tcPr>
            <w:tcW w:w="1092" w:type="dxa"/>
            <w:vAlign w:val="bottom"/>
          </w:tcPr>
          <w:p w14:paraId="10CE6DED" w14:textId="44080FB9" w:rsidR="00082AE0" w:rsidRPr="0084333C" w:rsidRDefault="00082AE0" w:rsidP="00082AE0">
            <w:pPr>
              <w:pStyle w:val="Titulonota"/>
              <w:spacing w:line="276" w:lineRule="auto"/>
              <w:jc w:val="right"/>
              <w:rPr>
                <w:b w:val="0"/>
                <w:sz w:val="17"/>
                <w:szCs w:val="17"/>
                <w:lang w:val="es-AR"/>
              </w:rPr>
            </w:pPr>
            <w:r w:rsidRPr="0084333C">
              <w:rPr>
                <w:b w:val="0"/>
                <w:sz w:val="17"/>
                <w:szCs w:val="17"/>
                <w:lang w:val="es-AR"/>
              </w:rPr>
              <w:t>131.088</w:t>
            </w:r>
          </w:p>
        </w:tc>
        <w:tc>
          <w:tcPr>
            <w:tcW w:w="1068" w:type="dxa"/>
          </w:tcPr>
          <w:p w14:paraId="5A5BC63B" w14:textId="5D0FF43B" w:rsidR="00082AE0" w:rsidRPr="006E0649" w:rsidRDefault="00082AE0" w:rsidP="00082AE0">
            <w:pPr>
              <w:pStyle w:val="Titulonota"/>
              <w:spacing w:line="276" w:lineRule="auto"/>
              <w:jc w:val="right"/>
              <w:rPr>
                <w:b w:val="0"/>
                <w:sz w:val="17"/>
                <w:szCs w:val="17"/>
                <w:lang w:val="es-AR"/>
              </w:rPr>
            </w:pPr>
            <w:r w:rsidRPr="006E0649">
              <w:rPr>
                <w:b w:val="0"/>
                <w:sz w:val="17"/>
                <w:szCs w:val="17"/>
                <w:lang w:val="es-AR"/>
              </w:rPr>
              <w:t>25.6</w:t>
            </w:r>
            <w:r w:rsidR="00172A97" w:rsidRPr="006E0649">
              <w:rPr>
                <w:b w:val="0"/>
                <w:sz w:val="17"/>
                <w:szCs w:val="17"/>
                <w:lang w:val="es-AR"/>
              </w:rPr>
              <w:t>40</w:t>
            </w:r>
          </w:p>
        </w:tc>
        <w:tc>
          <w:tcPr>
            <w:tcW w:w="1134" w:type="dxa"/>
            <w:shd w:val="clear" w:color="auto" w:fill="auto"/>
          </w:tcPr>
          <w:p w14:paraId="0DD0BAED" w14:textId="1A0145C1" w:rsidR="00082AE0" w:rsidRPr="0084333C" w:rsidRDefault="00082AE0" w:rsidP="00082AE0">
            <w:pPr>
              <w:pStyle w:val="Titulonota"/>
              <w:spacing w:line="276" w:lineRule="auto"/>
              <w:jc w:val="right"/>
              <w:rPr>
                <w:b w:val="0"/>
                <w:sz w:val="17"/>
                <w:szCs w:val="17"/>
                <w:lang w:val="es-AR"/>
              </w:rPr>
            </w:pPr>
            <w:r w:rsidRPr="0084333C">
              <w:rPr>
                <w:b w:val="0"/>
                <w:sz w:val="17"/>
                <w:szCs w:val="17"/>
                <w:lang w:val="es-AR"/>
              </w:rPr>
              <w:t>-</w:t>
            </w:r>
          </w:p>
        </w:tc>
        <w:tc>
          <w:tcPr>
            <w:tcW w:w="1276" w:type="dxa"/>
            <w:shd w:val="clear" w:color="auto" w:fill="auto"/>
          </w:tcPr>
          <w:p w14:paraId="1B9FC262" w14:textId="009516F3" w:rsidR="00082AE0" w:rsidRPr="0084333C" w:rsidRDefault="00082AE0" w:rsidP="00082AE0">
            <w:pPr>
              <w:pStyle w:val="Titulonota"/>
              <w:spacing w:line="276" w:lineRule="auto"/>
              <w:jc w:val="right"/>
              <w:rPr>
                <w:b w:val="0"/>
                <w:sz w:val="17"/>
                <w:szCs w:val="17"/>
                <w:lang w:val="es-AR"/>
              </w:rPr>
            </w:pPr>
            <w:r w:rsidRPr="0084333C">
              <w:rPr>
                <w:b w:val="0"/>
                <w:sz w:val="17"/>
                <w:szCs w:val="17"/>
                <w:lang w:val="es-AR"/>
              </w:rPr>
              <w:t>101</w:t>
            </w:r>
          </w:p>
        </w:tc>
        <w:tc>
          <w:tcPr>
            <w:tcW w:w="1092" w:type="dxa"/>
          </w:tcPr>
          <w:p w14:paraId="5AF0EA7D" w14:textId="35623AE2" w:rsidR="00082AE0" w:rsidRPr="006E0649" w:rsidRDefault="00082AE0" w:rsidP="00082AE0">
            <w:pPr>
              <w:pStyle w:val="Titulonota"/>
              <w:spacing w:line="276" w:lineRule="auto"/>
              <w:jc w:val="right"/>
              <w:rPr>
                <w:b w:val="0"/>
                <w:sz w:val="17"/>
                <w:szCs w:val="17"/>
                <w:lang w:val="es-AR"/>
              </w:rPr>
            </w:pPr>
            <w:r w:rsidRPr="006E0649">
              <w:rPr>
                <w:b w:val="0"/>
                <w:sz w:val="17"/>
                <w:szCs w:val="17"/>
                <w:lang w:val="es-AR"/>
              </w:rPr>
              <w:t>(16.755)</w:t>
            </w:r>
          </w:p>
        </w:tc>
        <w:tc>
          <w:tcPr>
            <w:tcW w:w="1092" w:type="dxa"/>
            <w:vAlign w:val="bottom"/>
          </w:tcPr>
          <w:p w14:paraId="6760A2C9" w14:textId="03FF75F4" w:rsidR="00082AE0" w:rsidRPr="0084333C" w:rsidRDefault="00082AE0" w:rsidP="00082AE0">
            <w:pPr>
              <w:pStyle w:val="Titulonota"/>
              <w:spacing w:line="276" w:lineRule="auto"/>
              <w:jc w:val="right"/>
              <w:rPr>
                <w:b w:val="0"/>
                <w:sz w:val="17"/>
                <w:szCs w:val="17"/>
                <w:lang w:val="es-AR"/>
              </w:rPr>
            </w:pPr>
            <w:r w:rsidRPr="0084333C">
              <w:rPr>
                <w:b w:val="0"/>
                <w:sz w:val="17"/>
                <w:szCs w:val="17"/>
                <w:lang w:val="es-AR"/>
              </w:rPr>
              <w:t>139.872</w:t>
            </w:r>
          </w:p>
        </w:tc>
        <w:tc>
          <w:tcPr>
            <w:tcW w:w="1092" w:type="dxa"/>
            <w:vAlign w:val="bottom"/>
          </w:tcPr>
          <w:p w14:paraId="0151F003" w14:textId="0D60C7E5" w:rsidR="00082AE0" w:rsidRPr="006E0649" w:rsidRDefault="00082AE0" w:rsidP="00082AE0">
            <w:pPr>
              <w:pStyle w:val="Titulonota"/>
              <w:spacing w:line="276" w:lineRule="auto"/>
              <w:jc w:val="right"/>
              <w:rPr>
                <w:b w:val="0"/>
                <w:sz w:val="17"/>
                <w:szCs w:val="17"/>
                <w:lang w:val="es-AR"/>
              </w:rPr>
            </w:pPr>
            <w:r w:rsidRPr="0084333C">
              <w:rPr>
                <w:b w:val="0"/>
                <w:sz w:val="17"/>
                <w:szCs w:val="17"/>
                <w:lang w:val="es-AR"/>
              </w:rPr>
              <w:t>131.088</w:t>
            </w:r>
          </w:p>
        </w:tc>
      </w:tr>
      <w:tr w:rsidR="00993B38" w:rsidRPr="0084333C" w14:paraId="6EB27B0B" w14:textId="77777777" w:rsidTr="005B61B8">
        <w:tc>
          <w:tcPr>
            <w:tcW w:w="2728" w:type="dxa"/>
          </w:tcPr>
          <w:p w14:paraId="76E26F13" w14:textId="77777777" w:rsidR="00993B38" w:rsidRPr="0084333C" w:rsidRDefault="00993B38" w:rsidP="00F15DC3">
            <w:pPr>
              <w:autoSpaceDE w:val="0"/>
              <w:autoSpaceDN w:val="0"/>
              <w:adjustRightInd w:val="0"/>
              <w:spacing w:line="276" w:lineRule="auto"/>
              <w:ind w:left="567"/>
              <w:rPr>
                <w:rFonts w:cs="Arial"/>
                <w:sz w:val="17"/>
                <w:szCs w:val="17"/>
              </w:rPr>
            </w:pPr>
            <w:r w:rsidRPr="0084333C">
              <w:rPr>
                <w:rFonts w:cs="Arial"/>
                <w:sz w:val="17"/>
                <w:szCs w:val="17"/>
              </w:rPr>
              <w:t>Documentos</w:t>
            </w:r>
          </w:p>
        </w:tc>
        <w:tc>
          <w:tcPr>
            <w:tcW w:w="1092" w:type="dxa"/>
            <w:vAlign w:val="bottom"/>
          </w:tcPr>
          <w:p w14:paraId="67CC243C" w14:textId="65E4C052" w:rsidR="00993B38" w:rsidRPr="0084333C" w:rsidRDefault="00694A45" w:rsidP="0027227A">
            <w:pPr>
              <w:pStyle w:val="Titulonota"/>
              <w:spacing w:line="276" w:lineRule="auto"/>
              <w:jc w:val="right"/>
              <w:rPr>
                <w:b w:val="0"/>
                <w:sz w:val="17"/>
                <w:szCs w:val="17"/>
                <w:lang w:val="es-AR"/>
              </w:rPr>
            </w:pPr>
            <w:r w:rsidRPr="0084333C">
              <w:rPr>
                <w:b w:val="0"/>
                <w:sz w:val="17"/>
                <w:szCs w:val="17"/>
                <w:lang w:val="es-AR"/>
              </w:rPr>
              <w:t>211.762</w:t>
            </w:r>
          </w:p>
        </w:tc>
        <w:tc>
          <w:tcPr>
            <w:tcW w:w="1068" w:type="dxa"/>
            <w:vAlign w:val="bottom"/>
          </w:tcPr>
          <w:p w14:paraId="1D970736" w14:textId="5C543E25" w:rsidR="00993B38" w:rsidRPr="0084333C" w:rsidRDefault="00172A97" w:rsidP="00C82930">
            <w:pPr>
              <w:pStyle w:val="Titulonota"/>
              <w:spacing w:line="276" w:lineRule="auto"/>
              <w:jc w:val="right"/>
              <w:rPr>
                <w:b w:val="0"/>
                <w:sz w:val="17"/>
                <w:szCs w:val="17"/>
                <w:lang w:val="es-AR"/>
              </w:rPr>
            </w:pPr>
            <w:r w:rsidRPr="006E0649">
              <w:rPr>
                <w:b w:val="0"/>
                <w:sz w:val="17"/>
                <w:szCs w:val="17"/>
                <w:lang w:val="es-AR"/>
              </w:rPr>
              <w:t>35.</w:t>
            </w:r>
            <w:r w:rsidR="00C63538" w:rsidRPr="006E0649">
              <w:rPr>
                <w:b w:val="0"/>
                <w:sz w:val="17"/>
                <w:szCs w:val="17"/>
                <w:lang w:val="es-AR"/>
              </w:rPr>
              <w:t>184</w:t>
            </w:r>
          </w:p>
        </w:tc>
        <w:tc>
          <w:tcPr>
            <w:tcW w:w="1134" w:type="dxa"/>
            <w:shd w:val="clear" w:color="auto" w:fill="auto"/>
            <w:vAlign w:val="bottom"/>
          </w:tcPr>
          <w:p w14:paraId="45FC6E4B" w14:textId="743351A8" w:rsidR="00993B38" w:rsidRPr="0084333C" w:rsidRDefault="00172A97" w:rsidP="0027227A">
            <w:pPr>
              <w:pStyle w:val="Titulonota"/>
              <w:spacing w:line="276" w:lineRule="auto"/>
              <w:jc w:val="right"/>
              <w:rPr>
                <w:b w:val="0"/>
                <w:sz w:val="17"/>
                <w:szCs w:val="17"/>
                <w:lang w:val="es-AR"/>
              </w:rPr>
            </w:pPr>
            <w:r w:rsidRPr="006E0649">
              <w:rPr>
                <w:b w:val="0"/>
                <w:sz w:val="17"/>
                <w:szCs w:val="17"/>
                <w:lang w:val="es-AR"/>
              </w:rPr>
              <w:t>1.250</w:t>
            </w:r>
          </w:p>
        </w:tc>
        <w:tc>
          <w:tcPr>
            <w:tcW w:w="1276" w:type="dxa"/>
            <w:shd w:val="clear" w:color="auto" w:fill="auto"/>
            <w:vAlign w:val="bottom"/>
          </w:tcPr>
          <w:p w14:paraId="00201E9F" w14:textId="688B831C" w:rsidR="00993B38" w:rsidRPr="0084333C" w:rsidRDefault="00934277" w:rsidP="0027227A">
            <w:pPr>
              <w:pStyle w:val="Titulonota"/>
              <w:spacing w:line="276" w:lineRule="auto"/>
              <w:jc w:val="right"/>
              <w:rPr>
                <w:b w:val="0"/>
                <w:sz w:val="17"/>
                <w:szCs w:val="17"/>
                <w:lang w:val="es-AR"/>
              </w:rPr>
            </w:pPr>
            <w:r w:rsidRPr="0084333C">
              <w:rPr>
                <w:b w:val="0"/>
                <w:sz w:val="17"/>
                <w:szCs w:val="17"/>
                <w:lang w:val="es-AR"/>
              </w:rPr>
              <w:t>10.911</w:t>
            </w:r>
          </w:p>
        </w:tc>
        <w:tc>
          <w:tcPr>
            <w:tcW w:w="1092" w:type="dxa"/>
          </w:tcPr>
          <w:p w14:paraId="6B437866" w14:textId="54237E16" w:rsidR="00993B38" w:rsidRPr="0084333C" w:rsidRDefault="00993B38" w:rsidP="00934277">
            <w:pPr>
              <w:pStyle w:val="Titulonota"/>
              <w:spacing w:line="276" w:lineRule="auto"/>
              <w:jc w:val="right"/>
              <w:rPr>
                <w:b w:val="0"/>
                <w:sz w:val="17"/>
                <w:szCs w:val="17"/>
                <w:lang w:val="es-AR"/>
              </w:rPr>
            </w:pPr>
            <w:r w:rsidRPr="0084333C">
              <w:rPr>
                <w:b w:val="0"/>
                <w:sz w:val="17"/>
                <w:szCs w:val="17"/>
                <w:lang w:val="es-AR"/>
              </w:rPr>
              <w:t>(</w:t>
            </w:r>
            <w:r w:rsidR="00934277" w:rsidRPr="006E0649">
              <w:rPr>
                <w:b w:val="0"/>
                <w:sz w:val="17"/>
                <w:szCs w:val="17"/>
                <w:lang w:val="es-AR"/>
              </w:rPr>
              <w:t>2</w:t>
            </w:r>
            <w:r w:rsidR="00172A97" w:rsidRPr="006E0649">
              <w:rPr>
                <w:b w:val="0"/>
                <w:sz w:val="17"/>
                <w:szCs w:val="17"/>
                <w:lang w:val="es-AR"/>
              </w:rPr>
              <w:t>6</w:t>
            </w:r>
            <w:r w:rsidR="00934277" w:rsidRPr="006E0649">
              <w:rPr>
                <w:b w:val="0"/>
                <w:sz w:val="17"/>
                <w:szCs w:val="17"/>
                <w:lang w:val="es-AR"/>
              </w:rPr>
              <w:t>.</w:t>
            </w:r>
            <w:r w:rsidR="00C63538" w:rsidRPr="006E0649">
              <w:rPr>
                <w:b w:val="0"/>
                <w:sz w:val="17"/>
                <w:szCs w:val="17"/>
                <w:lang w:val="es-AR"/>
              </w:rPr>
              <w:t>639</w:t>
            </w:r>
            <w:r w:rsidRPr="0084333C">
              <w:rPr>
                <w:b w:val="0"/>
                <w:sz w:val="17"/>
                <w:szCs w:val="17"/>
                <w:lang w:val="es-AR"/>
              </w:rPr>
              <w:t>)</w:t>
            </w:r>
          </w:p>
        </w:tc>
        <w:tc>
          <w:tcPr>
            <w:tcW w:w="1092" w:type="dxa"/>
            <w:vAlign w:val="bottom"/>
          </w:tcPr>
          <w:p w14:paraId="166EDB91" w14:textId="37B35D6E" w:rsidR="00993B38" w:rsidRPr="0084333C" w:rsidRDefault="00172A97" w:rsidP="00993B38">
            <w:pPr>
              <w:pStyle w:val="Titulonota"/>
              <w:spacing w:line="276" w:lineRule="auto"/>
              <w:jc w:val="right"/>
              <w:rPr>
                <w:b w:val="0"/>
                <w:sz w:val="17"/>
                <w:szCs w:val="17"/>
                <w:lang w:val="es-AR"/>
              </w:rPr>
            </w:pPr>
            <w:r w:rsidRPr="006E0649">
              <w:rPr>
                <w:b w:val="0"/>
                <w:sz w:val="17"/>
                <w:szCs w:val="17"/>
                <w:lang w:val="es-AR"/>
              </w:rPr>
              <w:t>208.146</w:t>
            </w:r>
          </w:p>
        </w:tc>
        <w:tc>
          <w:tcPr>
            <w:tcW w:w="1092" w:type="dxa"/>
            <w:vAlign w:val="bottom"/>
          </w:tcPr>
          <w:p w14:paraId="35EA0AF0" w14:textId="54D2BB1F" w:rsidR="00993B38" w:rsidRPr="006E0649" w:rsidRDefault="00694A45" w:rsidP="00E5172A">
            <w:pPr>
              <w:pStyle w:val="Titulonota"/>
              <w:spacing w:line="276" w:lineRule="auto"/>
              <w:jc w:val="right"/>
              <w:rPr>
                <w:b w:val="0"/>
                <w:sz w:val="17"/>
                <w:szCs w:val="17"/>
                <w:lang w:val="es-AR"/>
              </w:rPr>
            </w:pPr>
            <w:r w:rsidRPr="0084333C">
              <w:rPr>
                <w:b w:val="0"/>
                <w:sz w:val="17"/>
                <w:szCs w:val="17"/>
                <w:lang w:val="es-AR"/>
              </w:rPr>
              <w:t>211.762</w:t>
            </w:r>
          </w:p>
        </w:tc>
      </w:tr>
      <w:tr w:rsidR="00993B38" w:rsidRPr="0084333C" w14:paraId="37657A12" w14:textId="77777777" w:rsidTr="005B61B8">
        <w:tc>
          <w:tcPr>
            <w:tcW w:w="2728" w:type="dxa"/>
          </w:tcPr>
          <w:p w14:paraId="50273760" w14:textId="0AEAC7EA" w:rsidR="00993B38" w:rsidRPr="0084333C" w:rsidRDefault="00993B38" w:rsidP="00F15DC3">
            <w:pPr>
              <w:autoSpaceDE w:val="0"/>
              <w:autoSpaceDN w:val="0"/>
              <w:adjustRightInd w:val="0"/>
              <w:spacing w:line="276" w:lineRule="auto"/>
              <w:ind w:left="567"/>
              <w:rPr>
                <w:rFonts w:cs="Arial"/>
                <w:sz w:val="17"/>
                <w:szCs w:val="17"/>
              </w:rPr>
            </w:pPr>
            <w:r w:rsidRPr="0084333C">
              <w:rPr>
                <w:rFonts w:cs="Arial"/>
                <w:sz w:val="17"/>
                <w:szCs w:val="17"/>
              </w:rPr>
              <w:t>Hipotecario</w:t>
            </w:r>
            <w:r w:rsidR="008F6679">
              <w:rPr>
                <w:rFonts w:cs="Arial"/>
                <w:sz w:val="17"/>
                <w:szCs w:val="17"/>
              </w:rPr>
              <w:t>s</w:t>
            </w:r>
          </w:p>
        </w:tc>
        <w:tc>
          <w:tcPr>
            <w:tcW w:w="1092" w:type="dxa"/>
            <w:vAlign w:val="bottom"/>
          </w:tcPr>
          <w:p w14:paraId="0B844AC0" w14:textId="43416B80" w:rsidR="00993B38" w:rsidRPr="0084333C" w:rsidRDefault="00694A45" w:rsidP="0027227A">
            <w:pPr>
              <w:pStyle w:val="Titulonota"/>
              <w:spacing w:line="276" w:lineRule="auto"/>
              <w:jc w:val="right"/>
              <w:rPr>
                <w:b w:val="0"/>
                <w:sz w:val="17"/>
                <w:szCs w:val="17"/>
                <w:lang w:val="es-AR"/>
              </w:rPr>
            </w:pPr>
            <w:r w:rsidRPr="0084333C">
              <w:rPr>
                <w:b w:val="0"/>
                <w:sz w:val="17"/>
                <w:szCs w:val="17"/>
                <w:lang w:val="es-AR"/>
              </w:rPr>
              <w:t>10.581</w:t>
            </w:r>
          </w:p>
        </w:tc>
        <w:tc>
          <w:tcPr>
            <w:tcW w:w="1068" w:type="dxa"/>
            <w:vAlign w:val="bottom"/>
          </w:tcPr>
          <w:p w14:paraId="6D34584D" w14:textId="0722D57C" w:rsidR="00993B38" w:rsidRPr="0084333C" w:rsidRDefault="00934277" w:rsidP="0027227A">
            <w:pPr>
              <w:pStyle w:val="Titulonota"/>
              <w:spacing w:line="276" w:lineRule="auto"/>
              <w:jc w:val="right"/>
              <w:rPr>
                <w:b w:val="0"/>
                <w:sz w:val="17"/>
                <w:szCs w:val="17"/>
                <w:lang w:val="es-AR"/>
              </w:rPr>
            </w:pPr>
            <w:r w:rsidRPr="0084333C">
              <w:rPr>
                <w:b w:val="0"/>
                <w:sz w:val="17"/>
                <w:szCs w:val="17"/>
                <w:lang w:val="es-AR"/>
              </w:rPr>
              <w:t>43.</w:t>
            </w:r>
            <w:r w:rsidR="00C63538" w:rsidRPr="006E0649">
              <w:rPr>
                <w:b w:val="0"/>
                <w:sz w:val="17"/>
                <w:szCs w:val="17"/>
                <w:lang w:val="es-AR"/>
              </w:rPr>
              <w:t>719</w:t>
            </w:r>
          </w:p>
        </w:tc>
        <w:tc>
          <w:tcPr>
            <w:tcW w:w="1134" w:type="dxa"/>
            <w:shd w:val="clear" w:color="auto" w:fill="auto"/>
            <w:vAlign w:val="bottom"/>
          </w:tcPr>
          <w:p w14:paraId="0C2C76CA" w14:textId="77777777" w:rsidR="00993B38" w:rsidRPr="0084333C" w:rsidRDefault="00993B38" w:rsidP="0027227A">
            <w:pPr>
              <w:pStyle w:val="Titulonota"/>
              <w:spacing w:line="276" w:lineRule="auto"/>
              <w:jc w:val="right"/>
              <w:rPr>
                <w:b w:val="0"/>
                <w:sz w:val="17"/>
                <w:szCs w:val="17"/>
                <w:lang w:val="es-AR"/>
              </w:rPr>
            </w:pPr>
            <w:r w:rsidRPr="0084333C">
              <w:rPr>
                <w:b w:val="0"/>
                <w:sz w:val="17"/>
                <w:szCs w:val="17"/>
                <w:lang w:val="es-AR"/>
              </w:rPr>
              <w:t>-</w:t>
            </w:r>
          </w:p>
        </w:tc>
        <w:tc>
          <w:tcPr>
            <w:tcW w:w="1276" w:type="dxa"/>
            <w:shd w:val="clear" w:color="auto" w:fill="auto"/>
            <w:vAlign w:val="bottom"/>
          </w:tcPr>
          <w:p w14:paraId="20D5DDC1" w14:textId="77777777" w:rsidR="00993B38" w:rsidRPr="0084333C" w:rsidRDefault="00993B38" w:rsidP="0027227A">
            <w:pPr>
              <w:pStyle w:val="Titulonota"/>
              <w:spacing w:line="276" w:lineRule="auto"/>
              <w:jc w:val="right"/>
              <w:rPr>
                <w:b w:val="0"/>
                <w:sz w:val="17"/>
                <w:szCs w:val="17"/>
                <w:lang w:val="es-AR"/>
              </w:rPr>
            </w:pPr>
            <w:r w:rsidRPr="0084333C">
              <w:rPr>
                <w:b w:val="0"/>
                <w:sz w:val="17"/>
                <w:szCs w:val="17"/>
                <w:lang w:val="es-AR"/>
              </w:rPr>
              <w:t>-</w:t>
            </w:r>
          </w:p>
        </w:tc>
        <w:tc>
          <w:tcPr>
            <w:tcW w:w="1092" w:type="dxa"/>
          </w:tcPr>
          <w:p w14:paraId="47A8FBB2" w14:textId="26FF6C95" w:rsidR="00993B38" w:rsidRPr="0084333C" w:rsidRDefault="00993B38" w:rsidP="00934277">
            <w:pPr>
              <w:pStyle w:val="Titulonota"/>
              <w:spacing w:line="276" w:lineRule="auto"/>
              <w:jc w:val="right"/>
              <w:rPr>
                <w:b w:val="0"/>
                <w:sz w:val="17"/>
                <w:szCs w:val="17"/>
                <w:lang w:val="es-AR"/>
              </w:rPr>
            </w:pPr>
            <w:r w:rsidRPr="0084333C">
              <w:rPr>
                <w:b w:val="0"/>
                <w:sz w:val="17"/>
                <w:szCs w:val="17"/>
                <w:lang w:val="es-AR"/>
              </w:rPr>
              <w:t>(</w:t>
            </w:r>
            <w:r w:rsidR="00934277" w:rsidRPr="0084333C">
              <w:rPr>
                <w:b w:val="0"/>
                <w:sz w:val="17"/>
                <w:szCs w:val="17"/>
                <w:lang w:val="es-AR"/>
              </w:rPr>
              <w:t>3</w:t>
            </w:r>
            <w:r w:rsidR="00934277" w:rsidRPr="006E0649">
              <w:rPr>
                <w:b w:val="0"/>
                <w:sz w:val="17"/>
                <w:szCs w:val="17"/>
                <w:lang w:val="es-AR"/>
              </w:rPr>
              <w:t>.</w:t>
            </w:r>
            <w:r w:rsidR="00C63538" w:rsidRPr="006E0649">
              <w:rPr>
                <w:b w:val="0"/>
                <w:sz w:val="17"/>
                <w:szCs w:val="17"/>
                <w:lang w:val="es-AR"/>
              </w:rPr>
              <w:t>08</w:t>
            </w:r>
            <w:r w:rsidR="0033715A" w:rsidRPr="006E0649">
              <w:rPr>
                <w:b w:val="0"/>
                <w:sz w:val="17"/>
                <w:szCs w:val="17"/>
                <w:lang w:val="es-AR"/>
              </w:rPr>
              <w:t>4</w:t>
            </w:r>
            <w:r w:rsidRPr="0084333C">
              <w:rPr>
                <w:b w:val="0"/>
                <w:sz w:val="17"/>
                <w:szCs w:val="17"/>
                <w:lang w:val="es-AR"/>
              </w:rPr>
              <w:t>)</w:t>
            </w:r>
          </w:p>
        </w:tc>
        <w:tc>
          <w:tcPr>
            <w:tcW w:w="1092" w:type="dxa"/>
            <w:vAlign w:val="bottom"/>
          </w:tcPr>
          <w:p w14:paraId="20F7208E" w14:textId="179D083D" w:rsidR="007770BC" w:rsidRPr="0084333C" w:rsidRDefault="00934277" w:rsidP="00694A45">
            <w:pPr>
              <w:pStyle w:val="Titulonota"/>
              <w:spacing w:line="276" w:lineRule="auto"/>
              <w:jc w:val="right"/>
              <w:rPr>
                <w:b w:val="0"/>
                <w:sz w:val="17"/>
                <w:szCs w:val="17"/>
                <w:lang w:val="es-AR"/>
              </w:rPr>
            </w:pPr>
            <w:r w:rsidRPr="0084333C">
              <w:rPr>
                <w:b w:val="0"/>
                <w:sz w:val="17"/>
                <w:szCs w:val="17"/>
                <w:lang w:val="es-AR"/>
              </w:rPr>
              <w:t>51.216</w:t>
            </w:r>
          </w:p>
        </w:tc>
        <w:tc>
          <w:tcPr>
            <w:tcW w:w="1092" w:type="dxa"/>
            <w:vAlign w:val="bottom"/>
          </w:tcPr>
          <w:p w14:paraId="43A8A241" w14:textId="28BE49F5" w:rsidR="00993B38" w:rsidRPr="006E0649" w:rsidRDefault="00694A45" w:rsidP="00E5172A">
            <w:pPr>
              <w:pStyle w:val="Titulonota"/>
              <w:spacing w:line="276" w:lineRule="auto"/>
              <w:jc w:val="right"/>
              <w:rPr>
                <w:b w:val="0"/>
                <w:sz w:val="17"/>
                <w:szCs w:val="17"/>
                <w:lang w:val="es-AR"/>
              </w:rPr>
            </w:pPr>
            <w:r w:rsidRPr="0084333C">
              <w:rPr>
                <w:b w:val="0"/>
                <w:sz w:val="17"/>
                <w:szCs w:val="17"/>
                <w:lang w:val="es-AR"/>
              </w:rPr>
              <w:t>10.581</w:t>
            </w:r>
          </w:p>
        </w:tc>
      </w:tr>
      <w:tr w:rsidR="00993B38" w:rsidRPr="0084333C" w14:paraId="6008C531" w14:textId="77777777" w:rsidTr="005B61B8">
        <w:tc>
          <w:tcPr>
            <w:tcW w:w="2728" w:type="dxa"/>
          </w:tcPr>
          <w:p w14:paraId="4B08D1F1" w14:textId="77777777" w:rsidR="00993B38" w:rsidRPr="0084333C" w:rsidRDefault="00993B38" w:rsidP="00F15DC3">
            <w:pPr>
              <w:autoSpaceDE w:val="0"/>
              <w:autoSpaceDN w:val="0"/>
              <w:adjustRightInd w:val="0"/>
              <w:spacing w:line="276" w:lineRule="auto"/>
              <w:ind w:left="567"/>
              <w:rPr>
                <w:rFonts w:cs="Arial"/>
                <w:sz w:val="17"/>
                <w:szCs w:val="17"/>
              </w:rPr>
            </w:pPr>
            <w:r w:rsidRPr="0084333C">
              <w:rPr>
                <w:rFonts w:cs="Arial"/>
                <w:sz w:val="17"/>
                <w:szCs w:val="17"/>
              </w:rPr>
              <w:t>Prendarios</w:t>
            </w:r>
          </w:p>
        </w:tc>
        <w:tc>
          <w:tcPr>
            <w:tcW w:w="1092" w:type="dxa"/>
            <w:vAlign w:val="bottom"/>
          </w:tcPr>
          <w:p w14:paraId="2C6AD661" w14:textId="4A471F8F" w:rsidR="00993B38" w:rsidRPr="0084333C" w:rsidRDefault="00694A45" w:rsidP="0027227A">
            <w:pPr>
              <w:pStyle w:val="Titulonota"/>
              <w:spacing w:line="276" w:lineRule="auto"/>
              <w:jc w:val="right"/>
              <w:rPr>
                <w:b w:val="0"/>
                <w:sz w:val="17"/>
                <w:szCs w:val="17"/>
                <w:lang w:val="es-AR"/>
              </w:rPr>
            </w:pPr>
            <w:r w:rsidRPr="0084333C">
              <w:rPr>
                <w:b w:val="0"/>
                <w:sz w:val="17"/>
                <w:szCs w:val="17"/>
                <w:lang w:val="es-AR"/>
              </w:rPr>
              <w:t>65</w:t>
            </w:r>
            <w:r w:rsidR="006F7856" w:rsidRPr="006E0649">
              <w:rPr>
                <w:b w:val="0"/>
                <w:sz w:val="17"/>
                <w:szCs w:val="17"/>
                <w:lang w:val="es-AR"/>
              </w:rPr>
              <w:t>9</w:t>
            </w:r>
          </w:p>
        </w:tc>
        <w:tc>
          <w:tcPr>
            <w:tcW w:w="1068" w:type="dxa"/>
            <w:vAlign w:val="bottom"/>
          </w:tcPr>
          <w:p w14:paraId="19AF1A30" w14:textId="554FBC4B" w:rsidR="00993B38" w:rsidRPr="0084333C" w:rsidRDefault="00934277" w:rsidP="0027227A">
            <w:pPr>
              <w:pStyle w:val="Titulonota"/>
              <w:spacing w:line="276" w:lineRule="auto"/>
              <w:jc w:val="right"/>
              <w:rPr>
                <w:b w:val="0"/>
                <w:sz w:val="17"/>
                <w:szCs w:val="17"/>
                <w:lang w:val="es-AR"/>
              </w:rPr>
            </w:pPr>
            <w:r w:rsidRPr="0084333C">
              <w:rPr>
                <w:b w:val="0"/>
                <w:sz w:val="17"/>
                <w:szCs w:val="17"/>
                <w:lang w:val="es-AR"/>
              </w:rPr>
              <w:t>13</w:t>
            </w:r>
            <w:r w:rsidR="00C63538" w:rsidRPr="006E0649">
              <w:rPr>
                <w:b w:val="0"/>
                <w:sz w:val="17"/>
                <w:szCs w:val="17"/>
                <w:lang w:val="es-AR"/>
              </w:rPr>
              <w:t>5</w:t>
            </w:r>
          </w:p>
        </w:tc>
        <w:tc>
          <w:tcPr>
            <w:tcW w:w="1134" w:type="dxa"/>
            <w:shd w:val="clear" w:color="auto" w:fill="auto"/>
            <w:vAlign w:val="bottom"/>
          </w:tcPr>
          <w:p w14:paraId="6D8C59D5" w14:textId="77777777" w:rsidR="00993B38" w:rsidRPr="0084333C" w:rsidRDefault="00993B38" w:rsidP="0027227A">
            <w:pPr>
              <w:pStyle w:val="Titulonota"/>
              <w:spacing w:line="276" w:lineRule="auto"/>
              <w:jc w:val="right"/>
              <w:rPr>
                <w:b w:val="0"/>
                <w:sz w:val="17"/>
                <w:szCs w:val="17"/>
                <w:lang w:val="es-AR"/>
              </w:rPr>
            </w:pPr>
            <w:r w:rsidRPr="0084333C">
              <w:rPr>
                <w:b w:val="0"/>
                <w:sz w:val="17"/>
                <w:szCs w:val="17"/>
                <w:lang w:val="es-AR"/>
              </w:rPr>
              <w:t>-</w:t>
            </w:r>
          </w:p>
        </w:tc>
        <w:tc>
          <w:tcPr>
            <w:tcW w:w="1276" w:type="dxa"/>
            <w:shd w:val="clear" w:color="auto" w:fill="auto"/>
            <w:vAlign w:val="bottom"/>
          </w:tcPr>
          <w:p w14:paraId="3C5F3BA3" w14:textId="77777777" w:rsidR="00993B38" w:rsidRPr="0084333C" w:rsidRDefault="00993B38" w:rsidP="0027227A">
            <w:pPr>
              <w:pStyle w:val="Titulonota"/>
              <w:spacing w:line="276" w:lineRule="auto"/>
              <w:jc w:val="right"/>
              <w:rPr>
                <w:b w:val="0"/>
                <w:sz w:val="17"/>
                <w:szCs w:val="17"/>
                <w:lang w:val="es-AR"/>
              </w:rPr>
            </w:pPr>
            <w:r w:rsidRPr="0084333C">
              <w:rPr>
                <w:b w:val="0"/>
                <w:sz w:val="17"/>
                <w:szCs w:val="17"/>
                <w:lang w:val="es-AR"/>
              </w:rPr>
              <w:t>-</w:t>
            </w:r>
          </w:p>
        </w:tc>
        <w:tc>
          <w:tcPr>
            <w:tcW w:w="1092" w:type="dxa"/>
          </w:tcPr>
          <w:p w14:paraId="2C7FAE6A" w14:textId="6AA52058" w:rsidR="00993B38" w:rsidRPr="0084333C" w:rsidRDefault="00993B38" w:rsidP="00934277">
            <w:pPr>
              <w:pStyle w:val="Titulonota"/>
              <w:spacing w:line="276" w:lineRule="auto"/>
              <w:jc w:val="right"/>
              <w:rPr>
                <w:b w:val="0"/>
                <w:sz w:val="17"/>
                <w:szCs w:val="17"/>
                <w:lang w:val="es-AR"/>
              </w:rPr>
            </w:pPr>
            <w:r w:rsidRPr="0084333C">
              <w:rPr>
                <w:b w:val="0"/>
                <w:sz w:val="17"/>
                <w:szCs w:val="17"/>
                <w:lang w:val="es-AR"/>
              </w:rPr>
              <w:t>(</w:t>
            </w:r>
            <w:r w:rsidR="00934277" w:rsidRPr="0084333C">
              <w:rPr>
                <w:b w:val="0"/>
                <w:sz w:val="17"/>
                <w:szCs w:val="17"/>
                <w:lang w:val="es-AR"/>
              </w:rPr>
              <w:t>8</w:t>
            </w:r>
            <w:r w:rsidR="0033715A" w:rsidRPr="0084333C">
              <w:rPr>
                <w:b w:val="0"/>
                <w:sz w:val="17"/>
                <w:szCs w:val="17"/>
                <w:lang w:val="es-AR"/>
              </w:rPr>
              <w:t>5</w:t>
            </w:r>
            <w:r w:rsidRPr="0084333C">
              <w:rPr>
                <w:b w:val="0"/>
                <w:sz w:val="17"/>
                <w:szCs w:val="17"/>
                <w:lang w:val="es-AR"/>
              </w:rPr>
              <w:t>)</w:t>
            </w:r>
          </w:p>
        </w:tc>
        <w:tc>
          <w:tcPr>
            <w:tcW w:w="1092" w:type="dxa"/>
            <w:vAlign w:val="bottom"/>
          </w:tcPr>
          <w:p w14:paraId="3952D5F3" w14:textId="7BFFBC40" w:rsidR="00993B38" w:rsidRPr="0084333C" w:rsidRDefault="00934277" w:rsidP="0027227A">
            <w:pPr>
              <w:pStyle w:val="Titulonota"/>
              <w:spacing w:line="276" w:lineRule="auto"/>
              <w:jc w:val="right"/>
              <w:rPr>
                <w:b w:val="0"/>
                <w:sz w:val="17"/>
                <w:szCs w:val="17"/>
                <w:lang w:val="es-AR"/>
              </w:rPr>
            </w:pPr>
            <w:r w:rsidRPr="0084333C">
              <w:rPr>
                <w:b w:val="0"/>
                <w:sz w:val="17"/>
                <w:szCs w:val="17"/>
                <w:lang w:val="es-AR"/>
              </w:rPr>
              <w:t>709</w:t>
            </w:r>
          </w:p>
        </w:tc>
        <w:tc>
          <w:tcPr>
            <w:tcW w:w="1092" w:type="dxa"/>
            <w:vAlign w:val="bottom"/>
          </w:tcPr>
          <w:p w14:paraId="39E6A305" w14:textId="5718719E" w:rsidR="00993B38" w:rsidRPr="006E0649" w:rsidRDefault="00694A45" w:rsidP="00E84338">
            <w:pPr>
              <w:pStyle w:val="Titulonota"/>
              <w:spacing w:line="276" w:lineRule="auto"/>
              <w:jc w:val="right"/>
              <w:rPr>
                <w:b w:val="0"/>
                <w:sz w:val="17"/>
                <w:szCs w:val="17"/>
                <w:lang w:val="es-AR"/>
              </w:rPr>
            </w:pPr>
            <w:r w:rsidRPr="0084333C">
              <w:rPr>
                <w:b w:val="0"/>
                <w:sz w:val="17"/>
                <w:szCs w:val="17"/>
                <w:lang w:val="es-AR"/>
              </w:rPr>
              <w:t>65</w:t>
            </w:r>
            <w:r w:rsidR="006F7856" w:rsidRPr="006E0649">
              <w:rPr>
                <w:b w:val="0"/>
                <w:sz w:val="17"/>
                <w:szCs w:val="17"/>
                <w:lang w:val="es-AR"/>
              </w:rPr>
              <w:t>9</w:t>
            </w:r>
          </w:p>
        </w:tc>
      </w:tr>
      <w:tr w:rsidR="00993B38" w:rsidRPr="0084333C" w14:paraId="26FC245C" w14:textId="77777777" w:rsidTr="005B61B8">
        <w:tc>
          <w:tcPr>
            <w:tcW w:w="2728" w:type="dxa"/>
          </w:tcPr>
          <w:p w14:paraId="4B81C27D" w14:textId="77777777" w:rsidR="00993B38" w:rsidRPr="0084333C" w:rsidRDefault="00993B38" w:rsidP="00F15DC3">
            <w:pPr>
              <w:autoSpaceDE w:val="0"/>
              <w:autoSpaceDN w:val="0"/>
              <w:adjustRightInd w:val="0"/>
              <w:spacing w:line="276" w:lineRule="auto"/>
              <w:ind w:left="567"/>
              <w:rPr>
                <w:rFonts w:cs="Arial"/>
                <w:sz w:val="17"/>
                <w:szCs w:val="17"/>
              </w:rPr>
            </w:pPr>
            <w:r w:rsidRPr="0084333C">
              <w:rPr>
                <w:rFonts w:cs="Arial"/>
                <w:sz w:val="17"/>
                <w:szCs w:val="17"/>
              </w:rPr>
              <w:t>Personales</w:t>
            </w:r>
          </w:p>
        </w:tc>
        <w:tc>
          <w:tcPr>
            <w:tcW w:w="1092" w:type="dxa"/>
            <w:vAlign w:val="bottom"/>
          </w:tcPr>
          <w:p w14:paraId="4C0F1F82" w14:textId="438D37DA" w:rsidR="00993B38" w:rsidRPr="0084333C" w:rsidRDefault="00694A45" w:rsidP="0027227A">
            <w:pPr>
              <w:pStyle w:val="Titulonota"/>
              <w:spacing w:line="276" w:lineRule="auto"/>
              <w:jc w:val="right"/>
              <w:rPr>
                <w:b w:val="0"/>
                <w:sz w:val="17"/>
                <w:szCs w:val="17"/>
                <w:lang w:val="es-AR"/>
              </w:rPr>
            </w:pPr>
            <w:r w:rsidRPr="0084333C">
              <w:rPr>
                <w:b w:val="0"/>
                <w:sz w:val="17"/>
                <w:szCs w:val="17"/>
                <w:lang w:val="es-AR"/>
              </w:rPr>
              <w:t>12.82</w:t>
            </w:r>
            <w:r w:rsidR="006F7856" w:rsidRPr="006E0649">
              <w:rPr>
                <w:b w:val="0"/>
                <w:sz w:val="17"/>
                <w:szCs w:val="17"/>
                <w:lang w:val="es-AR"/>
              </w:rPr>
              <w:t>9</w:t>
            </w:r>
          </w:p>
        </w:tc>
        <w:tc>
          <w:tcPr>
            <w:tcW w:w="1068" w:type="dxa"/>
            <w:vAlign w:val="bottom"/>
          </w:tcPr>
          <w:p w14:paraId="7B389FDB" w14:textId="77777777" w:rsidR="00993B38" w:rsidRPr="0084333C" w:rsidRDefault="00993B38" w:rsidP="0027227A">
            <w:pPr>
              <w:pStyle w:val="Titulonota"/>
              <w:spacing w:line="276" w:lineRule="auto"/>
              <w:jc w:val="right"/>
              <w:rPr>
                <w:b w:val="0"/>
                <w:sz w:val="17"/>
                <w:szCs w:val="17"/>
                <w:lang w:val="es-AR"/>
              </w:rPr>
            </w:pPr>
            <w:r w:rsidRPr="0084333C">
              <w:rPr>
                <w:b w:val="0"/>
                <w:sz w:val="17"/>
                <w:szCs w:val="17"/>
                <w:lang w:val="es-AR"/>
              </w:rPr>
              <w:t>-</w:t>
            </w:r>
          </w:p>
        </w:tc>
        <w:tc>
          <w:tcPr>
            <w:tcW w:w="1134" w:type="dxa"/>
            <w:shd w:val="clear" w:color="auto" w:fill="auto"/>
            <w:vAlign w:val="bottom"/>
          </w:tcPr>
          <w:p w14:paraId="46598866" w14:textId="32D9C797" w:rsidR="00993B38" w:rsidRPr="0084333C" w:rsidRDefault="00934277" w:rsidP="0027227A">
            <w:pPr>
              <w:pStyle w:val="Titulonota"/>
              <w:spacing w:line="276" w:lineRule="auto"/>
              <w:jc w:val="right"/>
              <w:rPr>
                <w:b w:val="0"/>
                <w:sz w:val="17"/>
                <w:szCs w:val="17"/>
                <w:lang w:val="es-AR"/>
              </w:rPr>
            </w:pPr>
            <w:r w:rsidRPr="0084333C">
              <w:rPr>
                <w:b w:val="0"/>
                <w:sz w:val="17"/>
                <w:szCs w:val="17"/>
                <w:lang w:val="es-AR"/>
              </w:rPr>
              <w:t>4.321</w:t>
            </w:r>
          </w:p>
        </w:tc>
        <w:tc>
          <w:tcPr>
            <w:tcW w:w="1276" w:type="dxa"/>
            <w:shd w:val="clear" w:color="auto" w:fill="auto"/>
            <w:vAlign w:val="bottom"/>
          </w:tcPr>
          <w:p w14:paraId="73D283FF" w14:textId="77777777" w:rsidR="00993B38" w:rsidRPr="0084333C" w:rsidRDefault="00993B38" w:rsidP="0027227A">
            <w:pPr>
              <w:pStyle w:val="Titulonota"/>
              <w:spacing w:line="276" w:lineRule="auto"/>
              <w:jc w:val="right"/>
              <w:rPr>
                <w:b w:val="0"/>
                <w:sz w:val="17"/>
                <w:szCs w:val="17"/>
                <w:lang w:val="es-AR"/>
              </w:rPr>
            </w:pPr>
            <w:r w:rsidRPr="0084333C">
              <w:rPr>
                <w:b w:val="0"/>
                <w:sz w:val="17"/>
                <w:szCs w:val="17"/>
                <w:lang w:val="es-AR"/>
              </w:rPr>
              <w:t>-</w:t>
            </w:r>
          </w:p>
        </w:tc>
        <w:tc>
          <w:tcPr>
            <w:tcW w:w="1092" w:type="dxa"/>
          </w:tcPr>
          <w:p w14:paraId="6E1ED0C2" w14:textId="0F3B5D2E" w:rsidR="00993B38" w:rsidRPr="0084333C" w:rsidRDefault="00993B38" w:rsidP="00934277">
            <w:pPr>
              <w:pStyle w:val="Titulonota"/>
              <w:spacing w:line="276" w:lineRule="auto"/>
              <w:jc w:val="right"/>
              <w:rPr>
                <w:b w:val="0"/>
                <w:sz w:val="17"/>
                <w:szCs w:val="17"/>
                <w:lang w:val="es-AR"/>
              </w:rPr>
            </w:pPr>
            <w:r w:rsidRPr="0084333C">
              <w:rPr>
                <w:b w:val="0"/>
                <w:sz w:val="17"/>
                <w:szCs w:val="17"/>
                <w:lang w:val="es-AR"/>
              </w:rPr>
              <w:t>(</w:t>
            </w:r>
            <w:r w:rsidR="00934277" w:rsidRPr="0084333C">
              <w:rPr>
                <w:b w:val="0"/>
                <w:sz w:val="17"/>
                <w:szCs w:val="17"/>
                <w:lang w:val="es-AR"/>
              </w:rPr>
              <w:t>1.29</w:t>
            </w:r>
            <w:r w:rsidR="006F7856" w:rsidRPr="006E0649">
              <w:rPr>
                <w:b w:val="0"/>
                <w:sz w:val="17"/>
                <w:szCs w:val="17"/>
                <w:lang w:val="es-AR"/>
              </w:rPr>
              <w:t>7</w:t>
            </w:r>
            <w:r w:rsidRPr="0084333C">
              <w:rPr>
                <w:b w:val="0"/>
                <w:sz w:val="17"/>
                <w:szCs w:val="17"/>
                <w:lang w:val="es-AR"/>
              </w:rPr>
              <w:t>)</w:t>
            </w:r>
          </w:p>
        </w:tc>
        <w:tc>
          <w:tcPr>
            <w:tcW w:w="1092" w:type="dxa"/>
            <w:vAlign w:val="bottom"/>
          </w:tcPr>
          <w:p w14:paraId="2F3B9DE3" w14:textId="50A7165A" w:rsidR="00993B38" w:rsidRPr="0084333C" w:rsidRDefault="00934277" w:rsidP="0027227A">
            <w:pPr>
              <w:pStyle w:val="Titulonota"/>
              <w:spacing w:line="276" w:lineRule="auto"/>
              <w:jc w:val="right"/>
              <w:rPr>
                <w:b w:val="0"/>
                <w:sz w:val="17"/>
                <w:szCs w:val="17"/>
                <w:lang w:val="es-AR"/>
              </w:rPr>
            </w:pPr>
            <w:r w:rsidRPr="0084333C">
              <w:rPr>
                <w:b w:val="0"/>
                <w:sz w:val="17"/>
                <w:szCs w:val="17"/>
                <w:lang w:val="es-AR"/>
              </w:rPr>
              <w:t>7.211</w:t>
            </w:r>
          </w:p>
        </w:tc>
        <w:tc>
          <w:tcPr>
            <w:tcW w:w="1092" w:type="dxa"/>
            <w:vAlign w:val="bottom"/>
          </w:tcPr>
          <w:p w14:paraId="1D24C73D" w14:textId="7F9313B1" w:rsidR="00993B38" w:rsidRPr="006E0649" w:rsidRDefault="00694A45" w:rsidP="00E5172A">
            <w:pPr>
              <w:pStyle w:val="Titulonota"/>
              <w:spacing w:line="276" w:lineRule="auto"/>
              <w:jc w:val="right"/>
              <w:rPr>
                <w:b w:val="0"/>
                <w:sz w:val="17"/>
                <w:szCs w:val="17"/>
                <w:lang w:val="es-AR"/>
              </w:rPr>
            </w:pPr>
            <w:r w:rsidRPr="0084333C">
              <w:rPr>
                <w:b w:val="0"/>
                <w:sz w:val="17"/>
                <w:szCs w:val="17"/>
                <w:lang w:val="es-AR"/>
              </w:rPr>
              <w:t>12.82</w:t>
            </w:r>
            <w:r w:rsidR="006F7856" w:rsidRPr="006E0649">
              <w:rPr>
                <w:b w:val="0"/>
                <w:sz w:val="17"/>
                <w:szCs w:val="17"/>
                <w:lang w:val="es-AR"/>
              </w:rPr>
              <w:t>9</w:t>
            </w:r>
          </w:p>
        </w:tc>
      </w:tr>
      <w:tr w:rsidR="00993B38" w:rsidRPr="0084333C" w14:paraId="6A18B567" w14:textId="77777777" w:rsidTr="005B61B8">
        <w:tc>
          <w:tcPr>
            <w:tcW w:w="2728" w:type="dxa"/>
          </w:tcPr>
          <w:p w14:paraId="320BB5EA" w14:textId="77777777" w:rsidR="00993B38" w:rsidRPr="0084333C" w:rsidRDefault="00993B38" w:rsidP="00F15DC3">
            <w:pPr>
              <w:autoSpaceDE w:val="0"/>
              <w:autoSpaceDN w:val="0"/>
              <w:adjustRightInd w:val="0"/>
              <w:spacing w:line="276" w:lineRule="auto"/>
              <w:ind w:left="567"/>
              <w:rPr>
                <w:rFonts w:cs="Arial"/>
                <w:sz w:val="17"/>
                <w:szCs w:val="17"/>
              </w:rPr>
            </w:pPr>
            <w:r w:rsidRPr="0084333C">
              <w:rPr>
                <w:rFonts w:cs="Arial"/>
                <w:sz w:val="17"/>
                <w:szCs w:val="17"/>
              </w:rPr>
              <w:t>Otros</w:t>
            </w:r>
          </w:p>
        </w:tc>
        <w:tc>
          <w:tcPr>
            <w:tcW w:w="1092" w:type="dxa"/>
            <w:vAlign w:val="bottom"/>
          </w:tcPr>
          <w:p w14:paraId="064E9958" w14:textId="7B346969" w:rsidR="00993B38" w:rsidRPr="0084333C" w:rsidRDefault="007666E8" w:rsidP="0027227A">
            <w:pPr>
              <w:pStyle w:val="Titulonota"/>
              <w:spacing w:line="276" w:lineRule="auto"/>
              <w:jc w:val="right"/>
              <w:rPr>
                <w:b w:val="0"/>
                <w:sz w:val="17"/>
                <w:szCs w:val="17"/>
                <w:lang w:val="es-AR"/>
              </w:rPr>
            </w:pPr>
            <w:r w:rsidRPr="0084333C">
              <w:rPr>
                <w:b w:val="0"/>
                <w:sz w:val="17"/>
                <w:szCs w:val="17"/>
                <w:lang w:val="es-AR"/>
              </w:rPr>
              <w:t>76.513</w:t>
            </w:r>
          </w:p>
        </w:tc>
        <w:tc>
          <w:tcPr>
            <w:tcW w:w="1068" w:type="dxa"/>
            <w:vAlign w:val="bottom"/>
          </w:tcPr>
          <w:p w14:paraId="105D7573" w14:textId="7AAA8BFC" w:rsidR="00993B38" w:rsidRPr="0084333C" w:rsidRDefault="00934277" w:rsidP="00C82930">
            <w:pPr>
              <w:pStyle w:val="Titulonota"/>
              <w:spacing w:line="276" w:lineRule="auto"/>
              <w:jc w:val="right"/>
              <w:rPr>
                <w:b w:val="0"/>
                <w:sz w:val="17"/>
                <w:szCs w:val="17"/>
                <w:lang w:val="es-AR"/>
              </w:rPr>
            </w:pPr>
            <w:r w:rsidRPr="0084333C">
              <w:rPr>
                <w:b w:val="0"/>
                <w:sz w:val="17"/>
                <w:szCs w:val="17"/>
                <w:lang w:val="es-AR"/>
              </w:rPr>
              <w:t>201.</w:t>
            </w:r>
            <w:r w:rsidR="00C63538" w:rsidRPr="0084333C">
              <w:rPr>
                <w:b w:val="0"/>
                <w:sz w:val="17"/>
                <w:szCs w:val="17"/>
                <w:lang w:val="es-AR"/>
              </w:rPr>
              <w:t>0</w:t>
            </w:r>
            <w:r w:rsidR="00C63538" w:rsidRPr="006E0649">
              <w:rPr>
                <w:b w:val="0"/>
                <w:sz w:val="17"/>
                <w:szCs w:val="17"/>
                <w:lang w:val="es-AR"/>
              </w:rPr>
              <w:t>50</w:t>
            </w:r>
          </w:p>
        </w:tc>
        <w:tc>
          <w:tcPr>
            <w:tcW w:w="1134" w:type="dxa"/>
            <w:shd w:val="clear" w:color="auto" w:fill="auto"/>
            <w:vAlign w:val="bottom"/>
          </w:tcPr>
          <w:p w14:paraId="6C6F8442" w14:textId="77777777" w:rsidR="00993B38" w:rsidRPr="0084333C" w:rsidRDefault="00993B38" w:rsidP="0027227A">
            <w:pPr>
              <w:pStyle w:val="Titulonota"/>
              <w:spacing w:line="276" w:lineRule="auto"/>
              <w:jc w:val="right"/>
              <w:rPr>
                <w:b w:val="0"/>
                <w:sz w:val="17"/>
                <w:szCs w:val="17"/>
                <w:lang w:val="es-AR"/>
              </w:rPr>
            </w:pPr>
            <w:r w:rsidRPr="0084333C">
              <w:rPr>
                <w:b w:val="0"/>
                <w:sz w:val="17"/>
                <w:szCs w:val="17"/>
                <w:lang w:val="es-AR"/>
              </w:rPr>
              <w:t>-</w:t>
            </w:r>
          </w:p>
        </w:tc>
        <w:tc>
          <w:tcPr>
            <w:tcW w:w="1276" w:type="dxa"/>
            <w:shd w:val="clear" w:color="auto" w:fill="auto"/>
            <w:vAlign w:val="bottom"/>
          </w:tcPr>
          <w:p w14:paraId="0D31BCC2" w14:textId="77777777" w:rsidR="00993B38" w:rsidRPr="0084333C" w:rsidRDefault="00993B38" w:rsidP="00C82930">
            <w:pPr>
              <w:pStyle w:val="Titulonota"/>
              <w:spacing w:line="276" w:lineRule="auto"/>
              <w:jc w:val="center"/>
              <w:rPr>
                <w:b w:val="0"/>
                <w:sz w:val="17"/>
                <w:szCs w:val="17"/>
                <w:lang w:val="es-AR"/>
              </w:rPr>
            </w:pPr>
            <w:r w:rsidRPr="0084333C">
              <w:rPr>
                <w:b w:val="0"/>
                <w:sz w:val="17"/>
                <w:szCs w:val="17"/>
                <w:lang w:val="es-AR"/>
              </w:rPr>
              <w:t xml:space="preserve">                    -</w:t>
            </w:r>
          </w:p>
        </w:tc>
        <w:tc>
          <w:tcPr>
            <w:tcW w:w="1092" w:type="dxa"/>
          </w:tcPr>
          <w:p w14:paraId="48231DCA" w14:textId="3832131A" w:rsidR="00993B38" w:rsidRPr="0084333C" w:rsidRDefault="00993B38" w:rsidP="00934277">
            <w:pPr>
              <w:pStyle w:val="Titulonota"/>
              <w:spacing w:line="276" w:lineRule="auto"/>
              <w:jc w:val="right"/>
              <w:rPr>
                <w:b w:val="0"/>
                <w:sz w:val="17"/>
                <w:szCs w:val="17"/>
                <w:lang w:val="es-AR"/>
              </w:rPr>
            </w:pPr>
            <w:r w:rsidRPr="0084333C">
              <w:rPr>
                <w:b w:val="0"/>
                <w:sz w:val="17"/>
                <w:szCs w:val="17"/>
                <w:lang w:val="es-AR"/>
              </w:rPr>
              <w:t>(</w:t>
            </w:r>
            <w:r w:rsidR="00C63538" w:rsidRPr="006E0649">
              <w:rPr>
                <w:b w:val="0"/>
                <w:sz w:val="17"/>
                <w:szCs w:val="17"/>
                <w:lang w:val="es-AR"/>
              </w:rPr>
              <w:t>17.518</w:t>
            </w:r>
            <w:r w:rsidRPr="0084333C">
              <w:rPr>
                <w:b w:val="0"/>
                <w:sz w:val="17"/>
                <w:szCs w:val="17"/>
                <w:lang w:val="es-AR"/>
              </w:rPr>
              <w:t>)</w:t>
            </w:r>
          </w:p>
        </w:tc>
        <w:tc>
          <w:tcPr>
            <w:tcW w:w="1092" w:type="dxa"/>
            <w:vAlign w:val="bottom"/>
          </w:tcPr>
          <w:p w14:paraId="063ABAE2" w14:textId="5CF2083A" w:rsidR="00993B38" w:rsidRPr="0084333C" w:rsidRDefault="00934277" w:rsidP="0027227A">
            <w:pPr>
              <w:pStyle w:val="Titulonota"/>
              <w:spacing w:line="276" w:lineRule="auto"/>
              <w:jc w:val="right"/>
              <w:rPr>
                <w:b w:val="0"/>
                <w:sz w:val="17"/>
                <w:szCs w:val="17"/>
                <w:lang w:val="es-AR"/>
              </w:rPr>
            </w:pPr>
            <w:r w:rsidRPr="0084333C">
              <w:rPr>
                <w:b w:val="0"/>
                <w:sz w:val="17"/>
                <w:szCs w:val="17"/>
                <w:lang w:val="es-AR"/>
              </w:rPr>
              <w:t>260.045</w:t>
            </w:r>
          </w:p>
        </w:tc>
        <w:tc>
          <w:tcPr>
            <w:tcW w:w="1092" w:type="dxa"/>
            <w:vAlign w:val="bottom"/>
          </w:tcPr>
          <w:p w14:paraId="1620242E" w14:textId="7C1B30B7" w:rsidR="00993B38" w:rsidRPr="0084333C" w:rsidRDefault="007666E8" w:rsidP="00E5172A">
            <w:pPr>
              <w:pStyle w:val="Titulonota"/>
              <w:spacing w:line="276" w:lineRule="auto"/>
              <w:jc w:val="right"/>
              <w:rPr>
                <w:b w:val="0"/>
                <w:sz w:val="17"/>
                <w:szCs w:val="17"/>
                <w:lang w:val="es-AR"/>
              </w:rPr>
            </w:pPr>
            <w:r w:rsidRPr="0084333C">
              <w:rPr>
                <w:b w:val="0"/>
                <w:sz w:val="17"/>
                <w:szCs w:val="17"/>
                <w:lang w:val="es-AR"/>
              </w:rPr>
              <w:t>76.513</w:t>
            </w:r>
          </w:p>
        </w:tc>
      </w:tr>
      <w:tr w:rsidR="00993B38" w:rsidRPr="0084333C" w14:paraId="27A5E546" w14:textId="77777777" w:rsidTr="005B61B8">
        <w:tc>
          <w:tcPr>
            <w:tcW w:w="2728" w:type="dxa"/>
          </w:tcPr>
          <w:p w14:paraId="50F40F34" w14:textId="77777777" w:rsidR="00993B38" w:rsidRPr="0084333C" w:rsidRDefault="00993B38" w:rsidP="00F15DC3">
            <w:pPr>
              <w:autoSpaceDE w:val="0"/>
              <w:autoSpaceDN w:val="0"/>
              <w:adjustRightInd w:val="0"/>
              <w:spacing w:line="276" w:lineRule="auto"/>
              <w:rPr>
                <w:rFonts w:cs="Arial"/>
                <w:sz w:val="17"/>
                <w:szCs w:val="17"/>
              </w:rPr>
            </w:pPr>
            <w:r w:rsidRPr="0084333C">
              <w:rPr>
                <w:rFonts w:cs="Arial"/>
                <w:sz w:val="17"/>
                <w:szCs w:val="17"/>
              </w:rPr>
              <w:t>Arrendamientos Financieros</w:t>
            </w:r>
          </w:p>
        </w:tc>
        <w:tc>
          <w:tcPr>
            <w:tcW w:w="1092" w:type="dxa"/>
            <w:vAlign w:val="bottom"/>
          </w:tcPr>
          <w:p w14:paraId="3DF80F1D" w14:textId="4BB861FB" w:rsidR="00993B38" w:rsidRPr="0084333C" w:rsidRDefault="007666E8" w:rsidP="0027227A">
            <w:pPr>
              <w:pStyle w:val="Titulonota"/>
              <w:spacing w:line="276" w:lineRule="auto"/>
              <w:jc w:val="right"/>
              <w:rPr>
                <w:sz w:val="17"/>
                <w:szCs w:val="17"/>
                <w:lang w:val="es-AR"/>
              </w:rPr>
            </w:pPr>
            <w:r w:rsidRPr="0084333C">
              <w:rPr>
                <w:sz w:val="17"/>
                <w:szCs w:val="17"/>
                <w:lang w:val="es-AR"/>
              </w:rPr>
              <w:t>7.931</w:t>
            </w:r>
          </w:p>
        </w:tc>
        <w:tc>
          <w:tcPr>
            <w:tcW w:w="1068" w:type="dxa"/>
            <w:vAlign w:val="bottom"/>
          </w:tcPr>
          <w:p w14:paraId="7068A17A" w14:textId="77777777" w:rsidR="00993B38" w:rsidRPr="0084333C" w:rsidRDefault="00993B38" w:rsidP="0027227A">
            <w:pPr>
              <w:pStyle w:val="Titulonota"/>
              <w:spacing w:line="276" w:lineRule="auto"/>
              <w:jc w:val="right"/>
              <w:rPr>
                <w:sz w:val="17"/>
                <w:szCs w:val="17"/>
                <w:lang w:val="es-AR"/>
              </w:rPr>
            </w:pPr>
            <w:r w:rsidRPr="0084333C">
              <w:rPr>
                <w:sz w:val="17"/>
                <w:szCs w:val="17"/>
                <w:lang w:val="es-AR"/>
              </w:rPr>
              <w:t>-</w:t>
            </w:r>
          </w:p>
        </w:tc>
        <w:tc>
          <w:tcPr>
            <w:tcW w:w="1134" w:type="dxa"/>
            <w:shd w:val="clear" w:color="auto" w:fill="auto"/>
            <w:vAlign w:val="bottom"/>
          </w:tcPr>
          <w:p w14:paraId="7907AC45" w14:textId="1AB535FF" w:rsidR="00993B38" w:rsidRPr="0084333C" w:rsidRDefault="00934277" w:rsidP="0027227A">
            <w:pPr>
              <w:pStyle w:val="Titulonota"/>
              <w:spacing w:line="276" w:lineRule="auto"/>
              <w:jc w:val="right"/>
              <w:rPr>
                <w:sz w:val="17"/>
                <w:szCs w:val="17"/>
                <w:lang w:val="es-AR"/>
              </w:rPr>
            </w:pPr>
            <w:r w:rsidRPr="0084333C">
              <w:rPr>
                <w:sz w:val="17"/>
                <w:szCs w:val="17"/>
                <w:lang w:val="es-AR"/>
              </w:rPr>
              <w:t>2.542</w:t>
            </w:r>
          </w:p>
        </w:tc>
        <w:tc>
          <w:tcPr>
            <w:tcW w:w="1276" w:type="dxa"/>
            <w:shd w:val="clear" w:color="auto" w:fill="auto"/>
            <w:vAlign w:val="bottom"/>
          </w:tcPr>
          <w:p w14:paraId="3668C316" w14:textId="77777777" w:rsidR="00993B38" w:rsidRPr="0084333C" w:rsidRDefault="00993B38" w:rsidP="0027227A">
            <w:pPr>
              <w:pStyle w:val="Titulonota"/>
              <w:spacing w:line="276" w:lineRule="auto"/>
              <w:jc w:val="right"/>
              <w:rPr>
                <w:sz w:val="17"/>
                <w:szCs w:val="17"/>
                <w:lang w:val="es-AR"/>
              </w:rPr>
            </w:pPr>
            <w:r w:rsidRPr="0084333C">
              <w:rPr>
                <w:sz w:val="17"/>
                <w:szCs w:val="17"/>
                <w:lang w:val="es-AR"/>
              </w:rPr>
              <w:t>-</w:t>
            </w:r>
          </w:p>
        </w:tc>
        <w:tc>
          <w:tcPr>
            <w:tcW w:w="1092" w:type="dxa"/>
          </w:tcPr>
          <w:p w14:paraId="6C10EBBF" w14:textId="540FC481" w:rsidR="00993B38" w:rsidRPr="0084333C" w:rsidRDefault="00993B38" w:rsidP="00934277">
            <w:pPr>
              <w:pStyle w:val="Titulonota"/>
              <w:spacing w:line="276" w:lineRule="auto"/>
              <w:jc w:val="right"/>
              <w:rPr>
                <w:sz w:val="17"/>
                <w:szCs w:val="17"/>
                <w:lang w:val="es-AR"/>
              </w:rPr>
            </w:pPr>
            <w:r w:rsidRPr="0084333C">
              <w:rPr>
                <w:sz w:val="17"/>
                <w:szCs w:val="17"/>
                <w:lang w:val="es-AR"/>
              </w:rPr>
              <w:t>(</w:t>
            </w:r>
            <w:r w:rsidR="00934277" w:rsidRPr="0084333C">
              <w:rPr>
                <w:sz w:val="17"/>
                <w:szCs w:val="17"/>
                <w:lang w:val="es-AR"/>
              </w:rPr>
              <w:t>94</w:t>
            </w:r>
            <w:r w:rsidRPr="0084333C">
              <w:rPr>
                <w:sz w:val="17"/>
                <w:szCs w:val="17"/>
                <w:lang w:val="es-AR"/>
              </w:rPr>
              <w:t>9)</w:t>
            </w:r>
          </w:p>
        </w:tc>
        <w:tc>
          <w:tcPr>
            <w:tcW w:w="1092" w:type="dxa"/>
            <w:vAlign w:val="bottom"/>
          </w:tcPr>
          <w:p w14:paraId="6030E689" w14:textId="209878D6" w:rsidR="00993B38" w:rsidRPr="0084333C" w:rsidRDefault="00934277" w:rsidP="0027227A">
            <w:pPr>
              <w:pStyle w:val="Titulonota"/>
              <w:spacing w:line="276" w:lineRule="auto"/>
              <w:jc w:val="right"/>
              <w:rPr>
                <w:sz w:val="17"/>
                <w:szCs w:val="17"/>
                <w:lang w:val="es-AR"/>
              </w:rPr>
            </w:pPr>
            <w:r w:rsidRPr="0084333C">
              <w:rPr>
                <w:sz w:val="17"/>
                <w:szCs w:val="17"/>
                <w:lang w:val="es-AR"/>
              </w:rPr>
              <w:t>4.440</w:t>
            </w:r>
          </w:p>
        </w:tc>
        <w:tc>
          <w:tcPr>
            <w:tcW w:w="1092" w:type="dxa"/>
            <w:vAlign w:val="bottom"/>
          </w:tcPr>
          <w:p w14:paraId="4F090231" w14:textId="6BE14230" w:rsidR="00993B38" w:rsidRPr="0084333C" w:rsidRDefault="007666E8" w:rsidP="00E5172A">
            <w:pPr>
              <w:pStyle w:val="Titulonota"/>
              <w:spacing w:line="276" w:lineRule="auto"/>
              <w:jc w:val="right"/>
              <w:rPr>
                <w:sz w:val="17"/>
                <w:szCs w:val="17"/>
                <w:lang w:val="es-AR"/>
              </w:rPr>
            </w:pPr>
            <w:r w:rsidRPr="0084333C">
              <w:rPr>
                <w:sz w:val="17"/>
                <w:szCs w:val="17"/>
                <w:lang w:val="es-AR"/>
              </w:rPr>
              <w:t>7.931</w:t>
            </w:r>
          </w:p>
        </w:tc>
      </w:tr>
      <w:tr w:rsidR="00993B38" w:rsidRPr="0084333C" w14:paraId="314E4A14" w14:textId="77777777" w:rsidTr="005B61B8">
        <w:tc>
          <w:tcPr>
            <w:tcW w:w="2728" w:type="dxa"/>
          </w:tcPr>
          <w:p w14:paraId="3FB6CF52" w14:textId="77777777" w:rsidR="00993B38" w:rsidRPr="0084333C" w:rsidRDefault="00993B38" w:rsidP="00F15DC3">
            <w:pPr>
              <w:autoSpaceDE w:val="0"/>
              <w:autoSpaceDN w:val="0"/>
              <w:adjustRightInd w:val="0"/>
              <w:spacing w:line="276" w:lineRule="auto"/>
              <w:rPr>
                <w:rFonts w:cs="Arial"/>
                <w:sz w:val="17"/>
                <w:szCs w:val="17"/>
              </w:rPr>
            </w:pPr>
            <w:r w:rsidRPr="0084333C">
              <w:rPr>
                <w:rFonts w:cs="Arial"/>
                <w:sz w:val="17"/>
                <w:szCs w:val="17"/>
              </w:rPr>
              <w:t>Títulos Privados</w:t>
            </w:r>
          </w:p>
        </w:tc>
        <w:tc>
          <w:tcPr>
            <w:tcW w:w="1092" w:type="dxa"/>
            <w:vAlign w:val="bottom"/>
          </w:tcPr>
          <w:p w14:paraId="633C61DE" w14:textId="2C0DF5BB" w:rsidR="00993B38" w:rsidRPr="0084333C" w:rsidRDefault="007666E8" w:rsidP="0027227A">
            <w:pPr>
              <w:pStyle w:val="Titulonota"/>
              <w:spacing w:line="276" w:lineRule="auto"/>
              <w:jc w:val="right"/>
              <w:rPr>
                <w:sz w:val="17"/>
                <w:szCs w:val="17"/>
                <w:lang w:val="es-AR"/>
              </w:rPr>
            </w:pPr>
            <w:r w:rsidRPr="0084333C">
              <w:rPr>
                <w:sz w:val="17"/>
                <w:szCs w:val="17"/>
                <w:lang w:val="es-AR"/>
              </w:rPr>
              <w:t>2.407</w:t>
            </w:r>
          </w:p>
        </w:tc>
        <w:tc>
          <w:tcPr>
            <w:tcW w:w="1068" w:type="dxa"/>
            <w:shd w:val="clear" w:color="auto" w:fill="auto"/>
            <w:vAlign w:val="bottom"/>
          </w:tcPr>
          <w:p w14:paraId="1E835CC3" w14:textId="484E8ADE" w:rsidR="00993B38" w:rsidRPr="0084333C" w:rsidRDefault="00934277" w:rsidP="0027227A">
            <w:pPr>
              <w:pStyle w:val="Titulonota"/>
              <w:spacing w:line="276" w:lineRule="auto"/>
              <w:jc w:val="right"/>
              <w:rPr>
                <w:sz w:val="17"/>
                <w:szCs w:val="17"/>
                <w:lang w:val="es-AR"/>
              </w:rPr>
            </w:pPr>
            <w:r w:rsidRPr="0084333C">
              <w:rPr>
                <w:sz w:val="17"/>
                <w:szCs w:val="17"/>
                <w:lang w:val="es-AR"/>
              </w:rPr>
              <w:t>-</w:t>
            </w:r>
          </w:p>
        </w:tc>
        <w:tc>
          <w:tcPr>
            <w:tcW w:w="1134" w:type="dxa"/>
            <w:shd w:val="clear" w:color="auto" w:fill="auto"/>
            <w:vAlign w:val="bottom"/>
          </w:tcPr>
          <w:p w14:paraId="308A79E2" w14:textId="34E525CB" w:rsidR="00993B38" w:rsidRPr="0084333C" w:rsidRDefault="00934277" w:rsidP="0027227A">
            <w:pPr>
              <w:pStyle w:val="Titulonota"/>
              <w:spacing w:line="276" w:lineRule="auto"/>
              <w:jc w:val="right"/>
              <w:rPr>
                <w:sz w:val="17"/>
                <w:szCs w:val="17"/>
                <w:lang w:val="es-AR"/>
              </w:rPr>
            </w:pPr>
            <w:r w:rsidRPr="0084333C">
              <w:rPr>
                <w:sz w:val="17"/>
                <w:szCs w:val="17"/>
                <w:lang w:val="es-AR"/>
              </w:rPr>
              <w:t>1.087</w:t>
            </w:r>
          </w:p>
        </w:tc>
        <w:tc>
          <w:tcPr>
            <w:tcW w:w="1276" w:type="dxa"/>
            <w:shd w:val="clear" w:color="auto" w:fill="auto"/>
            <w:vAlign w:val="bottom"/>
          </w:tcPr>
          <w:p w14:paraId="4B72B329" w14:textId="77777777" w:rsidR="00993B38" w:rsidRPr="0084333C" w:rsidRDefault="00993B38" w:rsidP="0027227A">
            <w:pPr>
              <w:pStyle w:val="Titulonota"/>
              <w:spacing w:line="276" w:lineRule="auto"/>
              <w:jc w:val="right"/>
              <w:rPr>
                <w:sz w:val="17"/>
                <w:szCs w:val="17"/>
                <w:lang w:val="es-AR"/>
              </w:rPr>
            </w:pPr>
            <w:r w:rsidRPr="0084333C">
              <w:rPr>
                <w:sz w:val="17"/>
                <w:szCs w:val="17"/>
                <w:lang w:val="es-AR"/>
              </w:rPr>
              <w:t>-</w:t>
            </w:r>
          </w:p>
        </w:tc>
        <w:tc>
          <w:tcPr>
            <w:tcW w:w="1092" w:type="dxa"/>
          </w:tcPr>
          <w:p w14:paraId="0A50007E" w14:textId="5154EE76" w:rsidR="00993B38" w:rsidRPr="0084333C" w:rsidRDefault="00993B38" w:rsidP="00934277">
            <w:pPr>
              <w:pStyle w:val="Titulonota"/>
              <w:spacing w:line="276" w:lineRule="auto"/>
              <w:jc w:val="right"/>
              <w:rPr>
                <w:sz w:val="17"/>
                <w:szCs w:val="17"/>
                <w:lang w:val="es-AR"/>
              </w:rPr>
            </w:pPr>
            <w:r w:rsidRPr="0084333C">
              <w:rPr>
                <w:sz w:val="17"/>
                <w:szCs w:val="17"/>
                <w:lang w:val="es-AR"/>
              </w:rPr>
              <w:t>(</w:t>
            </w:r>
            <w:r w:rsidR="00934277" w:rsidRPr="0084333C">
              <w:rPr>
                <w:sz w:val="17"/>
                <w:szCs w:val="17"/>
                <w:lang w:val="es-AR"/>
              </w:rPr>
              <w:t>288</w:t>
            </w:r>
            <w:r w:rsidRPr="0084333C">
              <w:rPr>
                <w:sz w:val="17"/>
                <w:szCs w:val="17"/>
                <w:lang w:val="es-AR"/>
              </w:rPr>
              <w:t>)</w:t>
            </w:r>
          </w:p>
        </w:tc>
        <w:tc>
          <w:tcPr>
            <w:tcW w:w="1092" w:type="dxa"/>
            <w:vAlign w:val="bottom"/>
          </w:tcPr>
          <w:p w14:paraId="3A2F9806" w14:textId="2032E7A6" w:rsidR="00993B38" w:rsidRPr="0084333C" w:rsidRDefault="00934277" w:rsidP="0027227A">
            <w:pPr>
              <w:pStyle w:val="Titulonota"/>
              <w:spacing w:line="276" w:lineRule="auto"/>
              <w:jc w:val="right"/>
              <w:rPr>
                <w:sz w:val="17"/>
                <w:szCs w:val="17"/>
                <w:lang w:val="es-AR"/>
              </w:rPr>
            </w:pPr>
            <w:r w:rsidRPr="0084333C">
              <w:rPr>
                <w:sz w:val="17"/>
                <w:szCs w:val="17"/>
                <w:lang w:val="es-AR"/>
              </w:rPr>
              <w:t>1.032</w:t>
            </w:r>
          </w:p>
        </w:tc>
        <w:tc>
          <w:tcPr>
            <w:tcW w:w="1092" w:type="dxa"/>
            <w:vAlign w:val="bottom"/>
          </w:tcPr>
          <w:p w14:paraId="4EE7E523" w14:textId="3561F23D" w:rsidR="00993B38" w:rsidRPr="0084333C" w:rsidRDefault="007666E8" w:rsidP="00E5172A">
            <w:pPr>
              <w:pStyle w:val="Titulonota"/>
              <w:spacing w:line="276" w:lineRule="auto"/>
              <w:jc w:val="right"/>
              <w:rPr>
                <w:sz w:val="17"/>
                <w:szCs w:val="17"/>
                <w:lang w:val="es-AR"/>
              </w:rPr>
            </w:pPr>
            <w:r w:rsidRPr="0084333C">
              <w:rPr>
                <w:sz w:val="17"/>
                <w:szCs w:val="17"/>
                <w:lang w:val="es-AR"/>
              </w:rPr>
              <w:t>2.407</w:t>
            </w:r>
          </w:p>
        </w:tc>
      </w:tr>
      <w:tr w:rsidR="00993B38" w:rsidRPr="0084333C" w14:paraId="29A12657" w14:textId="77777777" w:rsidTr="005B61B8">
        <w:tc>
          <w:tcPr>
            <w:tcW w:w="2728" w:type="dxa"/>
          </w:tcPr>
          <w:p w14:paraId="237CBD5B" w14:textId="77777777" w:rsidR="00993B38" w:rsidRPr="0084333C" w:rsidRDefault="00993B38" w:rsidP="00F15DC3">
            <w:pPr>
              <w:autoSpaceDE w:val="0"/>
              <w:autoSpaceDN w:val="0"/>
              <w:adjustRightInd w:val="0"/>
              <w:spacing w:line="276" w:lineRule="auto"/>
              <w:rPr>
                <w:rFonts w:cs="Arial"/>
                <w:sz w:val="17"/>
                <w:szCs w:val="17"/>
              </w:rPr>
            </w:pPr>
            <w:r w:rsidRPr="0084333C">
              <w:rPr>
                <w:rFonts w:cs="Arial"/>
                <w:sz w:val="17"/>
                <w:szCs w:val="17"/>
              </w:rPr>
              <w:t>Contingentes</w:t>
            </w:r>
          </w:p>
        </w:tc>
        <w:tc>
          <w:tcPr>
            <w:tcW w:w="1092" w:type="dxa"/>
            <w:tcBorders>
              <w:bottom w:val="single" w:sz="4" w:space="0" w:color="auto"/>
            </w:tcBorders>
            <w:vAlign w:val="bottom"/>
          </w:tcPr>
          <w:p w14:paraId="0379089B" w14:textId="1550F9B0" w:rsidR="00993B38" w:rsidRPr="0084333C" w:rsidRDefault="007666E8" w:rsidP="00934277">
            <w:pPr>
              <w:pStyle w:val="Titulonota"/>
              <w:spacing w:line="276" w:lineRule="auto"/>
              <w:jc w:val="right"/>
              <w:rPr>
                <w:sz w:val="17"/>
                <w:szCs w:val="17"/>
                <w:lang w:val="es-AR"/>
              </w:rPr>
            </w:pPr>
            <w:r w:rsidRPr="0084333C">
              <w:rPr>
                <w:sz w:val="17"/>
                <w:szCs w:val="17"/>
                <w:lang w:val="es-AR"/>
              </w:rPr>
              <w:t>1.</w:t>
            </w:r>
            <w:r w:rsidR="00934277" w:rsidRPr="0084333C">
              <w:rPr>
                <w:sz w:val="17"/>
                <w:szCs w:val="17"/>
                <w:lang w:val="es-AR"/>
              </w:rPr>
              <w:t>434</w:t>
            </w:r>
          </w:p>
        </w:tc>
        <w:tc>
          <w:tcPr>
            <w:tcW w:w="1068" w:type="dxa"/>
            <w:tcBorders>
              <w:bottom w:val="single" w:sz="4" w:space="0" w:color="auto"/>
            </w:tcBorders>
            <w:vAlign w:val="bottom"/>
          </w:tcPr>
          <w:p w14:paraId="554BCCCB" w14:textId="0D844EB2" w:rsidR="00993B38" w:rsidRPr="0084333C" w:rsidRDefault="00934277" w:rsidP="0027227A">
            <w:pPr>
              <w:pStyle w:val="Titulonota"/>
              <w:spacing w:line="276" w:lineRule="auto"/>
              <w:jc w:val="right"/>
              <w:rPr>
                <w:sz w:val="17"/>
                <w:szCs w:val="17"/>
                <w:lang w:val="es-AR"/>
              </w:rPr>
            </w:pPr>
            <w:r w:rsidRPr="0084333C">
              <w:rPr>
                <w:sz w:val="17"/>
                <w:szCs w:val="17"/>
                <w:lang w:val="es-AR"/>
              </w:rPr>
              <w:t>1.310</w:t>
            </w:r>
          </w:p>
        </w:tc>
        <w:tc>
          <w:tcPr>
            <w:tcW w:w="1134" w:type="dxa"/>
            <w:tcBorders>
              <w:bottom w:val="single" w:sz="4" w:space="0" w:color="auto"/>
            </w:tcBorders>
            <w:shd w:val="clear" w:color="auto" w:fill="auto"/>
            <w:vAlign w:val="bottom"/>
          </w:tcPr>
          <w:p w14:paraId="57FC6136" w14:textId="77777777" w:rsidR="00993B38" w:rsidRPr="0084333C" w:rsidRDefault="00993B38" w:rsidP="0027227A">
            <w:pPr>
              <w:pStyle w:val="Titulonota"/>
              <w:spacing w:line="276" w:lineRule="auto"/>
              <w:jc w:val="right"/>
              <w:rPr>
                <w:sz w:val="17"/>
                <w:szCs w:val="17"/>
                <w:lang w:val="es-AR"/>
              </w:rPr>
            </w:pPr>
            <w:r w:rsidRPr="0084333C">
              <w:rPr>
                <w:sz w:val="17"/>
                <w:szCs w:val="17"/>
                <w:lang w:val="es-AR"/>
              </w:rPr>
              <w:t>-</w:t>
            </w:r>
          </w:p>
        </w:tc>
        <w:tc>
          <w:tcPr>
            <w:tcW w:w="1276" w:type="dxa"/>
            <w:tcBorders>
              <w:bottom w:val="single" w:sz="4" w:space="0" w:color="auto"/>
            </w:tcBorders>
            <w:shd w:val="clear" w:color="auto" w:fill="auto"/>
            <w:vAlign w:val="bottom"/>
          </w:tcPr>
          <w:p w14:paraId="082A29D0" w14:textId="77777777" w:rsidR="00993B38" w:rsidRPr="0084333C" w:rsidRDefault="00993B38" w:rsidP="0027227A">
            <w:pPr>
              <w:pStyle w:val="Titulonota"/>
              <w:spacing w:line="276" w:lineRule="auto"/>
              <w:jc w:val="right"/>
              <w:rPr>
                <w:sz w:val="17"/>
                <w:szCs w:val="17"/>
                <w:lang w:val="es-AR"/>
              </w:rPr>
            </w:pPr>
            <w:r w:rsidRPr="0084333C">
              <w:rPr>
                <w:sz w:val="17"/>
                <w:szCs w:val="17"/>
                <w:lang w:val="es-AR"/>
              </w:rPr>
              <w:t>-</w:t>
            </w:r>
          </w:p>
        </w:tc>
        <w:tc>
          <w:tcPr>
            <w:tcW w:w="1092" w:type="dxa"/>
            <w:tcBorders>
              <w:bottom w:val="single" w:sz="4" w:space="0" w:color="auto"/>
            </w:tcBorders>
          </w:tcPr>
          <w:p w14:paraId="5492D831" w14:textId="4638D5DF" w:rsidR="00993B38" w:rsidRPr="0084333C" w:rsidRDefault="00993B38" w:rsidP="00934277">
            <w:pPr>
              <w:pStyle w:val="Titulonota"/>
              <w:spacing w:line="276" w:lineRule="auto"/>
              <w:jc w:val="right"/>
              <w:rPr>
                <w:sz w:val="17"/>
                <w:szCs w:val="17"/>
                <w:lang w:val="es-AR"/>
              </w:rPr>
            </w:pPr>
            <w:r w:rsidRPr="0084333C">
              <w:rPr>
                <w:sz w:val="17"/>
                <w:szCs w:val="17"/>
                <w:lang w:val="es-AR"/>
              </w:rPr>
              <w:t>(</w:t>
            </w:r>
            <w:r w:rsidR="00934277" w:rsidRPr="0084333C">
              <w:rPr>
                <w:sz w:val="17"/>
                <w:szCs w:val="17"/>
                <w:lang w:val="es-AR"/>
              </w:rPr>
              <w:t>220</w:t>
            </w:r>
            <w:r w:rsidRPr="0084333C">
              <w:rPr>
                <w:sz w:val="17"/>
                <w:szCs w:val="17"/>
                <w:lang w:val="es-AR"/>
              </w:rPr>
              <w:t>)</w:t>
            </w:r>
          </w:p>
        </w:tc>
        <w:tc>
          <w:tcPr>
            <w:tcW w:w="1092" w:type="dxa"/>
            <w:tcBorders>
              <w:bottom w:val="single" w:sz="4" w:space="0" w:color="auto"/>
            </w:tcBorders>
            <w:vAlign w:val="bottom"/>
          </w:tcPr>
          <w:p w14:paraId="207CC285" w14:textId="5E729128" w:rsidR="00993B38" w:rsidRPr="0084333C" w:rsidRDefault="00934277" w:rsidP="0027227A">
            <w:pPr>
              <w:pStyle w:val="Titulonota"/>
              <w:spacing w:line="276" w:lineRule="auto"/>
              <w:jc w:val="right"/>
              <w:rPr>
                <w:sz w:val="17"/>
                <w:szCs w:val="17"/>
                <w:lang w:val="es-AR"/>
              </w:rPr>
            </w:pPr>
            <w:r w:rsidRPr="0084333C">
              <w:rPr>
                <w:sz w:val="17"/>
                <w:szCs w:val="17"/>
                <w:lang w:val="es-AR"/>
              </w:rPr>
              <w:t>2.524</w:t>
            </w:r>
          </w:p>
        </w:tc>
        <w:tc>
          <w:tcPr>
            <w:tcW w:w="1092" w:type="dxa"/>
            <w:tcBorders>
              <w:bottom w:val="single" w:sz="4" w:space="0" w:color="auto"/>
            </w:tcBorders>
            <w:vAlign w:val="bottom"/>
          </w:tcPr>
          <w:p w14:paraId="6D3F1F50" w14:textId="14858E46" w:rsidR="00993B38" w:rsidRPr="0084333C" w:rsidRDefault="007666E8" w:rsidP="00934277">
            <w:pPr>
              <w:pStyle w:val="Titulonota"/>
              <w:spacing w:line="276" w:lineRule="auto"/>
              <w:jc w:val="right"/>
              <w:rPr>
                <w:sz w:val="17"/>
                <w:szCs w:val="17"/>
                <w:lang w:val="es-AR"/>
              </w:rPr>
            </w:pPr>
            <w:r w:rsidRPr="0084333C">
              <w:rPr>
                <w:sz w:val="17"/>
                <w:szCs w:val="17"/>
                <w:lang w:val="es-AR"/>
              </w:rPr>
              <w:t>1.</w:t>
            </w:r>
            <w:r w:rsidR="00934277" w:rsidRPr="0084333C">
              <w:rPr>
                <w:sz w:val="17"/>
                <w:szCs w:val="17"/>
                <w:lang w:val="es-AR"/>
              </w:rPr>
              <w:t>434</w:t>
            </w:r>
          </w:p>
        </w:tc>
      </w:tr>
      <w:tr w:rsidR="00993B38" w:rsidRPr="0084333C" w14:paraId="7B399F2E" w14:textId="77777777" w:rsidTr="005B61B8">
        <w:tc>
          <w:tcPr>
            <w:tcW w:w="2728" w:type="dxa"/>
          </w:tcPr>
          <w:p w14:paraId="2648AF33" w14:textId="77777777" w:rsidR="00993B38" w:rsidRPr="0084333C" w:rsidRDefault="00993B38" w:rsidP="00F15DC3">
            <w:pPr>
              <w:autoSpaceDE w:val="0"/>
              <w:autoSpaceDN w:val="0"/>
              <w:adjustRightInd w:val="0"/>
              <w:spacing w:line="276" w:lineRule="auto"/>
              <w:rPr>
                <w:rFonts w:cs="Arial"/>
                <w:sz w:val="17"/>
                <w:szCs w:val="17"/>
              </w:rPr>
            </w:pPr>
          </w:p>
        </w:tc>
        <w:tc>
          <w:tcPr>
            <w:tcW w:w="1092" w:type="dxa"/>
            <w:tcBorders>
              <w:top w:val="single" w:sz="4" w:space="0" w:color="auto"/>
            </w:tcBorders>
            <w:vAlign w:val="bottom"/>
          </w:tcPr>
          <w:p w14:paraId="4D75F7F7" w14:textId="77777777" w:rsidR="00993B38" w:rsidRPr="0084333C" w:rsidRDefault="00993B38" w:rsidP="0027227A">
            <w:pPr>
              <w:pStyle w:val="Titulonota"/>
              <w:spacing w:line="276" w:lineRule="auto"/>
              <w:jc w:val="right"/>
              <w:rPr>
                <w:b w:val="0"/>
                <w:sz w:val="17"/>
                <w:szCs w:val="17"/>
                <w:lang w:val="es-AR"/>
              </w:rPr>
            </w:pPr>
          </w:p>
        </w:tc>
        <w:tc>
          <w:tcPr>
            <w:tcW w:w="1068" w:type="dxa"/>
            <w:tcBorders>
              <w:top w:val="single" w:sz="4" w:space="0" w:color="auto"/>
            </w:tcBorders>
            <w:vAlign w:val="bottom"/>
          </w:tcPr>
          <w:p w14:paraId="41B6A0A9" w14:textId="77777777" w:rsidR="00993B38" w:rsidRPr="0084333C" w:rsidRDefault="00993B38" w:rsidP="0027227A">
            <w:pPr>
              <w:pStyle w:val="Titulonota"/>
              <w:spacing w:line="276" w:lineRule="auto"/>
              <w:jc w:val="right"/>
              <w:rPr>
                <w:b w:val="0"/>
                <w:sz w:val="17"/>
                <w:szCs w:val="17"/>
                <w:lang w:val="es-AR"/>
              </w:rPr>
            </w:pPr>
          </w:p>
        </w:tc>
        <w:tc>
          <w:tcPr>
            <w:tcW w:w="1134" w:type="dxa"/>
            <w:tcBorders>
              <w:top w:val="single" w:sz="4" w:space="0" w:color="auto"/>
            </w:tcBorders>
            <w:shd w:val="clear" w:color="auto" w:fill="auto"/>
            <w:vAlign w:val="bottom"/>
          </w:tcPr>
          <w:p w14:paraId="163E5CBF" w14:textId="77777777" w:rsidR="00993B38" w:rsidRPr="0084333C" w:rsidRDefault="00993B38" w:rsidP="0027227A">
            <w:pPr>
              <w:pStyle w:val="Titulonota"/>
              <w:spacing w:line="276" w:lineRule="auto"/>
              <w:jc w:val="right"/>
              <w:rPr>
                <w:b w:val="0"/>
                <w:sz w:val="17"/>
                <w:szCs w:val="17"/>
                <w:lang w:val="es-AR"/>
              </w:rPr>
            </w:pPr>
          </w:p>
        </w:tc>
        <w:tc>
          <w:tcPr>
            <w:tcW w:w="1276" w:type="dxa"/>
            <w:tcBorders>
              <w:top w:val="single" w:sz="4" w:space="0" w:color="auto"/>
            </w:tcBorders>
            <w:shd w:val="clear" w:color="auto" w:fill="auto"/>
            <w:vAlign w:val="bottom"/>
          </w:tcPr>
          <w:p w14:paraId="7178CDB2" w14:textId="77777777" w:rsidR="00993B38" w:rsidRPr="0084333C" w:rsidRDefault="00993B38" w:rsidP="0027227A">
            <w:pPr>
              <w:pStyle w:val="Titulonota"/>
              <w:spacing w:line="276" w:lineRule="auto"/>
              <w:jc w:val="right"/>
              <w:rPr>
                <w:b w:val="0"/>
                <w:sz w:val="17"/>
                <w:szCs w:val="17"/>
                <w:lang w:val="es-AR"/>
              </w:rPr>
            </w:pPr>
          </w:p>
        </w:tc>
        <w:tc>
          <w:tcPr>
            <w:tcW w:w="1092" w:type="dxa"/>
            <w:tcBorders>
              <w:top w:val="single" w:sz="4" w:space="0" w:color="auto"/>
            </w:tcBorders>
          </w:tcPr>
          <w:p w14:paraId="42781C5A" w14:textId="77777777" w:rsidR="00993B38" w:rsidRPr="0084333C" w:rsidRDefault="00993B38" w:rsidP="0027227A">
            <w:pPr>
              <w:pStyle w:val="Titulonota"/>
              <w:spacing w:line="276" w:lineRule="auto"/>
              <w:jc w:val="right"/>
              <w:rPr>
                <w:b w:val="0"/>
                <w:sz w:val="17"/>
                <w:szCs w:val="17"/>
                <w:lang w:val="es-AR"/>
              </w:rPr>
            </w:pPr>
          </w:p>
        </w:tc>
        <w:tc>
          <w:tcPr>
            <w:tcW w:w="1092" w:type="dxa"/>
            <w:tcBorders>
              <w:top w:val="single" w:sz="4" w:space="0" w:color="auto"/>
            </w:tcBorders>
            <w:vAlign w:val="bottom"/>
          </w:tcPr>
          <w:p w14:paraId="14E477BF" w14:textId="77777777" w:rsidR="00993B38" w:rsidRPr="0084333C" w:rsidRDefault="00993B38" w:rsidP="0027227A">
            <w:pPr>
              <w:pStyle w:val="Titulonota"/>
              <w:spacing w:line="276" w:lineRule="auto"/>
              <w:jc w:val="right"/>
              <w:rPr>
                <w:b w:val="0"/>
                <w:sz w:val="17"/>
                <w:szCs w:val="17"/>
                <w:lang w:val="es-AR"/>
              </w:rPr>
            </w:pPr>
          </w:p>
        </w:tc>
        <w:tc>
          <w:tcPr>
            <w:tcW w:w="1092" w:type="dxa"/>
            <w:tcBorders>
              <w:top w:val="single" w:sz="4" w:space="0" w:color="auto"/>
            </w:tcBorders>
            <w:vAlign w:val="bottom"/>
          </w:tcPr>
          <w:p w14:paraId="1BD2A611" w14:textId="77777777" w:rsidR="00993B38" w:rsidRPr="0084333C" w:rsidRDefault="00993B38" w:rsidP="00E5172A">
            <w:pPr>
              <w:pStyle w:val="Titulonota"/>
              <w:spacing w:line="276" w:lineRule="auto"/>
              <w:jc w:val="right"/>
              <w:rPr>
                <w:b w:val="0"/>
                <w:sz w:val="17"/>
                <w:szCs w:val="17"/>
                <w:lang w:val="es-AR"/>
              </w:rPr>
            </w:pPr>
          </w:p>
        </w:tc>
      </w:tr>
      <w:tr w:rsidR="00993B38" w:rsidRPr="0084333C" w14:paraId="49BE4EC5" w14:textId="77777777" w:rsidTr="005B61B8">
        <w:tc>
          <w:tcPr>
            <w:tcW w:w="2728" w:type="dxa"/>
          </w:tcPr>
          <w:p w14:paraId="6C9CB313" w14:textId="77777777" w:rsidR="00993B38" w:rsidRPr="0084333C" w:rsidRDefault="00993B38" w:rsidP="00F15DC3">
            <w:pPr>
              <w:spacing w:line="276" w:lineRule="auto"/>
              <w:rPr>
                <w:sz w:val="17"/>
                <w:szCs w:val="17"/>
              </w:rPr>
            </w:pPr>
            <w:proofErr w:type="gramStart"/>
            <w:r w:rsidRPr="0084333C">
              <w:rPr>
                <w:rFonts w:cs="Arial"/>
                <w:b/>
                <w:bCs/>
                <w:sz w:val="17"/>
                <w:szCs w:val="17"/>
              </w:rPr>
              <w:t>TOTAL</w:t>
            </w:r>
            <w:proofErr w:type="gramEnd"/>
            <w:r w:rsidRPr="0084333C">
              <w:rPr>
                <w:rFonts w:cs="Arial"/>
                <w:b/>
                <w:bCs/>
                <w:sz w:val="17"/>
                <w:szCs w:val="17"/>
              </w:rPr>
              <w:t xml:space="preserve"> DE PREVISIONES</w:t>
            </w:r>
          </w:p>
        </w:tc>
        <w:tc>
          <w:tcPr>
            <w:tcW w:w="1092" w:type="dxa"/>
            <w:vAlign w:val="bottom"/>
          </w:tcPr>
          <w:p w14:paraId="528EDA69" w14:textId="5499FCA1" w:rsidR="00993B38" w:rsidRPr="0084333C" w:rsidRDefault="007666E8" w:rsidP="0027227A">
            <w:pPr>
              <w:pStyle w:val="Titulonota"/>
              <w:spacing w:line="276" w:lineRule="auto"/>
              <w:jc w:val="right"/>
              <w:rPr>
                <w:sz w:val="17"/>
                <w:szCs w:val="17"/>
                <w:lang w:val="es-AR"/>
              </w:rPr>
            </w:pPr>
            <w:r w:rsidRPr="0084333C">
              <w:rPr>
                <w:sz w:val="17"/>
                <w:szCs w:val="17"/>
                <w:lang w:val="es-AR"/>
              </w:rPr>
              <w:t>456.38</w:t>
            </w:r>
            <w:r w:rsidR="00172A97" w:rsidRPr="006E0649">
              <w:rPr>
                <w:sz w:val="17"/>
                <w:szCs w:val="17"/>
                <w:lang w:val="es-AR"/>
              </w:rPr>
              <w:t>7</w:t>
            </w:r>
          </w:p>
        </w:tc>
        <w:tc>
          <w:tcPr>
            <w:tcW w:w="1068" w:type="dxa"/>
            <w:vAlign w:val="bottom"/>
          </w:tcPr>
          <w:p w14:paraId="4D5DC762" w14:textId="2DDAF9CC" w:rsidR="00993B38" w:rsidRPr="0084333C" w:rsidRDefault="007E6781" w:rsidP="00C82930">
            <w:pPr>
              <w:pStyle w:val="Titulonota"/>
              <w:spacing w:line="276" w:lineRule="auto"/>
              <w:jc w:val="right"/>
              <w:rPr>
                <w:sz w:val="17"/>
                <w:szCs w:val="17"/>
                <w:lang w:val="es-AR"/>
              </w:rPr>
            </w:pPr>
            <w:r w:rsidRPr="006E0649">
              <w:rPr>
                <w:sz w:val="17"/>
                <w:szCs w:val="17"/>
                <w:lang w:val="es-AR"/>
              </w:rPr>
              <w:t>30</w:t>
            </w:r>
            <w:r w:rsidR="00C63538" w:rsidRPr="006E0649">
              <w:rPr>
                <w:sz w:val="17"/>
                <w:szCs w:val="17"/>
                <w:lang w:val="es-AR"/>
              </w:rPr>
              <w:t>7</w:t>
            </w:r>
            <w:r w:rsidRPr="006E0649">
              <w:rPr>
                <w:sz w:val="17"/>
                <w:szCs w:val="17"/>
                <w:lang w:val="es-AR"/>
              </w:rPr>
              <w:t>.</w:t>
            </w:r>
            <w:r w:rsidR="00C63538" w:rsidRPr="006E0649">
              <w:rPr>
                <w:sz w:val="17"/>
                <w:szCs w:val="17"/>
                <w:lang w:val="es-AR"/>
              </w:rPr>
              <w:t>038</w:t>
            </w:r>
          </w:p>
        </w:tc>
        <w:tc>
          <w:tcPr>
            <w:tcW w:w="1134" w:type="dxa"/>
            <w:shd w:val="clear" w:color="auto" w:fill="auto"/>
            <w:vAlign w:val="bottom"/>
          </w:tcPr>
          <w:p w14:paraId="21B6E141" w14:textId="246426EC" w:rsidR="00993B38" w:rsidRPr="0084333C" w:rsidRDefault="007E6781" w:rsidP="0027227A">
            <w:pPr>
              <w:pStyle w:val="Titulonota"/>
              <w:spacing w:line="276" w:lineRule="auto"/>
              <w:jc w:val="right"/>
              <w:rPr>
                <w:sz w:val="17"/>
                <w:szCs w:val="17"/>
                <w:lang w:val="es-AR"/>
              </w:rPr>
            </w:pPr>
            <w:r w:rsidRPr="006E0649">
              <w:rPr>
                <w:sz w:val="17"/>
                <w:szCs w:val="17"/>
                <w:lang w:val="es-AR"/>
              </w:rPr>
              <w:t>9.684</w:t>
            </w:r>
          </w:p>
        </w:tc>
        <w:tc>
          <w:tcPr>
            <w:tcW w:w="1276" w:type="dxa"/>
            <w:shd w:val="clear" w:color="auto" w:fill="auto"/>
            <w:vAlign w:val="bottom"/>
          </w:tcPr>
          <w:p w14:paraId="7FEC4E9B" w14:textId="40EC8CBA" w:rsidR="00993B38" w:rsidRPr="0084333C" w:rsidRDefault="00934277" w:rsidP="00977DD7">
            <w:pPr>
              <w:pStyle w:val="Titulonota"/>
              <w:spacing w:line="276" w:lineRule="auto"/>
              <w:jc w:val="right"/>
              <w:rPr>
                <w:sz w:val="17"/>
                <w:szCs w:val="17"/>
                <w:lang w:val="es-AR"/>
              </w:rPr>
            </w:pPr>
            <w:r w:rsidRPr="0084333C">
              <w:rPr>
                <w:sz w:val="17"/>
                <w:szCs w:val="17"/>
                <w:lang w:val="es-AR"/>
              </w:rPr>
              <w:t>11.01</w:t>
            </w:r>
            <w:r w:rsidR="00C63538" w:rsidRPr="0084333C">
              <w:rPr>
                <w:sz w:val="17"/>
                <w:szCs w:val="17"/>
                <w:lang w:val="es-AR"/>
              </w:rPr>
              <w:t>2</w:t>
            </w:r>
          </w:p>
        </w:tc>
        <w:tc>
          <w:tcPr>
            <w:tcW w:w="1092" w:type="dxa"/>
          </w:tcPr>
          <w:p w14:paraId="279081E7" w14:textId="57C5D355" w:rsidR="00993B38" w:rsidRPr="0084333C" w:rsidRDefault="0088527E" w:rsidP="00934277">
            <w:pPr>
              <w:pStyle w:val="Titulonota"/>
              <w:spacing w:line="276" w:lineRule="auto"/>
              <w:jc w:val="right"/>
              <w:rPr>
                <w:sz w:val="17"/>
                <w:szCs w:val="17"/>
                <w:lang w:val="es-AR"/>
              </w:rPr>
            </w:pPr>
            <w:r w:rsidRPr="0084333C">
              <w:rPr>
                <w:sz w:val="17"/>
                <w:szCs w:val="17"/>
                <w:lang w:val="es-AR"/>
              </w:rPr>
              <w:t>(</w:t>
            </w:r>
            <w:r w:rsidR="00934277" w:rsidRPr="0084333C">
              <w:rPr>
                <w:sz w:val="17"/>
                <w:szCs w:val="17"/>
                <w:lang w:val="es-AR"/>
              </w:rPr>
              <w:t>6</w:t>
            </w:r>
            <w:r w:rsidR="00C63538" w:rsidRPr="0084333C">
              <w:rPr>
                <w:sz w:val="17"/>
                <w:szCs w:val="17"/>
                <w:lang w:val="es-AR"/>
              </w:rPr>
              <w:t>6</w:t>
            </w:r>
            <w:r w:rsidR="00934277" w:rsidRPr="0084333C">
              <w:rPr>
                <w:sz w:val="17"/>
                <w:szCs w:val="17"/>
                <w:lang w:val="es-AR"/>
              </w:rPr>
              <w:t>.</w:t>
            </w:r>
            <w:r w:rsidR="00C63538" w:rsidRPr="0084333C">
              <w:rPr>
                <w:sz w:val="17"/>
                <w:szCs w:val="17"/>
                <w:lang w:val="es-AR"/>
              </w:rPr>
              <w:t>97</w:t>
            </w:r>
            <w:r w:rsidR="00C63538" w:rsidRPr="006E0649">
              <w:rPr>
                <w:sz w:val="17"/>
                <w:szCs w:val="17"/>
                <w:lang w:val="es-AR"/>
              </w:rPr>
              <w:t>7</w:t>
            </w:r>
            <w:r w:rsidRPr="0084333C">
              <w:rPr>
                <w:sz w:val="17"/>
                <w:szCs w:val="17"/>
                <w:lang w:val="es-AR"/>
              </w:rPr>
              <w:t>)</w:t>
            </w:r>
          </w:p>
        </w:tc>
        <w:tc>
          <w:tcPr>
            <w:tcW w:w="1092" w:type="dxa"/>
            <w:vAlign w:val="bottom"/>
          </w:tcPr>
          <w:p w14:paraId="6DD43C7A" w14:textId="412544D1" w:rsidR="00993B38" w:rsidRPr="0084333C" w:rsidRDefault="007E6781" w:rsidP="00993B38">
            <w:pPr>
              <w:pStyle w:val="Titulonota"/>
              <w:spacing w:line="276" w:lineRule="auto"/>
              <w:jc w:val="right"/>
              <w:rPr>
                <w:sz w:val="17"/>
                <w:szCs w:val="17"/>
                <w:lang w:val="es-AR"/>
              </w:rPr>
            </w:pPr>
            <w:r w:rsidRPr="006E0649">
              <w:rPr>
                <w:sz w:val="17"/>
                <w:szCs w:val="17"/>
                <w:lang w:val="es-AR"/>
              </w:rPr>
              <w:t>675.752</w:t>
            </w:r>
          </w:p>
        </w:tc>
        <w:tc>
          <w:tcPr>
            <w:tcW w:w="1092" w:type="dxa"/>
            <w:vAlign w:val="bottom"/>
          </w:tcPr>
          <w:p w14:paraId="0221120E" w14:textId="3D9F0F49" w:rsidR="00993B38" w:rsidRPr="0084333C" w:rsidRDefault="007666E8" w:rsidP="00E5172A">
            <w:pPr>
              <w:pStyle w:val="Titulonota"/>
              <w:spacing w:line="276" w:lineRule="auto"/>
              <w:jc w:val="right"/>
              <w:rPr>
                <w:sz w:val="17"/>
                <w:szCs w:val="17"/>
                <w:lang w:val="es-AR"/>
              </w:rPr>
            </w:pPr>
            <w:r w:rsidRPr="0084333C">
              <w:rPr>
                <w:sz w:val="17"/>
                <w:szCs w:val="17"/>
                <w:lang w:val="es-AR"/>
              </w:rPr>
              <w:t>456.38</w:t>
            </w:r>
            <w:r w:rsidR="007E6781" w:rsidRPr="0084333C">
              <w:rPr>
                <w:sz w:val="17"/>
                <w:szCs w:val="17"/>
                <w:lang w:val="es-AR"/>
              </w:rPr>
              <w:t>7</w:t>
            </w:r>
          </w:p>
        </w:tc>
      </w:tr>
      <w:tr w:rsidR="00993B38" w:rsidRPr="0084333C" w14:paraId="5A2566F0" w14:textId="77777777" w:rsidTr="005B61B8">
        <w:tc>
          <w:tcPr>
            <w:tcW w:w="2728" w:type="dxa"/>
          </w:tcPr>
          <w:p w14:paraId="24E0B170" w14:textId="77777777" w:rsidR="00993B38" w:rsidRPr="0084333C" w:rsidRDefault="00993B38" w:rsidP="00F15DC3">
            <w:pPr>
              <w:spacing w:line="276" w:lineRule="auto"/>
              <w:rPr>
                <w:rFonts w:cs="Arial"/>
                <w:b/>
                <w:bCs/>
                <w:sz w:val="17"/>
                <w:szCs w:val="17"/>
              </w:rPr>
            </w:pPr>
          </w:p>
        </w:tc>
        <w:tc>
          <w:tcPr>
            <w:tcW w:w="1092" w:type="dxa"/>
            <w:tcBorders>
              <w:bottom w:val="double" w:sz="4" w:space="0" w:color="auto"/>
            </w:tcBorders>
          </w:tcPr>
          <w:p w14:paraId="5B03E64F" w14:textId="77777777" w:rsidR="00993B38" w:rsidRPr="0084333C" w:rsidRDefault="00993B38" w:rsidP="00F15DC3">
            <w:pPr>
              <w:pStyle w:val="Titulonota"/>
              <w:spacing w:line="276" w:lineRule="auto"/>
              <w:jc w:val="right"/>
              <w:rPr>
                <w:sz w:val="17"/>
                <w:szCs w:val="17"/>
                <w:lang w:val="es-AR"/>
              </w:rPr>
            </w:pPr>
          </w:p>
        </w:tc>
        <w:tc>
          <w:tcPr>
            <w:tcW w:w="1068" w:type="dxa"/>
            <w:tcBorders>
              <w:bottom w:val="double" w:sz="4" w:space="0" w:color="auto"/>
            </w:tcBorders>
          </w:tcPr>
          <w:p w14:paraId="3FA74F9F" w14:textId="77777777" w:rsidR="00993B38" w:rsidRPr="0084333C" w:rsidRDefault="00993B38" w:rsidP="00F15DC3">
            <w:pPr>
              <w:pStyle w:val="Titulonota"/>
              <w:spacing w:line="276" w:lineRule="auto"/>
              <w:jc w:val="right"/>
              <w:rPr>
                <w:sz w:val="17"/>
                <w:szCs w:val="17"/>
                <w:lang w:val="es-AR"/>
              </w:rPr>
            </w:pPr>
          </w:p>
        </w:tc>
        <w:tc>
          <w:tcPr>
            <w:tcW w:w="1134" w:type="dxa"/>
            <w:tcBorders>
              <w:bottom w:val="double" w:sz="4" w:space="0" w:color="auto"/>
            </w:tcBorders>
          </w:tcPr>
          <w:p w14:paraId="10A66852" w14:textId="77777777" w:rsidR="00993B38" w:rsidRPr="0084333C" w:rsidRDefault="00993B38" w:rsidP="00F15DC3">
            <w:pPr>
              <w:pStyle w:val="Titulonota"/>
              <w:spacing w:line="276" w:lineRule="auto"/>
              <w:jc w:val="right"/>
              <w:rPr>
                <w:sz w:val="17"/>
                <w:szCs w:val="17"/>
                <w:lang w:val="es-AR"/>
              </w:rPr>
            </w:pPr>
          </w:p>
        </w:tc>
        <w:tc>
          <w:tcPr>
            <w:tcW w:w="1276" w:type="dxa"/>
            <w:tcBorders>
              <w:bottom w:val="double" w:sz="4" w:space="0" w:color="auto"/>
            </w:tcBorders>
          </w:tcPr>
          <w:p w14:paraId="5AFCD84C" w14:textId="77777777" w:rsidR="00993B38" w:rsidRPr="0084333C" w:rsidRDefault="00993B38" w:rsidP="00F15DC3">
            <w:pPr>
              <w:pStyle w:val="Titulonota"/>
              <w:spacing w:line="276" w:lineRule="auto"/>
              <w:jc w:val="right"/>
              <w:rPr>
                <w:sz w:val="17"/>
                <w:szCs w:val="17"/>
                <w:lang w:val="es-AR"/>
              </w:rPr>
            </w:pPr>
          </w:p>
        </w:tc>
        <w:tc>
          <w:tcPr>
            <w:tcW w:w="1092" w:type="dxa"/>
            <w:tcBorders>
              <w:bottom w:val="double" w:sz="4" w:space="0" w:color="auto"/>
            </w:tcBorders>
          </w:tcPr>
          <w:p w14:paraId="3102B287" w14:textId="77777777" w:rsidR="00993B38" w:rsidRPr="0084333C" w:rsidRDefault="00993B38" w:rsidP="00F15DC3">
            <w:pPr>
              <w:pStyle w:val="Titulonota"/>
              <w:spacing w:line="276" w:lineRule="auto"/>
              <w:jc w:val="right"/>
              <w:rPr>
                <w:sz w:val="17"/>
                <w:szCs w:val="17"/>
                <w:lang w:val="es-AR"/>
              </w:rPr>
            </w:pPr>
          </w:p>
        </w:tc>
        <w:tc>
          <w:tcPr>
            <w:tcW w:w="1092" w:type="dxa"/>
            <w:tcBorders>
              <w:bottom w:val="double" w:sz="4" w:space="0" w:color="auto"/>
            </w:tcBorders>
          </w:tcPr>
          <w:p w14:paraId="4F87B37E" w14:textId="77777777" w:rsidR="00993B38" w:rsidRPr="0084333C" w:rsidRDefault="00993B38" w:rsidP="00F15DC3">
            <w:pPr>
              <w:pStyle w:val="Titulonota"/>
              <w:spacing w:line="276" w:lineRule="auto"/>
              <w:jc w:val="right"/>
              <w:rPr>
                <w:sz w:val="17"/>
                <w:szCs w:val="17"/>
                <w:lang w:val="es-AR"/>
              </w:rPr>
            </w:pPr>
          </w:p>
        </w:tc>
        <w:tc>
          <w:tcPr>
            <w:tcW w:w="1092" w:type="dxa"/>
            <w:tcBorders>
              <w:bottom w:val="double" w:sz="4" w:space="0" w:color="auto"/>
            </w:tcBorders>
          </w:tcPr>
          <w:p w14:paraId="23FDC96F" w14:textId="77777777" w:rsidR="00993B38" w:rsidRPr="0084333C" w:rsidRDefault="00993B38" w:rsidP="00F15DC3">
            <w:pPr>
              <w:pStyle w:val="Titulonota"/>
              <w:spacing w:line="276" w:lineRule="auto"/>
              <w:jc w:val="right"/>
              <w:rPr>
                <w:sz w:val="17"/>
                <w:szCs w:val="17"/>
                <w:lang w:val="es-AR"/>
              </w:rPr>
            </w:pPr>
          </w:p>
        </w:tc>
      </w:tr>
    </w:tbl>
    <w:p w14:paraId="67EAE731" w14:textId="77777777" w:rsidR="0059098D" w:rsidRPr="0084333C" w:rsidRDefault="0059098D" w:rsidP="0059098D">
      <w:pPr>
        <w:pStyle w:val="Titulonota"/>
        <w:jc w:val="both"/>
        <w:rPr>
          <w:rFonts w:cs="Arial"/>
          <w:b w:val="0"/>
          <w:caps w:val="0"/>
          <w:sz w:val="17"/>
          <w:szCs w:val="17"/>
          <w:lang w:val="es-AR"/>
        </w:rPr>
      </w:pPr>
    </w:p>
    <w:p w14:paraId="39B4331E" w14:textId="77777777" w:rsidR="0059098D" w:rsidRPr="0084333C" w:rsidRDefault="00BB01F7" w:rsidP="00144921">
      <w:pPr>
        <w:pStyle w:val="Titulonota"/>
        <w:numPr>
          <w:ilvl w:val="0"/>
          <w:numId w:val="18"/>
        </w:numPr>
        <w:jc w:val="both"/>
        <w:rPr>
          <w:rFonts w:cs="Arial"/>
          <w:b w:val="0"/>
          <w:caps w:val="0"/>
          <w:sz w:val="17"/>
          <w:szCs w:val="17"/>
          <w:lang w:val="es-AR"/>
        </w:rPr>
      </w:pPr>
      <w:r w:rsidRPr="0084333C">
        <w:rPr>
          <w:rFonts w:cs="Arial"/>
          <w:b w:val="0"/>
          <w:caps w:val="0"/>
          <w:sz w:val="17"/>
          <w:szCs w:val="17"/>
          <w:lang w:val="es-AR"/>
        </w:rPr>
        <w:t xml:space="preserve">Incluye </w:t>
      </w:r>
      <w:r w:rsidR="00E7794A" w:rsidRPr="0084333C">
        <w:rPr>
          <w:rFonts w:cs="Arial"/>
          <w:b w:val="0"/>
          <w:caps w:val="0"/>
          <w:sz w:val="17"/>
          <w:szCs w:val="17"/>
          <w:lang w:val="es-AR"/>
        </w:rPr>
        <w:t>la pé</w:t>
      </w:r>
      <w:r w:rsidR="00E71F49" w:rsidRPr="0084333C">
        <w:rPr>
          <w:rFonts w:cs="Arial"/>
          <w:b w:val="0"/>
          <w:caps w:val="0"/>
          <w:sz w:val="17"/>
          <w:szCs w:val="17"/>
          <w:lang w:val="es-AR"/>
        </w:rPr>
        <w:t xml:space="preserve">rdida por </w:t>
      </w:r>
      <w:r w:rsidR="00CA703B" w:rsidRPr="0084333C">
        <w:rPr>
          <w:rFonts w:cs="Arial"/>
          <w:b w:val="0"/>
          <w:caps w:val="0"/>
          <w:sz w:val="17"/>
          <w:szCs w:val="17"/>
          <w:lang w:val="es-AR"/>
        </w:rPr>
        <w:t xml:space="preserve">la </w:t>
      </w:r>
      <w:r w:rsidR="00E71F49" w:rsidRPr="0084333C">
        <w:rPr>
          <w:rFonts w:cs="Arial"/>
          <w:b w:val="0"/>
          <w:caps w:val="0"/>
          <w:sz w:val="17"/>
          <w:szCs w:val="17"/>
          <w:lang w:val="es-AR"/>
        </w:rPr>
        <w:t>revaluación de las previsiones por incobrabilidad de la ca</w:t>
      </w:r>
      <w:r w:rsidRPr="0084333C">
        <w:rPr>
          <w:rFonts w:cs="Arial"/>
          <w:b w:val="0"/>
          <w:caps w:val="0"/>
          <w:sz w:val="17"/>
          <w:szCs w:val="17"/>
          <w:lang w:val="es-AR"/>
        </w:rPr>
        <w:t>rtera de finan</w:t>
      </w:r>
      <w:r w:rsidR="00E73E01" w:rsidRPr="0084333C">
        <w:rPr>
          <w:rFonts w:cs="Arial"/>
          <w:b w:val="0"/>
          <w:caps w:val="0"/>
          <w:sz w:val="17"/>
          <w:szCs w:val="17"/>
          <w:lang w:val="es-AR"/>
        </w:rPr>
        <w:t>cia</w:t>
      </w:r>
      <w:r w:rsidRPr="0084333C">
        <w:rPr>
          <w:rFonts w:cs="Arial"/>
          <w:b w:val="0"/>
          <w:caps w:val="0"/>
          <w:sz w:val="17"/>
          <w:szCs w:val="17"/>
          <w:lang w:val="es-AR"/>
        </w:rPr>
        <w:t xml:space="preserve">ciones en dólares, </w:t>
      </w:r>
      <w:r w:rsidR="00E71F49" w:rsidRPr="0084333C">
        <w:rPr>
          <w:rFonts w:cs="Arial"/>
          <w:b w:val="0"/>
          <w:caps w:val="0"/>
          <w:sz w:val="17"/>
          <w:szCs w:val="17"/>
          <w:lang w:val="es-AR"/>
        </w:rPr>
        <w:t>imputa</w:t>
      </w:r>
      <w:r w:rsidRPr="0084333C">
        <w:rPr>
          <w:rFonts w:cs="Arial"/>
          <w:b w:val="0"/>
          <w:caps w:val="0"/>
          <w:sz w:val="17"/>
          <w:szCs w:val="17"/>
          <w:lang w:val="es-AR"/>
        </w:rPr>
        <w:t>da en el rubro</w:t>
      </w:r>
      <w:r w:rsidR="00E71F49" w:rsidRPr="0084333C">
        <w:rPr>
          <w:rFonts w:cs="Arial"/>
          <w:b w:val="0"/>
          <w:caps w:val="0"/>
          <w:sz w:val="17"/>
          <w:szCs w:val="17"/>
          <w:lang w:val="es-AR"/>
        </w:rPr>
        <w:t xml:space="preserve"> “Diferencia de Cotización”</w:t>
      </w:r>
      <w:r w:rsidR="00342AF6" w:rsidRPr="0084333C">
        <w:rPr>
          <w:rFonts w:cs="Arial"/>
          <w:b w:val="0"/>
          <w:caps w:val="0"/>
          <w:sz w:val="17"/>
          <w:szCs w:val="17"/>
          <w:lang w:val="es-AR"/>
        </w:rPr>
        <w:t>.</w:t>
      </w:r>
      <w:r w:rsidR="00E71F49" w:rsidRPr="0084333C">
        <w:rPr>
          <w:rFonts w:cs="Arial"/>
          <w:b w:val="0"/>
          <w:caps w:val="0"/>
          <w:sz w:val="17"/>
          <w:szCs w:val="17"/>
          <w:lang w:val="es-AR"/>
        </w:rPr>
        <w:t xml:space="preserve"> </w:t>
      </w:r>
    </w:p>
    <w:p w14:paraId="5119EA74" w14:textId="77777777" w:rsidR="00DE3C04" w:rsidRPr="006E0649" w:rsidRDefault="0032088F">
      <w:pPr>
        <w:rPr>
          <w:rFonts w:cs="Arial"/>
          <w:lang w:val="es-ES" w:eastAsia="es-ES"/>
        </w:rPr>
        <w:sectPr w:rsidR="00DE3C04" w:rsidRPr="006E0649" w:rsidSect="00E7780C">
          <w:footerReference w:type="default" r:id="rId19"/>
          <w:pgSz w:w="12240" w:h="15840" w:code="1"/>
          <w:pgMar w:top="578" w:right="862" w:bottom="709" w:left="1729" w:header="227" w:footer="0" w:gutter="0"/>
          <w:pgNumType w:fmt="numberInDash"/>
          <w:cols w:space="720"/>
          <w:docGrid w:linePitch="258"/>
        </w:sectPr>
      </w:pPr>
      <w:r w:rsidRPr="006E0649">
        <w:rPr>
          <w:rFonts w:cs="Arial"/>
          <w:lang w:val="es-ES" w:eastAsia="es-ES"/>
        </w:rPr>
        <w:br w:type="page"/>
      </w:r>
    </w:p>
    <w:p w14:paraId="6A4434D6" w14:textId="77777777" w:rsidR="00DE3C04" w:rsidRPr="006E0649" w:rsidRDefault="00DE3C04">
      <w:pPr>
        <w:rPr>
          <w:rFonts w:cs="Arial"/>
          <w:lang w:val="es-ES" w:eastAsia="es-ES"/>
        </w:rPr>
      </w:pPr>
    </w:p>
    <w:p w14:paraId="55ABE7A2" w14:textId="77777777" w:rsidR="0032088F" w:rsidRPr="006E0649" w:rsidRDefault="0032088F">
      <w:pPr>
        <w:rPr>
          <w:rFonts w:cs="Arial"/>
          <w:lang w:val="es-ES" w:eastAsia="es-ES"/>
        </w:rPr>
      </w:pPr>
    </w:p>
    <w:p w14:paraId="3EE20F4A" w14:textId="77777777" w:rsidR="00A929D6" w:rsidRPr="006E0649" w:rsidRDefault="00A929D6">
      <w:pPr>
        <w:rPr>
          <w:rFonts w:cs="Arial"/>
          <w:lang w:val="es-ES" w:eastAsia="es-ES"/>
        </w:rPr>
      </w:pPr>
    </w:p>
    <w:p w14:paraId="017150C5" w14:textId="77777777" w:rsidR="00D65D73" w:rsidRPr="006E0649" w:rsidRDefault="00D65D73" w:rsidP="00BC3125">
      <w:pPr>
        <w:pStyle w:val="Textonota"/>
        <w:ind w:left="0"/>
        <w:jc w:val="both"/>
        <w:outlineLvl w:val="0"/>
        <w:rPr>
          <w:b/>
          <w:lang w:val="es-AR"/>
        </w:rPr>
      </w:pPr>
    </w:p>
    <w:p w14:paraId="73344298" w14:textId="77777777" w:rsidR="00DE08D9" w:rsidRPr="0084333C" w:rsidRDefault="00DE08D9" w:rsidP="00BC3125">
      <w:pPr>
        <w:pStyle w:val="Titulonota"/>
        <w:jc w:val="both"/>
        <w:rPr>
          <w:lang w:val="es-AR"/>
        </w:rPr>
      </w:pPr>
    </w:p>
    <w:p w14:paraId="36EBC7CB" w14:textId="77777777" w:rsidR="007A7346" w:rsidRPr="0084333C" w:rsidRDefault="007A7346" w:rsidP="00677265">
      <w:pPr>
        <w:pStyle w:val="Titulonota"/>
        <w:jc w:val="center"/>
        <w:rPr>
          <w:lang w:val="es-AR"/>
        </w:rPr>
      </w:pPr>
      <w:r w:rsidRPr="0084333C">
        <w:rPr>
          <w:lang w:val="es-AR"/>
        </w:rPr>
        <w:t>BANCO CMF S.A.</w:t>
      </w:r>
    </w:p>
    <w:p w14:paraId="0E5C7E75" w14:textId="77777777" w:rsidR="007A7346" w:rsidRPr="0084333C" w:rsidRDefault="007A7346" w:rsidP="00677265">
      <w:pPr>
        <w:pStyle w:val="Texto"/>
        <w:jc w:val="center"/>
        <w:rPr>
          <w:lang w:val="es-AR"/>
        </w:rPr>
      </w:pPr>
    </w:p>
    <w:p w14:paraId="0D6BFB77" w14:textId="77777777" w:rsidR="007A7346" w:rsidRPr="0084333C" w:rsidRDefault="007A7346" w:rsidP="00677265">
      <w:pPr>
        <w:pStyle w:val="Texto"/>
        <w:jc w:val="center"/>
        <w:rPr>
          <w:lang w:val="es-AR"/>
        </w:rPr>
      </w:pPr>
    </w:p>
    <w:p w14:paraId="029AB71C" w14:textId="77777777" w:rsidR="00F91DE0" w:rsidRPr="0084333C" w:rsidRDefault="007A7346" w:rsidP="00677265">
      <w:pPr>
        <w:pStyle w:val="Titulonota"/>
        <w:jc w:val="center"/>
        <w:rPr>
          <w:lang w:val="es-AR"/>
        </w:rPr>
      </w:pPr>
      <w:r w:rsidRPr="0084333C">
        <w:rPr>
          <w:lang w:val="es-AR"/>
        </w:rPr>
        <w:t xml:space="preserve">ESTADOS </w:t>
      </w:r>
      <w:r w:rsidR="005309E1" w:rsidRPr="0084333C">
        <w:rPr>
          <w:lang w:val="es-AR"/>
        </w:rPr>
        <w:t>FINANCIEROS</w:t>
      </w:r>
      <w:r w:rsidRPr="0084333C">
        <w:rPr>
          <w:lang w:val="es-AR"/>
        </w:rPr>
        <w:t xml:space="preserve"> </w:t>
      </w:r>
      <w:r w:rsidR="00FC2DD2" w:rsidRPr="0084333C">
        <w:rPr>
          <w:lang w:val="es-AR"/>
        </w:rPr>
        <w:t xml:space="preserve">CONSOLIDADOS CONDENSADOS </w:t>
      </w:r>
    </w:p>
    <w:p w14:paraId="046F6D77" w14:textId="58E84D5E" w:rsidR="007A7346" w:rsidRPr="0084333C" w:rsidRDefault="007A7346" w:rsidP="00677265">
      <w:pPr>
        <w:pStyle w:val="Titulonota"/>
        <w:jc w:val="center"/>
      </w:pPr>
      <w:r w:rsidRPr="0084333C">
        <w:rPr>
          <w:lang w:val="es-AR"/>
        </w:rPr>
        <w:t xml:space="preserve">AL </w:t>
      </w:r>
      <w:r w:rsidR="00E76786" w:rsidRPr="0084333C">
        <w:rPr>
          <w:lang w:val="es-AR"/>
        </w:rPr>
        <w:t>3</w:t>
      </w:r>
      <w:r w:rsidR="00465BB2" w:rsidRPr="0084333C">
        <w:rPr>
          <w:lang w:val="es-AR"/>
        </w:rPr>
        <w:t>0</w:t>
      </w:r>
      <w:r w:rsidR="00E76786" w:rsidRPr="0084333C">
        <w:rPr>
          <w:lang w:val="es-AR"/>
        </w:rPr>
        <w:t xml:space="preserve"> DE </w:t>
      </w:r>
      <w:r w:rsidR="00465BB2" w:rsidRPr="0084333C">
        <w:rPr>
          <w:lang w:val="es-AR"/>
        </w:rPr>
        <w:t>junio</w:t>
      </w:r>
      <w:r w:rsidR="00E76786" w:rsidRPr="0084333C">
        <w:rPr>
          <w:lang w:val="es-AR"/>
        </w:rPr>
        <w:t xml:space="preserve"> DE 2020</w:t>
      </w:r>
    </w:p>
    <w:p w14:paraId="41C71BDD" w14:textId="77777777" w:rsidR="007A7346" w:rsidRPr="0084333C" w:rsidRDefault="007A7346" w:rsidP="00677265">
      <w:pPr>
        <w:pStyle w:val="Titulonota"/>
        <w:jc w:val="center"/>
        <w:rPr>
          <w:lang w:val="es-AR"/>
        </w:rPr>
      </w:pPr>
      <w:r w:rsidRPr="0084333C">
        <w:rPr>
          <w:lang w:val="es-AR"/>
        </w:rPr>
        <w:t>RATIFICACI</w:t>
      </w:r>
      <w:r w:rsidR="00380B28" w:rsidRPr="0084333C">
        <w:rPr>
          <w:lang w:val="es-AR"/>
        </w:rPr>
        <w:t>ó</w:t>
      </w:r>
      <w:r w:rsidRPr="0084333C">
        <w:rPr>
          <w:lang w:val="es-AR"/>
        </w:rPr>
        <w:t>N DE FIRMAS LITOGRAFIADAS</w:t>
      </w:r>
    </w:p>
    <w:p w14:paraId="0E84CF83" w14:textId="77777777" w:rsidR="007A7346" w:rsidRPr="006E0649" w:rsidRDefault="007A7346" w:rsidP="008938C4">
      <w:pPr>
        <w:ind w:left="720" w:hanging="720"/>
        <w:jc w:val="both"/>
      </w:pPr>
    </w:p>
    <w:p w14:paraId="18197DCE" w14:textId="77777777" w:rsidR="007A7346" w:rsidRPr="006E0649" w:rsidRDefault="007A7346" w:rsidP="00BC3125">
      <w:pPr>
        <w:jc w:val="both"/>
      </w:pPr>
    </w:p>
    <w:p w14:paraId="24FBF791" w14:textId="77777777" w:rsidR="007A7346" w:rsidRPr="0084333C" w:rsidRDefault="007A7346" w:rsidP="00BC3125">
      <w:pPr>
        <w:jc w:val="both"/>
      </w:pPr>
    </w:p>
    <w:p w14:paraId="71554433" w14:textId="64BE81C9" w:rsidR="007A7346" w:rsidRPr="006E0649" w:rsidRDefault="007A7346" w:rsidP="0027227A">
      <w:pPr>
        <w:pStyle w:val="Texto"/>
        <w:rPr>
          <w:lang w:val="es-AR"/>
        </w:rPr>
      </w:pPr>
      <w:r w:rsidRPr="0084333C">
        <w:rPr>
          <w:lang w:val="es-AR"/>
        </w:rPr>
        <w:t xml:space="preserve">Por la presente ratificamos las firmas que en litografía obran en las fojas que anteceden, desde la página </w:t>
      </w:r>
      <w:proofErr w:type="spellStart"/>
      <w:r w:rsidRPr="0084333C">
        <w:rPr>
          <w:lang w:val="es-AR"/>
        </w:rPr>
        <w:t>N°</w:t>
      </w:r>
      <w:proofErr w:type="spellEnd"/>
      <w:r w:rsidRPr="0084333C">
        <w:rPr>
          <w:lang w:val="es-AR"/>
        </w:rPr>
        <w:t xml:space="preserve"> 1 hasta la página </w:t>
      </w:r>
      <w:proofErr w:type="spellStart"/>
      <w:r w:rsidRPr="0084333C">
        <w:rPr>
          <w:lang w:val="es-AR"/>
        </w:rPr>
        <w:t>N°</w:t>
      </w:r>
      <w:proofErr w:type="spellEnd"/>
      <w:r w:rsidR="00C46B75" w:rsidRPr="0084333C">
        <w:rPr>
          <w:lang w:val="es-AR"/>
        </w:rPr>
        <w:t xml:space="preserve"> </w:t>
      </w:r>
      <w:r w:rsidR="0027227A" w:rsidRPr="0084333C">
        <w:rPr>
          <w:lang w:val="es-AR"/>
        </w:rPr>
        <w:t>6</w:t>
      </w:r>
      <w:r w:rsidR="00B43CF1">
        <w:rPr>
          <w:lang w:val="es-AR"/>
        </w:rPr>
        <w:t>9</w:t>
      </w:r>
      <w:r w:rsidR="000B6B33" w:rsidRPr="0084333C">
        <w:rPr>
          <w:lang w:val="es-AR"/>
        </w:rPr>
        <w:t xml:space="preserve"> </w:t>
      </w:r>
      <w:r w:rsidRPr="0084333C">
        <w:rPr>
          <w:lang w:val="es-AR"/>
        </w:rPr>
        <w:t xml:space="preserve">en los estados </w:t>
      </w:r>
      <w:r w:rsidR="005309E1" w:rsidRPr="0084333C">
        <w:rPr>
          <w:lang w:val="es-AR"/>
        </w:rPr>
        <w:t>financieros</w:t>
      </w:r>
      <w:r w:rsidR="00F37F05" w:rsidRPr="0084333C">
        <w:rPr>
          <w:lang w:val="es-AR"/>
        </w:rPr>
        <w:t xml:space="preserve"> consolidados condensados</w:t>
      </w:r>
      <w:r w:rsidRPr="0084333C">
        <w:rPr>
          <w:lang w:val="es-AR"/>
        </w:rPr>
        <w:t xml:space="preserve"> de Banco CMF S.A. al </w:t>
      </w:r>
      <w:r w:rsidR="00E76786" w:rsidRPr="0084333C">
        <w:rPr>
          <w:lang w:val="es-AR"/>
        </w:rPr>
        <w:t>3</w:t>
      </w:r>
      <w:r w:rsidR="00465BB2" w:rsidRPr="0084333C">
        <w:rPr>
          <w:lang w:val="es-AR"/>
        </w:rPr>
        <w:t>0</w:t>
      </w:r>
      <w:r w:rsidR="00E76786" w:rsidRPr="0084333C">
        <w:rPr>
          <w:lang w:val="es-AR"/>
        </w:rPr>
        <w:t xml:space="preserve"> de </w:t>
      </w:r>
      <w:r w:rsidR="00465BB2" w:rsidRPr="0084333C">
        <w:rPr>
          <w:lang w:val="es-AR"/>
        </w:rPr>
        <w:t>junio</w:t>
      </w:r>
      <w:r w:rsidR="00E76786" w:rsidRPr="0084333C">
        <w:rPr>
          <w:lang w:val="es-AR"/>
        </w:rPr>
        <w:t xml:space="preserve"> de 2020</w:t>
      </w:r>
      <w:r w:rsidR="006A7AF9" w:rsidRPr="0084333C">
        <w:rPr>
          <w:lang w:val="es-AR"/>
        </w:rPr>
        <w:t>.</w:t>
      </w:r>
    </w:p>
    <w:p w14:paraId="6F264027" w14:textId="77777777" w:rsidR="007A7346" w:rsidRPr="006E0649" w:rsidRDefault="007A7346" w:rsidP="00BC3125">
      <w:pPr>
        <w:pStyle w:val="Texto"/>
        <w:tabs>
          <w:tab w:val="center" w:pos="1440"/>
          <w:tab w:val="center" w:pos="4680"/>
          <w:tab w:val="center" w:pos="7920"/>
        </w:tabs>
        <w:rPr>
          <w:lang w:val="es-AR"/>
        </w:rPr>
      </w:pPr>
    </w:p>
    <w:p w14:paraId="2977FA1A" w14:textId="77777777" w:rsidR="007A7346" w:rsidRPr="006E0649" w:rsidRDefault="007A7346" w:rsidP="00BC3125">
      <w:pPr>
        <w:pStyle w:val="Texto"/>
        <w:tabs>
          <w:tab w:val="center" w:pos="1440"/>
          <w:tab w:val="center" w:pos="4680"/>
          <w:tab w:val="center" w:pos="7920"/>
        </w:tabs>
        <w:rPr>
          <w:lang w:val="es-AR"/>
        </w:rPr>
      </w:pPr>
    </w:p>
    <w:p w14:paraId="7AC27A81" w14:textId="77777777" w:rsidR="007A7346" w:rsidRPr="006E0649" w:rsidRDefault="007A7346" w:rsidP="00BC3125">
      <w:pPr>
        <w:pStyle w:val="Texto"/>
        <w:tabs>
          <w:tab w:val="center" w:pos="1440"/>
          <w:tab w:val="center" w:pos="4680"/>
          <w:tab w:val="center" w:pos="7920"/>
        </w:tabs>
        <w:rPr>
          <w:lang w:val="es-AR"/>
        </w:rPr>
      </w:pPr>
    </w:p>
    <w:p w14:paraId="11E29682" w14:textId="77777777" w:rsidR="00C73E76" w:rsidRPr="006E0649" w:rsidRDefault="00C73E76" w:rsidP="00BC3125">
      <w:pPr>
        <w:pStyle w:val="Texto"/>
        <w:tabs>
          <w:tab w:val="center" w:pos="1440"/>
          <w:tab w:val="center" w:pos="4680"/>
          <w:tab w:val="center" w:pos="7920"/>
        </w:tabs>
        <w:rPr>
          <w:lang w:val="es-AR"/>
        </w:rPr>
      </w:pPr>
    </w:p>
    <w:p w14:paraId="3CB4C594" w14:textId="77777777" w:rsidR="00C73E76" w:rsidRPr="006E0649" w:rsidRDefault="00C73E76" w:rsidP="00BC3125">
      <w:pPr>
        <w:pStyle w:val="Texto"/>
        <w:tabs>
          <w:tab w:val="center" w:pos="1440"/>
          <w:tab w:val="center" w:pos="4680"/>
          <w:tab w:val="center" w:pos="7920"/>
        </w:tabs>
        <w:rPr>
          <w:lang w:val="es-AR"/>
        </w:rPr>
      </w:pPr>
    </w:p>
    <w:p w14:paraId="7E0C9C1F" w14:textId="77777777" w:rsidR="00C73E76" w:rsidRPr="006E0649" w:rsidRDefault="00C73E76" w:rsidP="00BC3125">
      <w:pPr>
        <w:pStyle w:val="Texto"/>
        <w:tabs>
          <w:tab w:val="center" w:pos="1440"/>
          <w:tab w:val="center" w:pos="4680"/>
          <w:tab w:val="center" w:pos="7920"/>
        </w:tabs>
        <w:rPr>
          <w:lang w:val="es-AR"/>
        </w:rPr>
      </w:pPr>
    </w:p>
    <w:p w14:paraId="44CE5DE7" w14:textId="77777777" w:rsidR="00C73E76" w:rsidRPr="006E0649" w:rsidRDefault="00C73E76" w:rsidP="00BC3125">
      <w:pPr>
        <w:pStyle w:val="Texto"/>
        <w:tabs>
          <w:tab w:val="center" w:pos="1440"/>
          <w:tab w:val="center" w:pos="4680"/>
          <w:tab w:val="center" w:pos="7920"/>
        </w:tabs>
        <w:rPr>
          <w:lang w:val="es-AR"/>
        </w:rPr>
      </w:pPr>
    </w:p>
    <w:p w14:paraId="3BF53E82" w14:textId="77777777" w:rsidR="007A7346" w:rsidRPr="006E0649" w:rsidRDefault="007A7346" w:rsidP="00BC3125">
      <w:pPr>
        <w:pStyle w:val="Texto"/>
        <w:tabs>
          <w:tab w:val="center" w:pos="1440"/>
          <w:tab w:val="center" w:pos="4680"/>
          <w:tab w:val="center" w:pos="7920"/>
        </w:tabs>
        <w:rPr>
          <w:lang w:val="es-AR"/>
        </w:rPr>
      </w:pPr>
    </w:p>
    <w:p w14:paraId="4A6BE807" w14:textId="77777777" w:rsidR="007A7346" w:rsidRPr="0084333C" w:rsidRDefault="007A7346" w:rsidP="00BC3125">
      <w:pPr>
        <w:pStyle w:val="Texto"/>
        <w:tabs>
          <w:tab w:val="center" w:pos="1440"/>
          <w:tab w:val="center" w:pos="4680"/>
          <w:tab w:val="center" w:pos="7920"/>
        </w:tabs>
        <w:rPr>
          <w:lang w:val="es-AR"/>
        </w:rPr>
      </w:pPr>
    </w:p>
    <w:p w14:paraId="28B1367A" w14:textId="77777777" w:rsidR="007A7346" w:rsidRPr="0084333C" w:rsidRDefault="0085780E" w:rsidP="00BC3125">
      <w:pPr>
        <w:pStyle w:val="Texto"/>
        <w:tabs>
          <w:tab w:val="center" w:pos="1440"/>
          <w:tab w:val="center" w:pos="4680"/>
          <w:tab w:val="center" w:pos="7920"/>
        </w:tabs>
        <w:rPr>
          <w:lang w:val="es-AR"/>
        </w:rPr>
      </w:pPr>
      <w:r w:rsidRPr="0084333C">
        <w:rPr>
          <w:lang w:val="es-AR"/>
        </w:rPr>
        <w:t xml:space="preserve">  </w:t>
      </w:r>
      <w:r w:rsidR="005A1C16" w:rsidRPr="0084333C">
        <w:rPr>
          <w:lang w:val="es-AR"/>
        </w:rPr>
        <w:t xml:space="preserve">  </w:t>
      </w:r>
      <w:r w:rsidR="00361832" w:rsidRPr="0084333C">
        <w:rPr>
          <w:lang w:val="es-AR"/>
        </w:rPr>
        <w:t xml:space="preserve"> </w:t>
      </w:r>
      <w:r w:rsidR="00DC7C12" w:rsidRPr="0084333C">
        <w:rPr>
          <w:lang w:val="es-AR"/>
        </w:rPr>
        <w:t xml:space="preserve">   JOSÉ A. BENEGAS LYNCH</w:t>
      </w:r>
      <w:r w:rsidR="006879B8" w:rsidRPr="0084333C">
        <w:rPr>
          <w:lang w:val="es-AR"/>
        </w:rPr>
        <w:tab/>
      </w:r>
      <w:r w:rsidR="006879B8" w:rsidRPr="0084333C">
        <w:rPr>
          <w:lang w:val="es-AR"/>
        </w:rPr>
        <w:tab/>
        <w:t>PISTRELLI, HENRY MARTIN</w:t>
      </w:r>
    </w:p>
    <w:p w14:paraId="3183A94F" w14:textId="77777777" w:rsidR="007A7346" w:rsidRPr="0084333C" w:rsidRDefault="005A1C16" w:rsidP="00BC3125">
      <w:pPr>
        <w:pStyle w:val="Texto"/>
        <w:tabs>
          <w:tab w:val="center" w:pos="709"/>
          <w:tab w:val="center" w:pos="1560"/>
          <w:tab w:val="center" w:pos="7920"/>
        </w:tabs>
        <w:rPr>
          <w:lang w:val="es-AR"/>
        </w:rPr>
      </w:pPr>
      <w:r w:rsidRPr="0084333C">
        <w:rPr>
          <w:lang w:val="es-AR"/>
        </w:rPr>
        <w:t xml:space="preserve">         </w:t>
      </w:r>
      <w:r w:rsidR="00E34908" w:rsidRPr="0084333C">
        <w:rPr>
          <w:lang w:val="es-AR"/>
        </w:rPr>
        <w:tab/>
      </w:r>
      <w:r w:rsidR="00963C29" w:rsidRPr="0084333C">
        <w:rPr>
          <w:lang w:val="es-AR"/>
        </w:rPr>
        <w:tab/>
      </w:r>
      <w:r w:rsidR="00DC7C12" w:rsidRPr="0084333C">
        <w:rPr>
          <w:lang w:val="es-AR"/>
        </w:rPr>
        <w:t>P</w:t>
      </w:r>
      <w:r w:rsidR="00963C29" w:rsidRPr="0084333C">
        <w:rPr>
          <w:lang w:val="es-AR"/>
        </w:rPr>
        <w:t>residente</w:t>
      </w:r>
      <w:r w:rsidR="007A7346" w:rsidRPr="0084333C">
        <w:rPr>
          <w:lang w:val="es-AR"/>
        </w:rPr>
        <w:tab/>
        <w:t>Y ASOCIADOS S.R.L.</w:t>
      </w:r>
    </w:p>
    <w:p w14:paraId="2302FE03" w14:textId="77777777" w:rsidR="007A7346" w:rsidRPr="0084333C" w:rsidRDefault="00FA3E0B" w:rsidP="00286D8B">
      <w:pPr>
        <w:pStyle w:val="Texto"/>
        <w:tabs>
          <w:tab w:val="center" w:pos="1701"/>
          <w:tab w:val="center" w:pos="5103"/>
          <w:tab w:val="center" w:pos="8931"/>
        </w:tabs>
        <w:rPr>
          <w:sz w:val="18"/>
          <w:lang w:val="es-AR"/>
        </w:rPr>
      </w:pPr>
      <w:r w:rsidRPr="0084333C">
        <w:rPr>
          <w:sz w:val="18"/>
          <w:szCs w:val="18"/>
          <w:lang w:val="es-AR"/>
        </w:rPr>
        <w:t xml:space="preserve">                </w:t>
      </w:r>
      <w:r w:rsidR="00065C4F" w:rsidRPr="0084333C">
        <w:rPr>
          <w:sz w:val="18"/>
          <w:szCs w:val="18"/>
          <w:lang w:val="es-AR"/>
        </w:rPr>
        <w:t xml:space="preserve">         </w:t>
      </w:r>
      <w:r w:rsidRPr="0084333C">
        <w:rPr>
          <w:sz w:val="18"/>
          <w:szCs w:val="18"/>
          <w:lang w:val="es-AR"/>
        </w:rPr>
        <w:t xml:space="preserve"> </w:t>
      </w:r>
      <w:r w:rsidR="004B5D2A" w:rsidRPr="0084333C">
        <w:rPr>
          <w:sz w:val="18"/>
          <w:szCs w:val="18"/>
          <w:lang w:val="es-AR"/>
        </w:rPr>
        <w:t xml:space="preserve">              </w:t>
      </w:r>
      <w:r w:rsidR="007A7346" w:rsidRPr="0084333C">
        <w:rPr>
          <w:sz w:val="18"/>
          <w:lang w:val="es-AR"/>
        </w:rPr>
        <w:t xml:space="preserve">                                                        </w:t>
      </w:r>
      <w:r w:rsidRPr="0084333C">
        <w:rPr>
          <w:sz w:val="18"/>
          <w:lang w:val="es-AR"/>
        </w:rPr>
        <w:t xml:space="preserve">          </w:t>
      </w:r>
      <w:r w:rsidR="007A7346" w:rsidRPr="0084333C">
        <w:rPr>
          <w:sz w:val="18"/>
          <w:lang w:val="es-AR"/>
        </w:rPr>
        <w:t xml:space="preserve">    </w:t>
      </w:r>
      <w:r w:rsidR="00963C29" w:rsidRPr="0084333C">
        <w:rPr>
          <w:sz w:val="18"/>
          <w:lang w:val="es-AR"/>
        </w:rPr>
        <w:t xml:space="preserve">          </w:t>
      </w:r>
      <w:r w:rsidR="00DF4E85" w:rsidRPr="0084333C">
        <w:rPr>
          <w:sz w:val="18"/>
          <w:lang w:val="es-AR"/>
        </w:rPr>
        <w:t xml:space="preserve">  </w:t>
      </w:r>
      <w:r w:rsidR="00DE3C04" w:rsidRPr="0084333C">
        <w:rPr>
          <w:sz w:val="18"/>
          <w:lang w:val="es-AR"/>
        </w:rPr>
        <w:t xml:space="preserve"> </w:t>
      </w:r>
      <w:r w:rsidR="00286D8B" w:rsidRPr="0084333C">
        <w:rPr>
          <w:sz w:val="18"/>
          <w:lang w:val="es-AR"/>
        </w:rPr>
        <w:t xml:space="preserve">          </w:t>
      </w:r>
      <w:r w:rsidR="007A7346" w:rsidRPr="0084333C">
        <w:rPr>
          <w:lang w:val="es-AR"/>
        </w:rPr>
        <w:t xml:space="preserve">C.P.C.E.C.A.B.A. </w:t>
      </w:r>
      <w:proofErr w:type="spellStart"/>
      <w:r w:rsidR="007A7346" w:rsidRPr="0084333C">
        <w:rPr>
          <w:lang w:val="es-AR"/>
        </w:rPr>
        <w:t>T°</w:t>
      </w:r>
      <w:proofErr w:type="spellEnd"/>
      <w:r w:rsidR="007A7346" w:rsidRPr="0084333C">
        <w:rPr>
          <w:lang w:val="es-AR"/>
        </w:rPr>
        <w:t xml:space="preserve"> 1 - </w:t>
      </w:r>
      <w:proofErr w:type="spellStart"/>
      <w:r w:rsidR="007A7346" w:rsidRPr="0084333C">
        <w:rPr>
          <w:lang w:val="es-AR"/>
        </w:rPr>
        <w:t>F°</w:t>
      </w:r>
      <w:proofErr w:type="spellEnd"/>
      <w:r w:rsidR="007A7346" w:rsidRPr="0084333C">
        <w:rPr>
          <w:lang w:val="es-AR"/>
        </w:rPr>
        <w:t xml:space="preserve"> 13</w:t>
      </w:r>
    </w:p>
    <w:p w14:paraId="44D7896A" w14:textId="77777777" w:rsidR="007A7346" w:rsidRPr="0084333C" w:rsidRDefault="007A7346" w:rsidP="00286D8B">
      <w:pPr>
        <w:pStyle w:val="Texto"/>
        <w:tabs>
          <w:tab w:val="center" w:pos="1701"/>
          <w:tab w:val="center" w:pos="5103"/>
          <w:tab w:val="center" w:pos="8222"/>
          <w:tab w:val="center" w:pos="8931"/>
        </w:tabs>
        <w:rPr>
          <w:sz w:val="18"/>
          <w:lang w:val="es-AR"/>
        </w:rPr>
      </w:pPr>
    </w:p>
    <w:p w14:paraId="1BBF768F" w14:textId="77777777" w:rsidR="007A7346" w:rsidRPr="0084333C" w:rsidRDefault="007A7346" w:rsidP="00BC3125">
      <w:pPr>
        <w:pStyle w:val="Texto"/>
        <w:tabs>
          <w:tab w:val="center" w:pos="1440"/>
          <w:tab w:val="center" w:pos="4680"/>
          <w:tab w:val="center" w:pos="7920"/>
        </w:tabs>
        <w:rPr>
          <w:lang w:val="es-AR"/>
        </w:rPr>
      </w:pPr>
    </w:p>
    <w:p w14:paraId="1B3417A1" w14:textId="77777777" w:rsidR="007A7346" w:rsidRPr="0084333C" w:rsidRDefault="007A7346" w:rsidP="00BC3125">
      <w:pPr>
        <w:pStyle w:val="Texto"/>
        <w:tabs>
          <w:tab w:val="center" w:pos="1440"/>
          <w:tab w:val="center" w:pos="4680"/>
          <w:tab w:val="center" w:pos="7920"/>
        </w:tabs>
        <w:rPr>
          <w:lang w:val="es-AR"/>
        </w:rPr>
      </w:pPr>
    </w:p>
    <w:p w14:paraId="387B407F" w14:textId="77777777" w:rsidR="007A7346" w:rsidRPr="006E0649" w:rsidRDefault="007A7346" w:rsidP="00BC3125">
      <w:pPr>
        <w:pStyle w:val="Texto"/>
        <w:tabs>
          <w:tab w:val="center" w:pos="1440"/>
          <w:tab w:val="center" w:pos="4680"/>
          <w:tab w:val="center" w:pos="7920"/>
        </w:tabs>
        <w:rPr>
          <w:lang w:val="es-AR"/>
        </w:rPr>
      </w:pPr>
    </w:p>
    <w:p w14:paraId="6B662D23" w14:textId="77777777" w:rsidR="007A7346" w:rsidRPr="0084333C" w:rsidRDefault="007A7346" w:rsidP="00BC3125">
      <w:pPr>
        <w:pStyle w:val="Texto"/>
        <w:tabs>
          <w:tab w:val="center" w:pos="1440"/>
          <w:tab w:val="center" w:pos="4680"/>
          <w:tab w:val="center" w:pos="7920"/>
        </w:tabs>
        <w:rPr>
          <w:lang w:val="es-AR"/>
        </w:rPr>
      </w:pPr>
    </w:p>
    <w:p w14:paraId="49DE9239" w14:textId="77777777" w:rsidR="007A7346" w:rsidRPr="0084333C" w:rsidRDefault="007A7346" w:rsidP="00BC3125">
      <w:pPr>
        <w:pStyle w:val="Texto"/>
        <w:tabs>
          <w:tab w:val="center" w:pos="1440"/>
          <w:tab w:val="center" w:pos="4680"/>
          <w:tab w:val="center" w:pos="7920"/>
        </w:tabs>
        <w:rPr>
          <w:lang w:val="es-AR"/>
        </w:rPr>
      </w:pPr>
      <w:r w:rsidRPr="0084333C">
        <w:rPr>
          <w:lang w:val="es-AR"/>
        </w:rPr>
        <w:tab/>
      </w:r>
      <w:r w:rsidR="00CC416B" w:rsidRPr="0084333C">
        <w:rPr>
          <w:lang w:val="es-AR"/>
        </w:rPr>
        <w:t>MARCOS PRIETO</w:t>
      </w:r>
      <w:r w:rsidRPr="0084333C">
        <w:rPr>
          <w:lang w:val="es-AR"/>
        </w:rPr>
        <w:tab/>
      </w:r>
      <w:r w:rsidR="00FC7DAC" w:rsidRPr="0084333C">
        <w:rPr>
          <w:sz w:val="18"/>
          <w:lang w:val="es-AR"/>
        </w:rPr>
        <w:t>GABRIEL GAMBACORTA</w:t>
      </w:r>
      <w:r w:rsidRPr="0084333C">
        <w:rPr>
          <w:lang w:val="es-AR"/>
        </w:rPr>
        <w:tab/>
      </w:r>
      <w:r w:rsidR="00DF4E85" w:rsidRPr="0084333C">
        <w:rPr>
          <w:lang w:val="es-AR"/>
        </w:rPr>
        <w:t xml:space="preserve">JOSÉ </w:t>
      </w:r>
      <w:proofErr w:type="gramStart"/>
      <w:r w:rsidR="00DF4E85" w:rsidRPr="0084333C">
        <w:rPr>
          <w:lang w:val="es-AR"/>
        </w:rPr>
        <w:t>A.COYA</w:t>
      </w:r>
      <w:proofErr w:type="gramEnd"/>
      <w:r w:rsidR="00DF4E85" w:rsidRPr="0084333C">
        <w:rPr>
          <w:lang w:val="es-AR"/>
        </w:rPr>
        <w:t xml:space="preserve"> TESTÓN</w:t>
      </w:r>
    </w:p>
    <w:p w14:paraId="7A9C6DF2" w14:textId="77777777" w:rsidR="007A7346" w:rsidRPr="0084333C" w:rsidRDefault="00CC416B" w:rsidP="00BC3125">
      <w:pPr>
        <w:pStyle w:val="Texto"/>
        <w:tabs>
          <w:tab w:val="center" w:pos="1440"/>
          <w:tab w:val="center" w:pos="4680"/>
          <w:tab w:val="center" w:pos="7920"/>
        </w:tabs>
        <w:rPr>
          <w:lang w:val="es-AR"/>
        </w:rPr>
      </w:pPr>
      <w:r w:rsidRPr="0084333C">
        <w:rPr>
          <w:lang w:val="es-AR"/>
        </w:rPr>
        <w:tab/>
        <w:t>Gerente General</w:t>
      </w:r>
      <w:r w:rsidR="007A7346" w:rsidRPr="0084333C">
        <w:rPr>
          <w:lang w:val="es-AR"/>
        </w:rPr>
        <w:tab/>
      </w:r>
      <w:r w:rsidR="0074485B" w:rsidRPr="0084333C">
        <w:rPr>
          <w:lang w:val="es-AR"/>
        </w:rPr>
        <w:t>Por Comisión Fiscalizadora</w:t>
      </w:r>
      <w:r w:rsidR="0074485B" w:rsidRPr="0084333C">
        <w:rPr>
          <w:lang w:val="es-AR"/>
        </w:rPr>
        <w:tab/>
      </w:r>
      <w:r w:rsidR="00DE3C04" w:rsidRPr="0084333C">
        <w:rPr>
          <w:lang w:val="es-AR"/>
        </w:rPr>
        <w:t>Socio</w:t>
      </w:r>
    </w:p>
    <w:p w14:paraId="5E32C390" w14:textId="77777777" w:rsidR="007A7346" w:rsidRPr="0084333C" w:rsidRDefault="007A7346" w:rsidP="00BC3125">
      <w:pPr>
        <w:pStyle w:val="Texto"/>
        <w:tabs>
          <w:tab w:val="center" w:pos="1440"/>
          <w:tab w:val="center" w:pos="4680"/>
          <w:tab w:val="center" w:pos="7920"/>
        </w:tabs>
        <w:rPr>
          <w:lang w:val="pt-BR"/>
        </w:rPr>
      </w:pPr>
      <w:r w:rsidRPr="0084333C">
        <w:rPr>
          <w:lang w:val="es-AR"/>
        </w:rPr>
        <w:tab/>
      </w:r>
      <w:r w:rsidRPr="0084333C">
        <w:rPr>
          <w:lang w:val="es-AR"/>
        </w:rPr>
        <w:tab/>
      </w:r>
      <w:r w:rsidRPr="0084333C">
        <w:rPr>
          <w:lang w:val="es-AR"/>
        </w:rPr>
        <w:tab/>
      </w:r>
      <w:r w:rsidRPr="0084333C">
        <w:rPr>
          <w:lang w:val="pt-BR"/>
        </w:rPr>
        <w:t>Contador Públic</w:t>
      </w:r>
      <w:r w:rsidR="00DE3C04" w:rsidRPr="0084333C">
        <w:rPr>
          <w:lang w:val="pt-BR"/>
        </w:rPr>
        <w:t>o</w:t>
      </w:r>
      <w:r w:rsidRPr="0084333C">
        <w:rPr>
          <w:lang w:val="pt-BR"/>
        </w:rPr>
        <w:t xml:space="preserve"> U.B.A.</w:t>
      </w:r>
    </w:p>
    <w:p w14:paraId="5C8565D2" w14:textId="77777777" w:rsidR="007A7346" w:rsidRPr="0084333C" w:rsidRDefault="007A7346" w:rsidP="00BC3125">
      <w:pPr>
        <w:pStyle w:val="Texto"/>
        <w:tabs>
          <w:tab w:val="center" w:pos="1440"/>
          <w:tab w:val="center" w:pos="4680"/>
          <w:tab w:val="center" w:pos="7920"/>
        </w:tabs>
        <w:rPr>
          <w:lang w:val="pt-BR"/>
        </w:rPr>
      </w:pPr>
      <w:r w:rsidRPr="0084333C">
        <w:rPr>
          <w:lang w:val="pt-BR"/>
        </w:rPr>
        <w:tab/>
      </w:r>
      <w:r w:rsidRPr="0084333C">
        <w:rPr>
          <w:lang w:val="pt-BR"/>
        </w:rPr>
        <w:tab/>
      </w:r>
      <w:r w:rsidRPr="0084333C">
        <w:rPr>
          <w:lang w:val="pt-BR"/>
        </w:rPr>
        <w:tab/>
        <w:t xml:space="preserve">C.P.C.E.C.A.B.A. T° </w:t>
      </w:r>
      <w:r w:rsidR="00DF4E85" w:rsidRPr="0084333C">
        <w:rPr>
          <w:lang w:val="pt-BR"/>
        </w:rPr>
        <w:t>308</w:t>
      </w:r>
      <w:r w:rsidRPr="0084333C">
        <w:rPr>
          <w:lang w:val="pt-BR"/>
        </w:rPr>
        <w:t xml:space="preserve"> - F° </w:t>
      </w:r>
      <w:r w:rsidR="00DF4E85" w:rsidRPr="0084333C">
        <w:rPr>
          <w:lang w:val="pt-BR"/>
        </w:rPr>
        <w:t>061</w:t>
      </w:r>
    </w:p>
    <w:p w14:paraId="04A00275" w14:textId="77777777" w:rsidR="007A7346" w:rsidRPr="0084333C" w:rsidRDefault="00570937" w:rsidP="00BC3125">
      <w:pPr>
        <w:pStyle w:val="Texto"/>
        <w:rPr>
          <w:lang w:val="pt-BR"/>
        </w:rPr>
      </w:pPr>
      <w:r w:rsidRPr="006E0649">
        <w:rPr>
          <w:noProof/>
          <w:lang w:val="es-AR" w:eastAsia="es-AR"/>
        </w:rPr>
        <mc:AlternateContent>
          <mc:Choice Requires="wps">
            <w:drawing>
              <wp:anchor distT="0" distB="0" distL="114300" distR="114300" simplePos="0" relativeHeight="251661312" behindDoc="1" locked="0" layoutInCell="0" allowOverlap="1" wp14:anchorId="2E875D96" wp14:editId="1A1E2068">
                <wp:simplePos x="0" y="0"/>
                <wp:positionH relativeFrom="column">
                  <wp:posOffset>1811020</wp:posOffset>
                </wp:positionH>
                <wp:positionV relativeFrom="paragraph">
                  <wp:posOffset>4122420</wp:posOffset>
                </wp:positionV>
                <wp:extent cx="2286000" cy="571500"/>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13087B" w14:textId="77777777" w:rsidR="00B43CF1" w:rsidRDefault="00B43CF1" w:rsidP="007A73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875D96" id="_x0000_t202" coordsize="21600,21600" o:spt="202" path="m,l,21600r21600,l21600,xe">
                <v:stroke joinstyle="miter"/>
                <v:path gradientshapeok="t" o:connecttype="rect"/>
              </v:shapetype>
              <v:shape id="Text Box 10" o:spid="_x0000_s1026" type="#_x0000_t202" style="position:absolute;left:0;text-align:left;margin-left:142.6pt;margin-top:324.6pt;width:180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" o:allowincell="f" stroked="f">
                <v:textbox>
                  <w:txbxContent>
                    <w:p w14:paraId="3513087B" w14:textId="77777777" w:rsidR="00B43CF1" w:rsidRDefault="00B43CF1" w:rsidP="007A7346"/>
                  </w:txbxContent>
                </v:textbox>
              </v:shape>
            </w:pict>
          </mc:Fallback>
        </mc:AlternateContent>
      </w:r>
      <w:r w:rsidRPr="006E0649">
        <w:rPr>
          <w:noProof/>
          <w:lang w:val="es-AR" w:eastAsia="es-AR"/>
        </w:rPr>
        <mc:AlternateContent>
          <mc:Choice Requires="wps">
            <w:drawing>
              <wp:anchor distT="0" distB="0" distL="114300" distR="114300" simplePos="0" relativeHeight="251656192" behindDoc="1" locked="0" layoutInCell="0" allowOverlap="1" wp14:anchorId="10CDF240" wp14:editId="47D34B21">
                <wp:simplePos x="0" y="0"/>
                <wp:positionH relativeFrom="column">
                  <wp:posOffset>1811020</wp:posOffset>
                </wp:positionH>
                <wp:positionV relativeFrom="paragraph">
                  <wp:posOffset>4122420</wp:posOffset>
                </wp:positionV>
                <wp:extent cx="2286000" cy="57150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0A8D3E" w14:textId="77777777" w:rsidR="00B43CF1" w:rsidRDefault="00B43CF1" w:rsidP="007A73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DF240" id="Text Box 6" o:spid="_x0000_s1027" type="#_x0000_t202" style="position:absolute;left:0;text-align:left;margin-left:142.6pt;margin-top:324.6pt;width:180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" o:allowincell="f" stroked="f">
                <v:textbox>
                  <w:txbxContent>
                    <w:p w14:paraId="490A8D3E" w14:textId="77777777" w:rsidR="00B43CF1" w:rsidRDefault="00B43CF1" w:rsidP="007A7346"/>
                  </w:txbxContent>
                </v:textbox>
              </v:shape>
            </w:pict>
          </mc:Fallback>
        </mc:AlternateContent>
      </w:r>
    </w:p>
    <w:p w14:paraId="098AFBD4" w14:textId="77777777" w:rsidR="00942301" w:rsidRPr="0084333C" w:rsidRDefault="00942301" w:rsidP="00BC3125">
      <w:pPr>
        <w:pStyle w:val="Tituloprincipal"/>
        <w:jc w:val="both"/>
        <w:rPr>
          <w:b w:val="0"/>
          <w:caps w:val="0"/>
          <w:sz w:val="19"/>
          <w:lang w:val="pt-BR"/>
        </w:rPr>
      </w:pPr>
    </w:p>
    <w:p w14:paraId="33EBA5C5" w14:textId="77777777" w:rsidR="00FC7DAC" w:rsidRPr="0084333C" w:rsidRDefault="00FC7DAC" w:rsidP="00BC3125">
      <w:pPr>
        <w:pStyle w:val="Tituloprincipal"/>
        <w:jc w:val="both"/>
        <w:rPr>
          <w:b w:val="0"/>
          <w:caps w:val="0"/>
          <w:sz w:val="19"/>
          <w:lang w:val="pt-BR"/>
        </w:rPr>
      </w:pPr>
    </w:p>
    <w:p w14:paraId="7243416B" w14:textId="77777777" w:rsidR="00FC7DAC" w:rsidRPr="0084333C" w:rsidRDefault="00FC7DAC" w:rsidP="00BC3125">
      <w:pPr>
        <w:pStyle w:val="Tituloprincipal"/>
        <w:jc w:val="both"/>
        <w:rPr>
          <w:b w:val="0"/>
          <w:caps w:val="0"/>
          <w:sz w:val="19"/>
          <w:lang w:val="pt-BR"/>
        </w:rPr>
      </w:pPr>
    </w:p>
    <w:p w14:paraId="19319152" w14:textId="77777777" w:rsidR="00FC7DAC" w:rsidRPr="0084333C" w:rsidRDefault="00FC7DAC" w:rsidP="00204824">
      <w:pPr>
        <w:pStyle w:val="Tituloprincipal"/>
        <w:ind w:left="567" w:hanging="283"/>
        <w:jc w:val="both"/>
        <w:rPr>
          <w:b w:val="0"/>
          <w:caps w:val="0"/>
          <w:sz w:val="19"/>
          <w:lang w:val="es-AR"/>
        </w:rPr>
      </w:pPr>
      <w:r w:rsidRPr="0084333C">
        <w:rPr>
          <w:b w:val="0"/>
          <w:caps w:val="0"/>
          <w:sz w:val="19"/>
          <w:lang w:val="pt-BR"/>
        </w:rPr>
        <w:t xml:space="preserve">       </w:t>
      </w:r>
      <w:r w:rsidR="00C84200" w:rsidRPr="0084333C">
        <w:rPr>
          <w:b w:val="0"/>
          <w:caps w:val="0"/>
          <w:sz w:val="19"/>
          <w:lang w:val="es-AR"/>
        </w:rPr>
        <w:t>DANIELA MERSÉ</w:t>
      </w:r>
    </w:p>
    <w:p w14:paraId="1DA0BC8D" w14:textId="77777777" w:rsidR="00FC7DAC" w:rsidRPr="00936809" w:rsidRDefault="00FC7DAC" w:rsidP="00204824">
      <w:pPr>
        <w:pStyle w:val="Tituloprincipal"/>
        <w:ind w:left="142"/>
        <w:jc w:val="both"/>
        <w:rPr>
          <w:b w:val="0"/>
          <w:caps w:val="0"/>
          <w:sz w:val="19"/>
          <w:lang w:val="es-AR"/>
        </w:rPr>
      </w:pPr>
      <w:r w:rsidRPr="0084333C">
        <w:rPr>
          <w:b w:val="0"/>
          <w:caps w:val="0"/>
          <w:sz w:val="19"/>
          <w:lang w:val="es-AR"/>
        </w:rPr>
        <w:t>Gerente de Contabilidad y RI</w:t>
      </w:r>
    </w:p>
    <w:p w14:paraId="3A6E24D2" w14:textId="77777777" w:rsidR="00FC7DAC" w:rsidRPr="00936809" w:rsidRDefault="00FC7DAC" w:rsidP="00BC3125">
      <w:pPr>
        <w:pStyle w:val="Tituloprincipal"/>
        <w:jc w:val="both"/>
        <w:rPr>
          <w:b w:val="0"/>
          <w:caps w:val="0"/>
          <w:sz w:val="19"/>
          <w:lang w:val="es-AR"/>
        </w:rPr>
      </w:pPr>
    </w:p>
    <w:sectPr w:rsidR="00FC7DAC" w:rsidRPr="00936809" w:rsidSect="00D17CEF">
      <w:headerReference w:type="default" r:id="rId20"/>
      <w:footerReference w:type="default" r:id="rId21"/>
      <w:pgSz w:w="12240" w:h="15840" w:code="1"/>
      <w:pgMar w:top="578" w:right="862" w:bottom="709" w:left="1729" w:header="431" w:footer="71" w:gutter="0"/>
      <w:pgNumType w:fmt="numberInDash" w:start="86"/>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44164" w14:textId="77777777" w:rsidR="00926F06" w:rsidRDefault="00926F06">
      <w:r>
        <w:separator/>
      </w:r>
    </w:p>
  </w:endnote>
  <w:endnote w:type="continuationSeparator" w:id="0">
    <w:p w14:paraId="489016E5" w14:textId="77777777" w:rsidR="00926F06" w:rsidRDefault="00926F06">
      <w:r>
        <w:continuationSeparator/>
      </w:r>
    </w:p>
  </w:endnote>
  <w:endnote w:type="continuationNotice" w:id="1">
    <w:p w14:paraId="41562E08" w14:textId="77777777" w:rsidR="00926F06" w:rsidRDefault="00926F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man">
    <w:altName w:val="Calibri"/>
    <w:panose1 w:val="00000000000000000000"/>
    <w:charset w:val="FF"/>
    <w:family w:val="roman"/>
    <w:notTrueType/>
    <w:pitch w:val="variable"/>
    <w:sig w:usb0="00000003"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D17DF" w14:textId="77777777" w:rsidR="00B43CF1" w:rsidRDefault="00B43CF1">
    <w:pPr>
      <w:pStyle w:val="Footer"/>
      <w:framePr w:wrap="around" w:vAnchor="text" w:hAnchor="margin" w:xAlign="right" w:y="1"/>
    </w:pPr>
    <w:r>
      <w:fldChar w:fldCharType="begin"/>
    </w:r>
    <w:r>
      <w:instrText xml:space="preserve">PAGE  </w:instrText>
    </w:r>
    <w:r>
      <w:fldChar w:fldCharType="separate"/>
    </w:r>
    <w:r>
      <w:rPr>
        <w:noProof/>
      </w:rPr>
      <w:t>58</w:t>
    </w:r>
    <w:r>
      <w:rPr>
        <w:noProof/>
      </w:rPr>
      <w:fldChar w:fldCharType="end"/>
    </w:r>
  </w:p>
  <w:p w14:paraId="6D89A205" w14:textId="77777777" w:rsidR="00B43CF1" w:rsidRDefault="00B43C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6FFF0" w14:textId="77777777" w:rsidR="00B43CF1" w:rsidRDefault="00B43CF1">
    <w:pPr>
      <w:pStyle w:val="Footer"/>
      <w:framePr w:wrap="around" w:vAnchor="text" w:hAnchor="margin" w:xAlign="right" w:y="1"/>
    </w:pPr>
  </w:p>
  <w:p w14:paraId="5715A09C" w14:textId="77777777" w:rsidR="00B43CF1" w:rsidRDefault="00B43CF1">
    <w:pPr>
      <w:pStyle w:val="Texto"/>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DD325" w14:textId="77777777" w:rsidR="00B43CF1" w:rsidRDefault="00B43CF1">
    <w:pPr>
      <w:pStyle w:val="Footer"/>
      <w:framePr w:wrap="around" w:vAnchor="text" w:hAnchor="margin" w:xAlign="right" w:y="1"/>
    </w:pPr>
  </w:p>
  <w:p w14:paraId="30FA0816" w14:textId="77777777" w:rsidR="00B43CF1" w:rsidRDefault="00B43CF1">
    <w:pPr>
      <w:pStyle w:val="Texto"/>
      <w:tabs>
        <w:tab w:val="center" w:pos="1276"/>
        <w:tab w:val="center" w:pos="4536"/>
        <w:tab w:val="center" w:pos="8505"/>
      </w:tabs>
      <w:rPr>
        <w:sz w:val="14"/>
      </w:rPr>
    </w:pPr>
    <w:r>
      <w:rPr>
        <w:sz w:val="14"/>
      </w:rPr>
      <w:tab/>
    </w:r>
  </w:p>
  <w:tbl>
    <w:tblPr>
      <w:tblStyle w:val="TableGrid"/>
      <w:tblW w:w="542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2"/>
      <w:gridCol w:w="3525"/>
      <w:gridCol w:w="3525"/>
    </w:tblGrid>
    <w:tr w:rsidR="00B43CF1" w:rsidRPr="00443262" w14:paraId="57D9DFB7" w14:textId="77777777" w:rsidTr="00AF171C">
      <w:trPr>
        <w:trHeight w:val="942"/>
        <w:jc w:val="center"/>
      </w:trPr>
      <w:tc>
        <w:tcPr>
          <w:tcW w:w="1666" w:type="pct"/>
          <w:vAlign w:val="bottom"/>
        </w:tcPr>
        <w:p w14:paraId="0314FF13" w14:textId="77777777" w:rsidR="00B43CF1" w:rsidRPr="00443262" w:rsidRDefault="00B43CF1" w:rsidP="00DC25EF">
          <w:pPr>
            <w:pStyle w:val="Texto"/>
            <w:tabs>
              <w:tab w:val="center" w:pos="1276"/>
              <w:tab w:val="center" w:pos="4536"/>
              <w:tab w:val="center" w:pos="8505"/>
            </w:tabs>
            <w:jc w:val="center"/>
            <w:rPr>
              <w:sz w:val="16"/>
              <w:szCs w:val="16"/>
            </w:rPr>
          </w:pPr>
          <w:r w:rsidRPr="00443262">
            <w:rPr>
              <w:sz w:val="16"/>
              <w:szCs w:val="16"/>
            </w:rPr>
            <w:t>MARCOS PRIETO</w:t>
          </w:r>
        </w:p>
        <w:p w14:paraId="578A2F87" w14:textId="77777777" w:rsidR="00B43CF1" w:rsidRPr="00443262" w:rsidRDefault="00B43CF1" w:rsidP="00DC25EF">
          <w:pPr>
            <w:pStyle w:val="Texto"/>
            <w:tabs>
              <w:tab w:val="center" w:pos="1276"/>
              <w:tab w:val="center" w:pos="4536"/>
              <w:tab w:val="center" w:pos="8505"/>
            </w:tabs>
            <w:jc w:val="center"/>
            <w:rPr>
              <w:sz w:val="16"/>
              <w:szCs w:val="16"/>
            </w:rPr>
          </w:pPr>
          <w:r w:rsidRPr="00443262">
            <w:rPr>
              <w:sz w:val="16"/>
              <w:szCs w:val="16"/>
              <w:lang w:val="es-AR"/>
            </w:rPr>
            <w:t>Gerente General</w:t>
          </w:r>
        </w:p>
      </w:tc>
      <w:tc>
        <w:tcPr>
          <w:tcW w:w="1667" w:type="pct"/>
          <w:vAlign w:val="bottom"/>
        </w:tcPr>
        <w:p w14:paraId="6B4E2DA7" w14:textId="163AD15D" w:rsidR="00B43CF1" w:rsidRPr="00443262" w:rsidRDefault="00B43CF1">
          <w:pPr>
            <w:pStyle w:val="Texto"/>
            <w:tabs>
              <w:tab w:val="center" w:pos="1276"/>
              <w:tab w:val="center" w:pos="4536"/>
              <w:tab w:val="center" w:pos="8505"/>
            </w:tabs>
            <w:jc w:val="center"/>
            <w:rPr>
              <w:sz w:val="14"/>
            </w:rPr>
          </w:pPr>
          <w:r w:rsidRPr="00443262">
            <w:rPr>
              <w:sz w:val="14"/>
            </w:rPr>
            <w:t>Firmado a efectos de su identificación con nuestro informe de fecha 0</w:t>
          </w:r>
          <w:r>
            <w:rPr>
              <w:sz w:val="14"/>
            </w:rPr>
            <w:t>8</w:t>
          </w:r>
          <w:r w:rsidRPr="00443262">
            <w:rPr>
              <w:sz w:val="14"/>
            </w:rPr>
            <w:t>-0</w:t>
          </w:r>
          <w:r>
            <w:rPr>
              <w:sz w:val="14"/>
            </w:rPr>
            <w:t>9</w:t>
          </w:r>
          <w:r w:rsidRPr="00443262">
            <w:rPr>
              <w:sz w:val="14"/>
            </w:rPr>
            <w:t>-2020</w:t>
          </w:r>
        </w:p>
        <w:p w14:paraId="313A47D2" w14:textId="77777777" w:rsidR="00B43CF1" w:rsidRPr="00443262" w:rsidRDefault="00B43CF1" w:rsidP="00AF171C">
          <w:pPr>
            <w:pStyle w:val="Texto"/>
            <w:tabs>
              <w:tab w:val="center" w:pos="1276"/>
              <w:tab w:val="center" w:pos="4536"/>
              <w:tab w:val="center" w:pos="8505"/>
            </w:tabs>
            <w:ind w:right="-81"/>
            <w:jc w:val="center"/>
            <w:rPr>
              <w:sz w:val="14"/>
            </w:rPr>
          </w:pPr>
          <w:r w:rsidRPr="00443262">
            <w:rPr>
              <w:sz w:val="14"/>
            </w:rPr>
            <w:t>PISTRELLI, HENRY MARTIN Y ASOCIADOS S.R.L.</w:t>
          </w:r>
        </w:p>
        <w:p w14:paraId="23E20959" w14:textId="77777777" w:rsidR="00B43CF1" w:rsidRPr="00443262" w:rsidRDefault="00B43CF1" w:rsidP="00DC25EF">
          <w:pPr>
            <w:pStyle w:val="Texto"/>
            <w:tabs>
              <w:tab w:val="center" w:pos="1276"/>
              <w:tab w:val="center" w:pos="4536"/>
              <w:tab w:val="center" w:pos="8505"/>
            </w:tabs>
            <w:jc w:val="center"/>
            <w:rPr>
              <w:sz w:val="14"/>
            </w:rPr>
          </w:pPr>
          <w:r w:rsidRPr="00443262">
            <w:rPr>
              <w:sz w:val="14"/>
              <w:lang w:val="es-AR"/>
            </w:rPr>
            <w:t xml:space="preserve">C.P.C.E.C.A.B.A. </w:t>
          </w:r>
          <w:proofErr w:type="spellStart"/>
          <w:r w:rsidRPr="00443262">
            <w:rPr>
              <w:sz w:val="14"/>
              <w:lang w:val="es-AR"/>
            </w:rPr>
            <w:t>T°</w:t>
          </w:r>
          <w:proofErr w:type="spellEnd"/>
          <w:r w:rsidRPr="00443262">
            <w:rPr>
              <w:sz w:val="14"/>
              <w:lang w:val="es-AR"/>
            </w:rPr>
            <w:t xml:space="preserve"> 1 - </w:t>
          </w:r>
          <w:proofErr w:type="spellStart"/>
          <w:r w:rsidRPr="00443262">
            <w:rPr>
              <w:sz w:val="14"/>
              <w:lang w:val="es-AR"/>
            </w:rPr>
            <w:t>F°</w:t>
          </w:r>
          <w:proofErr w:type="spellEnd"/>
          <w:r w:rsidRPr="00443262">
            <w:rPr>
              <w:sz w:val="14"/>
              <w:lang w:val="es-AR"/>
            </w:rPr>
            <w:t xml:space="preserve"> 13</w:t>
          </w:r>
        </w:p>
      </w:tc>
      <w:tc>
        <w:tcPr>
          <w:tcW w:w="1667" w:type="pct"/>
          <w:vAlign w:val="bottom"/>
        </w:tcPr>
        <w:p w14:paraId="318D6ECE" w14:textId="77777777" w:rsidR="00B43CF1" w:rsidRPr="00443262" w:rsidRDefault="00B43CF1" w:rsidP="00DC25EF">
          <w:pPr>
            <w:pStyle w:val="Texto"/>
            <w:tabs>
              <w:tab w:val="center" w:pos="1276"/>
              <w:tab w:val="center" w:pos="4536"/>
              <w:tab w:val="center" w:pos="8505"/>
            </w:tabs>
            <w:jc w:val="center"/>
            <w:rPr>
              <w:sz w:val="16"/>
              <w:szCs w:val="16"/>
              <w:lang w:val="es-AR"/>
            </w:rPr>
          </w:pPr>
          <w:r w:rsidRPr="00443262">
            <w:rPr>
              <w:sz w:val="16"/>
              <w:szCs w:val="16"/>
              <w:lang w:val="es-AR"/>
            </w:rPr>
            <w:t>JOSÉ A. BENEGAS LYNCH</w:t>
          </w:r>
        </w:p>
        <w:p w14:paraId="19E095A7" w14:textId="77777777" w:rsidR="00B43CF1" w:rsidRPr="00443262" w:rsidRDefault="00B43CF1" w:rsidP="00DC25EF">
          <w:pPr>
            <w:pStyle w:val="Texto"/>
            <w:tabs>
              <w:tab w:val="center" w:pos="1276"/>
              <w:tab w:val="center" w:pos="4536"/>
              <w:tab w:val="center" w:pos="8505"/>
            </w:tabs>
            <w:jc w:val="center"/>
            <w:rPr>
              <w:sz w:val="16"/>
              <w:szCs w:val="16"/>
            </w:rPr>
          </w:pPr>
          <w:r w:rsidRPr="00443262">
            <w:rPr>
              <w:sz w:val="16"/>
              <w:szCs w:val="16"/>
              <w:lang w:val="es-AR"/>
            </w:rPr>
            <w:t>Presidente</w:t>
          </w:r>
        </w:p>
      </w:tc>
    </w:tr>
    <w:tr w:rsidR="00B43CF1" w:rsidRPr="00237387" w14:paraId="16367FDF" w14:textId="77777777" w:rsidTr="00AF171C">
      <w:trPr>
        <w:trHeight w:val="1314"/>
        <w:jc w:val="center"/>
      </w:trPr>
      <w:tc>
        <w:tcPr>
          <w:tcW w:w="1666" w:type="pct"/>
          <w:vAlign w:val="bottom"/>
        </w:tcPr>
        <w:p w14:paraId="5C684439" w14:textId="77777777" w:rsidR="00B43CF1" w:rsidRPr="00443262" w:rsidRDefault="00B43CF1" w:rsidP="00DC25EF">
          <w:pPr>
            <w:pStyle w:val="Texto"/>
            <w:tabs>
              <w:tab w:val="center" w:pos="1276"/>
              <w:tab w:val="center" w:pos="4536"/>
              <w:tab w:val="center" w:pos="8505"/>
            </w:tabs>
            <w:jc w:val="center"/>
            <w:rPr>
              <w:sz w:val="16"/>
              <w:szCs w:val="16"/>
              <w:lang w:val="es-AR"/>
            </w:rPr>
          </w:pPr>
          <w:r w:rsidRPr="00443262">
            <w:rPr>
              <w:sz w:val="16"/>
              <w:szCs w:val="16"/>
              <w:lang w:val="es-AR"/>
            </w:rPr>
            <w:t>GABRIEL GAMBACORTA</w:t>
          </w:r>
        </w:p>
        <w:p w14:paraId="270E2942" w14:textId="77777777" w:rsidR="00B43CF1" w:rsidRPr="00443262" w:rsidRDefault="00B43CF1" w:rsidP="00DC25EF">
          <w:pPr>
            <w:pStyle w:val="Texto"/>
            <w:tabs>
              <w:tab w:val="center" w:pos="1276"/>
              <w:tab w:val="center" w:pos="4536"/>
              <w:tab w:val="center" w:pos="8505"/>
            </w:tabs>
            <w:jc w:val="center"/>
            <w:rPr>
              <w:sz w:val="16"/>
              <w:szCs w:val="16"/>
            </w:rPr>
          </w:pPr>
          <w:r w:rsidRPr="00443262">
            <w:rPr>
              <w:sz w:val="16"/>
              <w:szCs w:val="16"/>
              <w:lang w:val="es-AR"/>
            </w:rPr>
            <w:t>Por Comisión Fiscalizadora</w:t>
          </w:r>
        </w:p>
      </w:tc>
      <w:tc>
        <w:tcPr>
          <w:tcW w:w="1667" w:type="pct"/>
          <w:vAlign w:val="bottom"/>
        </w:tcPr>
        <w:p w14:paraId="655187B1" w14:textId="77777777" w:rsidR="00B43CF1" w:rsidRPr="00443262" w:rsidRDefault="00B43CF1" w:rsidP="00DC25EF">
          <w:pPr>
            <w:pStyle w:val="Texto"/>
            <w:tabs>
              <w:tab w:val="center" w:pos="1276"/>
              <w:tab w:val="center" w:pos="4536"/>
              <w:tab w:val="center" w:pos="8505"/>
            </w:tabs>
            <w:jc w:val="center"/>
            <w:rPr>
              <w:sz w:val="14"/>
              <w:lang w:val="es-AR"/>
            </w:rPr>
          </w:pPr>
        </w:p>
        <w:p w14:paraId="03CF6C6B" w14:textId="77777777" w:rsidR="00B43CF1" w:rsidRPr="00443262" w:rsidRDefault="00B43CF1" w:rsidP="00DC25EF">
          <w:pPr>
            <w:pStyle w:val="Texto"/>
            <w:tabs>
              <w:tab w:val="center" w:pos="1276"/>
              <w:tab w:val="center" w:pos="4536"/>
              <w:tab w:val="center" w:pos="8505"/>
            </w:tabs>
            <w:jc w:val="center"/>
            <w:rPr>
              <w:sz w:val="14"/>
              <w:lang w:val="es-AR"/>
            </w:rPr>
          </w:pPr>
        </w:p>
        <w:p w14:paraId="477EF38D" w14:textId="77777777" w:rsidR="00B43CF1" w:rsidRPr="00443262" w:rsidRDefault="00B43CF1" w:rsidP="00DC25EF">
          <w:pPr>
            <w:pStyle w:val="Texto"/>
            <w:tabs>
              <w:tab w:val="center" w:pos="1276"/>
              <w:tab w:val="center" w:pos="4536"/>
              <w:tab w:val="center" w:pos="8505"/>
            </w:tabs>
            <w:jc w:val="center"/>
            <w:rPr>
              <w:sz w:val="14"/>
              <w:lang w:val="es-AR"/>
            </w:rPr>
          </w:pPr>
        </w:p>
        <w:p w14:paraId="6C524847" w14:textId="77777777" w:rsidR="00B43CF1" w:rsidRPr="00443262" w:rsidRDefault="00B43CF1" w:rsidP="00667164">
          <w:pPr>
            <w:pStyle w:val="Texto"/>
            <w:tabs>
              <w:tab w:val="center" w:pos="1276"/>
              <w:tab w:val="center" w:pos="4536"/>
              <w:tab w:val="center" w:pos="8505"/>
            </w:tabs>
            <w:jc w:val="center"/>
            <w:rPr>
              <w:sz w:val="14"/>
              <w:lang w:val="es-AR"/>
            </w:rPr>
          </w:pPr>
          <w:r w:rsidRPr="00443262">
            <w:rPr>
              <w:sz w:val="14"/>
              <w:szCs w:val="14"/>
              <w:lang w:val="es-AR"/>
            </w:rPr>
            <w:t>JOSÉ A. COYA TESTÓN</w:t>
          </w:r>
        </w:p>
        <w:p w14:paraId="2BABC6C0" w14:textId="77777777" w:rsidR="00B43CF1" w:rsidRPr="00443262" w:rsidRDefault="00B43CF1" w:rsidP="00667164">
          <w:pPr>
            <w:pStyle w:val="Texto"/>
            <w:tabs>
              <w:tab w:val="center" w:pos="1276"/>
              <w:tab w:val="center" w:pos="4536"/>
              <w:tab w:val="center" w:pos="8505"/>
            </w:tabs>
            <w:jc w:val="center"/>
            <w:rPr>
              <w:sz w:val="14"/>
              <w:lang w:val="es-AR"/>
            </w:rPr>
          </w:pPr>
          <w:r w:rsidRPr="00443262">
            <w:rPr>
              <w:sz w:val="14"/>
              <w:lang w:val="es-AR"/>
            </w:rPr>
            <w:t>Socio</w:t>
          </w:r>
        </w:p>
        <w:p w14:paraId="77F4906F" w14:textId="77777777" w:rsidR="00B43CF1" w:rsidRPr="00443262" w:rsidRDefault="00B43CF1" w:rsidP="00667164">
          <w:pPr>
            <w:pStyle w:val="Texto"/>
            <w:tabs>
              <w:tab w:val="center" w:pos="1276"/>
              <w:tab w:val="center" w:pos="4536"/>
              <w:tab w:val="center" w:pos="8505"/>
            </w:tabs>
            <w:jc w:val="center"/>
            <w:rPr>
              <w:sz w:val="14"/>
              <w:lang w:val="es-AR"/>
            </w:rPr>
          </w:pPr>
          <w:r w:rsidRPr="00443262">
            <w:rPr>
              <w:sz w:val="14"/>
              <w:lang w:val="es-AR"/>
            </w:rPr>
            <w:t>Contador Público U.B.A</w:t>
          </w:r>
        </w:p>
        <w:p w14:paraId="7C55E69C" w14:textId="77777777" w:rsidR="00B43CF1" w:rsidRPr="00443262" w:rsidRDefault="00B43CF1" w:rsidP="00667164">
          <w:pPr>
            <w:pStyle w:val="Texto"/>
            <w:tabs>
              <w:tab w:val="center" w:pos="1276"/>
              <w:tab w:val="center" w:pos="4536"/>
              <w:tab w:val="center" w:pos="8222"/>
            </w:tabs>
            <w:jc w:val="center"/>
            <w:rPr>
              <w:sz w:val="14"/>
              <w:lang w:val="es-AR"/>
            </w:rPr>
          </w:pPr>
          <w:r w:rsidRPr="00443262">
            <w:rPr>
              <w:sz w:val="14"/>
              <w:lang w:val="es-AR"/>
            </w:rPr>
            <w:t xml:space="preserve">C.P.C.E.C.A.B.A. </w:t>
          </w:r>
          <w:proofErr w:type="spellStart"/>
          <w:r w:rsidRPr="00443262">
            <w:rPr>
              <w:sz w:val="14"/>
              <w:lang w:val="es-AR"/>
            </w:rPr>
            <w:t>T°</w:t>
          </w:r>
          <w:proofErr w:type="spellEnd"/>
          <w:r w:rsidRPr="00443262">
            <w:rPr>
              <w:sz w:val="14"/>
              <w:lang w:val="es-AR"/>
            </w:rPr>
            <w:t xml:space="preserve"> 308 - </w:t>
          </w:r>
          <w:proofErr w:type="spellStart"/>
          <w:r w:rsidRPr="00443262">
            <w:rPr>
              <w:sz w:val="14"/>
              <w:lang w:val="es-AR"/>
            </w:rPr>
            <w:t>F°</w:t>
          </w:r>
          <w:proofErr w:type="spellEnd"/>
          <w:r w:rsidRPr="00443262">
            <w:rPr>
              <w:sz w:val="14"/>
              <w:lang w:val="es-AR"/>
            </w:rPr>
            <w:t xml:space="preserve"> 061</w:t>
          </w:r>
        </w:p>
      </w:tc>
      <w:tc>
        <w:tcPr>
          <w:tcW w:w="1667" w:type="pct"/>
          <w:vAlign w:val="bottom"/>
        </w:tcPr>
        <w:p w14:paraId="067CEB48" w14:textId="77777777" w:rsidR="00B43CF1" w:rsidRPr="00443262" w:rsidRDefault="00B43CF1" w:rsidP="00DC25EF">
          <w:pPr>
            <w:pStyle w:val="Texto"/>
            <w:tabs>
              <w:tab w:val="center" w:pos="1276"/>
              <w:tab w:val="center" w:pos="4536"/>
              <w:tab w:val="center" w:pos="8505"/>
            </w:tabs>
            <w:jc w:val="center"/>
            <w:rPr>
              <w:sz w:val="16"/>
              <w:szCs w:val="16"/>
            </w:rPr>
          </w:pPr>
          <w:r w:rsidRPr="00443262">
            <w:rPr>
              <w:sz w:val="16"/>
              <w:szCs w:val="16"/>
            </w:rPr>
            <w:t>DANIELA MERSÉ</w:t>
          </w:r>
        </w:p>
        <w:p w14:paraId="015ADF55" w14:textId="77777777" w:rsidR="00B43CF1" w:rsidRPr="00443262" w:rsidRDefault="00B43CF1" w:rsidP="00DC25EF">
          <w:pPr>
            <w:pStyle w:val="Texto"/>
            <w:tabs>
              <w:tab w:val="center" w:pos="1276"/>
              <w:tab w:val="center" w:pos="4536"/>
              <w:tab w:val="center" w:pos="8505"/>
            </w:tabs>
            <w:jc w:val="center"/>
            <w:rPr>
              <w:sz w:val="16"/>
              <w:szCs w:val="16"/>
            </w:rPr>
          </w:pPr>
          <w:r w:rsidRPr="00443262">
            <w:rPr>
              <w:sz w:val="16"/>
              <w:szCs w:val="16"/>
            </w:rPr>
            <w:t>Gerente de Contabilidad y RI</w:t>
          </w:r>
        </w:p>
      </w:tc>
    </w:tr>
  </w:tbl>
  <w:p w14:paraId="43D44622" w14:textId="77777777" w:rsidR="00B43CF1" w:rsidRPr="00510901" w:rsidRDefault="00B43CF1">
    <w:pPr>
      <w:pStyle w:val="Texto"/>
      <w:tabs>
        <w:tab w:val="center" w:pos="1276"/>
        <w:tab w:val="center" w:pos="4536"/>
        <w:tab w:val="center" w:pos="8222"/>
      </w:tabs>
      <w:jc w:val="left"/>
      <w:rPr>
        <w:sz w:val="14"/>
        <w:lang w:val="es-A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BF914" w14:textId="77777777" w:rsidR="00B43CF1" w:rsidRDefault="00B43CF1">
    <w:pPr>
      <w:pStyle w:val="Footer"/>
      <w:framePr w:wrap="around" w:vAnchor="text" w:hAnchor="margin" w:xAlign="right" w:y="1"/>
    </w:pPr>
  </w:p>
  <w:p w14:paraId="0AEF5C45" w14:textId="77777777" w:rsidR="00B43CF1" w:rsidRDefault="00B43CF1" w:rsidP="00DB067E">
    <w:pPr>
      <w:pStyle w:val="Texto"/>
      <w:tabs>
        <w:tab w:val="center" w:pos="1276"/>
        <w:tab w:val="center" w:pos="4536"/>
        <w:tab w:val="center" w:pos="8505"/>
      </w:tabs>
      <w:rPr>
        <w:sz w:val="14"/>
      </w:rPr>
    </w:pPr>
    <w:r>
      <w:rPr>
        <w:sz w:val="14"/>
      </w:rPr>
      <w:tab/>
    </w:r>
  </w:p>
  <w:tbl>
    <w:tblPr>
      <w:tblStyle w:val="TableGrid"/>
      <w:tblW w:w="542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2"/>
      <w:gridCol w:w="3525"/>
      <w:gridCol w:w="3525"/>
    </w:tblGrid>
    <w:tr w:rsidR="00B43CF1" w14:paraId="216A5332" w14:textId="77777777" w:rsidTr="00AF171C">
      <w:trPr>
        <w:trHeight w:val="942"/>
        <w:jc w:val="center"/>
      </w:trPr>
      <w:tc>
        <w:tcPr>
          <w:tcW w:w="1666" w:type="pct"/>
          <w:vAlign w:val="bottom"/>
        </w:tcPr>
        <w:p w14:paraId="1BB37B0A" w14:textId="77777777" w:rsidR="00B43CF1" w:rsidRPr="00443262" w:rsidRDefault="00B43CF1" w:rsidP="00DB067E">
          <w:pPr>
            <w:pStyle w:val="Texto"/>
            <w:tabs>
              <w:tab w:val="center" w:pos="1276"/>
              <w:tab w:val="center" w:pos="4536"/>
              <w:tab w:val="center" w:pos="8505"/>
            </w:tabs>
            <w:jc w:val="center"/>
            <w:rPr>
              <w:sz w:val="16"/>
              <w:szCs w:val="16"/>
            </w:rPr>
          </w:pPr>
          <w:r w:rsidRPr="00443262">
            <w:rPr>
              <w:sz w:val="16"/>
              <w:szCs w:val="16"/>
            </w:rPr>
            <w:t>MARCOS PRIETO</w:t>
          </w:r>
        </w:p>
        <w:p w14:paraId="4F83FC68" w14:textId="77777777" w:rsidR="00B43CF1" w:rsidRPr="00443262" w:rsidRDefault="00B43CF1" w:rsidP="00DB067E">
          <w:pPr>
            <w:pStyle w:val="Texto"/>
            <w:tabs>
              <w:tab w:val="center" w:pos="1276"/>
              <w:tab w:val="center" w:pos="4536"/>
              <w:tab w:val="center" w:pos="8505"/>
            </w:tabs>
            <w:jc w:val="center"/>
            <w:rPr>
              <w:sz w:val="16"/>
              <w:szCs w:val="16"/>
            </w:rPr>
          </w:pPr>
          <w:r w:rsidRPr="00443262">
            <w:rPr>
              <w:sz w:val="16"/>
              <w:szCs w:val="16"/>
              <w:lang w:val="es-AR"/>
            </w:rPr>
            <w:t>Gerente General</w:t>
          </w:r>
        </w:p>
      </w:tc>
      <w:tc>
        <w:tcPr>
          <w:tcW w:w="1667" w:type="pct"/>
          <w:vAlign w:val="bottom"/>
        </w:tcPr>
        <w:p w14:paraId="15771074" w14:textId="1389A8F8" w:rsidR="00B43CF1" w:rsidRPr="002904B7" w:rsidRDefault="00B43CF1" w:rsidP="00DB067E">
          <w:pPr>
            <w:pStyle w:val="Texto"/>
            <w:tabs>
              <w:tab w:val="center" w:pos="1276"/>
              <w:tab w:val="center" w:pos="4536"/>
              <w:tab w:val="center" w:pos="8505"/>
            </w:tabs>
            <w:jc w:val="center"/>
            <w:rPr>
              <w:sz w:val="14"/>
            </w:rPr>
          </w:pPr>
          <w:r w:rsidRPr="002904B7">
            <w:rPr>
              <w:sz w:val="14"/>
            </w:rPr>
            <w:t>Firmado a efectos de su identificación con nuestro informe de fecha 08-09-2020</w:t>
          </w:r>
        </w:p>
        <w:p w14:paraId="13BEF07C" w14:textId="77777777" w:rsidR="00B43CF1" w:rsidRPr="002904B7" w:rsidRDefault="00B43CF1" w:rsidP="00AF171C">
          <w:pPr>
            <w:pStyle w:val="Texto"/>
            <w:tabs>
              <w:tab w:val="center" w:pos="1276"/>
              <w:tab w:val="center" w:pos="4536"/>
              <w:tab w:val="center" w:pos="8505"/>
            </w:tabs>
            <w:ind w:right="-81"/>
            <w:jc w:val="center"/>
            <w:rPr>
              <w:sz w:val="14"/>
            </w:rPr>
          </w:pPr>
          <w:r w:rsidRPr="002904B7">
            <w:rPr>
              <w:sz w:val="14"/>
            </w:rPr>
            <w:t>PISTRELLI, HENRY MARTIN Y ASOCIADOS S.R.L.</w:t>
          </w:r>
        </w:p>
        <w:p w14:paraId="1F1C7D52" w14:textId="77777777" w:rsidR="00B43CF1" w:rsidRPr="002904B7" w:rsidRDefault="00B43CF1" w:rsidP="00DB067E">
          <w:pPr>
            <w:pStyle w:val="Texto"/>
            <w:tabs>
              <w:tab w:val="center" w:pos="1276"/>
              <w:tab w:val="center" w:pos="4536"/>
              <w:tab w:val="center" w:pos="8505"/>
            </w:tabs>
            <w:jc w:val="center"/>
            <w:rPr>
              <w:sz w:val="14"/>
            </w:rPr>
          </w:pPr>
          <w:r w:rsidRPr="002904B7">
            <w:rPr>
              <w:sz w:val="14"/>
              <w:lang w:val="es-AR"/>
            </w:rPr>
            <w:t xml:space="preserve">C.P.C.E.C.A.B.A. </w:t>
          </w:r>
          <w:proofErr w:type="spellStart"/>
          <w:r w:rsidRPr="002904B7">
            <w:rPr>
              <w:sz w:val="14"/>
              <w:lang w:val="es-AR"/>
            </w:rPr>
            <w:t>T°</w:t>
          </w:r>
          <w:proofErr w:type="spellEnd"/>
          <w:r w:rsidRPr="002904B7">
            <w:rPr>
              <w:sz w:val="14"/>
              <w:lang w:val="es-AR"/>
            </w:rPr>
            <w:t xml:space="preserve"> 1 - </w:t>
          </w:r>
          <w:proofErr w:type="spellStart"/>
          <w:r w:rsidRPr="002904B7">
            <w:rPr>
              <w:sz w:val="14"/>
              <w:lang w:val="es-AR"/>
            </w:rPr>
            <w:t>F°</w:t>
          </w:r>
          <w:proofErr w:type="spellEnd"/>
          <w:r w:rsidRPr="002904B7">
            <w:rPr>
              <w:sz w:val="14"/>
              <w:lang w:val="es-AR"/>
            </w:rPr>
            <w:t xml:space="preserve"> 13</w:t>
          </w:r>
        </w:p>
      </w:tc>
      <w:tc>
        <w:tcPr>
          <w:tcW w:w="1667" w:type="pct"/>
          <w:vAlign w:val="bottom"/>
        </w:tcPr>
        <w:p w14:paraId="23007614" w14:textId="77777777" w:rsidR="00B43CF1" w:rsidRPr="00443262" w:rsidRDefault="00B43CF1" w:rsidP="00DB067E">
          <w:pPr>
            <w:pStyle w:val="Texto"/>
            <w:tabs>
              <w:tab w:val="center" w:pos="1276"/>
              <w:tab w:val="center" w:pos="4536"/>
              <w:tab w:val="center" w:pos="8505"/>
            </w:tabs>
            <w:jc w:val="center"/>
            <w:rPr>
              <w:sz w:val="16"/>
              <w:szCs w:val="16"/>
              <w:lang w:val="es-AR"/>
            </w:rPr>
          </w:pPr>
          <w:r w:rsidRPr="00443262">
            <w:rPr>
              <w:sz w:val="16"/>
              <w:szCs w:val="16"/>
              <w:lang w:val="es-AR"/>
            </w:rPr>
            <w:t>JOSÉ A. BENEGAS LYNCH</w:t>
          </w:r>
        </w:p>
        <w:p w14:paraId="63BE9516" w14:textId="77777777" w:rsidR="00B43CF1" w:rsidRPr="00443262" w:rsidRDefault="00B43CF1" w:rsidP="00DB067E">
          <w:pPr>
            <w:pStyle w:val="Texto"/>
            <w:tabs>
              <w:tab w:val="center" w:pos="1276"/>
              <w:tab w:val="center" w:pos="4536"/>
              <w:tab w:val="center" w:pos="8505"/>
            </w:tabs>
            <w:jc w:val="center"/>
            <w:rPr>
              <w:sz w:val="16"/>
              <w:szCs w:val="16"/>
            </w:rPr>
          </w:pPr>
          <w:r w:rsidRPr="00443262">
            <w:rPr>
              <w:sz w:val="16"/>
              <w:szCs w:val="16"/>
              <w:lang w:val="es-AR"/>
            </w:rPr>
            <w:t>Presidente</w:t>
          </w:r>
        </w:p>
      </w:tc>
    </w:tr>
    <w:tr w:rsidR="00B43CF1" w14:paraId="46B71181" w14:textId="77777777" w:rsidTr="00AF171C">
      <w:trPr>
        <w:trHeight w:val="1314"/>
        <w:jc w:val="center"/>
      </w:trPr>
      <w:tc>
        <w:tcPr>
          <w:tcW w:w="1666" w:type="pct"/>
          <w:vAlign w:val="bottom"/>
        </w:tcPr>
        <w:p w14:paraId="070675B7" w14:textId="77777777" w:rsidR="00B43CF1" w:rsidRPr="00443262" w:rsidRDefault="00B43CF1" w:rsidP="00DB067E">
          <w:pPr>
            <w:pStyle w:val="Texto"/>
            <w:tabs>
              <w:tab w:val="center" w:pos="1276"/>
              <w:tab w:val="center" w:pos="4536"/>
              <w:tab w:val="center" w:pos="8505"/>
            </w:tabs>
            <w:jc w:val="center"/>
            <w:rPr>
              <w:sz w:val="16"/>
              <w:szCs w:val="16"/>
              <w:lang w:val="es-AR"/>
            </w:rPr>
          </w:pPr>
          <w:r w:rsidRPr="00443262">
            <w:rPr>
              <w:sz w:val="16"/>
              <w:szCs w:val="16"/>
              <w:lang w:val="es-AR"/>
            </w:rPr>
            <w:t>GABRIEL GAMBACORTA</w:t>
          </w:r>
        </w:p>
        <w:p w14:paraId="1DDEAB13" w14:textId="77777777" w:rsidR="00B43CF1" w:rsidRPr="00443262" w:rsidRDefault="00B43CF1" w:rsidP="00DB067E">
          <w:pPr>
            <w:pStyle w:val="Texto"/>
            <w:tabs>
              <w:tab w:val="center" w:pos="1276"/>
              <w:tab w:val="center" w:pos="4536"/>
              <w:tab w:val="center" w:pos="8505"/>
            </w:tabs>
            <w:jc w:val="center"/>
            <w:rPr>
              <w:sz w:val="16"/>
              <w:szCs w:val="16"/>
            </w:rPr>
          </w:pPr>
          <w:r w:rsidRPr="00443262">
            <w:rPr>
              <w:sz w:val="16"/>
              <w:szCs w:val="16"/>
              <w:lang w:val="es-AR"/>
            </w:rPr>
            <w:t>Por Comisión Fiscalizadora</w:t>
          </w:r>
        </w:p>
      </w:tc>
      <w:tc>
        <w:tcPr>
          <w:tcW w:w="1667" w:type="pct"/>
          <w:vAlign w:val="bottom"/>
        </w:tcPr>
        <w:p w14:paraId="0255B739" w14:textId="77777777" w:rsidR="00B43CF1" w:rsidRPr="002904B7" w:rsidRDefault="00B43CF1" w:rsidP="00DB067E">
          <w:pPr>
            <w:pStyle w:val="Texto"/>
            <w:tabs>
              <w:tab w:val="center" w:pos="1276"/>
              <w:tab w:val="center" w:pos="4536"/>
              <w:tab w:val="center" w:pos="8505"/>
            </w:tabs>
            <w:jc w:val="center"/>
            <w:rPr>
              <w:sz w:val="14"/>
              <w:lang w:val="es-AR"/>
            </w:rPr>
          </w:pPr>
        </w:p>
        <w:p w14:paraId="2D62A57A" w14:textId="77777777" w:rsidR="00B43CF1" w:rsidRPr="002904B7" w:rsidRDefault="00B43CF1" w:rsidP="00DB067E">
          <w:pPr>
            <w:pStyle w:val="Texto"/>
            <w:tabs>
              <w:tab w:val="center" w:pos="1276"/>
              <w:tab w:val="center" w:pos="4536"/>
              <w:tab w:val="center" w:pos="8505"/>
            </w:tabs>
            <w:jc w:val="center"/>
            <w:rPr>
              <w:sz w:val="14"/>
              <w:lang w:val="es-AR"/>
            </w:rPr>
          </w:pPr>
        </w:p>
        <w:p w14:paraId="3C7313C3" w14:textId="77777777" w:rsidR="00B43CF1" w:rsidRPr="002904B7" w:rsidRDefault="00B43CF1" w:rsidP="00DB067E">
          <w:pPr>
            <w:pStyle w:val="Texto"/>
            <w:tabs>
              <w:tab w:val="center" w:pos="1276"/>
              <w:tab w:val="center" w:pos="4536"/>
              <w:tab w:val="center" w:pos="8505"/>
            </w:tabs>
            <w:jc w:val="center"/>
            <w:rPr>
              <w:sz w:val="14"/>
              <w:lang w:val="es-AR"/>
            </w:rPr>
          </w:pPr>
        </w:p>
        <w:p w14:paraId="25C9F389" w14:textId="77777777" w:rsidR="00B43CF1" w:rsidRPr="002904B7" w:rsidRDefault="00B43CF1" w:rsidP="00DB067E">
          <w:pPr>
            <w:pStyle w:val="Texto"/>
            <w:tabs>
              <w:tab w:val="center" w:pos="1276"/>
              <w:tab w:val="center" w:pos="4536"/>
              <w:tab w:val="center" w:pos="8505"/>
            </w:tabs>
            <w:jc w:val="center"/>
            <w:rPr>
              <w:sz w:val="14"/>
              <w:lang w:val="es-AR"/>
            </w:rPr>
          </w:pPr>
          <w:r w:rsidRPr="002904B7">
            <w:rPr>
              <w:sz w:val="14"/>
              <w:szCs w:val="14"/>
              <w:lang w:val="es-AR"/>
            </w:rPr>
            <w:t>JOSÉ A. COYA TESTÓN</w:t>
          </w:r>
        </w:p>
        <w:p w14:paraId="4F90A47D" w14:textId="77777777" w:rsidR="00B43CF1" w:rsidRPr="002904B7" w:rsidRDefault="00B43CF1" w:rsidP="00DB067E">
          <w:pPr>
            <w:pStyle w:val="Texto"/>
            <w:tabs>
              <w:tab w:val="center" w:pos="1276"/>
              <w:tab w:val="center" w:pos="4536"/>
              <w:tab w:val="center" w:pos="8505"/>
            </w:tabs>
            <w:jc w:val="center"/>
            <w:rPr>
              <w:sz w:val="14"/>
              <w:lang w:val="es-AR"/>
            </w:rPr>
          </w:pPr>
          <w:r w:rsidRPr="002904B7">
            <w:rPr>
              <w:sz w:val="14"/>
              <w:lang w:val="es-AR"/>
            </w:rPr>
            <w:t>Socio</w:t>
          </w:r>
        </w:p>
        <w:p w14:paraId="7B032174" w14:textId="77777777" w:rsidR="00B43CF1" w:rsidRPr="002904B7" w:rsidRDefault="00B43CF1" w:rsidP="00DB067E">
          <w:pPr>
            <w:pStyle w:val="Texto"/>
            <w:tabs>
              <w:tab w:val="center" w:pos="1276"/>
              <w:tab w:val="center" w:pos="4536"/>
              <w:tab w:val="center" w:pos="8505"/>
            </w:tabs>
            <w:jc w:val="center"/>
            <w:rPr>
              <w:sz w:val="14"/>
              <w:lang w:val="es-AR"/>
            </w:rPr>
          </w:pPr>
          <w:r w:rsidRPr="002904B7">
            <w:rPr>
              <w:sz w:val="14"/>
              <w:lang w:val="es-AR"/>
            </w:rPr>
            <w:t>Contador Público U.B.A</w:t>
          </w:r>
        </w:p>
        <w:p w14:paraId="42275B5F" w14:textId="77777777" w:rsidR="00B43CF1" w:rsidRPr="002904B7" w:rsidRDefault="00B43CF1" w:rsidP="00EE6EBB">
          <w:pPr>
            <w:pStyle w:val="Texto"/>
            <w:tabs>
              <w:tab w:val="center" w:pos="1276"/>
              <w:tab w:val="center" w:pos="4536"/>
              <w:tab w:val="center" w:pos="8222"/>
            </w:tabs>
            <w:jc w:val="center"/>
            <w:rPr>
              <w:sz w:val="14"/>
              <w:lang w:val="es-AR"/>
            </w:rPr>
          </w:pPr>
          <w:r w:rsidRPr="002904B7">
            <w:rPr>
              <w:sz w:val="14"/>
              <w:lang w:val="es-AR"/>
            </w:rPr>
            <w:t xml:space="preserve">C.P.C.E.C.A.B.A. </w:t>
          </w:r>
          <w:proofErr w:type="spellStart"/>
          <w:r w:rsidRPr="002904B7">
            <w:rPr>
              <w:sz w:val="14"/>
              <w:lang w:val="es-AR"/>
            </w:rPr>
            <w:t>T°</w:t>
          </w:r>
          <w:proofErr w:type="spellEnd"/>
          <w:r w:rsidRPr="002904B7">
            <w:rPr>
              <w:sz w:val="14"/>
              <w:lang w:val="es-AR"/>
            </w:rPr>
            <w:t xml:space="preserve"> 308 - </w:t>
          </w:r>
          <w:proofErr w:type="spellStart"/>
          <w:r w:rsidRPr="002904B7">
            <w:rPr>
              <w:sz w:val="14"/>
              <w:lang w:val="es-AR"/>
            </w:rPr>
            <w:t>F°</w:t>
          </w:r>
          <w:proofErr w:type="spellEnd"/>
          <w:r w:rsidRPr="002904B7">
            <w:rPr>
              <w:sz w:val="14"/>
              <w:lang w:val="es-AR"/>
            </w:rPr>
            <w:t xml:space="preserve"> 061</w:t>
          </w:r>
        </w:p>
      </w:tc>
      <w:tc>
        <w:tcPr>
          <w:tcW w:w="1667" w:type="pct"/>
          <w:vAlign w:val="bottom"/>
        </w:tcPr>
        <w:p w14:paraId="7AE92BA4" w14:textId="77777777" w:rsidR="00B43CF1" w:rsidRPr="00443262" w:rsidRDefault="00B43CF1" w:rsidP="00DB067E">
          <w:pPr>
            <w:pStyle w:val="Texto"/>
            <w:tabs>
              <w:tab w:val="center" w:pos="1276"/>
              <w:tab w:val="center" w:pos="4536"/>
              <w:tab w:val="center" w:pos="8505"/>
            </w:tabs>
            <w:jc w:val="center"/>
            <w:rPr>
              <w:sz w:val="16"/>
              <w:szCs w:val="16"/>
            </w:rPr>
          </w:pPr>
          <w:r w:rsidRPr="00443262">
            <w:rPr>
              <w:sz w:val="16"/>
              <w:szCs w:val="16"/>
            </w:rPr>
            <w:t>DANIELA MERSÉ</w:t>
          </w:r>
        </w:p>
        <w:p w14:paraId="5E3C3481" w14:textId="77777777" w:rsidR="00B43CF1" w:rsidRPr="00443262" w:rsidRDefault="00B43CF1" w:rsidP="00DB067E">
          <w:pPr>
            <w:pStyle w:val="Texto"/>
            <w:tabs>
              <w:tab w:val="center" w:pos="1276"/>
              <w:tab w:val="center" w:pos="4536"/>
              <w:tab w:val="center" w:pos="8505"/>
            </w:tabs>
            <w:jc w:val="center"/>
            <w:rPr>
              <w:sz w:val="16"/>
              <w:szCs w:val="16"/>
            </w:rPr>
          </w:pPr>
          <w:r w:rsidRPr="00443262">
            <w:rPr>
              <w:sz w:val="16"/>
              <w:szCs w:val="16"/>
            </w:rPr>
            <w:t>Gerente de Contabilidad y RI</w:t>
          </w:r>
        </w:p>
      </w:tc>
    </w:tr>
  </w:tbl>
  <w:p w14:paraId="78275721" w14:textId="77777777" w:rsidR="00B43CF1" w:rsidRPr="00510901" w:rsidRDefault="00B43CF1">
    <w:pPr>
      <w:pStyle w:val="Texto"/>
      <w:tabs>
        <w:tab w:val="center" w:pos="1276"/>
        <w:tab w:val="center" w:pos="4536"/>
        <w:tab w:val="center" w:pos="8222"/>
      </w:tabs>
      <w:jc w:val="left"/>
      <w:rPr>
        <w:sz w:val="14"/>
        <w:lang w:val="es-A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04AC6" w14:textId="77777777" w:rsidR="00B43CF1" w:rsidRDefault="00B43CF1">
    <w:pPr>
      <w:pStyle w:val="Footer"/>
      <w:framePr w:wrap="around" w:vAnchor="text" w:hAnchor="margin" w:xAlign="right" w:y="1"/>
    </w:pPr>
  </w:p>
  <w:p w14:paraId="6E214DC4" w14:textId="77777777" w:rsidR="00B43CF1" w:rsidRPr="00AF171C" w:rsidRDefault="00B43CF1" w:rsidP="00AF171C">
    <w:pPr>
      <w:pStyle w:val="Texto"/>
      <w:tabs>
        <w:tab w:val="center" w:pos="1276"/>
        <w:tab w:val="center" w:pos="4536"/>
        <w:tab w:val="center" w:pos="8505"/>
      </w:tabs>
      <w:rPr>
        <w:sz w:val="14"/>
      </w:rPr>
    </w:pPr>
    <w:r>
      <w:rPr>
        <w:sz w:val="14"/>
      </w:rPr>
      <w:tab/>
    </w:r>
  </w:p>
  <w:p w14:paraId="0EB14F1E" w14:textId="77777777" w:rsidR="00B43CF1" w:rsidRDefault="00B43CF1" w:rsidP="00DB067E">
    <w:pPr>
      <w:pStyle w:val="Texto"/>
      <w:tabs>
        <w:tab w:val="center" w:pos="1276"/>
        <w:tab w:val="center" w:pos="4536"/>
        <w:tab w:val="center" w:pos="8505"/>
      </w:tabs>
      <w:rPr>
        <w:sz w:val="14"/>
      </w:rPr>
    </w:pPr>
    <w:r>
      <w:rPr>
        <w:sz w:val="14"/>
      </w:rPr>
      <w:tab/>
    </w:r>
  </w:p>
  <w:tbl>
    <w:tblPr>
      <w:tblStyle w:val="TableGrid"/>
      <w:tblW w:w="467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5"/>
      <w:gridCol w:w="4110"/>
      <w:gridCol w:w="2576"/>
    </w:tblGrid>
    <w:tr w:rsidR="00B43CF1" w:rsidRPr="002904B7" w14:paraId="23921A4E" w14:textId="77777777" w:rsidTr="00F23967">
      <w:trPr>
        <w:trHeight w:val="942"/>
        <w:jc w:val="center"/>
      </w:trPr>
      <w:tc>
        <w:tcPr>
          <w:tcW w:w="1335" w:type="pct"/>
          <w:vAlign w:val="bottom"/>
        </w:tcPr>
        <w:p w14:paraId="4334EF91" w14:textId="77777777" w:rsidR="00B43CF1" w:rsidRPr="002904B7" w:rsidRDefault="00B43CF1" w:rsidP="00DB067E">
          <w:pPr>
            <w:pStyle w:val="Texto"/>
            <w:tabs>
              <w:tab w:val="center" w:pos="1276"/>
              <w:tab w:val="center" w:pos="4536"/>
              <w:tab w:val="center" w:pos="8505"/>
            </w:tabs>
            <w:jc w:val="center"/>
            <w:rPr>
              <w:sz w:val="16"/>
              <w:szCs w:val="16"/>
            </w:rPr>
          </w:pPr>
          <w:r w:rsidRPr="002904B7">
            <w:rPr>
              <w:sz w:val="16"/>
              <w:szCs w:val="16"/>
            </w:rPr>
            <w:t>MARCOS PRIETO</w:t>
          </w:r>
        </w:p>
        <w:p w14:paraId="60D753F5" w14:textId="77777777" w:rsidR="00B43CF1" w:rsidRPr="002904B7" w:rsidRDefault="00B43CF1" w:rsidP="00DB067E">
          <w:pPr>
            <w:pStyle w:val="Texto"/>
            <w:tabs>
              <w:tab w:val="center" w:pos="1276"/>
              <w:tab w:val="center" w:pos="4536"/>
              <w:tab w:val="center" w:pos="8505"/>
            </w:tabs>
            <w:jc w:val="center"/>
            <w:rPr>
              <w:sz w:val="16"/>
              <w:szCs w:val="16"/>
            </w:rPr>
          </w:pPr>
          <w:r w:rsidRPr="002904B7">
            <w:rPr>
              <w:sz w:val="16"/>
              <w:szCs w:val="16"/>
              <w:lang w:val="es-AR"/>
            </w:rPr>
            <w:t>Gerente General</w:t>
          </w:r>
        </w:p>
      </w:tc>
      <w:tc>
        <w:tcPr>
          <w:tcW w:w="2253" w:type="pct"/>
          <w:vAlign w:val="bottom"/>
        </w:tcPr>
        <w:p w14:paraId="3FBCC661" w14:textId="77777777" w:rsidR="00B43CF1" w:rsidRPr="002904B7" w:rsidRDefault="00B43CF1" w:rsidP="00DB067E">
          <w:pPr>
            <w:pStyle w:val="Texto"/>
            <w:tabs>
              <w:tab w:val="center" w:pos="1276"/>
              <w:tab w:val="center" w:pos="4536"/>
              <w:tab w:val="center" w:pos="8505"/>
            </w:tabs>
            <w:jc w:val="center"/>
            <w:rPr>
              <w:sz w:val="14"/>
            </w:rPr>
          </w:pPr>
          <w:r w:rsidRPr="002904B7">
            <w:rPr>
              <w:sz w:val="14"/>
            </w:rPr>
            <w:t xml:space="preserve">Firmado a efectos de su identificación </w:t>
          </w:r>
        </w:p>
        <w:p w14:paraId="4813520D" w14:textId="6BEE6D62" w:rsidR="00B43CF1" w:rsidRPr="002904B7" w:rsidRDefault="00B43CF1" w:rsidP="00DB067E">
          <w:pPr>
            <w:pStyle w:val="Texto"/>
            <w:tabs>
              <w:tab w:val="center" w:pos="1276"/>
              <w:tab w:val="center" w:pos="4536"/>
              <w:tab w:val="center" w:pos="8505"/>
            </w:tabs>
            <w:jc w:val="center"/>
            <w:rPr>
              <w:sz w:val="14"/>
            </w:rPr>
          </w:pPr>
          <w:r w:rsidRPr="002904B7">
            <w:rPr>
              <w:sz w:val="14"/>
            </w:rPr>
            <w:t>con nuestro informe de fecha 08-09-2020</w:t>
          </w:r>
        </w:p>
        <w:p w14:paraId="283F9C42" w14:textId="77777777" w:rsidR="00B43CF1" w:rsidRPr="002904B7" w:rsidRDefault="00B43CF1" w:rsidP="00AF171C">
          <w:pPr>
            <w:pStyle w:val="Texto"/>
            <w:tabs>
              <w:tab w:val="center" w:pos="1276"/>
              <w:tab w:val="center" w:pos="4536"/>
              <w:tab w:val="center" w:pos="8505"/>
            </w:tabs>
            <w:ind w:right="-81"/>
            <w:jc w:val="center"/>
            <w:rPr>
              <w:sz w:val="14"/>
            </w:rPr>
          </w:pPr>
          <w:r w:rsidRPr="002904B7">
            <w:rPr>
              <w:sz w:val="14"/>
            </w:rPr>
            <w:t>PISTRELLI, HENRY MARTIN Y ASOCIADOS S.R.L.</w:t>
          </w:r>
        </w:p>
        <w:p w14:paraId="2B5A5A28" w14:textId="77777777" w:rsidR="00B43CF1" w:rsidRPr="002904B7" w:rsidRDefault="00B43CF1" w:rsidP="00DB067E">
          <w:pPr>
            <w:pStyle w:val="Texto"/>
            <w:tabs>
              <w:tab w:val="center" w:pos="1276"/>
              <w:tab w:val="center" w:pos="4536"/>
              <w:tab w:val="center" w:pos="8505"/>
            </w:tabs>
            <w:jc w:val="center"/>
            <w:rPr>
              <w:sz w:val="14"/>
            </w:rPr>
          </w:pPr>
          <w:r w:rsidRPr="002904B7">
            <w:rPr>
              <w:sz w:val="14"/>
              <w:lang w:val="es-AR"/>
            </w:rPr>
            <w:t xml:space="preserve">C.P.C.E.C.A.B.A. </w:t>
          </w:r>
          <w:proofErr w:type="spellStart"/>
          <w:r w:rsidRPr="002904B7">
            <w:rPr>
              <w:sz w:val="14"/>
              <w:lang w:val="es-AR"/>
            </w:rPr>
            <w:t>T°</w:t>
          </w:r>
          <w:proofErr w:type="spellEnd"/>
          <w:r w:rsidRPr="002904B7">
            <w:rPr>
              <w:sz w:val="14"/>
              <w:lang w:val="es-AR"/>
            </w:rPr>
            <w:t xml:space="preserve"> 1 - </w:t>
          </w:r>
          <w:proofErr w:type="spellStart"/>
          <w:r w:rsidRPr="002904B7">
            <w:rPr>
              <w:sz w:val="14"/>
              <w:lang w:val="es-AR"/>
            </w:rPr>
            <w:t>F°</w:t>
          </w:r>
          <w:proofErr w:type="spellEnd"/>
          <w:r w:rsidRPr="002904B7">
            <w:rPr>
              <w:sz w:val="14"/>
              <w:lang w:val="es-AR"/>
            </w:rPr>
            <w:t xml:space="preserve"> 13</w:t>
          </w:r>
        </w:p>
      </w:tc>
      <w:tc>
        <w:tcPr>
          <w:tcW w:w="1412" w:type="pct"/>
          <w:vAlign w:val="bottom"/>
        </w:tcPr>
        <w:p w14:paraId="444183A0" w14:textId="77777777" w:rsidR="00B43CF1" w:rsidRPr="002904B7" w:rsidRDefault="00B43CF1" w:rsidP="00DB067E">
          <w:pPr>
            <w:pStyle w:val="Texto"/>
            <w:tabs>
              <w:tab w:val="center" w:pos="1276"/>
              <w:tab w:val="center" w:pos="4536"/>
              <w:tab w:val="center" w:pos="8505"/>
            </w:tabs>
            <w:jc w:val="center"/>
            <w:rPr>
              <w:sz w:val="16"/>
              <w:szCs w:val="16"/>
              <w:lang w:val="es-AR"/>
            </w:rPr>
          </w:pPr>
          <w:r w:rsidRPr="002904B7">
            <w:rPr>
              <w:sz w:val="16"/>
              <w:szCs w:val="16"/>
              <w:lang w:val="es-AR"/>
            </w:rPr>
            <w:t>JOSÉ A. BENEGAS LYNCH</w:t>
          </w:r>
        </w:p>
        <w:p w14:paraId="20637BD3" w14:textId="77777777" w:rsidR="00B43CF1" w:rsidRPr="002904B7" w:rsidRDefault="00B43CF1" w:rsidP="00DB067E">
          <w:pPr>
            <w:pStyle w:val="Texto"/>
            <w:tabs>
              <w:tab w:val="center" w:pos="1276"/>
              <w:tab w:val="center" w:pos="4536"/>
              <w:tab w:val="center" w:pos="8505"/>
            </w:tabs>
            <w:jc w:val="center"/>
            <w:rPr>
              <w:sz w:val="16"/>
              <w:szCs w:val="16"/>
            </w:rPr>
          </w:pPr>
          <w:r w:rsidRPr="002904B7">
            <w:rPr>
              <w:sz w:val="16"/>
              <w:szCs w:val="16"/>
              <w:lang w:val="es-AR"/>
            </w:rPr>
            <w:t>Presidente</w:t>
          </w:r>
        </w:p>
      </w:tc>
    </w:tr>
    <w:tr w:rsidR="00B43CF1" w14:paraId="1463025A" w14:textId="77777777" w:rsidTr="00F23967">
      <w:trPr>
        <w:trHeight w:val="1314"/>
        <w:jc w:val="center"/>
      </w:trPr>
      <w:tc>
        <w:tcPr>
          <w:tcW w:w="1335" w:type="pct"/>
          <w:vAlign w:val="bottom"/>
        </w:tcPr>
        <w:p w14:paraId="3707F535" w14:textId="77777777" w:rsidR="00B43CF1" w:rsidRPr="002904B7" w:rsidRDefault="00B43CF1" w:rsidP="00DB067E">
          <w:pPr>
            <w:pStyle w:val="Texto"/>
            <w:tabs>
              <w:tab w:val="center" w:pos="1276"/>
              <w:tab w:val="center" w:pos="4536"/>
              <w:tab w:val="center" w:pos="8505"/>
            </w:tabs>
            <w:jc w:val="center"/>
            <w:rPr>
              <w:sz w:val="16"/>
              <w:szCs w:val="16"/>
              <w:lang w:val="es-AR"/>
            </w:rPr>
          </w:pPr>
          <w:r w:rsidRPr="002904B7">
            <w:rPr>
              <w:sz w:val="16"/>
              <w:szCs w:val="16"/>
              <w:lang w:val="es-AR"/>
            </w:rPr>
            <w:t>GABRIEL GAMBACORTA</w:t>
          </w:r>
        </w:p>
        <w:p w14:paraId="4756C80C" w14:textId="77777777" w:rsidR="00B43CF1" w:rsidRPr="002904B7" w:rsidRDefault="00B43CF1" w:rsidP="00DB067E">
          <w:pPr>
            <w:pStyle w:val="Texto"/>
            <w:tabs>
              <w:tab w:val="center" w:pos="1276"/>
              <w:tab w:val="center" w:pos="4536"/>
              <w:tab w:val="center" w:pos="8505"/>
            </w:tabs>
            <w:jc w:val="center"/>
            <w:rPr>
              <w:sz w:val="16"/>
              <w:szCs w:val="16"/>
            </w:rPr>
          </w:pPr>
          <w:r w:rsidRPr="002904B7">
            <w:rPr>
              <w:sz w:val="16"/>
              <w:szCs w:val="16"/>
              <w:lang w:val="es-AR"/>
            </w:rPr>
            <w:t>Por Comisión Fiscalizadora</w:t>
          </w:r>
        </w:p>
      </w:tc>
      <w:tc>
        <w:tcPr>
          <w:tcW w:w="2253" w:type="pct"/>
          <w:vAlign w:val="bottom"/>
        </w:tcPr>
        <w:p w14:paraId="67454D5F" w14:textId="77777777" w:rsidR="00B43CF1" w:rsidRPr="002904B7" w:rsidRDefault="00B43CF1" w:rsidP="00DB067E">
          <w:pPr>
            <w:pStyle w:val="Texto"/>
            <w:tabs>
              <w:tab w:val="center" w:pos="1276"/>
              <w:tab w:val="center" w:pos="4536"/>
              <w:tab w:val="center" w:pos="8505"/>
            </w:tabs>
            <w:jc w:val="center"/>
            <w:rPr>
              <w:sz w:val="14"/>
              <w:lang w:val="es-AR"/>
            </w:rPr>
          </w:pPr>
        </w:p>
        <w:p w14:paraId="68B62D9F" w14:textId="77777777" w:rsidR="00B43CF1" w:rsidRPr="002904B7" w:rsidRDefault="00B43CF1" w:rsidP="00DB067E">
          <w:pPr>
            <w:pStyle w:val="Texto"/>
            <w:tabs>
              <w:tab w:val="center" w:pos="1276"/>
              <w:tab w:val="center" w:pos="4536"/>
              <w:tab w:val="center" w:pos="8505"/>
            </w:tabs>
            <w:jc w:val="center"/>
            <w:rPr>
              <w:sz w:val="14"/>
              <w:lang w:val="es-AR"/>
            </w:rPr>
          </w:pPr>
        </w:p>
        <w:p w14:paraId="30010D1F" w14:textId="77777777" w:rsidR="00B43CF1" w:rsidRPr="002904B7" w:rsidRDefault="00B43CF1" w:rsidP="00DB067E">
          <w:pPr>
            <w:pStyle w:val="Texto"/>
            <w:tabs>
              <w:tab w:val="center" w:pos="1276"/>
              <w:tab w:val="center" w:pos="4536"/>
              <w:tab w:val="center" w:pos="8505"/>
            </w:tabs>
            <w:jc w:val="center"/>
            <w:rPr>
              <w:sz w:val="14"/>
              <w:lang w:val="es-AR"/>
            </w:rPr>
          </w:pPr>
        </w:p>
        <w:p w14:paraId="3361285E" w14:textId="77777777" w:rsidR="00B43CF1" w:rsidRPr="002904B7" w:rsidRDefault="00B43CF1" w:rsidP="00DB067E">
          <w:pPr>
            <w:pStyle w:val="Texto"/>
            <w:tabs>
              <w:tab w:val="center" w:pos="1276"/>
              <w:tab w:val="center" w:pos="4536"/>
              <w:tab w:val="center" w:pos="8505"/>
            </w:tabs>
            <w:jc w:val="center"/>
            <w:rPr>
              <w:sz w:val="14"/>
              <w:lang w:val="es-AR"/>
            </w:rPr>
          </w:pPr>
          <w:r w:rsidRPr="002904B7">
            <w:rPr>
              <w:sz w:val="14"/>
              <w:szCs w:val="14"/>
              <w:lang w:val="es-AR"/>
            </w:rPr>
            <w:t>JOSÉ A. COYA TESTÓN</w:t>
          </w:r>
        </w:p>
        <w:p w14:paraId="31566A47" w14:textId="77777777" w:rsidR="00B43CF1" w:rsidRPr="002904B7" w:rsidRDefault="00B43CF1" w:rsidP="00DB067E">
          <w:pPr>
            <w:pStyle w:val="Texto"/>
            <w:tabs>
              <w:tab w:val="center" w:pos="1276"/>
              <w:tab w:val="center" w:pos="4536"/>
              <w:tab w:val="center" w:pos="8505"/>
            </w:tabs>
            <w:jc w:val="center"/>
            <w:rPr>
              <w:sz w:val="14"/>
              <w:lang w:val="es-AR"/>
            </w:rPr>
          </w:pPr>
          <w:r w:rsidRPr="002904B7">
            <w:rPr>
              <w:sz w:val="14"/>
              <w:lang w:val="es-AR"/>
            </w:rPr>
            <w:t>Socio</w:t>
          </w:r>
        </w:p>
        <w:p w14:paraId="5B37EE3F" w14:textId="77777777" w:rsidR="00B43CF1" w:rsidRPr="002904B7" w:rsidRDefault="00B43CF1" w:rsidP="00DB067E">
          <w:pPr>
            <w:pStyle w:val="Texto"/>
            <w:tabs>
              <w:tab w:val="center" w:pos="1276"/>
              <w:tab w:val="center" w:pos="4536"/>
              <w:tab w:val="center" w:pos="8505"/>
            </w:tabs>
            <w:jc w:val="center"/>
            <w:rPr>
              <w:sz w:val="14"/>
              <w:lang w:val="es-AR"/>
            </w:rPr>
          </w:pPr>
          <w:r w:rsidRPr="002904B7">
            <w:rPr>
              <w:sz w:val="14"/>
              <w:lang w:val="es-AR"/>
            </w:rPr>
            <w:t>Contador Público U.B.A</w:t>
          </w:r>
        </w:p>
        <w:p w14:paraId="0BBBD988" w14:textId="77777777" w:rsidR="00B43CF1" w:rsidRPr="002904B7" w:rsidRDefault="00B43CF1" w:rsidP="00EE6EBB">
          <w:pPr>
            <w:pStyle w:val="Texto"/>
            <w:tabs>
              <w:tab w:val="center" w:pos="1276"/>
              <w:tab w:val="center" w:pos="4536"/>
              <w:tab w:val="center" w:pos="8222"/>
            </w:tabs>
            <w:jc w:val="center"/>
            <w:rPr>
              <w:sz w:val="14"/>
              <w:lang w:val="es-AR"/>
            </w:rPr>
          </w:pPr>
          <w:r w:rsidRPr="002904B7">
            <w:rPr>
              <w:sz w:val="14"/>
              <w:lang w:val="es-AR"/>
            </w:rPr>
            <w:t xml:space="preserve">C.P.C.E.C.A.B.A. </w:t>
          </w:r>
          <w:proofErr w:type="spellStart"/>
          <w:r w:rsidRPr="002904B7">
            <w:rPr>
              <w:sz w:val="14"/>
              <w:lang w:val="es-AR"/>
            </w:rPr>
            <w:t>T°</w:t>
          </w:r>
          <w:proofErr w:type="spellEnd"/>
          <w:r w:rsidRPr="002904B7">
            <w:rPr>
              <w:sz w:val="14"/>
              <w:lang w:val="es-AR"/>
            </w:rPr>
            <w:t xml:space="preserve"> 308 - </w:t>
          </w:r>
          <w:proofErr w:type="spellStart"/>
          <w:r w:rsidRPr="002904B7">
            <w:rPr>
              <w:sz w:val="14"/>
              <w:lang w:val="es-AR"/>
            </w:rPr>
            <w:t>F°</w:t>
          </w:r>
          <w:proofErr w:type="spellEnd"/>
          <w:r w:rsidRPr="002904B7">
            <w:rPr>
              <w:sz w:val="14"/>
              <w:lang w:val="es-AR"/>
            </w:rPr>
            <w:t xml:space="preserve"> 061</w:t>
          </w:r>
        </w:p>
      </w:tc>
      <w:tc>
        <w:tcPr>
          <w:tcW w:w="1412" w:type="pct"/>
          <w:vAlign w:val="bottom"/>
        </w:tcPr>
        <w:p w14:paraId="4094E670" w14:textId="77777777" w:rsidR="00B43CF1" w:rsidRPr="002904B7" w:rsidRDefault="00B43CF1" w:rsidP="00DB067E">
          <w:pPr>
            <w:pStyle w:val="Texto"/>
            <w:tabs>
              <w:tab w:val="center" w:pos="1276"/>
              <w:tab w:val="center" w:pos="4536"/>
              <w:tab w:val="center" w:pos="8505"/>
            </w:tabs>
            <w:jc w:val="center"/>
            <w:rPr>
              <w:sz w:val="16"/>
              <w:szCs w:val="16"/>
            </w:rPr>
          </w:pPr>
          <w:r w:rsidRPr="002904B7">
            <w:rPr>
              <w:sz w:val="16"/>
              <w:szCs w:val="16"/>
            </w:rPr>
            <w:t>DANIELA MERSÉ</w:t>
          </w:r>
        </w:p>
        <w:p w14:paraId="2B591AB9" w14:textId="77777777" w:rsidR="00B43CF1" w:rsidRPr="00533AAA" w:rsidRDefault="00B43CF1" w:rsidP="00DB067E">
          <w:pPr>
            <w:pStyle w:val="Texto"/>
            <w:tabs>
              <w:tab w:val="center" w:pos="1276"/>
              <w:tab w:val="center" w:pos="4536"/>
              <w:tab w:val="center" w:pos="8505"/>
            </w:tabs>
            <w:jc w:val="center"/>
            <w:rPr>
              <w:sz w:val="16"/>
              <w:szCs w:val="16"/>
            </w:rPr>
          </w:pPr>
          <w:r w:rsidRPr="002904B7">
            <w:rPr>
              <w:sz w:val="16"/>
              <w:szCs w:val="16"/>
            </w:rPr>
            <w:t>Gerente de Contabilidad y RI</w:t>
          </w:r>
        </w:p>
      </w:tc>
    </w:tr>
  </w:tbl>
  <w:p w14:paraId="355DF3B0" w14:textId="77777777" w:rsidR="00B43CF1" w:rsidRPr="00510901" w:rsidRDefault="00B43CF1">
    <w:pPr>
      <w:pStyle w:val="Texto"/>
      <w:tabs>
        <w:tab w:val="center" w:pos="1276"/>
        <w:tab w:val="center" w:pos="4536"/>
        <w:tab w:val="center" w:pos="8222"/>
      </w:tabs>
      <w:jc w:val="left"/>
      <w:rPr>
        <w:sz w:val="14"/>
        <w:lang w:val="es-A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AABAE" w14:textId="77777777" w:rsidR="00B43CF1" w:rsidRDefault="00B43CF1">
    <w:pPr>
      <w:pStyle w:val="Footer"/>
      <w:framePr w:wrap="around" w:vAnchor="text" w:hAnchor="margin" w:xAlign="right" w:y="1"/>
    </w:pPr>
  </w:p>
  <w:p w14:paraId="1AE8F9B2" w14:textId="77777777" w:rsidR="00B43CF1" w:rsidRDefault="00B43CF1" w:rsidP="006E6B49">
    <w:pPr>
      <w:pStyle w:val="Texto"/>
      <w:tabs>
        <w:tab w:val="center" w:pos="1276"/>
        <w:tab w:val="center" w:pos="4536"/>
        <w:tab w:val="center" w:pos="7230"/>
      </w:tabs>
      <w:rPr>
        <w:sz w:val="14"/>
      </w:rPr>
    </w:pPr>
    <w:r>
      <w:rPr>
        <w:sz w:val="14"/>
      </w:rPr>
      <w:tab/>
    </w:r>
  </w:p>
  <w:tbl>
    <w:tblPr>
      <w:tblStyle w:val="TableGrid"/>
      <w:tblW w:w="542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2"/>
      <w:gridCol w:w="3525"/>
      <w:gridCol w:w="3525"/>
    </w:tblGrid>
    <w:tr w:rsidR="00B43CF1" w:rsidRPr="00FB5742" w14:paraId="53081E6B" w14:textId="77777777" w:rsidTr="00EE6EBB">
      <w:trPr>
        <w:trHeight w:val="942"/>
        <w:jc w:val="center"/>
      </w:trPr>
      <w:tc>
        <w:tcPr>
          <w:tcW w:w="1666" w:type="pct"/>
          <w:vAlign w:val="bottom"/>
        </w:tcPr>
        <w:p w14:paraId="76BFE014" w14:textId="77777777" w:rsidR="00B43CF1" w:rsidRPr="00FB5742" w:rsidRDefault="00B43CF1" w:rsidP="006E6B49">
          <w:pPr>
            <w:pStyle w:val="Texto"/>
            <w:tabs>
              <w:tab w:val="center" w:pos="1276"/>
              <w:tab w:val="center" w:pos="4536"/>
              <w:tab w:val="center" w:pos="8505"/>
            </w:tabs>
            <w:jc w:val="center"/>
            <w:rPr>
              <w:sz w:val="16"/>
              <w:szCs w:val="16"/>
            </w:rPr>
          </w:pPr>
          <w:r w:rsidRPr="00FB5742">
            <w:rPr>
              <w:sz w:val="16"/>
              <w:szCs w:val="16"/>
            </w:rPr>
            <w:t>MARCOS PRIETO</w:t>
          </w:r>
        </w:p>
        <w:p w14:paraId="3A0444DE" w14:textId="77777777" w:rsidR="00B43CF1" w:rsidRPr="00FB5742" w:rsidRDefault="00B43CF1" w:rsidP="006E6B49">
          <w:pPr>
            <w:pStyle w:val="Texto"/>
            <w:tabs>
              <w:tab w:val="center" w:pos="1276"/>
              <w:tab w:val="center" w:pos="4536"/>
              <w:tab w:val="center" w:pos="8505"/>
            </w:tabs>
            <w:jc w:val="center"/>
            <w:rPr>
              <w:sz w:val="16"/>
              <w:szCs w:val="16"/>
            </w:rPr>
          </w:pPr>
          <w:r w:rsidRPr="00FB5742">
            <w:rPr>
              <w:sz w:val="16"/>
              <w:szCs w:val="16"/>
              <w:lang w:val="es-AR"/>
            </w:rPr>
            <w:t>Gerente General</w:t>
          </w:r>
        </w:p>
      </w:tc>
      <w:tc>
        <w:tcPr>
          <w:tcW w:w="1667" w:type="pct"/>
          <w:vAlign w:val="bottom"/>
        </w:tcPr>
        <w:p w14:paraId="50D2DE2D" w14:textId="77777777" w:rsidR="00B43CF1" w:rsidRPr="00FB5742" w:rsidRDefault="00B43CF1" w:rsidP="006E6B49">
          <w:pPr>
            <w:pStyle w:val="Texto"/>
            <w:tabs>
              <w:tab w:val="center" w:pos="1276"/>
              <w:tab w:val="center" w:pos="4536"/>
              <w:tab w:val="center" w:pos="8505"/>
            </w:tabs>
            <w:jc w:val="center"/>
            <w:rPr>
              <w:sz w:val="14"/>
            </w:rPr>
          </w:pPr>
          <w:r w:rsidRPr="00FB5742">
            <w:rPr>
              <w:sz w:val="14"/>
            </w:rPr>
            <w:t xml:space="preserve">Firmado a efectos de su identificación </w:t>
          </w:r>
        </w:p>
        <w:p w14:paraId="44A242E8" w14:textId="18238F8C" w:rsidR="00B43CF1" w:rsidRPr="00FB5742" w:rsidRDefault="00B43CF1" w:rsidP="006E6B49">
          <w:pPr>
            <w:pStyle w:val="Texto"/>
            <w:tabs>
              <w:tab w:val="center" w:pos="1276"/>
              <w:tab w:val="center" w:pos="4536"/>
              <w:tab w:val="center" w:pos="8505"/>
            </w:tabs>
            <w:jc w:val="center"/>
            <w:rPr>
              <w:sz w:val="14"/>
            </w:rPr>
          </w:pPr>
          <w:r w:rsidRPr="00FB5742">
            <w:rPr>
              <w:sz w:val="14"/>
            </w:rPr>
            <w:t xml:space="preserve">con nuestro informe de fecha </w:t>
          </w:r>
          <w:r>
            <w:rPr>
              <w:sz w:val="14"/>
            </w:rPr>
            <w:t>08</w:t>
          </w:r>
          <w:r w:rsidRPr="00FB5742">
            <w:rPr>
              <w:sz w:val="14"/>
            </w:rPr>
            <w:t>-0</w:t>
          </w:r>
          <w:r>
            <w:rPr>
              <w:sz w:val="14"/>
            </w:rPr>
            <w:t>9</w:t>
          </w:r>
          <w:r w:rsidRPr="00FB5742">
            <w:rPr>
              <w:sz w:val="14"/>
            </w:rPr>
            <w:t xml:space="preserve">-2020 </w:t>
          </w:r>
        </w:p>
        <w:p w14:paraId="1FEDA0F7" w14:textId="77777777" w:rsidR="00B43CF1" w:rsidRPr="00FB5742" w:rsidRDefault="00B43CF1" w:rsidP="006E6B49">
          <w:pPr>
            <w:pStyle w:val="Texto"/>
            <w:tabs>
              <w:tab w:val="center" w:pos="1276"/>
              <w:tab w:val="center" w:pos="4536"/>
              <w:tab w:val="center" w:pos="8505"/>
            </w:tabs>
            <w:ind w:right="-81"/>
            <w:jc w:val="center"/>
            <w:rPr>
              <w:sz w:val="14"/>
            </w:rPr>
          </w:pPr>
          <w:r w:rsidRPr="00FB5742">
            <w:rPr>
              <w:sz w:val="14"/>
            </w:rPr>
            <w:t>PISTRELLI, HENRY MARTIN Y ASOCIADOS S.R.L.</w:t>
          </w:r>
        </w:p>
        <w:p w14:paraId="7A44DFAB" w14:textId="77777777" w:rsidR="00B43CF1" w:rsidRPr="00FB5742" w:rsidRDefault="00B43CF1" w:rsidP="006E6B49">
          <w:pPr>
            <w:pStyle w:val="Texto"/>
            <w:tabs>
              <w:tab w:val="center" w:pos="1276"/>
              <w:tab w:val="center" w:pos="4536"/>
              <w:tab w:val="center" w:pos="8505"/>
            </w:tabs>
            <w:jc w:val="center"/>
            <w:rPr>
              <w:sz w:val="14"/>
            </w:rPr>
          </w:pPr>
          <w:r w:rsidRPr="00FB5742">
            <w:rPr>
              <w:sz w:val="14"/>
              <w:lang w:val="es-AR"/>
            </w:rPr>
            <w:t xml:space="preserve">C.P.C.E.C.A.B.A. </w:t>
          </w:r>
          <w:proofErr w:type="spellStart"/>
          <w:r w:rsidRPr="00FB5742">
            <w:rPr>
              <w:sz w:val="14"/>
              <w:lang w:val="es-AR"/>
            </w:rPr>
            <w:t>T°</w:t>
          </w:r>
          <w:proofErr w:type="spellEnd"/>
          <w:r w:rsidRPr="00FB5742">
            <w:rPr>
              <w:sz w:val="14"/>
              <w:lang w:val="es-AR"/>
            </w:rPr>
            <w:t xml:space="preserve"> 1 - </w:t>
          </w:r>
          <w:proofErr w:type="spellStart"/>
          <w:r w:rsidRPr="00FB5742">
            <w:rPr>
              <w:sz w:val="14"/>
              <w:lang w:val="es-AR"/>
            </w:rPr>
            <w:t>F°</w:t>
          </w:r>
          <w:proofErr w:type="spellEnd"/>
          <w:r w:rsidRPr="00FB5742">
            <w:rPr>
              <w:sz w:val="14"/>
              <w:lang w:val="es-AR"/>
            </w:rPr>
            <w:t xml:space="preserve"> 13</w:t>
          </w:r>
        </w:p>
      </w:tc>
      <w:tc>
        <w:tcPr>
          <w:tcW w:w="1667" w:type="pct"/>
          <w:vAlign w:val="bottom"/>
        </w:tcPr>
        <w:p w14:paraId="3F45AF50" w14:textId="77777777" w:rsidR="00B43CF1" w:rsidRPr="00FB5742" w:rsidRDefault="00B43CF1" w:rsidP="006E6B49">
          <w:pPr>
            <w:pStyle w:val="Texto"/>
            <w:tabs>
              <w:tab w:val="center" w:pos="4536"/>
              <w:tab w:val="center" w:pos="8505"/>
            </w:tabs>
            <w:jc w:val="center"/>
            <w:rPr>
              <w:sz w:val="16"/>
              <w:szCs w:val="16"/>
              <w:lang w:val="es-AR"/>
            </w:rPr>
          </w:pPr>
          <w:r w:rsidRPr="00FB5742">
            <w:rPr>
              <w:sz w:val="16"/>
              <w:szCs w:val="16"/>
              <w:lang w:val="es-AR"/>
            </w:rPr>
            <w:t>JOSÉ A. BENEGAS LYNCH</w:t>
          </w:r>
        </w:p>
        <w:p w14:paraId="6F636434" w14:textId="77777777" w:rsidR="00B43CF1" w:rsidRPr="00FB5742" w:rsidRDefault="00B43CF1" w:rsidP="006E6B49">
          <w:pPr>
            <w:pStyle w:val="Texto"/>
            <w:tabs>
              <w:tab w:val="center" w:pos="4536"/>
              <w:tab w:val="center" w:pos="8505"/>
            </w:tabs>
            <w:jc w:val="center"/>
            <w:rPr>
              <w:sz w:val="16"/>
              <w:szCs w:val="16"/>
            </w:rPr>
          </w:pPr>
          <w:r w:rsidRPr="00FB5742">
            <w:rPr>
              <w:sz w:val="16"/>
              <w:szCs w:val="16"/>
              <w:lang w:val="es-AR"/>
            </w:rPr>
            <w:t>Presidente</w:t>
          </w:r>
        </w:p>
      </w:tc>
    </w:tr>
    <w:tr w:rsidR="00B43CF1" w:rsidRPr="00943E5D" w14:paraId="0454E14E" w14:textId="77777777" w:rsidTr="00EE6EBB">
      <w:trPr>
        <w:trHeight w:val="1314"/>
        <w:jc w:val="center"/>
      </w:trPr>
      <w:tc>
        <w:tcPr>
          <w:tcW w:w="1666" w:type="pct"/>
          <w:vAlign w:val="bottom"/>
        </w:tcPr>
        <w:p w14:paraId="7983CEB4" w14:textId="77777777" w:rsidR="00B43CF1" w:rsidRPr="00FB5742" w:rsidRDefault="00B43CF1" w:rsidP="006E6B49">
          <w:pPr>
            <w:pStyle w:val="Texto"/>
            <w:tabs>
              <w:tab w:val="center" w:pos="1276"/>
              <w:tab w:val="center" w:pos="4536"/>
              <w:tab w:val="center" w:pos="8505"/>
            </w:tabs>
            <w:jc w:val="center"/>
            <w:rPr>
              <w:sz w:val="16"/>
              <w:szCs w:val="16"/>
              <w:lang w:val="es-AR"/>
            </w:rPr>
          </w:pPr>
          <w:r w:rsidRPr="00FB5742">
            <w:rPr>
              <w:sz w:val="16"/>
              <w:szCs w:val="16"/>
              <w:lang w:val="es-AR"/>
            </w:rPr>
            <w:t>GABRIEL GAMBACORTA</w:t>
          </w:r>
        </w:p>
        <w:p w14:paraId="509DB571" w14:textId="77777777" w:rsidR="00B43CF1" w:rsidRPr="00FB5742" w:rsidRDefault="00B43CF1" w:rsidP="006E6B49">
          <w:pPr>
            <w:pStyle w:val="Texto"/>
            <w:tabs>
              <w:tab w:val="center" w:pos="1276"/>
              <w:tab w:val="center" w:pos="4536"/>
              <w:tab w:val="center" w:pos="8505"/>
            </w:tabs>
            <w:jc w:val="center"/>
            <w:rPr>
              <w:sz w:val="16"/>
              <w:szCs w:val="16"/>
            </w:rPr>
          </w:pPr>
          <w:r w:rsidRPr="00FB5742">
            <w:rPr>
              <w:sz w:val="16"/>
              <w:szCs w:val="16"/>
              <w:lang w:val="es-AR"/>
            </w:rPr>
            <w:t>Por Comisión Fiscalizadora</w:t>
          </w:r>
        </w:p>
      </w:tc>
      <w:tc>
        <w:tcPr>
          <w:tcW w:w="1667" w:type="pct"/>
          <w:vAlign w:val="bottom"/>
        </w:tcPr>
        <w:p w14:paraId="4D46992D" w14:textId="77777777" w:rsidR="00B43CF1" w:rsidRPr="00FB5742" w:rsidRDefault="00B43CF1" w:rsidP="006E6B49">
          <w:pPr>
            <w:pStyle w:val="Texto"/>
            <w:tabs>
              <w:tab w:val="center" w:pos="1276"/>
              <w:tab w:val="center" w:pos="4536"/>
              <w:tab w:val="center" w:pos="8505"/>
            </w:tabs>
            <w:jc w:val="center"/>
            <w:rPr>
              <w:sz w:val="14"/>
              <w:lang w:val="es-AR"/>
            </w:rPr>
          </w:pPr>
        </w:p>
        <w:p w14:paraId="286F271F" w14:textId="77777777" w:rsidR="00B43CF1" w:rsidRPr="00FB5742" w:rsidRDefault="00B43CF1" w:rsidP="006E6B49">
          <w:pPr>
            <w:pStyle w:val="Texto"/>
            <w:tabs>
              <w:tab w:val="center" w:pos="1276"/>
              <w:tab w:val="center" w:pos="4536"/>
              <w:tab w:val="center" w:pos="8505"/>
            </w:tabs>
            <w:jc w:val="center"/>
            <w:rPr>
              <w:sz w:val="14"/>
              <w:lang w:val="es-AR"/>
            </w:rPr>
          </w:pPr>
        </w:p>
        <w:p w14:paraId="4B3C8696" w14:textId="77777777" w:rsidR="00B43CF1" w:rsidRPr="00FB5742" w:rsidRDefault="00B43CF1" w:rsidP="006E6B49">
          <w:pPr>
            <w:pStyle w:val="Texto"/>
            <w:tabs>
              <w:tab w:val="center" w:pos="1276"/>
              <w:tab w:val="center" w:pos="4536"/>
              <w:tab w:val="center" w:pos="8505"/>
            </w:tabs>
            <w:jc w:val="center"/>
            <w:rPr>
              <w:sz w:val="14"/>
              <w:lang w:val="es-AR"/>
            </w:rPr>
          </w:pPr>
        </w:p>
        <w:p w14:paraId="6C03F66A" w14:textId="77777777" w:rsidR="00B43CF1" w:rsidRPr="00FB5742" w:rsidRDefault="00B43CF1" w:rsidP="008E116C">
          <w:pPr>
            <w:pStyle w:val="Texto"/>
            <w:tabs>
              <w:tab w:val="center" w:pos="1276"/>
              <w:tab w:val="center" w:pos="4536"/>
              <w:tab w:val="center" w:pos="8505"/>
            </w:tabs>
            <w:jc w:val="center"/>
            <w:rPr>
              <w:sz w:val="14"/>
              <w:lang w:val="es-AR"/>
            </w:rPr>
          </w:pPr>
          <w:r w:rsidRPr="00FB5742">
            <w:rPr>
              <w:sz w:val="14"/>
              <w:szCs w:val="14"/>
              <w:lang w:val="es-AR"/>
            </w:rPr>
            <w:t>JOSÉ A. COYA TESTÓN</w:t>
          </w:r>
        </w:p>
        <w:p w14:paraId="6F113D1C" w14:textId="77777777" w:rsidR="00B43CF1" w:rsidRPr="00FB5742" w:rsidRDefault="00B43CF1" w:rsidP="008E116C">
          <w:pPr>
            <w:pStyle w:val="Texto"/>
            <w:tabs>
              <w:tab w:val="center" w:pos="1276"/>
              <w:tab w:val="center" w:pos="4536"/>
              <w:tab w:val="center" w:pos="8505"/>
            </w:tabs>
            <w:jc w:val="center"/>
            <w:rPr>
              <w:sz w:val="14"/>
              <w:lang w:val="es-AR"/>
            </w:rPr>
          </w:pPr>
          <w:r w:rsidRPr="00FB5742">
            <w:rPr>
              <w:sz w:val="14"/>
              <w:lang w:val="es-AR"/>
            </w:rPr>
            <w:t>Socio</w:t>
          </w:r>
        </w:p>
        <w:p w14:paraId="03625E13" w14:textId="77777777" w:rsidR="00B43CF1" w:rsidRPr="00FB5742" w:rsidRDefault="00B43CF1" w:rsidP="008E116C">
          <w:pPr>
            <w:pStyle w:val="Texto"/>
            <w:tabs>
              <w:tab w:val="center" w:pos="1276"/>
              <w:tab w:val="center" w:pos="4536"/>
              <w:tab w:val="center" w:pos="8505"/>
            </w:tabs>
            <w:jc w:val="center"/>
            <w:rPr>
              <w:sz w:val="14"/>
              <w:lang w:val="es-AR"/>
            </w:rPr>
          </w:pPr>
          <w:r w:rsidRPr="00FB5742">
            <w:rPr>
              <w:sz w:val="14"/>
              <w:lang w:val="es-AR"/>
            </w:rPr>
            <w:t>Contador Público U.B.A</w:t>
          </w:r>
        </w:p>
        <w:p w14:paraId="6FBFBEF7" w14:textId="77777777" w:rsidR="00B43CF1" w:rsidRPr="00FB5742" w:rsidRDefault="00B43CF1" w:rsidP="008E116C">
          <w:pPr>
            <w:pStyle w:val="Texto"/>
            <w:tabs>
              <w:tab w:val="center" w:pos="1276"/>
              <w:tab w:val="center" w:pos="4536"/>
              <w:tab w:val="center" w:pos="8222"/>
            </w:tabs>
            <w:jc w:val="center"/>
            <w:rPr>
              <w:sz w:val="14"/>
              <w:lang w:val="es-AR"/>
            </w:rPr>
          </w:pPr>
          <w:r w:rsidRPr="00FB5742">
            <w:rPr>
              <w:sz w:val="14"/>
              <w:lang w:val="es-AR"/>
            </w:rPr>
            <w:t xml:space="preserve">C.P.C.E.C.A.B.A. </w:t>
          </w:r>
          <w:proofErr w:type="spellStart"/>
          <w:r w:rsidRPr="00FB5742">
            <w:rPr>
              <w:sz w:val="14"/>
              <w:lang w:val="es-AR"/>
            </w:rPr>
            <w:t>T°</w:t>
          </w:r>
          <w:proofErr w:type="spellEnd"/>
          <w:r w:rsidRPr="00FB5742">
            <w:rPr>
              <w:sz w:val="14"/>
              <w:lang w:val="es-AR"/>
            </w:rPr>
            <w:t xml:space="preserve"> 308 - </w:t>
          </w:r>
          <w:proofErr w:type="spellStart"/>
          <w:r w:rsidRPr="00FB5742">
            <w:rPr>
              <w:sz w:val="14"/>
              <w:lang w:val="es-AR"/>
            </w:rPr>
            <w:t>F°</w:t>
          </w:r>
          <w:proofErr w:type="spellEnd"/>
          <w:r w:rsidRPr="00FB5742">
            <w:rPr>
              <w:sz w:val="14"/>
              <w:lang w:val="es-AR"/>
            </w:rPr>
            <w:t xml:space="preserve"> 061</w:t>
          </w:r>
        </w:p>
      </w:tc>
      <w:tc>
        <w:tcPr>
          <w:tcW w:w="1667" w:type="pct"/>
          <w:vAlign w:val="bottom"/>
        </w:tcPr>
        <w:p w14:paraId="2A0DEF2F" w14:textId="77777777" w:rsidR="00B43CF1" w:rsidRPr="00FB5742" w:rsidRDefault="00B43CF1" w:rsidP="006E6B49">
          <w:pPr>
            <w:pStyle w:val="Texto"/>
            <w:tabs>
              <w:tab w:val="center" w:pos="4536"/>
              <w:tab w:val="center" w:pos="8505"/>
            </w:tabs>
            <w:jc w:val="center"/>
            <w:rPr>
              <w:sz w:val="16"/>
              <w:szCs w:val="16"/>
            </w:rPr>
          </w:pPr>
          <w:r w:rsidRPr="00FB5742">
            <w:rPr>
              <w:sz w:val="16"/>
              <w:szCs w:val="16"/>
            </w:rPr>
            <w:t>DANIELA MERSÉ</w:t>
          </w:r>
        </w:p>
        <w:p w14:paraId="739DB5D0" w14:textId="77777777" w:rsidR="00B43CF1" w:rsidRPr="00FB5742" w:rsidRDefault="00B43CF1" w:rsidP="006E6B49">
          <w:pPr>
            <w:pStyle w:val="Texto"/>
            <w:tabs>
              <w:tab w:val="center" w:pos="4536"/>
              <w:tab w:val="center" w:pos="8505"/>
            </w:tabs>
            <w:jc w:val="center"/>
            <w:rPr>
              <w:sz w:val="16"/>
              <w:szCs w:val="16"/>
            </w:rPr>
          </w:pPr>
          <w:r w:rsidRPr="00FB5742">
            <w:rPr>
              <w:sz w:val="16"/>
              <w:szCs w:val="16"/>
            </w:rPr>
            <w:t>Gerente de Contabilidad y RI</w:t>
          </w:r>
        </w:p>
      </w:tc>
    </w:tr>
  </w:tbl>
  <w:p w14:paraId="475420D0" w14:textId="77777777" w:rsidR="00B43CF1" w:rsidRPr="00075812" w:rsidRDefault="00B43CF1" w:rsidP="006E6B49">
    <w:pPr>
      <w:pStyle w:val="Texto"/>
      <w:tabs>
        <w:tab w:val="center" w:pos="1276"/>
        <w:tab w:val="center" w:pos="4536"/>
        <w:tab w:val="center" w:pos="8505"/>
      </w:tabs>
      <w:rPr>
        <w:sz w:val="14"/>
        <w:lang w:val="es-AR"/>
      </w:rPr>
    </w:pPr>
  </w:p>
  <w:p w14:paraId="017B9D3D" w14:textId="77777777" w:rsidR="00B43CF1" w:rsidRPr="00510901" w:rsidRDefault="00B43CF1">
    <w:pPr>
      <w:pStyle w:val="Texto"/>
      <w:tabs>
        <w:tab w:val="center" w:pos="1276"/>
        <w:tab w:val="center" w:pos="4536"/>
        <w:tab w:val="center" w:pos="8222"/>
      </w:tabs>
      <w:jc w:val="left"/>
      <w:rPr>
        <w:sz w:val="14"/>
        <w:lang w:val="es-AR"/>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45FAA" w14:textId="77777777" w:rsidR="00B43CF1" w:rsidRDefault="00B43CF1">
    <w:pPr>
      <w:pStyle w:val="Footer"/>
      <w:framePr w:wrap="around" w:vAnchor="text" w:hAnchor="margin" w:xAlign="right" w:y="1"/>
    </w:pPr>
  </w:p>
  <w:p w14:paraId="3736D40D" w14:textId="77777777" w:rsidR="00B43CF1" w:rsidRDefault="00B43CF1" w:rsidP="006E6B49">
    <w:pPr>
      <w:pStyle w:val="Texto"/>
      <w:tabs>
        <w:tab w:val="center" w:pos="1276"/>
        <w:tab w:val="center" w:pos="4536"/>
        <w:tab w:val="center" w:pos="7230"/>
      </w:tabs>
      <w:rPr>
        <w:sz w:val="14"/>
      </w:rPr>
    </w:pPr>
    <w:r>
      <w:rPr>
        <w:sz w:val="14"/>
      </w:rPr>
      <w:tab/>
    </w:r>
  </w:p>
  <w:tbl>
    <w:tblPr>
      <w:tblStyle w:val="TableGrid"/>
      <w:tblW w:w="542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2"/>
      <w:gridCol w:w="3525"/>
      <w:gridCol w:w="3525"/>
    </w:tblGrid>
    <w:tr w:rsidR="00B43CF1" w:rsidRPr="00B30A1C" w14:paraId="2C71CD38" w14:textId="77777777" w:rsidTr="00EE6EBB">
      <w:trPr>
        <w:trHeight w:val="942"/>
        <w:jc w:val="center"/>
      </w:trPr>
      <w:tc>
        <w:tcPr>
          <w:tcW w:w="1666" w:type="pct"/>
          <w:vAlign w:val="bottom"/>
        </w:tcPr>
        <w:p w14:paraId="4D71C1A7" w14:textId="77777777" w:rsidR="00B43CF1" w:rsidRPr="00465BB2" w:rsidRDefault="00B43CF1" w:rsidP="006E6B49">
          <w:pPr>
            <w:pStyle w:val="Texto"/>
            <w:tabs>
              <w:tab w:val="center" w:pos="1276"/>
              <w:tab w:val="center" w:pos="4536"/>
              <w:tab w:val="center" w:pos="8505"/>
            </w:tabs>
            <w:jc w:val="center"/>
            <w:rPr>
              <w:sz w:val="16"/>
              <w:szCs w:val="16"/>
            </w:rPr>
          </w:pPr>
          <w:r w:rsidRPr="00465BB2">
            <w:rPr>
              <w:sz w:val="16"/>
              <w:szCs w:val="16"/>
            </w:rPr>
            <w:t>MARCOS PRIETO</w:t>
          </w:r>
        </w:p>
        <w:p w14:paraId="201EEFB9" w14:textId="77777777" w:rsidR="00B43CF1" w:rsidRPr="00465BB2" w:rsidRDefault="00B43CF1" w:rsidP="006E6B49">
          <w:pPr>
            <w:pStyle w:val="Texto"/>
            <w:tabs>
              <w:tab w:val="center" w:pos="1276"/>
              <w:tab w:val="center" w:pos="4536"/>
              <w:tab w:val="center" w:pos="8505"/>
            </w:tabs>
            <w:jc w:val="center"/>
            <w:rPr>
              <w:sz w:val="16"/>
              <w:szCs w:val="16"/>
            </w:rPr>
          </w:pPr>
          <w:r w:rsidRPr="00465BB2">
            <w:rPr>
              <w:sz w:val="16"/>
              <w:szCs w:val="16"/>
              <w:lang w:val="es-AR"/>
            </w:rPr>
            <w:t>Gerente General</w:t>
          </w:r>
        </w:p>
      </w:tc>
      <w:tc>
        <w:tcPr>
          <w:tcW w:w="1667" w:type="pct"/>
          <w:vAlign w:val="bottom"/>
        </w:tcPr>
        <w:p w14:paraId="5DDF4DB1" w14:textId="77777777" w:rsidR="00B43CF1" w:rsidRPr="00465BB2" w:rsidRDefault="00B43CF1" w:rsidP="006E6B49">
          <w:pPr>
            <w:pStyle w:val="Texto"/>
            <w:tabs>
              <w:tab w:val="center" w:pos="1276"/>
              <w:tab w:val="center" w:pos="4536"/>
              <w:tab w:val="center" w:pos="8505"/>
            </w:tabs>
            <w:jc w:val="center"/>
            <w:rPr>
              <w:sz w:val="14"/>
            </w:rPr>
          </w:pPr>
          <w:r w:rsidRPr="00465BB2">
            <w:rPr>
              <w:sz w:val="14"/>
            </w:rPr>
            <w:t xml:space="preserve">Firmado a efectos de su identificación </w:t>
          </w:r>
        </w:p>
        <w:p w14:paraId="5AB47610" w14:textId="6817C7F1" w:rsidR="00B43CF1" w:rsidRPr="00465BB2" w:rsidRDefault="00B43CF1" w:rsidP="006E6B49">
          <w:pPr>
            <w:pStyle w:val="Texto"/>
            <w:tabs>
              <w:tab w:val="center" w:pos="1276"/>
              <w:tab w:val="center" w:pos="4536"/>
              <w:tab w:val="center" w:pos="8505"/>
            </w:tabs>
            <w:jc w:val="center"/>
            <w:rPr>
              <w:sz w:val="14"/>
            </w:rPr>
          </w:pPr>
          <w:r w:rsidRPr="00465BB2">
            <w:rPr>
              <w:sz w:val="14"/>
            </w:rPr>
            <w:t>con nuestro informe de fecha 08-09-</w:t>
          </w:r>
          <w:r>
            <w:rPr>
              <w:sz w:val="14"/>
            </w:rPr>
            <w:t>2020</w:t>
          </w:r>
        </w:p>
        <w:p w14:paraId="582219D4" w14:textId="77777777" w:rsidR="00B43CF1" w:rsidRPr="00465BB2" w:rsidRDefault="00B43CF1" w:rsidP="006E6B49">
          <w:pPr>
            <w:pStyle w:val="Texto"/>
            <w:tabs>
              <w:tab w:val="center" w:pos="1276"/>
              <w:tab w:val="center" w:pos="4536"/>
              <w:tab w:val="center" w:pos="8505"/>
            </w:tabs>
            <w:ind w:right="-81"/>
            <w:jc w:val="center"/>
            <w:rPr>
              <w:sz w:val="14"/>
            </w:rPr>
          </w:pPr>
          <w:r w:rsidRPr="00465BB2">
            <w:rPr>
              <w:sz w:val="14"/>
            </w:rPr>
            <w:t>PISTRELLI, HENRY MARTIN Y ASOCIADOS S.R.L.</w:t>
          </w:r>
        </w:p>
        <w:p w14:paraId="2F45C7F0" w14:textId="77777777" w:rsidR="00B43CF1" w:rsidRPr="00465BB2" w:rsidRDefault="00B43CF1" w:rsidP="006E6B49">
          <w:pPr>
            <w:pStyle w:val="Texto"/>
            <w:tabs>
              <w:tab w:val="center" w:pos="1276"/>
              <w:tab w:val="center" w:pos="4536"/>
              <w:tab w:val="center" w:pos="8505"/>
            </w:tabs>
            <w:jc w:val="center"/>
            <w:rPr>
              <w:sz w:val="14"/>
            </w:rPr>
          </w:pPr>
          <w:r w:rsidRPr="00465BB2">
            <w:rPr>
              <w:sz w:val="14"/>
              <w:lang w:val="es-AR"/>
            </w:rPr>
            <w:t xml:space="preserve">C.P.C.E.C.A.B.A. </w:t>
          </w:r>
          <w:proofErr w:type="spellStart"/>
          <w:r w:rsidRPr="00465BB2">
            <w:rPr>
              <w:sz w:val="14"/>
              <w:lang w:val="es-AR"/>
            </w:rPr>
            <w:t>T°</w:t>
          </w:r>
          <w:proofErr w:type="spellEnd"/>
          <w:r w:rsidRPr="00465BB2">
            <w:rPr>
              <w:sz w:val="14"/>
              <w:lang w:val="es-AR"/>
            </w:rPr>
            <w:t xml:space="preserve"> 1 - </w:t>
          </w:r>
          <w:proofErr w:type="spellStart"/>
          <w:r w:rsidRPr="00465BB2">
            <w:rPr>
              <w:sz w:val="14"/>
              <w:lang w:val="es-AR"/>
            </w:rPr>
            <w:t>F°</w:t>
          </w:r>
          <w:proofErr w:type="spellEnd"/>
          <w:r w:rsidRPr="00465BB2">
            <w:rPr>
              <w:sz w:val="14"/>
              <w:lang w:val="es-AR"/>
            </w:rPr>
            <w:t xml:space="preserve"> 13</w:t>
          </w:r>
        </w:p>
      </w:tc>
      <w:tc>
        <w:tcPr>
          <w:tcW w:w="1667" w:type="pct"/>
          <w:vAlign w:val="bottom"/>
        </w:tcPr>
        <w:p w14:paraId="23140793" w14:textId="77777777" w:rsidR="00B43CF1" w:rsidRPr="00465BB2" w:rsidRDefault="00B43CF1" w:rsidP="006E6B49">
          <w:pPr>
            <w:pStyle w:val="Texto"/>
            <w:tabs>
              <w:tab w:val="center" w:pos="4536"/>
              <w:tab w:val="center" w:pos="8505"/>
            </w:tabs>
            <w:jc w:val="center"/>
            <w:rPr>
              <w:sz w:val="16"/>
              <w:szCs w:val="16"/>
              <w:lang w:val="es-AR"/>
            </w:rPr>
          </w:pPr>
          <w:r w:rsidRPr="00465BB2">
            <w:rPr>
              <w:sz w:val="16"/>
              <w:szCs w:val="16"/>
              <w:lang w:val="es-AR"/>
            </w:rPr>
            <w:t>JOSÉ A. BENEGAS LYNCH</w:t>
          </w:r>
        </w:p>
        <w:p w14:paraId="52734D85" w14:textId="77777777" w:rsidR="00B43CF1" w:rsidRPr="00465BB2" w:rsidRDefault="00B43CF1" w:rsidP="006E6B49">
          <w:pPr>
            <w:pStyle w:val="Texto"/>
            <w:tabs>
              <w:tab w:val="center" w:pos="4536"/>
              <w:tab w:val="center" w:pos="8505"/>
            </w:tabs>
            <w:jc w:val="center"/>
            <w:rPr>
              <w:sz w:val="16"/>
              <w:szCs w:val="16"/>
            </w:rPr>
          </w:pPr>
          <w:r w:rsidRPr="00465BB2">
            <w:rPr>
              <w:sz w:val="16"/>
              <w:szCs w:val="16"/>
              <w:lang w:val="es-AR"/>
            </w:rPr>
            <w:t>Presidente</w:t>
          </w:r>
        </w:p>
      </w:tc>
    </w:tr>
    <w:tr w:rsidR="00B43CF1" w:rsidRPr="00B30A1C" w14:paraId="6F6283C1" w14:textId="77777777" w:rsidTr="00EE6EBB">
      <w:trPr>
        <w:trHeight w:val="1314"/>
        <w:jc w:val="center"/>
      </w:trPr>
      <w:tc>
        <w:tcPr>
          <w:tcW w:w="1666" w:type="pct"/>
          <w:vAlign w:val="bottom"/>
        </w:tcPr>
        <w:p w14:paraId="24DAB862" w14:textId="77777777" w:rsidR="00B43CF1" w:rsidRPr="00465BB2" w:rsidRDefault="00B43CF1" w:rsidP="006E6B49">
          <w:pPr>
            <w:pStyle w:val="Texto"/>
            <w:tabs>
              <w:tab w:val="center" w:pos="1276"/>
              <w:tab w:val="center" w:pos="4536"/>
              <w:tab w:val="center" w:pos="8505"/>
            </w:tabs>
            <w:jc w:val="center"/>
            <w:rPr>
              <w:sz w:val="16"/>
              <w:szCs w:val="16"/>
              <w:lang w:val="es-AR"/>
            </w:rPr>
          </w:pPr>
          <w:r w:rsidRPr="00465BB2">
            <w:rPr>
              <w:sz w:val="16"/>
              <w:szCs w:val="16"/>
              <w:lang w:val="es-AR"/>
            </w:rPr>
            <w:t>GABRIEL GAMBACORTA</w:t>
          </w:r>
        </w:p>
        <w:p w14:paraId="75E055AD" w14:textId="77777777" w:rsidR="00B43CF1" w:rsidRPr="00465BB2" w:rsidRDefault="00B43CF1" w:rsidP="006E6B49">
          <w:pPr>
            <w:pStyle w:val="Texto"/>
            <w:tabs>
              <w:tab w:val="center" w:pos="1276"/>
              <w:tab w:val="center" w:pos="4536"/>
              <w:tab w:val="center" w:pos="8505"/>
            </w:tabs>
            <w:jc w:val="center"/>
            <w:rPr>
              <w:sz w:val="16"/>
              <w:szCs w:val="16"/>
            </w:rPr>
          </w:pPr>
          <w:r w:rsidRPr="00465BB2">
            <w:rPr>
              <w:sz w:val="16"/>
              <w:szCs w:val="16"/>
              <w:lang w:val="es-AR"/>
            </w:rPr>
            <w:t>Por Comisión Fiscalizadora</w:t>
          </w:r>
        </w:p>
      </w:tc>
      <w:tc>
        <w:tcPr>
          <w:tcW w:w="1667" w:type="pct"/>
          <w:vAlign w:val="bottom"/>
        </w:tcPr>
        <w:p w14:paraId="3A43B207" w14:textId="77777777" w:rsidR="00B43CF1" w:rsidRPr="00465BB2" w:rsidRDefault="00B43CF1" w:rsidP="006E6B49">
          <w:pPr>
            <w:pStyle w:val="Texto"/>
            <w:tabs>
              <w:tab w:val="center" w:pos="1276"/>
              <w:tab w:val="center" w:pos="4536"/>
              <w:tab w:val="center" w:pos="8505"/>
            </w:tabs>
            <w:jc w:val="center"/>
            <w:rPr>
              <w:sz w:val="14"/>
              <w:lang w:val="es-AR"/>
            </w:rPr>
          </w:pPr>
        </w:p>
        <w:p w14:paraId="52118AD6" w14:textId="77777777" w:rsidR="00B43CF1" w:rsidRPr="00465BB2" w:rsidRDefault="00B43CF1" w:rsidP="006E6B49">
          <w:pPr>
            <w:pStyle w:val="Texto"/>
            <w:tabs>
              <w:tab w:val="center" w:pos="1276"/>
              <w:tab w:val="center" w:pos="4536"/>
              <w:tab w:val="center" w:pos="8505"/>
            </w:tabs>
            <w:jc w:val="center"/>
            <w:rPr>
              <w:sz w:val="14"/>
              <w:lang w:val="es-AR"/>
            </w:rPr>
          </w:pPr>
        </w:p>
        <w:p w14:paraId="06081AD9" w14:textId="77777777" w:rsidR="00B43CF1" w:rsidRPr="00465BB2" w:rsidRDefault="00B43CF1" w:rsidP="006E6B49">
          <w:pPr>
            <w:pStyle w:val="Texto"/>
            <w:tabs>
              <w:tab w:val="center" w:pos="1276"/>
              <w:tab w:val="center" w:pos="4536"/>
              <w:tab w:val="center" w:pos="8505"/>
            </w:tabs>
            <w:jc w:val="center"/>
            <w:rPr>
              <w:sz w:val="14"/>
              <w:lang w:val="es-AR"/>
            </w:rPr>
          </w:pPr>
        </w:p>
        <w:p w14:paraId="7FFAA7E8" w14:textId="77777777" w:rsidR="00B43CF1" w:rsidRPr="00465BB2" w:rsidRDefault="00B43CF1" w:rsidP="008E116C">
          <w:pPr>
            <w:pStyle w:val="Texto"/>
            <w:tabs>
              <w:tab w:val="center" w:pos="1276"/>
              <w:tab w:val="center" w:pos="4536"/>
              <w:tab w:val="center" w:pos="8505"/>
            </w:tabs>
            <w:jc w:val="center"/>
            <w:rPr>
              <w:sz w:val="14"/>
              <w:lang w:val="es-AR"/>
            </w:rPr>
          </w:pPr>
          <w:r w:rsidRPr="00465BB2">
            <w:rPr>
              <w:sz w:val="14"/>
              <w:szCs w:val="14"/>
              <w:lang w:val="es-AR"/>
            </w:rPr>
            <w:t>JOSÉ A. COYA TESTÓN</w:t>
          </w:r>
        </w:p>
        <w:p w14:paraId="4E086E82" w14:textId="77777777" w:rsidR="00B43CF1" w:rsidRPr="00465BB2" w:rsidRDefault="00B43CF1" w:rsidP="008E116C">
          <w:pPr>
            <w:pStyle w:val="Texto"/>
            <w:tabs>
              <w:tab w:val="center" w:pos="1276"/>
              <w:tab w:val="center" w:pos="4536"/>
              <w:tab w:val="center" w:pos="8505"/>
            </w:tabs>
            <w:jc w:val="center"/>
            <w:rPr>
              <w:sz w:val="14"/>
              <w:lang w:val="es-AR"/>
            </w:rPr>
          </w:pPr>
          <w:r w:rsidRPr="00465BB2">
            <w:rPr>
              <w:sz w:val="14"/>
              <w:lang w:val="es-AR"/>
            </w:rPr>
            <w:t>Socio</w:t>
          </w:r>
        </w:p>
        <w:p w14:paraId="34845B8D" w14:textId="77777777" w:rsidR="00B43CF1" w:rsidRPr="00465BB2" w:rsidRDefault="00B43CF1" w:rsidP="008E116C">
          <w:pPr>
            <w:pStyle w:val="Texto"/>
            <w:tabs>
              <w:tab w:val="center" w:pos="1276"/>
              <w:tab w:val="center" w:pos="4536"/>
              <w:tab w:val="center" w:pos="8505"/>
            </w:tabs>
            <w:jc w:val="center"/>
            <w:rPr>
              <w:sz w:val="14"/>
              <w:lang w:val="es-AR"/>
            </w:rPr>
          </w:pPr>
          <w:r w:rsidRPr="00465BB2">
            <w:rPr>
              <w:sz w:val="14"/>
              <w:lang w:val="es-AR"/>
            </w:rPr>
            <w:t>Contador Público U.B.A</w:t>
          </w:r>
        </w:p>
        <w:p w14:paraId="54B90065" w14:textId="77777777" w:rsidR="00B43CF1" w:rsidRPr="00465BB2" w:rsidRDefault="00B43CF1" w:rsidP="008E116C">
          <w:pPr>
            <w:pStyle w:val="Texto"/>
            <w:tabs>
              <w:tab w:val="center" w:pos="1276"/>
              <w:tab w:val="center" w:pos="4536"/>
              <w:tab w:val="center" w:pos="8222"/>
            </w:tabs>
            <w:jc w:val="center"/>
            <w:rPr>
              <w:sz w:val="14"/>
              <w:lang w:val="es-AR"/>
            </w:rPr>
          </w:pPr>
          <w:r w:rsidRPr="00465BB2">
            <w:rPr>
              <w:sz w:val="14"/>
              <w:lang w:val="es-AR"/>
            </w:rPr>
            <w:t xml:space="preserve">C.P.C.E.C.A.B.A. </w:t>
          </w:r>
          <w:proofErr w:type="spellStart"/>
          <w:r w:rsidRPr="00465BB2">
            <w:rPr>
              <w:sz w:val="14"/>
              <w:lang w:val="es-AR"/>
            </w:rPr>
            <w:t>T°</w:t>
          </w:r>
          <w:proofErr w:type="spellEnd"/>
          <w:r w:rsidRPr="00465BB2">
            <w:rPr>
              <w:sz w:val="14"/>
              <w:lang w:val="es-AR"/>
            </w:rPr>
            <w:t xml:space="preserve"> 308 - </w:t>
          </w:r>
          <w:proofErr w:type="spellStart"/>
          <w:r w:rsidRPr="00465BB2">
            <w:rPr>
              <w:sz w:val="14"/>
              <w:lang w:val="es-AR"/>
            </w:rPr>
            <w:t>F°</w:t>
          </w:r>
          <w:proofErr w:type="spellEnd"/>
          <w:r w:rsidRPr="00465BB2">
            <w:rPr>
              <w:sz w:val="14"/>
              <w:lang w:val="es-AR"/>
            </w:rPr>
            <w:t xml:space="preserve"> 061</w:t>
          </w:r>
        </w:p>
      </w:tc>
      <w:tc>
        <w:tcPr>
          <w:tcW w:w="1667" w:type="pct"/>
          <w:vAlign w:val="bottom"/>
        </w:tcPr>
        <w:p w14:paraId="58510A2B" w14:textId="77777777" w:rsidR="00B43CF1" w:rsidRPr="00465BB2" w:rsidRDefault="00B43CF1" w:rsidP="006E6B49">
          <w:pPr>
            <w:pStyle w:val="Texto"/>
            <w:tabs>
              <w:tab w:val="center" w:pos="4536"/>
              <w:tab w:val="center" w:pos="8505"/>
            </w:tabs>
            <w:jc w:val="center"/>
            <w:rPr>
              <w:sz w:val="16"/>
              <w:szCs w:val="16"/>
            </w:rPr>
          </w:pPr>
          <w:r w:rsidRPr="00465BB2">
            <w:rPr>
              <w:sz w:val="16"/>
              <w:szCs w:val="16"/>
            </w:rPr>
            <w:t>DANIELA MERSÉ</w:t>
          </w:r>
        </w:p>
        <w:p w14:paraId="37FFE78B" w14:textId="77777777" w:rsidR="00B43CF1" w:rsidRPr="00465BB2" w:rsidRDefault="00B43CF1" w:rsidP="006E6B49">
          <w:pPr>
            <w:pStyle w:val="Texto"/>
            <w:tabs>
              <w:tab w:val="center" w:pos="4536"/>
              <w:tab w:val="center" w:pos="8505"/>
            </w:tabs>
            <w:jc w:val="center"/>
            <w:rPr>
              <w:sz w:val="16"/>
              <w:szCs w:val="16"/>
            </w:rPr>
          </w:pPr>
          <w:r w:rsidRPr="00465BB2">
            <w:rPr>
              <w:sz w:val="16"/>
              <w:szCs w:val="16"/>
            </w:rPr>
            <w:t>Gerente de Contabilidad y RI</w:t>
          </w:r>
        </w:p>
      </w:tc>
    </w:tr>
  </w:tbl>
  <w:p w14:paraId="31656F29" w14:textId="77777777" w:rsidR="00B43CF1" w:rsidRPr="00075812" w:rsidRDefault="00B43CF1" w:rsidP="006E6B49">
    <w:pPr>
      <w:pStyle w:val="Texto"/>
      <w:tabs>
        <w:tab w:val="center" w:pos="1276"/>
        <w:tab w:val="center" w:pos="4536"/>
        <w:tab w:val="center" w:pos="8505"/>
      </w:tabs>
      <w:rPr>
        <w:sz w:val="14"/>
        <w:lang w:val="es-AR"/>
      </w:rPr>
    </w:pPr>
  </w:p>
  <w:p w14:paraId="1B664F0A" w14:textId="77777777" w:rsidR="00B43CF1" w:rsidRPr="00510901" w:rsidRDefault="00B43CF1">
    <w:pPr>
      <w:pStyle w:val="Texto"/>
      <w:tabs>
        <w:tab w:val="center" w:pos="1276"/>
        <w:tab w:val="center" w:pos="4536"/>
        <w:tab w:val="center" w:pos="8222"/>
      </w:tabs>
      <w:jc w:val="left"/>
      <w:rPr>
        <w:sz w:val="14"/>
        <w:lang w:val="es-AR"/>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ABE31" w14:textId="77777777" w:rsidR="00B43CF1" w:rsidRDefault="00B43CF1">
    <w:pPr>
      <w:pStyle w:val="Footer"/>
      <w:framePr w:wrap="around" w:vAnchor="text" w:hAnchor="margin" w:xAlign="right" w:y="1"/>
    </w:pPr>
  </w:p>
  <w:tbl>
    <w:tblPr>
      <w:tblStyle w:val="TableGrid"/>
      <w:tblW w:w="542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603"/>
      <w:gridCol w:w="3373"/>
    </w:tblGrid>
    <w:tr w:rsidR="00B43CF1" w14:paraId="206C298F" w14:textId="77777777" w:rsidTr="00AF171C">
      <w:trPr>
        <w:trHeight w:val="942"/>
        <w:jc w:val="center"/>
      </w:trPr>
      <w:tc>
        <w:tcPr>
          <w:tcW w:w="1666" w:type="pct"/>
          <w:vAlign w:val="bottom"/>
        </w:tcPr>
        <w:p w14:paraId="185F546A" w14:textId="77777777" w:rsidR="00B43CF1" w:rsidRPr="001A3162" w:rsidRDefault="00B43CF1" w:rsidP="00DE3C04">
          <w:pPr>
            <w:pStyle w:val="Texto"/>
            <w:tabs>
              <w:tab w:val="center" w:pos="1276"/>
              <w:tab w:val="center" w:pos="4536"/>
              <w:tab w:val="center" w:pos="8505"/>
            </w:tabs>
            <w:jc w:val="center"/>
            <w:rPr>
              <w:sz w:val="16"/>
              <w:szCs w:val="16"/>
            </w:rPr>
          </w:pPr>
        </w:p>
      </w:tc>
      <w:tc>
        <w:tcPr>
          <w:tcW w:w="1722" w:type="pct"/>
          <w:vAlign w:val="bottom"/>
        </w:tcPr>
        <w:p w14:paraId="1C362EAB" w14:textId="77777777" w:rsidR="00B43CF1" w:rsidRDefault="00B43CF1" w:rsidP="00DE3C04">
          <w:pPr>
            <w:pStyle w:val="Texto"/>
            <w:tabs>
              <w:tab w:val="center" w:pos="1276"/>
              <w:tab w:val="center" w:pos="4536"/>
              <w:tab w:val="center" w:pos="8505"/>
            </w:tabs>
            <w:jc w:val="center"/>
            <w:rPr>
              <w:sz w:val="14"/>
            </w:rPr>
          </w:pPr>
        </w:p>
      </w:tc>
      <w:tc>
        <w:tcPr>
          <w:tcW w:w="1612" w:type="pct"/>
          <w:vAlign w:val="bottom"/>
        </w:tcPr>
        <w:p w14:paraId="65A90686" w14:textId="77777777" w:rsidR="00B43CF1" w:rsidRPr="001A3162" w:rsidRDefault="00B43CF1" w:rsidP="00DE3C04">
          <w:pPr>
            <w:pStyle w:val="Texto"/>
            <w:tabs>
              <w:tab w:val="center" w:pos="1276"/>
              <w:tab w:val="center" w:pos="4536"/>
              <w:tab w:val="center" w:pos="8505"/>
            </w:tabs>
            <w:jc w:val="center"/>
            <w:rPr>
              <w:sz w:val="16"/>
              <w:szCs w:val="16"/>
            </w:rPr>
          </w:pPr>
        </w:p>
      </w:tc>
    </w:tr>
    <w:tr w:rsidR="00B43CF1" w14:paraId="64865C6E" w14:textId="77777777" w:rsidTr="00AF171C">
      <w:trPr>
        <w:trHeight w:val="1314"/>
        <w:jc w:val="center"/>
      </w:trPr>
      <w:tc>
        <w:tcPr>
          <w:tcW w:w="1666" w:type="pct"/>
          <w:vAlign w:val="bottom"/>
        </w:tcPr>
        <w:p w14:paraId="7083157C" w14:textId="77777777" w:rsidR="00B43CF1" w:rsidRPr="001A3162" w:rsidRDefault="00B43CF1" w:rsidP="00DE3C04">
          <w:pPr>
            <w:pStyle w:val="Texto"/>
            <w:tabs>
              <w:tab w:val="center" w:pos="1276"/>
              <w:tab w:val="center" w:pos="4536"/>
              <w:tab w:val="center" w:pos="8505"/>
            </w:tabs>
            <w:jc w:val="center"/>
            <w:rPr>
              <w:sz w:val="16"/>
              <w:szCs w:val="16"/>
            </w:rPr>
          </w:pPr>
        </w:p>
      </w:tc>
      <w:tc>
        <w:tcPr>
          <w:tcW w:w="1722" w:type="pct"/>
          <w:vAlign w:val="bottom"/>
        </w:tcPr>
        <w:p w14:paraId="6FDC1B46" w14:textId="77777777" w:rsidR="00B43CF1" w:rsidRPr="00DC25EF" w:rsidRDefault="00B43CF1" w:rsidP="00DE3C04">
          <w:pPr>
            <w:pStyle w:val="Texto"/>
            <w:tabs>
              <w:tab w:val="center" w:pos="1276"/>
              <w:tab w:val="center" w:pos="4536"/>
              <w:tab w:val="center" w:pos="8222"/>
            </w:tabs>
            <w:jc w:val="center"/>
            <w:rPr>
              <w:sz w:val="14"/>
              <w:lang w:val="es-AR"/>
            </w:rPr>
          </w:pPr>
        </w:p>
      </w:tc>
      <w:tc>
        <w:tcPr>
          <w:tcW w:w="1612" w:type="pct"/>
          <w:vAlign w:val="bottom"/>
        </w:tcPr>
        <w:p w14:paraId="6A0F358D" w14:textId="77777777" w:rsidR="00B43CF1" w:rsidRPr="001A3162" w:rsidRDefault="00B43CF1" w:rsidP="00DE3C04">
          <w:pPr>
            <w:pStyle w:val="Texto"/>
            <w:tabs>
              <w:tab w:val="center" w:pos="1276"/>
              <w:tab w:val="center" w:pos="4536"/>
              <w:tab w:val="center" w:pos="8505"/>
            </w:tabs>
            <w:jc w:val="center"/>
            <w:rPr>
              <w:sz w:val="16"/>
              <w:szCs w:val="16"/>
            </w:rPr>
          </w:pPr>
        </w:p>
      </w:tc>
    </w:tr>
  </w:tbl>
  <w:p w14:paraId="1194CB9E" w14:textId="77777777" w:rsidR="00B43CF1" w:rsidRDefault="00B43CF1">
    <w:pPr>
      <w:pStyle w:val="Texto"/>
      <w:tabs>
        <w:tab w:val="center" w:pos="1276"/>
        <w:tab w:val="center" w:pos="4536"/>
        <w:tab w:val="center" w:pos="8505"/>
      </w:tabs>
      <w:rPr>
        <w:sz w:val="14"/>
      </w:rPr>
    </w:pPr>
    <w:r>
      <w:rPr>
        <w:sz w:val="14"/>
      </w:rPr>
      <w:tab/>
    </w:r>
  </w:p>
  <w:p w14:paraId="14543635" w14:textId="77777777" w:rsidR="00B43CF1" w:rsidRPr="00075812" w:rsidRDefault="00B43CF1">
    <w:pPr>
      <w:pStyle w:val="Texto"/>
      <w:tabs>
        <w:tab w:val="center" w:pos="1276"/>
        <w:tab w:val="center" w:pos="4536"/>
        <w:tab w:val="center" w:pos="8505"/>
      </w:tabs>
      <w:rPr>
        <w:sz w:val="14"/>
        <w:lang w:val="es-AR"/>
      </w:rPr>
    </w:pPr>
  </w:p>
  <w:p w14:paraId="7DB03F81" w14:textId="77777777" w:rsidR="00B43CF1" w:rsidRPr="00510901" w:rsidRDefault="00B43CF1">
    <w:pPr>
      <w:pStyle w:val="Texto"/>
      <w:tabs>
        <w:tab w:val="center" w:pos="1276"/>
        <w:tab w:val="center" w:pos="4536"/>
        <w:tab w:val="center" w:pos="8222"/>
      </w:tabs>
      <w:jc w:val="left"/>
      <w:rPr>
        <w:sz w:val="14"/>
        <w:lang w:val="es-A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A7EEA" w14:textId="77777777" w:rsidR="00926F06" w:rsidRDefault="00926F06">
      <w:r>
        <w:separator/>
      </w:r>
    </w:p>
  </w:footnote>
  <w:footnote w:type="continuationSeparator" w:id="0">
    <w:p w14:paraId="1E81BBD5" w14:textId="77777777" w:rsidR="00926F06" w:rsidRDefault="00926F06">
      <w:r>
        <w:continuationSeparator/>
      </w:r>
    </w:p>
  </w:footnote>
  <w:footnote w:type="continuationNotice" w:id="1">
    <w:p w14:paraId="5A3A96CC" w14:textId="77777777" w:rsidR="00926F06" w:rsidRDefault="00926F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CAE0F" w14:textId="77777777" w:rsidR="00B43CF1" w:rsidRDefault="00B43CF1" w:rsidP="001865BB">
    <w:pPr>
      <w:pStyle w:val="Texto"/>
      <w:rPr>
        <w:b/>
        <w:sz w:val="17"/>
      </w:rPr>
    </w:pPr>
  </w:p>
  <w:p w14:paraId="48EE3450" w14:textId="77777777" w:rsidR="00B43CF1" w:rsidRDefault="00B43CF1" w:rsidP="001865BB">
    <w:pPr>
      <w:pStyle w:val="Texto"/>
      <w:rPr>
        <w:b/>
        <w:sz w:val="17"/>
      </w:rPr>
    </w:pPr>
  </w:p>
  <w:p w14:paraId="7559CA1C" w14:textId="77777777" w:rsidR="00B43CF1" w:rsidRDefault="00B43CF1" w:rsidP="001865BB">
    <w:pPr>
      <w:pStyle w:val="Texto"/>
      <w:rPr>
        <w:b/>
        <w:sz w:val="17"/>
      </w:rPr>
    </w:pPr>
  </w:p>
  <w:p w14:paraId="10AB8757" w14:textId="77777777" w:rsidR="00B43CF1" w:rsidRPr="00024D3D" w:rsidRDefault="00B43CF1" w:rsidP="001865BB">
    <w:pPr>
      <w:pStyle w:val="Texto"/>
      <w:rPr>
        <w:b/>
        <w:sz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Book Antiqua" w:hAnsi="Book Antiqua" w:cs="Arial"/>
        <w:b/>
        <w:sz w:val="22"/>
        <w:szCs w:val="22"/>
      </w:rPr>
      <w:id w:val="-612907075"/>
      <w:docPartObj>
        <w:docPartGallery w:val="Page Numbers (Top of Page)"/>
        <w:docPartUnique/>
      </w:docPartObj>
    </w:sdtPr>
    <w:sdtEndPr>
      <w:rPr>
        <w:rFonts w:cs="Times New Roman"/>
        <w:b w:val="0"/>
        <w:noProof/>
        <w:sz w:val="19"/>
        <w:szCs w:val="20"/>
      </w:rPr>
    </w:sdtEndPr>
    <w:sdtContent>
      <w:p w14:paraId="4FDF225A" w14:textId="77777777" w:rsidR="00B43CF1" w:rsidRPr="002006AA" w:rsidRDefault="00B43CF1" w:rsidP="00282A38">
        <w:pPr>
          <w:pStyle w:val="Texto"/>
          <w:rPr>
            <w:b/>
            <w:sz w:val="16"/>
            <w:szCs w:val="16"/>
          </w:rPr>
        </w:pPr>
        <w:r w:rsidRPr="002006AA">
          <w:rPr>
            <w:b/>
            <w:sz w:val="16"/>
            <w:szCs w:val="16"/>
          </w:rPr>
          <w:t>Denominación de la Entidad: Banco CMF S.A.</w:t>
        </w:r>
      </w:p>
      <w:p w14:paraId="3E35A5E5" w14:textId="77777777" w:rsidR="00B43CF1" w:rsidRPr="002006AA" w:rsidRDefault="00B43CF1" w:rsidP="00282A38">
        <w:pPr>
          <w:pStyle w:val="Texto"/>
          <w:rPr>
            <w:b/>
            <w:sz w:val="16"/>
            <w:szCs w:val="16"/>
          </w:rPr>
        </w:pPr>
        <w:r w:rsidRPr="002006AA">
          <w:rPr>
            <w:b/>
            <w:sz w:val="16"/>
            <w:szCs w:val="16"/>
          </w:rPr>
          <w:t>Clave única de identificación tributaria: 30-57661429-9</w:t>
        </w:r>
      </w:p>
      <w:p w14:paraId="2B2A1BCF" w14:textId="77777777" w:rsidR="00B43CF1" w:rsidRPr="007848FF" w:rsidRDefault="00B43CF1" w:rsidP="005B4B1C">
        <w:pPr>
          <w:pStyle w:val="Texto"/>
          <w:tabs>
            <w:tab w:val="center" w:pos="1276"/>
            <w:tab w:val="center" w:pos="4536"/>
            <w:tab w:val="center" w:pos="8505"/>
          </w:tabs>
          <w:rPr>
            <w:sz w:val="14"/>
            <w:lang w:val="es-AR"/>
          </w:rPr>
        </w:pPr>
        <w:r w:rsidRPr="002006AA">
          <w:rPr>
            <w:b/>
            <w:sz w:val="16"/>
            <w:szCs w:val="16"/>
          </w:rPr>
          <w:t>Nombre del Auditor firmante</w:t>
        </w:r>
        <w:r w:rsidRPr="005B4B1C">
          <w:rPr>
            <w:b/>
            <w:sz w:val="16"/>
            <w:szCs w:val="16"/>
          </w:rPr>
          <w:t xml:space="preserve">: </w:t>
        </w:r>
        <w:r>
          <w:rPr>
            <w:b/>
            <w:sz w:val="16"/>
            <w:szCs w:val="16"/>
          </w:rPr>
          <w:t>José A. Coya Testón</w:t>
        </w:r>
      </w:p>
      <w:p w14:paraId="097990F8" w14:textId="77777777" w:rsidR="00B43CF1" w:rsidRPr="00804DE2" w:rsidRDefault="00B43CF1" w:rsidP="00282A38">
        <w:pPr>
          <w:pStyle w:val="Texto"/>
          <w:rPr>
            <w:b/>
            <w:sz w:val="16"/>
            <w:szCs w:val="16"/>
          </w:rPr>
        </w:pPr>
        <w:r w:rsidRPr="002006AA">
          <w:rPr>
            <w:b/>
            <w:sz w:val="16"/>
            <w:szCs w:val="16"/>
          </w:rPr>
          <w:t xml:space="preserve">Asociación Profesional: </w:t>
        </w:r>
        <w:proofErr w:type="spellStart"/>
        <w:r w:rsidRPr="002006AA">
          <w:rPr>
            <w:b/>
            <w:sz w:val="16"/>
            <w:szCs w:val="16"/>
          </w:rPr>
          <w:t>Pistrelli</w:t>
        </w:r>
        <w:proofErr w:type="spellEnd"/>
        <w:r w:rsidRPr="002006AA">
          <w:rPr>
            <w:b/>
            <w:sz w:val="16"/>
            <w:szCs w:val="16"/>
          </w:rPr>
          <w:t xml:space="preserve">, Henry Martin y </w:t>
        </w:r>
        <w:r w:rsidRPr="00804DE2">
          <w:rPr>
            <w:b/>
            <w:sz w:val="16"/>
            <w:szCs w:val="16"/>
          </w:rPr>
          <w:t>Asociados S.R.L.</w:t>
        </w:r>
      </w:p>
      <w:p w14:paraId="17BB397C" w14:textId="58A7D887" w:rsidR="00B43CF1" w:rsidRPr="00804DE2" w:rsidRDefault="00B43CF1" w:rsidP="00282A38">
        <w:pPr>
          <w:pStyle w:val="Texto"/>
          <w:rPr>
            <w:b/>
            <w:sz w:val="16"/>
            <w:szCs w:val="16"/>
          </w:rPr>
        </w:pPr>
        <w:r w:rsidRPr="00804DE2">
          <w:rPr>
            <w:b/>
            <w:sz w:val="16"/>
            <w:szCs w:val="16"/>
          </w:rPr>
          <w:t>Informe correspondiente al período finalizado el 3</w:t>
        </w:r>
        <w:r>
          <w:rPr>
            <w:b/>
            <w:sz w:val="16"/>
            <w:szCs w:val="16"/>
          </w:rPr>
          <w:t>0</w:t>
        </w:r>
        <w:r w:rsidRPr="00804DE2">
          <w:rPr>
            <w:b/>
            <w:sz w:val="16"/>
            <w:szCs w:val="16"/>
          </w:rPr>
          <w:t>/0</w:t>
        </w:r>
        <w:r>
          <w:rPr>
            <w:b/>
            <w:sz w:val="16"/>
            <w:szCs w:val="16"/>
          </w:rPr>
          <w:t>6</w:t>
        </w:r>
        <w:r w:rsidRPr="00804DE2">
          <w:rPr>
            <w:b/>
            <w:sz w:val="16"/>
            <w:szCs w:val="16"/>
          </w:rPr>
          <w:t>/2020</w:t>
        </w:r>
      </w:p>
      <w:p w14:paraId="04991727" w14:textId="77777777" w:rsidR="00B43CF1" w:rsidRPr="00282A38" w:rsidRDefault="00B43CF1" w:rsidP="00282A38">
        <w:pPr>
          <w:pStyle w:val="Texto"/>
          <w:rPr>
            <w:b/>
            <w:sz w:val="17"/>
          </w:rPr>
        </w:pPr>
        <w:r w:rsidRPr="00804DE2">
          <w:rPr>
            <w:b/>
            <w:sz w:val="16"/>
            <w:szCs w:val="16"/>
          </w:rPr>
          <w:t>Tipo de informe: 8 – Conclusión sin salvedades</w:t>
        </w:r>
      </w:p>
      <w:p w14:paraId="0019E320" w14:textId="77777777" w:rsidR="00B43CF1" w:rsidRDefault="00B43CF1">
        <w:pPr>
          <w:pStyle w:val="Header"/>
          <w:jc w:val="center"/>
        </w:pPr>
        <w:r w:rsidRPr="00226ABE">
          <w:rPr>
            <w:rFonts w:ascii="Arial" w:hAnsi="Arial" w:cs="Arial"/>
          </w:rPr>
          <w:fldChar w:fldCharType="begin"/>
        </w:r>
        <w:r w:rsidRPr="00226ABE">
          <w:rPr>
            <w:rFonts w:ascii="Arial" w:hAnsi="Arial" w:cs="Arial"/>
          </w:rPr>
          <w:instrText xml:space="preserve"> PAGE   \* MERGEFORMAT </w:instrText>
        </w:r>
        <w:r w:rsidRPr="00226ABE">
          <w:rPr>
            <w:rFonts w:ascii="Arial" w:hAnsi="Arial" w:cs="Arial"/>
          </w:rPr>
          <w:fldChar w:fldCharType="separate"/>
        </w:r>
        <w:r w:rsidR="00B73B83">
          <w:rPr>
            <w:rFonts w:ascii="Arial" w:hAnsi="Arial" w:cs="Arial"/>
            <w:noProof/>
          </w:rPr>
          <w:t>- 1 -</w:t>
        </w:r>
        <w:r w:rsidRPr="00226ABE">
          <w:rPr>
            <w:rFonts w:ascii="Arial" w:hAnsi="Arial" w:cs="Arial"/>
            <w:noProof/>
          </w:rPr>
          <w:fldChar w:fldCharType="end"/>
        </w:r>
      </w:p>
    </w:sdtContent>
  </w:sdt>
  <w:p w14:paraId="7C2AFFB0" w14:textId="77777777" w:rsidR="00B43CF1" w:rsidRPr="0032088F" w:rsidRDefault="00B43CF1" w:rsidP="003208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0125151"/>
      <w:docPartObj>
        <w:docPartGallery w:val="Page Numbers (Top of Page)"/>
        <w:docPartUnique/>
      </w:docPartObj>
    </w:sdtPr>
    <w:sdtEndPr>
      <w:rPr>
        <w:rFonts w:ascii="Arial" w:hAnsi="Arial" w:cs="Arial"/>
        <w:noProof/>
        <w:sz w:val="18"/>
        <w:szCs w:val="18"/>
      </w:rPr>
    </w:sdtEndPr>
    <w:sdtContent>
      <w:p w14:paraId="63F435F2" w14:textId="77777777" w:rsidR="00B43CF1" w:rsidRPr="00075812" w:rsidRDefault="00B43CF1">
        <w:pPr>
          <w:pStyle w:val="Header"/>
          <w:jc w:val="center"/>
          <w:rPr>
            <w:lang w:val="es-AR"/>
          </w:rPr>
        </w:pPr>
      </w:p>
      <w:p w14:paraId="2AC6699F" w14:textId="7F78590D" w:rsidR="00B43CF1" w:rsidRPr="00CC342F" w:rsidRDefault="00B43CF1">
        <w:pPr>
          <w:pStyle w:val="Header"/>
          <w:jc w:val="center"/>
          <w:rPr>
            <w:rFonts w:ascii="Arial" w:hAnsi="Arial" w:cs="Arial"/>
            <w:sz w:val="18"/>
            <w:szCs w:val="18"/>
          </w:rPr>
        </w:pPr>
        <w:r w:rsidRPr="00CC342F">
          <w:rPr>
            <w:rFonts w:ascii="Arial" w:hAnsi="Arial" w:cs="Arial"/>
            <w:sz w:val="18"/>
            <w:szCs w:val="18"/>
          </w:rPr>
          <w:fldChar w:fldCharType="begin"/>
        </w:r>
        <w:r w:rsidRPr="00CC342F">
          <w:rPr>
            <w:rFonts w:ascii="Arial" w:hAnsi="Arial" w:cs="Arial"/>
            <w:sz w:val="18"/>
            <w:szCs w:val="18"/>
          </w:rPr>
          <w:instrText xml:space="preserve"> PAGE   \* MERGEFORMAT </w:instrText>
        </w:r>
        <w:r w:rsidRPr="00CC342F">
          <w:rPr>
            <w:rFonts w:ascii="Arial" w:hAnsi="Arial" w:cs="Arial"/>
            <w:sz w:val="18"/>
            <w:szCs w:val="18"/>
          </w:rPr>
          <w:fldChar w:fldCharType="separate"/>
        </w:r>
        <w:r w:rsidR="00B73B83" w:rsidRPr="00B73B83">
          <w:rPr>
            <w:rFonts w:ascii="Arial" w:hAnsi="Arial" w:cs="Arial"/>
            <w:noProof/>
            <w:sz w:val="18"/>
            <w:szCs w:val="18"/>
            <w:lang w:val="es-AR"/>
          </w:rPr>
          <w:t>- 5 -</w:t>
        </w:r>
        <w:r w:rsidRPr="00CC342F">
          <w:rPr>
            <w:rFonts w:ascii="Arial" w:hAnsi="Arial" w:cs="Arial"/>
            <w:noProof/>
            <w:sz w:val="18"/>
            <w:szCs w:val="18"/>
          </w:rPr>
          <w:fldChar w:fldCharType="end"/>
        </w:r>
      </w:p>
    </w:sdtContent>
  </w:sdt>
  <w:p w14:paraId="18CEB109" w14:textId="77777777" w:rsidR="00B43CF1" w:rsidRPr="0032088F" w:rsidRDefault="00B43CF1" w:rsidP="003208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rPr>
      <w:id w:val="1152264382"/>
      <w:docPartObj>
        <w:docPartGallery w:val="Page Numbers (Top of Page)"/>
        <w:docPartUnique/>
      </w:docPartObj>
    </w:sdtPr>
    <w:sdtEndPr>
      <w:rPr>
        <w:noProof/>
      </w:rPr>
    </w:sdtEndPr>
    <w:sdtContent>
      <w:p w14:paraId="5A366D89" w14:textId="77777777" w:rsidR="00B43CF1" w:rsidRPr="00075812" w:rsidRDefault="00B43CF1">
        <w:pPr>
          <w:pStyle w:val="Header"/>
          <w:jc w:val="center"/>
          <w:rPr>
            <w:lang w:val="es-AR"/>
          </w:rPr>
        </w:pPr>
      </w:p>
      <w:p w14:paraId="7514F835" w14:textId="77777777" w:rsidR="00B43CF1" w:rsidRPr="000A729D" w:rsidRDefault="00B43CF1">
        <w:pPr>
          <w:pStyle w:val="Header"/>
          <w:jc w:val="center"/>
          <w:rPr>
            <w:rFonts w:ascii="Arial" w:hAnsi="Arial" w:cs="Arial"/>
            <w:noProof/>
          </w:rPr>
        </w:pPr>
        <w:r w:rsidRPr="000A729D">
          <w:rPr>
            <w:rFonts w:ascii="Arial" w:hAnsi="Arial" w:cs="Arial"/>
          </w:rPr>
          <w:fldChar w:fldCharType="begin"/>
        </w:r>
        <w:r w:rsidRPr="000A729D">
          <w:rPr>
            <w:rFonts w:ascii="Arial" w:hAnsi="Arial" w:cs="Arial"/>
          </w:rPr>
          <w:instrText xml:space="preserve"> PAGE   \* MERGEFORMAT </w:instrText>
        </w:r>
        <w:r w:rsidRPr="000A729D">
          <w:rPr>
            <w:rFonts w:ascii="Arial" w:hAnsi="Arial" w:cs="Arial"/>
          </w:rPr>
          <w:fldChar w:fldCharType="separate"/>
        </w:r>
        <w:r w:rsidR="00B73B83" w:rsidRPr="00B73B83">
          <w:rPr>
            <w:rFonts w:ascii="Arial" w:hAnsi="Arial" w:cs="Arial"/>
            <w:noProof/>
            <w:lang w:val="es-AR"/>
          </w:rPr>
          <w:t>-</w:t>
        </w:r>
        <w:r w:rsidR="00B73B83" w:rsidRPr="00B73B83">
          <w:rPr>
            <w:rFonts w:ascii="Arial" w:hAnsi="Arial" w:cs="Arial"/>
            <w:noProof/>
            <w:sz w:val="18"/>
            <w:lang w:val="es-AR"/>
          </w:rPr>
          <w:t xml:space="preserve"> 43 -</w:t>
        </w:r>
        <w:r w:rsidRPr="000A729D">
          <w:rPr>
            <w:rFonts w:ascii="Arial" w:hAnsi="Arial" w:cs="Arial"/>
            <w:noProof/>
            <w:sz w:val="18"/>
            <w:lang w:val="es-AR"/>
          </w:rPr>
          <w:fldChar w:fldCharType="end"/>
        </w:r>
      </w:p>
      <w:p w14:paraId="4083087C" w14:textId="77777777" w:rsidR="00B43CF1" w:rsidRDefault="00B43CF1">
        <w:pPr>
          <w:pStyle w:val="Header"/>
          <w:jc w:val="center"/>
          <w:rPr>
            <w:noProof/>
          </w:rPr>
        </w:pPr>
      </w:p>
      <w:p w14:paraId="7DE94101" w14:textId="77777777" w:rsidR="00B43CF1" w:rsidRPr="00AE438F" w:rsidRDefault="00B43CF1" w:rsidP="00075812">
        <w:pPr>
          <w:pStyle w:val="Titulonota"/>
          <w:tabs>
            <w:tab w:val="left" w:pos="426"/>
          </w:tabs>
          <w:jc w:val="center"/>
          <w:rPr>
            <w:lang w:val="es-AR"/>
          </w:rPr>
        </w:pPr>
        <w:r w:rsidRPr="00AE438F">
          <w:rPr>
            <w:lang w:val="es-AR"/>
          </w:rPr>
          <w:t xml:space="preserve">NOTAS A LOS ESTADOS financieros </w:t>
        </w:r>
        <w:r>
          <w:rPr>
            <w:lang w:val="es-AR"/>
          </w:rPr>
          <w:t xml:space="preserve">intermedios </w:t>
        </w:r>
        <w:r w:rsidRPr="00AE438F">
          <w:rPr>
            <w:lang w:val="es-AR"/>
          </w:rPr>
          <w:t>consolidados</w:t>
        </w:r>
        <w:r>
          <w:rPr>
            <w:lang w:val="es-AR"/>
          </w:rPr>
          <w:t xml:space="preserve"> CONDENSADOS</w:t>
        </w:r>
      </w:p>
      <w:p w14:paraId="786FB9E6" w14:textId="5B01EF52" w:rsidR="00B43CF1" w:rsidRDefault="00B43CF1" w:rsidP="00075812">
        <w:pPr>
          <w:pStyle w:val="Titulonota"/>
          <w:jc w:val="center"/>
          <w:rPr>
            <w:lang w:val="es-AR"/>
          </w:rPr>
        </w:pPr>
        <w:r w:rsidRPr="00AE438F">
          <w:rPr>
            <w:lang w:val="es-AR"/>
          </w:rPr>
          <w:t xml:space="preserve">AL </w:t>
        </w:r>
        <w:r>
          <w:rPr>
            <w:lang w:val="es-AR"/>
          </w:rPr>
          <w:t>30 DE junio DE 2020</w:t>
        </w:r>
      </w:p>
      <w:p w14:paraId="713B942E" w14:textId="77777777" w:rsidR="00B43CF1" w:rsidRPr="00F23967" w:rsidRDefault="00B43CF1" w:rsidP="00075812">
        <w:pPr>
          <w:pStyle w:val="Titulonota"/>
          <w:jc w:val="center"/>
          <w:rPr>
            <w:sz w:val="16"/>
            <w:lang w:val="es-AR"/>
          </w:rPr>
        </w:pPr>
      </w:p>
      <w:p w14:paraId="15B08AA5" w14:textId="649B0650" w:rsidR="00B43CF1" w:rsidRDefault="00B43CF1" w:rsidP="00F23967">
        <w:pPr>
          <w:pStyle w:val="Texto"/>
          <w:jc w:val="center"/>
        </w:pPr>
        <w:r w:rsidRPr="007A128D">
          <w:rPr>
            <w:lang w:val="es-AR"/>
          </w:rPr>
          <w:t>(Cifras expresadas en miles de pesos)</w:t>
        </w:r>
      </w:p>
    </w:sdtContent>
  </w:sdt>
  <w:p w14:paraId="30C39F01" w14:textId="77777777" w:rsidR="00B43CF1" w:rsidRPr="0032088F" w:rsidRDefault="00B43CF1" w:rsidP="003208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5269763"/>
      <w:docPartObj>
        <w:docPartGallery w:val="Page Numbers (Top of Page)"/>
        <w:docPartUnique/>
      </w:docPartObj>
    </w:sdtPr>
    <w:sdtEndPr>
      <w:rPr>
        <w:rFonts w:ascii="Arial" w:hAnsi="Arial" w:cs="Arial"/>
        <w:sz w:val="18"/>
        <w:szCs w:val="18"/>
      </w:rPr>
    </w:sdtEndPr>
    <w:sdtContent>
      <w:p w14:paraId="314D3025" w14:textId="77777777" w:rsidR="00B43CF1" w:rsidRDefault="00B43CF1">
        <w:pPr>
          <w:pStyle w:val="Header"/>
          <w:jc w:val="center"/>
        </w:pPr>
      </w:p>
      <w:p w14:paraId="793CCADD" w14:textId="77777777" w:rsidR="00B43CF1" w:rsidRPr="006763B0" w:rsidRDefault="00B43CF1">
        <w:pPr>
          <w:pStyle w:val="Header"/>
          <w:jc w:val="center"/>
          <w:rPr>
            <w:rFonts w:ascii="Arial" w:hAnsi="Arial" w:cs="Arial"/>
            <w:sz w:val="18"/>
            <w:szCs w:val="18"/>
          </w:rPr>
        </w:pPr>
        <w:r w:rsidRPr="006763B0">
          <w:rPr>
            <w:rFonts w:ascii="Arial" w:hAnsi="Arial" w:cs="Arial"/>
            <w:sz w:val="18"/>
            <w:szCs w:val="18"/>
          </w:rPr>
          <w:fldChar w:fldCharType="begin"/>
        </w:r>
        <w:r w:rsidRPr="006763B0">
          <w:rPr>
            <w:rFonts w:ascii="Arial" w:hAnsi="Arial" w:cs="Arial"/>
            <w:sz w:val="18"/>
            <w:szCs w:val="18"/>
          </w:rPr>
          <w:instrText>PAGE   \* MERGEFORMAT</w:instrText>
        </w:r>
        <w:r w:rsidRPr="006763B0">
          <w:rPr>
            <w:rFonts w:ascii="Arial" w:hAnsi="Arial" w:cs="Arial"/>
            <w:sz w:val="18"/>
            <w:szCs w:val="18"/>
          </w:rPr>
          <w:fldChar w:fldCharType="separate"/>
        </w:r>
        <w:r w:rsidR="00B73B83" w:rsidRPr="00B73B83">
          <w:rPr>
            <w:rFonts w:ascii="Arial" w:hAnsi="Arial" w:cs="Arial"/>
            <w:noProof/>
            <w:sz w:val="18"/>
            <w:szCs w:val="18"/>
            <w:lang w:val="es-ES"/>
          </w:rPr>
          <w:t>-</w:t>
        </w:r>
        <w:r w:rsidR="00B73B83">
          <w:rPr>
            <w:rFonts w:ascii="Arial" w:hAnsi="Arial" w:cs="Arial"/>
            <w:noProof/>
            <w:sz w:val="18"/>
            <w:szCs w:val="18"/>
          </w:rPr>
          <w:t xml:space="preserve"> 66 -</w:t>
        </w:r>
        <w:r w:rsidRPr="006763B0">
          <w:rPr>
            <w:rFonts w:ascii="Arial" w:hAnsi="Arial" w:cs="Arial"/>
            <w:sz w:val="18"/>
            <w:szCs w:val="18"/>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483622"/>
      <w:docPartObj>
        <w:docPartGallery w:val="Page Numbers (Top of Page)"/>
        <w:docPartUnique/>
      </w:docPartObj>
    </w:sdtPr>
    <w:sdtEndPr>
      <w:rPr>
        <w:rFonts w:ascii="Arial" w:hAnsi="Arial" w:cs="Arial"/>
        <w:sz w:val="18"/>
        <w:szCs w:val="18"/>
      </w:rPr>
    </w:sdtEndPr>
    <w:sdtContent>
      <w:p w14:paraId="08DFA16C" w14:textId="77777777" w:rsidR="00B43CF1" w:rsidRDefault="00B43CF1">
        <w:pPr>
          <w:pStyle w:val="Header"/>
          <w:jc w:val="center"/>
        </w:pPr>
      </w:p>
      <w:p w14:paraId="06406CFA" w14:textId="77777777" w:rsidR="00B43CF1" w:rsidRPr="006763B0" w:rsidRDefault="00926F06">
        <w:pPr>
          <w:pStyle w:val="Header"/>
          <w:jc w:val="center"/>
          <w:rPr>
            <w:rFonts w:ascii="Arial" w:hAnsi="Arial" w:cs="Arial"/>
            <w:sz w:val="18"/>
            <w:szCs w:val="18"/>
          </w:rPr>
        </w:pPr>
      </w:p>
    </w:sdtContent>
  </w:sdt>
  <w:p w14:paraId="70A163E5" w14:textId="77777777" w:rsidR="00B43CF1" w:rsidRPr="0032088F" w:rsidRDefault="00B43CF1" w:rsidP="003208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03388"/>
    <w:multiLevelType w:val="hybridMultilevel"/>
    <w:tmpl w:val="0FEE9BE6"/>
    <w:lvl w:ilvl="0" w:tplc="2C0A0017">
      <w:start w:val="1"/>
      <w:numFmt w:val="lowerLetter"/>
      <w:lvlText w:val="%1)"/>
      <w:lvlJc w:val="left"/>
      <w:pPr>
        <w:ind w:left="6248" w:hanging="360"/>
      </w:pPr>
      <w:rPr>
        <w:rFonts w:eastAsia="Times New Roman" w:hint="default"/>
        <w:sz w:val="20"/>
      </w:rPr>
    </w:lvl>
    <w:lvl w:ilvl="1" w:tplc="2C0A0019" w:tentative="1">
      <w:start w:val="1"/>
      <w:numFmt w:val="lowerLetter"/>
      <w:lvlText w:val="%2."/>
      <w:lvlJc w:val="left"/>
      <w:pPr>
        <w:ind w:left="6968" w:hanging="360"/>
      </w:pPr>
    </w:lvl>
    <w:lvl w:ilvl="2" w:tplc="2C0A001B" w:tentative="1">
      <w:start w:val="1"/>
      <w:numFmt w:val="lowerRoman"/>
      <w:lvlText w:val="%3."/>
      <w:lvlJc w:val="right"/>
      <w:pPr>
        <w:ind w:left="7688" w:hanging="180"/>
      </w:pPr>
    </w:lvl>
    <w:lvl w:ilvl="3" w:tplc="2C0A000F" w:tentative="1">
      <w:start w:val="1"/>
      <w:numFmt w:val="decimal"/>
      <w:lvlText w:val="%4."/>
      <w:lvlJc w:val="left"/>
      <w:pPr>
        <w:ind w:left="8408" w:hanging="360"/>
      </w:pPr>
    </w:lvl>
    <w:lvl w:ilvl="4" w:tplc="2C0A0019" w:tentative="1">
      <w:start w:val="1"/>
      <w:numFmt w:val="lowerLetter"/>
      <w:lvlText w:val="%5."/>
      <w:lvlJc w:val="left"/>
      <w:pPr>
        <w:ind w:left="9128" w:hanging="360"/>
      </w:pPr>
    </w:lvl>
    <w:lvl w:ilvl="5" w:tplc="2C0A001B" w:tentative="1">
      <w:start w:val="1"/>
      <w:numFmt w:val="lowerRoman"/>
      <w:lvlText w:val="%6."/>
      <w:lvlJc w:val="right"/>
      <w:pPr>
        <w:ind w:left="9848" w:hanging="180"/>
      </w:pPr>
    </w:lvl>
    <w:lvl w:ilvl="6" w:tplc="2C0A000F" w:tentative="1">
      <w:start w:val="1"/>
      <w:numFmt w:val="decimal"/>
      <w:lvlText w:val="%7."/>
      <w:lvlJc w:val="left"/>
      <w:pPr>
        <w:ind w:left="10568" w:hanging="360"/>
      </w:pPr>
    </w:lvl>
    <w:lvl w:ilvl="7" w:tplc="2C0A0019" w:tentative="1">
      <w:start w:val="1"/>
      <w:numFmt w:val="lowerLetter"/>
      <w:lvlText w:val="%8."/>
      <w:lvlJc w:val="left"/>
      <w:pPr>
        <w:ind w:left="11288" w:hanging="360"/>
      </w:pPr>
    </w:lvl>
    <w:lvl w:ilvl="8" w:tplc="2C0A001B" w:tentative="1">
      <w:start w:val="1"/>
      <w:numFmt w:val="lowerRoman"/>
      <w:lvlText w:val="%9."/>
      <w:lvlJc w:val="right"/>
      <w:pPr>
        <w:ind w:left="12008" w:hanging="180"/>
      </w:pPr>
    </w:lvl>
  </w:abstractNum>
  <w:abstractNum w:abstractNumId="1" w15:restartNumberingAfterBreak="0">
    <w:nsid w:val="01C060DD"/>
    <w:multiLevelType w:val="hybridMultilevel"/>
    <w:tmpl w:val="7A8CD658"/>
    <w:lvl w:ilvl="0" w:tplc="34667D9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035213C7"/>
    <w:multiLevelType w:val="singleLevel"/>
    <w:tmpl w:val="65584B08"/>
    <w:lvl w:ilvl="0">
      <w:start w:val="1"/>
      <w:numFmt w:val="decimal"/>
      <w:lvlText w:val="(%1)"/>
      <w:lvlJc w:val="left"/>
      <w:pPr>
        <w:tabs>
          <w:tab w:val="num" w:pos="360"/>
        </w:tabs>
        <w:ind w:left="360" w:hanging="360"/>
      </w:pPr>
    </w:lvl>
  </w:abstractNum>
  <w:abstractNum w:abstractNumId="3" w15:restartNumberingAfterBreak="0">
    <w:nsid w:val="03587E3B"/>
    <w:multiLevelType w:val="hybridMultilevel"/>
    <w:tmpl w:val="A29E29DC"/>
    <w:lvl w:ilvl="0" w:tplc="37BC78C8">
      <w:start w:val="1"/>
      <w:numFmt w:val="lowerLetter"/>
      <w:lvlText w:val="%1)"/>
      <w:lvlJc w:val="left"/>
      <w:pPr>
        <w:ind w:left="720" w:hanging="360"/>
      </w:pPr>
      <w:rPr>
        <w:rFonts w:hint="default"/>
        <w:sz w:val="19"/>
        <w:szCs w:val="19"/>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03BD17E4"/>
    <w:multiLevelType w:val="hybridMultilevel"/>
    <w:tmpl w:val="55DAEA7A"/>
    <w:lvl w:ilvl="0" w:tplc="A514792C">
      <w:start w:val="19"/>
      <w:numFmt w:val="decimal"/>
      <w:lvlText w:val="%1."/>
      <w:lvlJc w:val="left"/>
      <w:pPr>
        <w:ind w:left="2421"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043877C8"/>
    <w:multiLevelType w:val="hybridMultilevel"/>
    <w:tmpl w:val="8DBE4468"/>
    <w:lvl w:ilvl="0" w:tplc="33940E64">
      <w:start w:val="1"/>
      <w:numFmt w:val="lowerLetter"/>
      <w:lvlText w:val="%1)"/>
      <w:lvlJc w:val="left"/>
      <w:pPr>
        <w:ind w:left="720" w:hanging="360"/>
      </w:pPr>
      <w:rPr>
        <w:rFonts w:cs="Arial" w:hint="default"/>
        <w:b/>
        <w:color w:val="000000" w:themeColor="text1"/>
        <w:sz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094F5983"/>
    <w:multiLevelType w:val="hybridMultilevel"/>
    <w:tmpl w:val="A6300F2C"/>
    <w:lvl w:ilvl="0" w:tplc="2C0A001B">
      <w:start w:val="1"/>
      <w:numFmt w:val="lowerRoman"/>
      <w:lvlText w:val="%1."/>
      <w:lvlJc w:val="righ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7" w15:restartNumberingAfterBreak="0">
    <w:nsid w:val="0A1205AF"/>
    <w:multiLevelType w:val="hybridMultilevel"/>
    <w:tmpl w:val="3B6C07D2"/>
    <w:lvl w:ilvl="0" w:tplc="2C0A001B">
      <w:start w:val="1"/>
      <w:numFmt w:val="lowerRoman"/>
      <w:lvlText w:val="%1."/>
      <w:lvlJc w:val="right"/>
      <w:pPr>
        <w:ind w:left="1080" w:hanging="720"/>
      </w:pPr>
      <w:rPr>
        <w:rFonts w:hint="default"/>
        <w:sz w:val="19"/>
        <w:szCs w:val="19"/>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0AA21559"/>
    <w:multiLevelType w:val="hybridMultilevel"/>
    <w:tmpl w:val="B4128352"/>
    <w:lvl w:ilvl="0" w:tplc="047EA52A">
      <w:start w:val="1"/>
      <w:numFmt w:val="lowerLetter"/>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9" w15:restartNumberingAfterBreak="0">
    <w:nsid w:val="0ABF6324"/>
    <w:multiLevelType w:val="hybridMultilevel"/>
    <w:tmpl w:val="A186250C"/>
    <w:lvl w:ilvl="0" w:tplc="17C2AAF2">
      <w:start w:val="1"/>
      <w:numFmt w:val="decimal"/>
      <w:lvlText w:val="(%1)"/>
      <w:lvlJc w:val="left"/>
      <w:pPr>
        <w:ind w:left="1440" w:hanging="360"/>
      </w:pPr>
    </w:lvl>
    <w:lvl w:ilvl="1" w:tplc="2C0A0019">
      <w:start w:val="1"/>
      <w:numFmt w:val="lowerLetter"/>
      <w:lvlText w:val="%2."/>
      <w:lvlJc w:val="left"/>
      <w:pPr>
        <w:ind w:left="2160" w:hanging="360"/>
      </w:pPr>
    </w:lvl>
    <w:lvl w:ilvl="2" w:tplc="2C0A001B">
      <w:start w:val="1"/>
      <w:numFmt w:val="lowerRoman"/>
      <w:lvlText w:val="%3."/>
      <w:lvlJc w:val="right"/>
      <w:pPr>
        <w:ind w:left="2880" w:hanging="180"/>
      </w:pPr>
    </w:lvl>
    <w:lvl w:ilvl="3" w:tplc="2C0A000F">
      <w:start w:val="1"/>
      <w:numFmt w:val="decimal"/>
      <w:lvlText w:val="%4."/>
      <w:lvlJc w:val="left"/>
      <w:pPr>
        <w:ind w:left="3600" w:hanging="360"/>
      </w:pPr>
    </w:lvl>
    <w:lvl w:ilvl="4" w:tplc="2C0A0019">
      <w:start w:val="1"/>
      <w:numFmt w:val="lowerLetter"/>
      <w:lvlText w:val="%5."/>
      <w:lvlJc w:val="left"/>
      <w:pPr>
        <w:ind w:left="4320" w:hanging="360"/>
      </w:pPr>
    </w:lvl>
    <w:lvl w:ilvl="5" w:tplc="2C0A001B">
      <w:start w:val="1"/>
      <w:numFmt w:val="lowerRoman"/>
      <w:lvlText w:val="%6."/>
      <w:lvlJc w:val="right"/>
      <w:pPr>
        <w:ind w:left="5040" w:hanging="180"/>
      </w:pPr>
    </w:lvl>
    <w:lvl w:ilvl="6" w:tplc="2C0A000F">
      <w:start w:val="1"/>
      <w:numFmt w:val="decimal"/>
      <w:lvlText w:val="%7."/>
      <w:lvlJc w:val="left"/>
      <w:pPr>
        <w:ind w:left="5760" w:hanging="360"/>
      </w:pPr>
    </w:lvl>
    <w:lvl w:ilvl="7" w:tplc="2C0A0019">
      <w:start w:val="1"/>
      <w:numFmt w:val="lowerLetter"/>
      <w:lvlText w:val="%8."/>
      <w:lvlJc w:val="left"/>
      <w:pPr>
        <w:ind w:left="6480" w:hanging="360"/>
      </w:pPr>
    </w:lvl>
    <w:lvl w:ilvl="8" w:tplc="2C0A001B">
      <w:start w:val="1"/>
      <w:numFmt w:val="lowerRoman"/>
      <w:lvlText w:val="%9."/>
      <w:lvlJc w:val="right"/>
      <w:pPr>
        <w:ind w:left="7200" w:hanging="180"/>
      </w:pPr>
    </w:lvl>
  </w:abstractNum>
  <w:abstractNum w:abstractNumId="10" w15:restartNumberingAfterBreak="0">
    <w:nsid w:val="0C8A3F0D"/>
    <w:multiLevelType w:val="hybridMultilevel"/>
    <w:tmpl w:val="A6300F2C"/>
    <w:lvl w:ilvl="0" w:tplc="2C0A001B">
      <w:start w:val="1"/>
      <w:numFmt w:val="lowerRoman"/>
      <w:lvlText w:val="%1."/>
      <w:lvlJc w:val="righ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1" w15:restartNumberingAfterBreak="0">
    <w:nsid w:val="11187FBB"/>
    <w:multiLevelType w:val="hybridMultilevel"/>
    <w:tmpl w:val="DC5C498A"/>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2" w15:restartNumberingAfterBreak="0">
    <w:nsid w:val="122A0DA0"/>
    <w:multiLevelType w:val="hybridMultilevel"/>
    <w:tmpl w:val="86087F3A"/>
    <w:lvl w:ilvl="0" w:tplc="62805AD8">
      <w:start w:val="31"/>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14E11E4B"/>
    <w:multiLevelType w:val="hybridMultilevel"/>
    <w:tmpl w:val="01DEEAD8"/>
    <w:lvl w:ilvl="0" w:tplc="1292EE5E">
      <w:start w:val="35"/>
      <w:numFmt w:val="decimal"/>
      <w:lvlText w:val="%1."/>
      <w:lvlJc w:val="left"/>
      <w:pPr>
        <w:ind w:left="2421"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19B01A24"/>
    <w:multiLevelType w:val="multilevel"/>
    <w:tmpl w:val="40D6D4B8"/>
    <w:styleLink w:val="Style3"/>
    <w:lvl w:ilvl="0">
      <w:start w:val="1"/>
      <w:numFmt w:val="upperRoman"/>
      <w:lvlText w:val="%1."/>
      <w:lvlJc w:val="left"/>
      <w:pPr>
        <w:ind w:left="360" w:hanging="360"/>
      </w:pPr>
      <w:rPr>
        <w:rFonts w:hint="default"/>
      </w:rPr>
    </w:lvl>
    <w:lvl w:ilvl="1">
      <w:start w:val="1"/>
      <w:numFmt w:val="upperRoman"/>
      <w:lvlText w:val="%2."/>
      <w:lvlJc w:val="left"/>
      <w:pPr>
        <w:ind w:left="792" w:hanging="432"/>
      </w:pPr>
      <w:rPr>
        <w:rFonts w:hint="default"/>
      </w:rPr>
    </w:lvl>
    <w:lvl w:ilvl="2">
      <w:start w:val="1"/>
      <w:numFmt w:val="upperRoman"/>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CC022D5"/>
    <w:multiLevelType w:val="hybridMultilevel"/>
    <w:tmpl w:val="36C69354"/>
    <w:lvl w:ilvl="0" w:tplc="2C0A000F">
      <w:start w:val="1"/>
      <w:numFmt w:val="decimal"/>
      <w:lvlText w:val="%1."/>
      <w:lvlJc w:val="left"/>
      <w:pPr>
        <w:ind w:left="2421" w:hanging="360"/>
      </w:pPr>
    </w:lvl>
    <w:lvl w:ilvl="1" w:tplc="843C655A">
      <w:start w:val="1"/>
      <w:numFmt w:val="lowerLetter"/>
      <w:lvlText w:val="%2)"/>
      <w:lvlJc w:val="left"/>
      <w:pPr>
        <w:ind w:left="3501" w:hanging="720"/>
      </w:pPr>
      <w:rPr>
        <w:rFonts w:hint="default"/>
      </w:rPr>
    </w:lvl>
    <w:lvl w:ilvl="2" w:tplc="2C0A001B" w:tentative="1">
      <w:start w:val="1"/>
      <w:numFmt w:val="lowerRoman"/>
      <w:lvlText w:val="%3."/>
      <w:lvlJc w:val="right"/>
      <w:pPr>
        <w:ind w:left="3861" w:hanging="180"/>
      </w:pPr>
    </w:lvl>
    <w:lvl w:ilvl="3" w:tplc="2C0A000F" w:tentative="1">
      <w:start w:val="1"/>
      <w:numFmt w:val="decimal"/>
      <w:lvlText w:val="%4."/>
      <w:lvlJc w:val="left"/>
      <w:pPr>
        <w:ind w:left="4581" w:hanging="360"/>
      </w:pPr>
    </w:lvl>
    <w:lvl w:ilvl="4" w:tplc="2C0A0019" w:tentative="1">
      <w:start w:val="1"/>
      <w:numFmt w:val="lowerLetter"/>
      <w:lvlText w:val="%5."/>
      <w:lvlJc w:val="left"/>
      <w:pPr>
        <w:ind w:left="5301" w:hanging="360"/>
      </w:pPr>
    </w:lvl>
    <w:lvl w:ilvl="5" w:tplc="2C0A001B" w:tentative="1">
      <w:start w:val="1"/>
      <w:numFmt w:val="lowerRoman"/>
      <w:lvlText w:val="%6."/>
      <w:lvlJc w:val="right"/>
      <w:pPr>
        <w:ind w:left="6021" w:hanging="180"/>
      </w:pPr>
    </w:lvl>
    <w:lvl w:ilvl="6" w:tplc="2C0A000F" w:tentative="1">
      <w:start w:val="1"/>
      <w:numFmt w:val="decimal"/>
      <w:lvlText w:val="%7."/>
      <w:lvlJc w:val="left"/>
      <w:pPr>
        <w:ind w:left="6741" w:hanging="360"/>
      </w:pPr>
    </w:lvl>
    <w:lvl w:ilvl="7" w:tplc="2C0A0019" w:tentative="1">
      <w:start w:val="1"/>
      <w:numFmt w:val="lowerLetter"/>
      <w:lvlText w:val="%8."/>
      <w:lvlJc w:val="left"/>
      <w:pPr>
        <w:ind w:left="7461" w:hanging="360"/>
      </w:pPr>
    </w:lvl>
    <w:lvl w:ilvl="8" w:tplc="2C0A001B" w:tentative="1">
      <w:start w:val="1"/>
      <w:numFmt w:val="lowerRoman"/>
      <w:lvlText w:val="%9."/>
      <w:lvlJc w:val="right"/>
      <w:pPr>
        <w:ind w:left="8181" w:hanging="180"/>
      </w:pPr>
    </w:lvl>
  </w:abstractNum>
  <w:abstractNum w:abstractNumId="16" w15:restartNumberingAfterBreak="0">
    <w:nsid w:val="1D377B82"/>
    <w:multiLevelType w:val="hybridMultilevel"/>
    <w:tmpl w:val="C4E653E2"/>
    <w:lvl w:ilvl="0" w:tplc="58869362">
      <w:start w:val="32"/>
      <w:numFmt w:val="decimal"/>
      <w:lvlText w:val="%1."/>
      <w:lvlJc w:val="left"/>
      <w:pPr>
        <w:ind w:left="2421" w:hanging="360"/>
      </w:pPr>
      <w:rPr>
        <w:rFonts w:hint="default"/>
        <w:sz w:val="22"/>
        <w:szCs w:val="2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1F693BB5"/>
    <w:multiLevelType w:val="hybridMultilevel"/>
    <w:tmpl w:val="E2FA2C16"/>
    <w:lvl w:ilvl="0" w:tplc="4762E558">
      <w:start w:val="1"/>
      <w:numFmt w:val="lowerRoman"/>
      <w:lvlText w:val="%1."/>
      <w:lvlJc w:val="left"/>
      <w:pPr>
        <w:ind w:left="1429" w:hanging="72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18" w15:restartNumberingAfterBreak="0">
    <w:nsid w:val="26DE45AF"/>
    <w:multiLevelType w:val="hybridMultilevel"/>
    <w:tmpl w:val="2564B964"/>
    <w:lvl w:ilvl="0" w:tplc="564C31A8">
      <w:start w:val="29"/>
      <w:numFmt w:val="decimal"/>
      <w:lvlText w:val="%1."/>
      <w:lvlJc w:val="left"/>
      <w:pPr>
        <w:ind w:left="72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9" w15:restartNumberingAfterBreak="0">
    <w:nsid w:val="27CE3E81"/>
    <w:multiLevelType w:val="hybridMultilevel"/>
    <w:tmpl w:val="3B605DFA"/>
    <w:lvl w:ilvl="0" w:tplc="481A86FE">
      <w:start w:val="27"/>
      <w:numFmt w:val="decimal"/>
      <w:lvlText w:val="%1."/>
      <w:lvlJc w:val="left"/>
      <w:pPr>
        <w:ind w:left="2421"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2B20327A"/>
    <w:multiLevelType w:val="hybridMultilevel"/>
    <w:tmpl w:val="36EE9260"/>
    <w:lvl w:ilvl="0" w:tplc="E956422C">
      <w:start w:val="1"/>
      <w:numFmt w:val="upperRoman"/>
      <w:lvlText w:val="%1."/>
      <w:lvlJc w:val="right"/>
      <w:pPr>
        <w:ind w:left="1311" w:hanging="360"/>
      </w:pPr>
      <w:rPr>
        <w:sz w:val="19"/>
        <w:szCs w:val="19"/>
      </w:rPr>
    </w:lvl>
    <w:lvl w:ilvl="1" w:tplc="2C0A0019" w:tentative="1">
      <w:start w:val="1"/>
      <w:numFmt w:val="lowerLetter"/>
      <w:lvlText w:val="%2."/>
      <w:lvlJc w:val="left"/>
      <w:pPr>
        <w:ind w:left="2031" w:hanging="360"/>
      </w:pPr>
    </w:lvl>
    <w:lvl w:ilvl="2" w:tplc="2C0A001B" w:tentative="1">
      <w:start w:val="1"/>
      <w:numFmt w:val="lowerRoman"/>
      <w:lvlText w:val="%3."/>
      <w:lvlJc w:val="right"/>
      <w:pPr>
        <w:ind w:left="2751" w:hanging="180"/>
      </w:pPr>
    </w:lvl>
    <w:lvl w:ilvl="3" w:tplc="2C0A000F" w:tentative="1">
      <w:start w:val="1"/>
      <w:numFmt w:val="decimal"/>
      <w:lvlText w:val="%4."/>
      <w:lvlJc w:val="left"/>
      <w:pPr>
        <w:ind w:left="3471" w:hanging="360"/>
      </w:pPr>
    </w:lvl>
    <w:lvl w:ilvl="4" w:tplc="2C0A0019" w:tentative="1">
      <w:start w:val="1"/>
      <w:numFmt w:val="lowerLetter"/>
      <w:lvlText w:val="%5."/>
      <w:lvlJc w:val="left"/>
      <w:pPr>
        <w:ind w:left="4191" w:hanging="360"/>
      </w:pPr>
    </w:lvl>
    <w:lvl w:ilvl="5" w:tplc="2C0A001B" w:tentative="1">
      <w:start w:val="1"/>
      <w:numFmt w:val="lowerRoman"/>
      <w:lvlText w:val="%6."/>
      <w:lvlJc w:val="right"/>
      <w:pPr>
        <w:ind w:left="4911" w:hanging="180"/>
      </w:pPr>
    </w:lvl>
    <w:lvl w:ilvl="6" w:tplc="2C0A000F" w:tentative="1">
      <w:start w:val="1"/>
      <w:numFmt w:val="decimal"/>
      <w:lvlText w:val="%7."/>
      <w:lvlJc w:val="left"/>
      <w:pPr>
        <w:ind w:left="5631" w:hanging="360"/>
      </w:pPr>
    </w:lvl>
    <w:lvl w:ilvl="7" w:tplc="2C0A0019" w:tentative="1">
      <w:start w:val="1"/>
      <w:numFmt w:val="lowerLetter"/>
      <w:lvlText w:val="%8."/>
      <w:lvlJc w:val="left"/>
      <w:pPr>
        <w:ind w:left="6351" w:hanging="360"/>
      </w:pPr>
    </w:lvl>
    <w:lvl w:ilvl="8" w:tplc="2C0A001B" w:tentative="1">
      <w:start w:val="1"/>
      <w:numFmt w:val="lowerRoman"/>
      <w:lvlText w:val="%9."/>
      <w:lvlJc w:val="right"/>
      <w:pPr>
        <w:ind w:left="7071" w:hanging="180"/>
      </w:pPr>
    </w:lvl>
  </w:abstractNum>
  <w:abstractNum w:abstractNumId="21" w15:restartNumberingAfterBreak="0">
    <w:nsid w:val="305907B5"/>
    <w:multiLevelType w:val="hybridMultilevel"/>
    <w:tmpl w:val="B2F4DA48"/>
    <w:lvl w:ilvl="0" w:tplc="97BA1F6E">
      <w:start w:val="1"/>
      <w:numFmt w:val="decimal"/>
      <w:lvlText w:val="(%1)"/>
      <w:lvlJc w:val="left"/>
      <w:pPr>
        <w:ind w:left="720" w:hanging="360"/>
      </w:pPr>
      <w:rPr>
        <w:rFonts w:hint="default"/>
        <w:b w:val="0"/>
        <w:sz w:val="16"/>
        <w:szCs w:val="16"/>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353E55FA"/>
    <w:multiLevelType w:val="hybridMultilevel"/>
    <w:tmpl w:val="937C859C"/>
    <w:lvl w:ilvl="0" w:tplc="1A40492C">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3" w15:restartNumberingAfterBreak="0">
    <w:nsid w:val="360517A1"/>
    <w:multiLevelType w:val="hybridMultilevel"/>
    <w:tmpl w:val="6A22F8D2"/>
    <w:lvl w:ilvl="0" w:tplc="60B43D48">
      <w:start w:val="26"/>
      <w:numFmt w:val="decimal"/>
      <w:lvlText w:val="%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3AB60AC1"/>
    <w:multiLevelType w:val="hybridMultilevel"/>
    <w:tmpl w:val="977CDF7A"/>
    <w:lvl w:ilvl="0" w:tplc="97A648DC">
      <w:start w:val="33"/>
      <w:numFmt w:val="decimal"/>
      <w:lvlText w:val="%1."/>
      <w:lvlJc w:val="left"/>
      <w:pPr>
        <w:ind w:left="2421"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3B3770EA"/>
    <w:multiLevelType w:val="hybridMultilevel"/>
    <w:tmpl w:val="36B6539A"/>
    <w:lvl w:ilvl="0" w:tplc="06122308">
      <w:start w:val="1"/>
      <w:numFmt w:val="bullet"/>
      <w:lvlText w:val=""/>
      <w:lvlJc w:val="left"/>
      <w:pPr>
        <w:ind w:left="360" w:hanging="360"/>
      </w:pPr>
      <w:rPr>
        <w:rFonts w:ascii="Symbol" w:hAnsi="Symbol" w:hint="default"/>
      </w:rPr>
    </w:lvl>
    <w:lvl w:ilvl="1" w:tplc="06122308">
      <w:start w:val="1"/>
      <w:numFmt w:val="bullet"/>
      <w:lvlText w:val=""/>
      <w:lvlJc w:val="left"/>
      <w:pPr>
        <w:ind w:left="1080" w:hanging="360"/>
      </w:pPr>
      <w:rPr>
        <w:rFonts w:ascii="Symbol" w:hAnsi="Symbol"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6" w15:restartNumberingAfterBreak="0">
    <w:nsid w:val="423E09E9"/>
    <w:multiLevelType w:val="multilevel"/>
    <w:tmpl w:val="2C0A001D"/>
    <w:styleLink w:val="Style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46215BC"/>
    <w:multiLevelType w:val="multilevel"/>
    <w:tmpl w:val="A028B2DA"/>
    <w:lvl w:ilvl="0">
      <w:start w:val="1"/>
      <w:numFmt w:val="decimal"/>
      <w:pStyle w:val="Heading2"/>
      <w:lvlText w:val="NOTA %1."/>
      <w:lvlJc w:val="left"/>
      <w:pPr>
        <w:ind w:left="1211" w:hanging="360"/>
      </w:pPr>
      <w:rPr>
        <w:rFonts w:hint="default"/>
        <w:b/>
        <w:sz w:val="22"/>
      </w:rPr>
    </w:lvl>
    <w:lvl w:ilvl="1">
      <w:start w:val="1"/>
      <w:numFmt w:val="decimal"/>
      <w:lvlText w:val="%1.%2."/>
      <w:lvlJc w:val="left"/>
      <w:pPr>
        <w:ind w:left="-1835" w:hanging="432"/>
      </w:pPr>
      <w:rPr>
        <w:rFonts w:hint="default"/>
      </w:rPr>
    </w:lvl>
    <w:lvl w:ilvl="2">
      <w:start w:val="1"/>
      <w:numFmt w:val="decimal"/>
      <w:lvlText w:val="%1.%2.%3."/>
      <w:lvlJc w:val="left"/>
      <w:pPr>
        <w:ind w:left="-1327" w:hanging="504"/>
      </w:pPr>
      <w:rPr>
        <w:rFonts w:hint="default"/>
      </w:rPr>
    </w:lvl>
    <w:lvl w:ilvl="3">
      <w:start w:val="1"/>
      <w:numFmt w:val="decimal"/>
      <w:lvlText w:val="%1.%2.%3.%4."/>
      <w:lvlJc w:val="left"/>
      <w:pPr>
        <w:ind w:left="-823" w:hanging="648"/>
      </w:pPr>
      <w:rPr>
        <w:rFonts w:hint="default"/>
      </w:rPr>
    </w:lvl>
    <w:lvl w:ilvl="4">
      <w:start w:val="1"/>
      <w:numFmt w:val="decimal"/>
      <w:lvlText w:val="%1.%2.%3.%4.%5."/>
      <w:lvlJc w:val="left"/>
      <w:pPr>
        <w:ind w:left="-319" w:hanging="792"/>
      </w:pPr>
      <w:rPr>
        <w:rFonts w:hint="default"/>
      </w:rPr>
    </w:lvl>
    <w:lvl w:ilvl="5">
      <w:start w:val="1"/>
      <w:numFmt w:val="decimal"/>
      <w:lvlText w:val="%1.%2.%3.%4.%5.%6."/>
      <w:lvlJc w:val="left"/>
      <w:pPr>
        <w:ind w:left="185" w:hanging="936"/>
      </w:pPr>
      <w:rPr>
        <w:rFonts w:hint="default"/>
      </w:rPr>
    </w:lvl>
    <w:lvl w:ilvl="6">
      <w:start w:val="1"/>
      <w:numFmt w:val="decimal"/>
      <w:lvlText w:val="%1.%2.%3.%4.%5.%6.%7."/>
      <w:lvlJc w:val="left"/>
      <w:pPr>
        <w:ind w:left="689" w:hanging="1080"/>
      </w:pPr>
      <w:rPr>
        <w:rFonts w:hint="default"/>
      </w:rPr>
    </w:lvl>
    <w:lvl w:ilvl="7">
      <w:start w:val="1"/>
      <w:numFmt w:val="decimal"/>
      <w:lvlText w:val="%1.%2.%3.%4.%5.%6.%7.%8."/>
      <w:lvlJc w:val="left"/>
      <w:pPr>
        <w:ind w:left="1193" w:hanging="1224"/>
      </w:pPr>
      <w:rPr>
        <w:rFonts w:hint="default"/>
      </w:rPr>
    </w:lvl>
    <w:lvl w:ilvl="8">
      <w:start w:val="1"/>
      <w:numFmt w:val="decimal"/>
      <w:lvlText w:val="%1.%2.%3.%4.%5.%6.%7.%8.%9."/>
      <w:lvlJc w:val="left"/>
      <w:pPr>
        <w:ind w:left="1769" w:hanging="1440"/>
      </w:pPr>
      <w:rPr>
        <w:rFonts w:hint="default"/>
      </w:rPr>
    </w:lvl>
  </w:abstractNum>
  <w:abstractNum w:abstractNumId="28" w15:restartNumberingAfterBreak="0">
    <w:nsid w:val="4DE47453"/>
    <w:multiLevelType w:val="hybridMultilevel"/>
    <w:tmpl w:val="F078E8A4"/>
    <w:lvl w:ilvl="0" w:tplc="2ED27B3E">
      <w:start w:val="1"/>
      <w:numFmt w:val="decimal"/>
      <w:lvlText w:val="(%1)"/>
      <w:lvlJc w:val="left"/>
      <w:pPr>
        <w:ind w:left="1146"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15:restartNumberingAfterBreak="0">
    <w:nsid w:val="4F5A7B9F"/>
    <w:multiLevelType w:val="hybridMultilevel"/>
    <w:tmpl w:val="CE540EBA"/>
    <w:lvl w:ilvl="0" w:tplc="40E6282C">
      <w:start w:val="28"/>
      <w:numFmt w:val="decimal"/>
      <w:lvlText w:val="%1."/>
      <w:lvlJc w:val="left"/>
      <w:pPr>
        <w:ind w:left="2421"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552D6D42"/>
    <w:multiLevelType w:val="hybridMultilevel"/>
    <w:tmpl w:val="C778E3DC"/>
    <w:lvl w:ilvl="0" w:tplc="98FC6694">
      <w:numFmt w:val="bullet"/>
      <w:lvlText w:val="-"/>
      <w:lvlJc w:val="left"/>
      <w:pPr>
        <w:ind w:left="1145" w:hanging="360"/>
      </w:pPr>
      <w:rPr>
        <w:rFonts w:ascii="Calibri" w:eastAsiaTheme="minorHAnsi" w:hAnsi="Calibri" w:cs="Calibri" w:hint="default"/>
        <w:color w:val="auto"/>
      </w:rPr>
    </w:lvl>
    <w:lvl w:ilvl="1" w:tplc="2C0A0003" w:tentative="1">
      <w:start w:val="1"/>
      <w:numFmt w:val="bullet"/>
      <w:lvlText w:val="o"/>
      <w:lvlJc w:val="left"/>
      <w:pPr>
        <w:ind w:left="1865" w:hanging="360"/>
      </w:pPr>
      <w:rPr>
        <w:rFonts w:ascii="Courier New" w:hAnsi="Courier New" w:cs="Courier New" w:hint="default"/>
      </w:rPr>
    </w:lvl>
    <w:lvl w:ilvl="2" w:tplc="2C0A0005" w:tentative="1">
      <w:start w:val="1"/>
      <w:numFmt w:val="bullet"/>
      <w:lvlText w:val=""/>
      <w:lvlJc w:val="left"/>
      <w:pPr>
        <w:ind w:left="2585" w:hanging="360"/>
      </w:pPr>
      <w:rPr>
        <w:rFonts w:ascii="Wingdings" w:hAnsi="Wingdings" w:hint="default"/>
      </w:rPr>
    </w:lvl>
    <w:lvl w:ilvl="3" w:tplc="2C0A0001" w:tentative="1">
      <w:start w:val="1"/>
      <w:numFmt w:val="bullet"/>
      <w:lvlText w:val=""/>
      <w:lvlJc w:val="left"/>
      <w:pPr>
        <w:ind w:left="3305" w:hanging="360"/>
      </w:pPr>
      <w:rPr>
        <w:rFonts w:ascii="Symbol" w:hAnsi="Symbol" w:hint="default"/>
      </w:rPr>
    </w:lvl>
    <w:lvl w:ilvl="4" w:tplc="2C0A0003" w:tentative="1">
      <w:start w:val="1"/>
      <w:numFmt w:val="bullet"/>
      <w:lvlText w:val="o"/>
      <w:lvlJc w:val="left"/>
      <w:pPr>
        <w:ind w:left="4025" w:hanging="360"/>
      </w:pPr>
      <w:rPr>
        <w:rFonts w:ascii="Courier New" w:hAnsi="Courier New" w:cs="Courier New" w:hint="default"/>
      </w:rPr>
    </w:lvl>
    <w:lvl w:ilvl="5" w:tplc="2C0A0005" w:tentative="1">
      <w:start w:val="1"/>
      <w:numFmt w:val="bullet"/>
      <w:lvlText w:val=""/>
      <w:lvlJc w:val="left"/>
      <w:pPr>
        <w:ind w:left="4745" w:hanging="360"/>
      </w:pPr>
      <w:rPr>
        <w:rFonts w:ascii="Wingdings" w:hAnsi="Wingdings" w:hint="default"/>
      </w:rPr>
    </w:lvl>
    <w:lvl w:ilvl="6" w:tplc="2C0A0001" w:tentative="1">
      <w:start w:val="1"/>
      <w:numFmt w:val="bullet"/>
      <w:lvlText w:val=""/>
      <w:lvlJc w:val="left"/>
      <w:pPr>
        <w:ind w:left="5465" w:hanging="360"/>
      </w:pPr>
      <w:rPr>
        <w:rFonts w:ascii="Symbol" w:hAnsi="Symbol" w:hint="default"/>
      </w:rPr>
    </w:lvl>
    <w:lvl w:ilvl="7" w:tplc="2C0A0003" w:tentative="1">
      <w:start w:val="1"/>
      <w:numFmt w:val="bullet"/>
      <w:lvlText w:val="o"/>
      <w:lvlJc w:val="left"/>
      <w:pPr>
        <w:ind w:left="6185" w:hanging="360"/>
      </w:pPr>
      <w:rPr>
        <w:rFonts w:ascii="Courier New" w:hAnsi="Courier New" w:cs="Courier New" w:hint="default"/>
      </w:rPr>
    </w:lvl>
    <w:lvl w:ilvl="8" w:tplc="2C0A0005" w:tentative="1">
      <w:start w:val="1"/>
      <w:numFmt w:val="bullet"/>
      <w:lvlText w:val=""/>
      <w:lvlJc w:val="left"/>
      <w:pPr>
        <w:ind w:left="6905" w:hanging="360"/>
      </w:pPr>
      <w:rPr>
        <w:rFonts w:ascii="Wingdings" w:hAnsi="Wingdings" w:hint="default"/>
      </w:rPr>
    </w:lvl>
  </w:abstractNum>
  <w:abstractNum w:abstractNumId="31" w15:restartNumberingAfterBreak="0">
    <w:nsid w:val="55BA0802"/>
    <w:multiLevelType w:val="hybridMultilevel"/>
    <w:tmpl w:val="6A22F8D2"/>
    <w:lvl w:ilvl="0" w:tplc="60B43D48">
      <w:start w:val="26"/>
      <w:numFmt w:val="decimal"/>
      <w:lvlText w:val="%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15:restartNumberingAfterBreak="0">
    <w:nsid w:val="564E3E8E"/>
    <w:multiLevelType w:val="hybridMultilevel"/>
    <w:tmpl w:val="B08A4784"/>
    <w:lvl w:ilvl="0" w:tplc="0936C3D8">
      <w:start w:val="1"/>
      <w:numFmt w:val="lowerRoman"/>
      <w:lvlText w:val="(%1)"/>
      <w:lvlJc w:val="left"/>
      <w:pPr>
        <w:ind w:left="1800" w:hanging="72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33" w15:restartNumberingAfterBreak="0">
    <w:nsid w:val="59124844"/>
    <w:multiLevelType w:val="hybridMultilevel"/>
    <w:tmpl w:val="3DEC0542"/>
    <w:lvl w:ilvl="0" w:tplc="1B4EF872">
      <w:start w:val="22"/>
      <w:numFmt w:val="decimal"/>
      <w:lvlText w:val="%1."/>
      <w:lvlJc w:val="left"/>
      <w:pPr>
        <w:ind w:left="2421"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15:restartNumberingAfterBreak="0">
    <w:nsid w:val="5CF15A31"/>
    <w:multiLevelType w:val="multilevel"/>
    <w:tmpl w:val="2C0A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DCF089A"/>
    <w:multiLevelType w:val="hybridMultilevel"/>
    <w:tmpl w:val="DBD65B52"/>
    <w:lvl w:ilvl="0" w:tplc="FFFFFFFF">
      <w:start w:val="1"/>
      <w:numFmt w:val="bullet"/>
      <w:lvlText w:val=""/>
      <w:lvlJc w:val="left"/>
      <w:pPr>
        <w:ind w:left="360" w:hanging="360"/>
      </w:pPr>
      <w:rPr>
        <w:rFonts w:ascii="Symbol" w:hAnsi="Symbol" w:hint="default"/>
        <w:sz w:val="16"/>
      </w:rPr>
    </w:lvl>
    <w:lvl w:ilvl="1" w:tplc="B4BE6F5E">
      <w:start w:val="1"/>
      <w:numFmt w:val="bullet"/>
      <w:lvlText w:val="-"/>
      <w:lvlJc w:val="left"/>
      <w:pPr>
        <w:ind w:left="1080" w:hanging="360"/>
      </w:pPr>
      <w:rPr>
        <w:rFonts w:hAnsi="Arial"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36" w15:restartNumberingAfterBreak="0">
    <w:nsid w:val="5E825ECA"/>
    <w:multiLevelType w:val="hybridMultilevel"/>
    <w:tmpl w:val="8B98ECF6"/>
    <w:lvl w:ilvl="0" w:tplc="A5808DE6">
      <w:start w:val="1"/>
      <w:numFmt w:val="bullet"/>
      <w:lvlText w:val="‒"/>
      <w:lvlJc w:val="left"/>
      <w:pPr>
        <w:ind w:left="720" w:hanging="360"/>
      </w:pPr>
      <w:rPr>
        <w:rFonts w:ascii="Calibri" w:hAnsi="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7" w15:restartNumberingAfterBreak="0">
    <w:nsid w:val="5E9126AE"/>
    <w:multiLevelType w:val="hybridMultilevel"/>
    <w:tmpl w:val="34481BCE"/>
    <w:lvl w:ilvl="0" w:tplc="98486928">
      <w:start w:val="31"/>
      <w:numFmt w:val="decimal"/>
      <w:lvlText w:val="%1."/>
      <w:lvlJc w:val="left"/>
      <w:pPr>
        <w:ind w:left="2421"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8" w15:restartNumberingAfterBreak="0">
    <w:nsid w:val="5F201815"/>
    <w:multiLevelType w:val="hybridMultilevel"/>
    <w:tmpl w:val="1A0A5B3C"/>
    <w:lvl w:ilvl="0" w:tplc="AFFE399A">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9" w15:restartNumberingAfterBreak="0">
    <w:nsid w:val="5FC37C46"/>
    <w:multiLevelType w:val="hybridMultilevel"/>
    <w:tmpl w:val="C8A048AC"/>
    <w:lvl w:ilvl="0" w:tplc="BD329D3E">
      <w:start w:val="11"/>
      <w:numFmt w:val="decimal"/>
      <w:lvlText w:val="%1."/>
      <w:lvlJc w:val="left"/>
      <w:pPr>
        <w:ind w:left="2421"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0" w15:restartNumberingAfterBreak="0">
    <w:nsid w:val="60BD74B7"/>
    <w:multiLevelType w:val="hybridMultilevel"/>
    <w:tmpl w:val="6C86EF48"/>
    <w:lvl w:ilvl="0" w:tplc="B4BE6F5E">
      <w:start w:val="1"/>
      <w:numFmt w:val="bullet"/>
      <w:lvlText w:val="-"/>
      <w:lvlJc w:val="left"/>
      <w:pPr>
        <w:ind w:left="720" w:hanging="360"/>
      </w:pPr>
      <w:rPr>
        <w:rFonts w:hAnsi="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1" w15:restartNumberingAfterBreak="0">
    <w:nsid w:val="64044359"/>
    <w:multiLevelType w:val="hybridMultilevel"/>
    <w:tmpl w:val="8DBE4468"/>
    <w:lvl w:ilvl="0" w:tplc="33940E64">
      <w:start w:val="1"/>
      <w:numFmt w:val="lowerLetter"/>
      <w:lvlText w:val="%1)"/>
      <w:lvlJc w:val="left"/>
      <w:pPr>
        <w:ind w:left="720" w:hanging="360"/>
      </w:pPr>
      <w:rPr>
        <w:rFonts w:cs="Arial" w:hint="default"/>
        <w:b/>
        <w:color w:val="000000" w:themeColor="text1"/>
        <w:sz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2" w15:restartNumberingAfterBreak="0">
    <w:nsid w:val="64113B1B"/>
    <w:multiLevelType w:val="hybridMultilevel"/>
    <w:tmpl w:val="7CA0A320"/>
    <w:lvl w:ilvl="0" w:tplc="5E5457FC">
      <w:start w:val="23"/>
      <w:numFmt w:val="decimal"/>
      <w:lvlText w:val="%1."/>
      <w:lvlJc w:val="left"/>
      <w:pPr>
        <w:ind w:left="2421"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3" w15:restartNumberingAfterBreak="0">
    <w:nsid w:val="6AFA3E53"/>
    <w:multiLevelType w:val="hybridMultilevel"/>
    <w:tmpl w:val="09AA0130"/>
    <w:lvl w:ilvl="0" w:tplc="D1B00936">
      <w:start w:val="31"/>
      <w:numFmt w:val="decimal"/>
      <w:lvlText w:val="%1."/>
      <w:lvlJc w:val="left"/>
      <w:pPr>
        <w:ind w:left="2421"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4" w15:restartNumberingAfterBreak="0">
    <w:nsid w:val="6D4549A8"/>
    <w:multiLevelType w:val="hybridMultilevel"/>
    <w:tmpl w:val="AE4656DC"/>
    <w:lvl w:ilvl="0" w:tplc="FFFFFFFF">
      <w:start w:val="1"/>
      <w:numFmt w:val="bullet"/>
      <w:lvlText w:val=""/>
      <w:lvlJc w:val="left"/>
      <w:pPr>
        <w:ind w:left="360" w:hanging="360"/>
      </w:pPr>
      <w:rPr>
        <w:rFonts w:ascii="Symbol" w:hAnsi="Symbol" w:hint="default"/>
        <w:sz w:val="16"/>
      </w:rPr>
    </w:lvl>
    <w:lvl w:ilvl="1" w:tplc="E7B6C0CE">
      <w:start w:val="1"/>
      <w:numFmt w:val="bullet"/>
      <w:lvlText w:val=""/>
      <w:lvlJc w:val="left"/>
      <w:pPr>
        <w:ind w:left="1080" w:hanging="360"/>
      </w:pPr>
      <w:rPr>
        <w:rFonts w:ascii="Symbol" w:hAnsi="Symbol" w:hint="default"/>
        <w:color w:val="auto"/>
      </w:r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5" w15:restartNumberingAfterBreak="0">
    <w:nsid w:val="6E1C7C55"/>
    <w:multiLevelType w:val="hybridMultilevel"/>
    <w:tmpl w:val="1D80F7F6"/>
    <w:lvl w:ilvl="0" w:tplc="06122308">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6" w15:restartNumberingAfterBreak="0">
    <w:nsid w:val="71621C9E"/>
    <w:multiLevelType w:val="singleLevel"/>
    <w:tmpl w:val="ADFC1C52"/>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27003F1"/>
    <w:multiLevelType w:val="hybridMultilevel"/>
    <w:tmpl w:val="D22CA298"/>
    <w:lvl w:ilvl="0" w:tplc="2C0A0015">
      <w:start w:val="1"/>
      <w:numFmt w:val="upperLetter"/>
      <w:lvlText w:val="%1."/>
      <w:lvlJc w:val="left"/>
      <w:pPr>
        <w:ind w:left="360" w:hanging="360"/>
      </w:pPr>
    </w:lvl>
    <w:lvl w:ilvl="1" w:tplc="2C0A0019">
      <w:start w:val="1"/>
      <w:numFmt w:val="lowerLetter"/>
      <w:lvlText w:val="%2."/>
      <w:lvlJc w:val="left"/>
      <w:pPr>
        <w:ind w:left="1080" w:hanging="360"/>
      </w:pPr>
    </w:lvl>
    <w:lvl w:ilvl="2" w:tplc="2C0A001B">
      <w:start w:val="1"/>
      <w:numFmt w:val="lowerRoman"/>
      <w:lvlText w:val="%3."/>
      <w:lvlJc w:val="right"/>
      <w:pPr>
        <w:ind w:left="1800" w:hanging="180"/>
      </w:pPr>
    </w:lvl>
    <w:lvl w:ilvl="3" w:tplc="2C0A000F">
      <w:start w:val="1"/>
      <w:numFmt w:val="decimal"/>
      <w:lvlText w:val="%4."/>
      <w:lvlJc w:val="left"/>
      <w:pPr>
        <w:ind w:left="2520" w:hanging="360"/>
      </w:pPr>
    </w:lvl>
    <w:lvl w:ilvl="4" w:tplc="2C0A0019">
      <w:start w:val="1"/>
      <w:numFmt w:val="lowerLetter"/>
      <w:lvlText w:val="%5."/>
      <w:lvlJc w:val="left"/>
      <w:pPr>
        <w:ind w:left="3240" w:hanging="360"/>
      </w:pPr>
    </w:lvl>
    <w:lvl w:ilvl="5" w:tplc="2C0A001B">
      <w:start w:val="1"/>
      <w:numFmt w:val="lowerRoman"/>
      <w:lvlText w:val="%6."/>
      <w:lvlJc w:val="right"/>
      <w:pPr>
        <w:ind w:left="3960" w:hanging="180"/>
      </w:pPr>
    </w:lvl>
    <w:lvl w:ilvl="6" w:tplc="2C0A000F">
      <w:start w:val="1"/>
      <w:numFmt w:val="decimal"/>
      <w:lvlText w:val="%7."/>
      <w:lvlJc w:val="left"/>
      <w:pPr>
        <w:ind w:left="4680" w:hanging="360"/>
      </w:pPr>
    </w:lvl>
    <w:lvl w:ilvl="7" w:tplc="2C0A0019">
      <w:start w:val="1"/>
      <w:numFmt w:val="lowerLetter"/>
      <w:lvlText w:val="%8."/>
      <w:lvlJc w:val="left"/>
      <w:pPr>
        <w:ind w:left="5400" w:hanging="360"/>
      </w:pPr>
    </w:lvl>
    <w:lvl w:ilvl="8" w:tplc="2C0A001B">
      <w:start w:val="1"/>
      <w:numFmt w:val="lowerRoman"/>
      <w:lvlText w:val="%9."/>
      <w:lvlJc w:val="right"/>
      <w:pPr>
        <w:ind w:left="6120" w:hanging="180"/>
      </w:pPr>
    </w:lvl>
  </w:abstractNum>
  <w:abstractNum w:abstractNumId="48" w15:restartNumberingAfterBreak="0">
    <w:nsid w:val="757E2303"/>
    <w:multiLevelType w:val="hybridMultilevel"/>
    <w:tmpl w:val="3E0A6EE8"/>
    <w:lvl w:ilvl="0" w:tplc="E3829CDC">
      <w:start w:val="1"/>
      <w:numFmt w:val="decimal"/>
      <w:lvlText w:val="2.%1."/>
      <w:lvlJc w:val="left"/>
      <w:pPr>
        <w:tabs>
          <w:tab w:val="num" w:pos="360"/>
        </w:tabs>
        <w:ind w:left="340" w:hanging="3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6057DE6"/>
    <w:multiLevelType w:val="hybridMultilevel"/>
    <w:tmpl w:val="6218A51E"/>
    <w:lvl w:ilvl="0" w:tplc="4C26C78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0" w15:restartNumberingAfterBreak="0">
    <w:nsid w:val="76265E0E"/>
    <w:multiLevelType w:val="hybridMultilevel"/>
    <w:tmpl w:val="3B605DFA"/>
    <w:lvl w:ilvl="0" w:tplc="481A86FE">
      <w:start w:val="27"/>
      <w:numFmt w:val="decimal"/>
      <w:lvlText w:val="%1."/>
      <w:lvlJc w:val="left"/>
      <w:pPr>
        <w:ind w:left="2421"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1" w15:restartNumberingAfterBreak="0">
    <w:nsid w:val="78064D7D"/>
    <w:multiLevelType w:val="hybridMultilevel"/>
    <w:tmpl w:val="15CA3554"/>
    <w:lvl w:ilvl="0" w:tplc="C85A9972">
      <w:numFmt w:val="bullet"/>
      <w:lvlText w:val="-"/>
      <w:lvlJc w:val="left"/>
      <w:pPr>
        <w:ind w:left="1170" w:hanging="360"/>
      </w:pPr>
      <w:rPr>
        <w:rFonts w:ascii="Garamond" w:eastAsia="SimSun" w:hAnsi="Garamond" w:cs="Times New Roman" w:hint="default"/>
      </w:rPr>
    </w:lvl>
    <w:lvl w:ilvl="1" w:tplc="06122308">
      <w:start w:val="1"/>
      <w:numFmt w:val="bullet"/>
      <w:lvlText w:val=""/>
      <w:lvlJc w:val="left"/>
      <w:pPr>
        <w:ind w:left="1890" w:hanging="360"/>
      </w:pPr>
      <w:rPr>
        <w:rFonts w:ascii="Symbol" w:hAnsi="Symbol" w:hint="default"/>
      </w:rPr>
    </w:lvl>
    <w:lvl w:ilvl="2" w:tplc="2C0A001B">
      <w:start w:val="1"/>
      <w:numFmt w:val="lowerRoman"/>
      <w:lvlText w:val="%3."/>
      <w:lvlJc w:val="right"/>
      <w:pPr>
        <w:ind w:left="2610" w:hanging="180"/>
      </w:pPr>
    </w:lvl>
    <w:lvl w:ilvl="3" w:tplc="2C0A000F">
      <w:start w:val="1"/>
      <w:numFmt w:val="decimal"/>
      <w:lvlText w:val="%4."/>
      <w:lvlJc w:val="left"/>
      <w:pPr>
        <w:ind w:left="3330" w:hanging="360"/>
      </w:pPr>
    </w:lvl>
    <w:lvl w:ilvl="4" w:tplc="2C0A0019">
      <w:start w:val="1"/>
      <w:numFmt w:val="lowerLetter"/>
      <w:lvlText w:val="%5."/>
      <w:lvlJc w:val="left"/>
      <w:pPr>
        <w:ind w:left="4050" w:hanging="360"/>
      </w:pPr>
    </w:lvl>
    <w:lvl w:ilvl="5" w:tplc="2C0A001B">
      <w:start w:val="1"/>
      <w:numFmt w:val="lowerRoman"/>
      <w:lvlText w:val="%6."/>
      <w:lvlJc w:val="right"/>
      <w:pPr>
        <w:ind w:left="4770" w:hanging="180"/>
      </w:pPr>
    </w:lvl>
    <w:lvl w:ilvl="6" w:tplc="2C0A000F">
      <w:start w:val="1"/>
      <w:numFmt w:val="decimal"/>
      <w:lvlText w:val="%7."/>
      <w:lvlJc w:val="left"/>
      <w:pPr>
        <w:ind w:left="5490" w:hanging="360"/>
      </w:pPr>
    </w:lvl>
    <w:lvl w:ilvl="7" w:tplc="2C0A0019">
      <w:start w:val="1"/>
      <w:numFmt w:val="lowerLetter"/>
      <w:lvlText w:val="%8."/>
      <w:lvlJc w:val="left"/>
      <w:pPr>
        <w:ind w:left="6210" w:hanging="360"/>
      </w:pPr>
    </w:lvl>
    <w:lvl w:ilvl="8" w:tplc="2C0A001B">
      <w:start w:val="1"/>
      <w:numFmt w:val="lowerRoman"/>
      <w:lvlText w:val="%9."/>
      <w:lvlJc w:val="right"/>
      <w:pPr>
        <w:ind w:left="6930" w:hanging="180"/>
      </w:pPr>
    </w:lvl>
  </w:abstractNum>
  <w:abstractNum w:abstractNumId="52" w15:restartNumberingAfterBreak="0">
    <w:nsid w:val="78B3377F"/>
    <w:multiLevelType w:val="hybridMultilevel"/>
    <w:tmpl w:val="7DDE24C8"/>
    <w:lvl w:ilvl="0" w:tplc="A6D82700">
      <w:start w:val="1"/>
      <w:numFmt w:val="decimal"/>
      <w:lvlText w:val="(%1)"/>
      <w:lvlJc w:val="left"/>
      <w:pPr>
        <w:ind w:left="400" w:hanging="360"/>
      </w:pPr>
      <w:rPr>
        <w:rFonts w:hint="default"/>
        <w:b w:val="0"/>
      </w:rPr>
    </w:lvl>
    <w:lvl w:ilvl="1" w:tplc="2C0A0019" w:tentative="1">
      <w:start w:val="1"/>
      <w:numFmt w:val="lowerLetter"/>
      <w:lvlText w:val="%2."/>
      <w:lvlJc w:val="left"/>
      <w:pPr>
        <w:ind w:left="1120" w:hanging="360"/>
      </w:pPr>
    </w:lvl>
    <w:lvl w:ilvl="2" w:tplc="2C0A001B" w:tentative="1">
      <w:start w:val="1"/>
      <w:numFmt w:val="lowerRoman"/>
      <w:lvlText w:val="%3."/>
      <w:lvlJc w:val="right"/>
      <w:pPr>
        <w:ind w:left="1840" w:hanging="180"/>
      </w:pPr>
    </w:lvl>
    <w:lvl w:ilvl="3" w:tplc="2C0A000F" w:tentative="1">
      <w:start w:val="1"/>
      <w:numFmt w:val="decimal"/>
      <w:lvlText w:val="%4."/>
      <w:lvlJc w:val="left"/>
      <w:pPr>
        <w:ind w:left="2560" w:hanging="360"/>
      </w:pPr>
    </w:lvl>
    <w:lvl w:ilvl="4" w:tplc="2C0A0019" w:tentative="1">
      <w:start w:val="1"/>
      <w:numFmt w:val="lowerLetter"/>
      <w:lvlText w:val="%5."/>
      <w:lvlJc w:val="left"/>
      <w:pPr>
        <w:ind w:left="3280" w:hanging="360"/>
      </w:pPr>
    </w:lvl>
    <w:lvl w:ilvl="5" w:tplc="2C0A001B" w:tentative="1">
      <w:start w:val="1"/>
      <w:numFmt w:val="lowerRoman"/>
      <w:lvlText w:val="%6."/>
      <w:lvlJc w:val="right"/>
      <w:pPr>
        <w:ind w:left="4000" w:hanging="180"/>
      </w:pPr>
    </w:lvl>
    <w:lvl w:ilvl="6" w:tplc="2C0A000F" w:tentative="1">
      <w:start w:val="1"/>
      <w:numFmt w:val="decimal"/>
      <w:lvlText w:val="%7."/>
      <w:lvlJc w:val="left"/>
      <w:pPr>
        <w:ind w:left="4720" w:hanging="360"/>
      </w:pPr>
    </w:lvl>
    <w:lvl w:ilvl="7" w:tplc="2C0A0019" w:tentative="1">
      <w:start w:val="1"/>
      <w:numFmt w:val="lowerLetter"/>
      <w:lvlText w:val="%8."/>
      <w:lvlJc w:val="left"/>
      <w:pPr>
        <w:ind w:left="5440" w:hanging="360"/>
      </w:pPr>
    </w:lvl>
    <w:lvl w:ilvl="8" w:tplc="2C0A001B" w:tentative="1">
      <w:start w:val="1"/>
      <w:numFmt w:val="lowerRoman"/>
      <w:lvlText w:val="%9."/>
      <w:lvlJc w:val="right"/>
      <w:pPr>
        <w:ind w:left="6160" w:hanging="180"/>
      </w:pPr>
    </w:lvl>
  </w:abstractNum>
  <w:abstractNum w:abstractNumId="53" w15:restartNumberingAfterBreak="0">
    <w:nsid w:val="78F7687C"/>
    <w:multiLevelType w:val="multilevel"/>
    <w:tmpl w:val="C14E87E4"/>
    <w:styleLink w:val="Style4"/>
    <w:lvl w:ilvl="0">
      <w:start w:val="1"/>
      <w:numFmt w:val="bullet"/>
      <w:lvlText w:val=""/>
      <w:lvlJc w:val="left"/>
      <w:pPr>
        <w:ind w:left="360" w:hanging="360"/>
      </w:pPr>
      <w:rPr>
        <w:rFonts w:ascii="Symbol" w:hAnsi="Symbol" w:hint="default"/>
        <w:color w:val="auto"/>
      </w:rPr>
    </w:lvl>
    <w:lvl w:ilvl="1">
      <w:start w:val="8"/>
      <w:numFmt w:val="upperRoman"/>
      <w:lvlText w:val="%2."/>
      <w:lvlJc w:val="left"/>
      <w:pPr>
        <w:ind w:left="792" w:hanging="432"/>
      </w:pPr>
      <w:rPr>
        <w:rFonts w:hint="default"/>
      </w:rPr>
    </w:lvl>
    <w:lvl w:ilvl="2">
      <w:start w:val="8"/>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AF438D7"/>
    <w:multiLevelType w:val="hybridMultilevel"/>
    <w:tmpl w:val="7D5CCF3C"/>
    <w:lvl w:ilvl="0" w:tplc="D8A4C3EE">
      <w:start w:val="24"/>
      <w:numFmt w:val="decimal"/>
      <w:lvlText w:val="%1."/>
      <w:lvlJc w:val="left"/>
      <w:pPr>
        <w:ind w:left="2421"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5" w15:restartNumberingAfterBreak="0">
    <w:nsid w:val="7B0244A0"/>
    <w:multiLevelType w:val="hybridMultilevel"/>
    <w:tmpl w:val="D3642A28"/>
    <w:lvl w:ilvl="0" w:tplc="C85A9972">
      <w:numFmt w:val="bullet"/>
      <w:lvlText w:val="-"/>
      <w:lvlJc w:val="left"/>
      <w:pPr>
        <w:ind w:left="1080" w:hanging="360"/>
      </w:pPr>
      <w:rPr>
        <w:rFonts w:ascii="Garamond" w:eastAsia="SimSun" w:hAnsi="Garamond" w:cs="Times New Roman"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num w:numId="1">
    <w:abstractNumId w:val="46"/>
  </w:num>
  <w:num w:numId="2">
    <w:abstractNumId w:val="2"/>
  </w:num>
  <w:num w:numId="3">
    <w:abstractNumId w:val="27"/>
  </w:num>
  <w:num w:numId="4">
    <w:abstractNumId w:val="26"/>
  </w:num>
  <w:num w:numId="5">
    <w:abstractNumId w:val="34"/>
  </w:num>
  <w:num w:numId="6">
    <w:abstractNumId w:val="14"/>
  </w:num>
  <w:num w:numId="7">
    <w:abstractNumId w:val="53"/>
  </w:num>
  <w:num w:numId="8">
    <w:abstractNumId w:val="22"/>
  </w:num>
  <w:num w:numId="9">
    <w:abstractNumId w:val="35"/>
  </w:num>
  <w:num w:numId="10">
    <w:abstractNumId w:val="40"/>
  </w:num>
  <w:num w:numId="11">
    <w:abstractNumId w:val="44"/>
  </w:num>
  <w:num w:numId="12">
    <w:abstractNumId w:val="15"/>
  </w:num>
  <w:num w:numId="13">
    <w:abstractNumId w:val="11"/>
  </w:num>
  <w:num w:numId="14">
    <w:abstractNumId w:val="45"/>
  </w:num>
  <w:num w:numId="15">
    <w:abstractNumId w:val="1"/>
  </w:num>
  <w:num w:numId="16">
    <w:abstractNumId w:val="25"/>
  </w:num>
  <w:num w:numId="17">
    <w:abstractNumId w:val="21"/>
  </w:num>
  <w:num w:numId="18">
    <w:abstractNumId w:val="49"/>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30"/>
  </w:num>
  <w:num w:numId="22">
    <w:abstractNumId w:val="52"/>
  </w:num>
  <w:num w:numId="23">
    <w:abstractNumId w:val="20"/>
  </w:num>
  <w:num w:numId="24">
    <w:abstractNumId w:val="51"/>
  </w:num>
  <w:num w:numId="25">
    <w:abstractNumId w:val="18"/>
  </w:num>
  <w:num w:numId="26">
    <w:abstractNumId w:val="23"/>
  </w:num>
  <w:num w:numId="27">
    <w:abstractNumId w:val="19"/>
  </w:num>
  <w:num w:numId="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12"/>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num>
  <w:num w:numId="34">
    <w:abstractNumId w:val="38"/>
  </w:num>
  <w:num w:numId="35">
    <w:abstractNumId w:val="32"/>
  </w:num>
  <w:num w:numId="36">
    <w:abstractNumId w:val="3"/>
  </w:num>
  <w:num w:numId="37">
    <w:abstractNumId w:val="16"/>
  </w:num>
  <w:num w:numId="38">
    <w:abstractNumId w:val="24"/>
  </w:num>
  <w:num w:numId="39">
    <w:abstractNumId w:val="17"/>
  </w:num>
  <w:num w:numId="40">
    <w:abstractNumId w:val="8"/>
  </w:num>
  <w:num w:numId="41">
    <w:abstractNumId w:val="55"/>
  </w:num>
  <w:num w:numId="42">
    <w:abstractNumId w:val="28"/>
  </w:num>
  <w:num w:numId="43">
    <w:abstractNumId w:val="0"/>
  </w:num>
  <w:num w:numId="44">
    <w:abstractNumId w:val="39"/>
  </w:num>
  <w:num w:numId="45">
    <w:abstractNumId w:val="10"/>
  </w:num>
  <w:num w:numId="46">
    <w:abstractNumId w:val="4"/>
  </w:num>
  <w:num w:numId="47">
    <w:abstractNumId w:val="33"/>
  </w:num>
  <w:num w:numId="48">
    <w:abstractNumId w:val="42"/>
  </w:num>
  <w:num w:numId="49">
    <w:abstractNumId w:val="54"/>
  </w:num>
  <w:num w:numId="50">
    <w:abstractNumId w:val="29"/>
  </w:num>
  <w:num w:numId="51">
    <w:abstractNumId w:val="43"/>
  </w:num>
  <w:num w:numId="52">
    <w:abstractNumId w:val="13"/>
  </w:num>
  <w:num w:numId="53">
    <w:abstractNumId w:val="37"/>
  </w:num>
  <w:num w:numId="54">
    <w:abstractNumId w:val="47"/>
  </w:num>
  <w:num w:numId="55">
    <w:abstractNumId w:val="5"/>
  </w:num>
  <w:num w:numId="56">
    <w:abstractNumId w:val="48"/>
  </w:num>
  <w:num w:numId="57">
    <w:abstractNumId w:val="31"/>
  </w:num>
  <w:num w:numId="58">
    <w:abstractNumId w:val="5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pt-BR" w:vendorID="64" w:dllVersion="6" w:nlCheck="1" w:checkStyle="0"/>
  <w:activeWritingStyle w:appName="MSWord" w:lang="es-AR"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6" w:nlCheck="1" w:checkStyle="1"/>
  <w:activeWritingStyle w:appName="MSWord" w:lang="es-MX" w:vendorID="64" w:dllVersion="6" w:nlCheck="1" w:checkStyle="1"/>
  <w:activeWritingStyle w:appName="MSWord" w:lang="es-ES_tradnl" w:vendorID="64" w:dllVersion="4096" w:nlCheck="1" w:checkStyle="0"/>
  <w:activeWritingStyle w:appName="MSWord" w:lang="es-AR"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PE"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VE" w:vendorID="64" w:dllVersion="6" w:nlCheck="1" w:checkStyle="1"/>
  <w:activeWritingStyle w:appName="MSWord" w:lang="es-AR" w:vendorID="64" w:dllVersion="0" w:nlCheck="1" w:checkStyle="0"/>
  <w:activeWritingStyle w:appName="MSWord" w:lang="en-U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VE" w:vendorID="64" w:dllVersion="0" w:nlCheck="1" w:checkStyle="0"/>
  <w:activeWritingStyle w:appName="MSWord" w:lang="es-ES" w:vendorID="64" w:dllVersion="0" w:nlCheck="1" w:checkStyle="0"/>
  <w:activeWritingStyle w:appName="MSWord" w:lang="es-AR" w:vendorID="9" w:dllVersion="512" w:checkStyle="1"/>
  <w:activeWritingStyle w:appName="MSWord" w:lang="es-ES_tradnl" w:vendorID="9" w:dllVersion="512" w:checkStyle="1"/>
  <w:activeWritingStyle w:appName="MSWord" w:lang="es-MX" w:vendorID="9" w:dllVersion="512" w:checkStyle="1"/>
  <w:activeWritingStyle w:appName="MSWord" w:lang="es-ES" w:vendorID="9" w:dllVersion="512" w:checkStyle="1"/>
  <w:activeWritingStyle w:appName="MSWord" w:lang="en-US" w:vendorID="8" w:dllVersion="513" w:checkStyle="1"/>
  <w:activeWritingStyle w:appName="MSWord" w:lang="pt-BR" w:vendorID="1" w:dllVersion="513" w:checkStyle="1"/>
  <w:proofState w:spelling="clean" w:grammar="clean"/>
  <w:defaultTabStop w:val="720"/>
  <w:hyphenationZone w:val="425"/>
  <w:drawingGridHorizontalSpacing w:val="9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641"/>
    <w:rsid w:val="000000B7"/>
    <w:rsid w:val="00000251"/>
    <w:rsid w:val="00000270"/>
    <w:rsid w:val="000005E9"/>
    <w:rsid w:val="00000F7C"/>
    <w:rsid w:val="00001197"/>
    <w:rsid w:val="000012FE"/>
    <w:rsid w:val="00001303"/>
    <w:rsid w:val="000017D4"/>
    <w:rsid w:val="00001A51"/>
    <w:rsid w:val="00001C4D"/>
    <w:rsid w:val="00001DC9"/>
    <w:rsid w:val="0000211E"/>
    <w:rsid w:val="00002259"/>
    <w:rsid w:val="000022BA"/>
    <w:rsid w:val="000025B0"/>
    <w:rsid w:val="00002627"/>
    <w:rsid w:val="0000291F"/>
    <w:rsid w:val="00002B5B"/>
    <w:rsid w:val="00002F8B"/>
    <w:rsid w:val="00002F96"/>
    <w:rsid w:val="000036A2"/>
    <w:rsid w:val="0000371A"/>
    <w:rsid w:val="00003817"/>
    <w:rsid w:val="00003858"/>
    <w:rsid w:val="00003A08"/>
    <w:rsid w:val="00003E56"/>
    <w:rsid w:val="00003EE8"/>
    <w:rsid w:val="00003EFA"/>
    <w:rsid w:val="00004120"/>
    <w:rsid w:val="00004510"/>
    <w:rsid w:val="0000477D"/>
    <w:rsid w:val="00004992"/>
    <w:rsid w:val="00004DCB"/>
    <w:rsid w:val="00005156"/>
    <w:rsid w:val="000051AB"/>
    <w:rsid w:val="0000535F"/>
    <w:rsid w:val="0000554E"/>
    <w:rsid w:val="0000565F"/>
    <w:rsid w:val="00005A66"/>
    <w:rsid w:val="00005D2F"/>
    <w:rsid w:val="00005FBE"/>
    <w:rsid w:val="00006DD5"/>
    <w:rsid w:val="00006DEA"/>
    <w:rsid w:val="00006E4D"/>
    <w:rsid w:val="00007435"/>
    <w:rsid w:val="000074BF"/>
    <w:rsid w:val="000078A1"/>
    <w:rsid w:val="0000799A"/>
    <w:rsid w:val="00007ACA"/>
    <w:rsid w:val="00007C40"/>
    <w:rsid w:val="00007DF9"/>
    <w:rsid w:val="00010538"/>
    <w:rsid w:val="00010956"/>
    <w:rsid w:val="00010C64"/>
    <w:rsid w:val="00010C8C"/>
    <w:rsid w:val="00010E92"/>
    <w:rsid w:val="0001135D"/>
    <w:rsid w:val="000114AB"/>
    <w:rsid w:val="000114F5"/>
    <w:rsid w:val="000118F1"/>
    <w:rsid w:val="00011AE9"/>
    <w:rsid w:val="00011BCC"/>
    <w:rsid w:val="00011D92"/>
    <w:rsid w:val="00011DCB"/>
    <w:rsid w:val="00011DE9"/>
    <w:rsid w:val="0001277B"/>
    <w:rsid w:val="00012ADE"/>
    <w:rsid w:val="00012F0F"/>
    <w:rsid w:val="000130AE"/>
    <w:rsid w:val="000137EF"/>
    <w:rsid w:val="00013AA5"/>
    <w:rsid w:val="00013B40"/>
    <w:rsid w:val="00014072"/>
    <w:rsid w:val="00014170"/>
    <w:rsid w:val="00014185"/>
    <w:rsid w:val="000144E9"/>
    <w:rsid w:val="000148F5"/>
    <w:rsid w:val="00014FAB"/>
    <w:rsid w:val="000152D5"/>
    <w:rsid w:val="0001587D"/>
    <w:rsid w:val="000158FC"/>
    <w:rsid w:val="0001590C"/>
    <w:rsid w:val="00015A01"/>
    <w:rsid w:val="00015F7C"/>
    <w:rsid w:val="00016329"/>
    <w:rsid w:val="00016715"/>
    <w:rsid w:val="00016A28"/>
    <w:rsid w:val="000174A1"/>
    <w:rsid w:val="00017510"/>
    <w:rsid w:val="00017BDE"/>
    <w:rsid w:val="00017CAB"/>
    <w:rsid w:val="00020023"/>
    <w:rsid w:val="0002047A"/>
    <w:rsid w:val="00020A1C"/>
    <w:rsid w:val="00020ED7"/>
    <w:rsid w:val="00021102"/>
    <w:rsid w:val="0002119F"/>
    <w:rsid w:val="00021525"/>
    <w:rsid w:val="000215A3"/>
    <w:rsid w:val="000215B2"/>
    <w:rsid w:val="000215D3"/>
    <w:rsid w:val="000218AE"/>
    <w:rsid w:val="00021AE3"/>
    <w:rsid w:val="00021CDE"/>
    <w:rsid w:val="00021E74"/>
    <w:rsid w:val="00022BDD"/>
    <w:rsid w:val="00022CF0"/>
    <w:rsid w:val="00022D48"/>
    <w:rsid w:val="00022DD8"/>
    <w:rsid w:val="00022F95"/>
    <w:rsid w:val="000233EE"/>
    <w:rsid w:val="00023491"/>
    <w:rsid w:val="0002354C"/>
    <w:rsid w:val="00023751"/>
    <w:rsid w:val="000237A4"/>
    <w:rsid w:val="000237D3"/>
    <w:rsid w:val="0002393F"/>
    <w:rsid w:val="00023B99"/>
    <w:rsid w:val="00023D5C"/>
    <w:rsid w:val="00023E39"/>
    <w:rsid w:val="000240DD"/>
    <w:rsid w:val="000242EA"/>
    <w:rsid w:val="000244DC"/>
    <w:rsid w:val="000245AD"/>
    <w:rsid w:val="00024646"/>
    <w:rsid w:val="00024777"/>
    <w:rsid w:val="00024967"/>
    <w:rsid w:val="00024C19"/>
    <w:rsid w:val="00024D3D"/>
    <w:rsid w:val="00024E58"/>
    <w:rsid w:val="00024F48"/>
    <w:rsid w:val="000250CA"/>
    <w:rsid w:val="00025426"/>
    <w:rsid w:val="00025597"/>
    <w:rsid w:val="000258C0"/>
    <w:rsid w:val="00025C98"/>
    <w:rsid w:val="00025CB7"/>
    <w:rsid w:val="00025CE4"/>
    <w:rsid w:val="00025F9C"/>
    <w:rsid w:val="0002614C"/>
    <w:rsid w:val="000261A4"/>
    <w:rsid w:val="00026492"/>
    <w:rsid w:val="00026533"/>
    <w:rsid w:val="000265F6"/>
    <w:rsid w:val="00026CCD"/>
    <w:rsid w:val="00026FDD"/>
    <w:rsid w:val="0002727B"/>
    <w:rsid w:val="000273C6"/>
    <w:rsid w:val="00027FB5"/>
    <w:rsid w:val="000300F1"/>
    <w:rsid w:val="00030184"/>
    <w:rsid w:val="00030698"/>
    <w:rsid w:val="000308C3"/>
    <w:rsid w:val="00030A82"/>
    <w:rsid w:val="00030A97"/>
    <w:rsid w:val="00030C42"/>
    <w:rsid w:val="00030F1A"/>
    <w:rsid w:val="000313AA"/>
    <w:rsid w:val="00031644"/>
    <w:rsid w:val="000316F8"/>
    <w:rsid w:val="00031BF8"/>
    <w:rsid w:val="00031CE7"/>
    <w:rsid w:val="00031D04"/>
    <w:rsid w:val="00031E19"/>
    <w:rsid w:val="000328A4"/>
    <w:rsid w:val="000331AC"/>
    <w:rsid w:val="000335FF"/>
    <w:rsid w:val="000338C4"/>
    <w:rsid w:val="00033D18"/>
    <w:rsid w:val="0003471D"/>
    <w:rsid w:val="00034A66"/>
    <w:rsid w:val="00034AA5"/>
    <w:rsid w:val="000350DB"/>
    <w:rsid w:val="000351CF"/>
    <w:rsid w:val="000361AB"/>
    <w:rsid w:val="00036357"/>
    <w:rsid w:val="000363C8"/>
    <w:rsid w:val="00036463"/>
    <w:rsid w:val="000369B6"/>
    <w:rsid w:val="000373D2"/>
    <w:rsid w:val="000375E8"/>
    <w:rsid w:val="000376B6"/>
    <w:rsid w:val="000379BA"/>
    <w:rsid w:val="00037B59"/>
    <w:rsid w:val="0004057B"/>
    <w:rsid w:val="00040832"/>
    <w:rsid w:val="00040B4C"/>
    <w:rsid w:val="00040DD3"/>
    <w:rsid w:val="00040E31"/>
    <w:rsid w:val="00040F31"/>
    <w:rsid w:val="000414D1"/>
    <w:rsid w:val="00041716"/>
    <w:rsid w:val="000417B8"/>
    <w:rsid w:val="00041886"/>
    <w:rsid w:val="00041A0E"/>
    <w:rsid w:val="0004218D"/>
    <w:rsid w:val="00042265"/>
    <w:rsid w:val="0004237B"/>
    <w:rsid w:val="00042644"/>
    <w:rsid w:val="000426E2"/>
    <w:rsid w:val="000427C8"/>
    <w:rsid w:val="00042834"/>
    <w:rsid w:val="00042D69"/>
    <w:rsid w:val="00042EE7"/>
    <w:rsid w:val="000430E7"/>
    <w:rsid w:val="000434E4"/>
    <w:rsid w:val="0004387B"/>
    <w:rsid w:val="00043B0C"/>
    <w:rsid w:val="00043D3E"/>
    <w:rsid w:val="00043FCF"/>
    <w:rsid w:val="00044948"/>
    <w:rsid w:val="00045124"/>
    <w:rsid w:val="000453DE"/>
    <w:rsid w:val="000454EF"/>
    <w:rsid w:val="000456BA"/>
    <w:rsid w:val="0004581F"/>
    <w:rsid w:val="000463D0"/>
    <w:rsid w:val="00046440"/>
    <w:rsid w:val="000465BF"/>
    <w:rsid w:val="00046882"/>
    <w:rsid w:val="0004697A"/>
    <w:rsid w:val="00046BC1"/>
    <w:rsid w:val="00046D14"/>
    <w:rsid w:val="00046DD0"/>
    <w:rsid w:val="00046F25"/>
    <w:rsid w:val="00047D68"/>
    <w:rsid w:val="00047DC6"/>
    <w:rsid w:val="00047DF1"/>
    <w:rsid w:val="00047FF4"/>
    <w:rsid w:val="000500A6"/>
    <w:rsid w:val="0005014E"/>
    <w:rsid w:val="00050176"/>
    <w:rsid w:val="000507E1"/>
    <w:rsid w:val="00050804"/>
    <w:rsid w:val="00050A83"/>
    <w:rsid w:val="00050C3F"/>
    <w:rsid w:val="00051045"/>
    <w:rsid w:val="0005144B"/>
    <w:rsid w:val="00051C00"/>
    <w:rsid w:val="00051DB2"/>
    <w:rsid w:val="00051FD8"/>
    <w:rsid w:val="000521E6"/>
    <w:rsid w:val="00052B8F"/>
    <w:rsid w:val="00052ECB"/>
    <w:rsid w:val="000531B6"/>
    <w:rsid w:val="00053310"/>
    <w:rsid w:val="0005354F"/>
    <w:rsid w:val="00053600"/>
    <w:rsid w:val="00053890"/>
    <w:rsid w:val="00053B1D"/>
    <w:rsid w:val="00053BFB"/>
    <w:rsid w:val="00053CFE"/>
    <w:rsid w:val="000542E0"/>
    <w:rsid w:val="0005450D"/>
    <w:rsid w:val="00055665"/>
    <w:rsid w:val="0005577F"/>
    <w:rsid w:val="0005596E"/>
    <w:rsid w:val="0005627E"/>
    <w:rsid w:val="0005655F"/>
    <w:rsid w:val="0005679E"/>
    <w:rsid w:val="0005681C"/>
    <w:rsid w:val="00056956"/>
    <w:rsid w:val="00056E0E"/>
    <w:rsid w:val="000573E4"/>
    <w:rsid w:val="000578F4"/>
    <w:rsid w:val="00057B54"/>
    <w:rsid w:val="00057CDA"/>
    <w:rsid w:val="00057CE2"/>
    <w:rsid w:val="00057D0F"/>
    <w:rsid w:val="00060045"/>
    <w:rsid w:val="00060115"/>
    <w:rsid w:val="00060324"/>
    <w:rsid w:val="00060F63"/>
    <w:rsid w:val="00061018"/>
    <w:rsid w:val="000612F9"/>
    <w:rsid w:val="000615AE"/>
    <w:rsid w:val="000619FA"/>
    <w:rsid w:val="00061A08"/>
    <w:rsid w:val="00061A89"/>
    <w:rsid w:val="00061AAE"/>
    <w:rsid w:val="00061C00"/>
    <w:rsid w:val="00061C5B"/>
    <w:rsid w:val="00061D59"/>
    <w:rsid w:val="00061E3C"/>
    <w:rsid w:val="00061EAD"/>
    <w:rsid w:val="00061F1D"/>
    <w:rsid w:val="000620CA"/>
    <w:rsid w:val="0006212A"/>
    <w:rsid w:val="000621BA"/>
    <w:rsid w:val="000628ED"/>
    <w:rsid w:val="00062A3D"/>
    <w:rsid w:val="00062CB5"/>
    <w:rsid w:val="00062D89"/>
    <w:rsid w:val="00062DEA"/>
    <w:rsid w:val="000634EB"/>
    <w:rsid w:val="000639A4"/>
    <w:rsid w:val="00063F97"/>
    <w:rsid w:val="00063FBD"/>
    <w:rsid w:val="000645C8"/>
    <w:rsid w:val="00064873"/>
    <w:rsid w:val="00064953"/>
    <w:rsid w:val="00064EFF"/>
    <w:rsid w:val="00065079"/>
    <w:rsid w:val="00065263"/>
    <w:rsid w:val="000654AC"/>
    <w:rsid w:val="000654D3"/>
    <w:rsid w:val="00065508"/>
    <w:rsid w:val="0006583C"/>
    <w:rsid w:val="00065925"/>
    <w:rsid w:val="000659A8"/>
    <w:rsid w:val="00065A08"/>
    <w:rsid w:val="00065B61"/>
    <w:rsid w:val="00065C4F"/>
    <w:rsid w:val="00065FCA"/>
    <w:rsid w:val="00066016"/>
    <w:rsid w:val="000663ED"/>
    <w:rsid w:val="0006678B"/>
    <w:rsid w:val="00066A5C"/>
    <w:rsid w:val="00066DC2"/>
    <w:rsid w:val="00066DCB"/>
    <w:rsid w:val="00066ECD"/>
    <w:rsid w:val="00066FD0"/>
    <w:rsid w:val="0006710B"/>
    <w:rsid w:val="00067276"/>
    <w:rsid w:val="000672D1"/>
    <w:rsid w:val="0006747B"/>
    <w:rsid w:val="0006763A"/>
    <w:rsid w:val="000676CB"/>
    <w:rsid w:val="0006770D"/>
    <w:rsid w:val="00067A86"/>
    <w:rsid w:val="00067BE5"/>
    <w:rsid w:val="00067CE3"/>
    <w:rsid w:val="00067CED"/>
    <w:rsid w:val="00067DA6"/>
    <w:rsid w:val="00067E82"/>
    <w:rsid w:val="0007020D"/>
    <w:rsid w:val="00070249"/>
    <w:rsid w:val="00070369"/>
    <w:rsid w:val="00070BEF"/>
    <w:rsid w:val="00070FF2"/>
    <w:rsid w:val="00071047"/>
    <w:rsid w:val="000713AF"/>
    <w:rsid w:val="00071482"/>
    <w:rsid w:val="000716BF"/>
    <w:rsid w:val="000716C5"/>
    <w:rsid w:val="0007193C"/>
    <w:rsid w:val="000719EB"/>
    <w:rsid w:val="00071A46"/>
    <w:rsid w:val="00071C6F"/>
    <w:rsid w:val="00071DEC"/>
    <w:rsid w:val="00071E54"/>
    <w:rsid w:val="00071F42"/>
    <w:rsid w:val="00071F98"/>
    <w:rsid w:val="000722E3"/>
    <w:rsid w:val="000723CC"/>
    <w:rsid w:val="00072507"/>
    <w:rsid w:val="0007256D"/>
    <w:rsid w:val="00072821"/>
    <w:rsid w:val="00072ACA"/>
    <w:rsid w:val="00073423"/>
    <w:rsid w:val="0007347B"/>
    <w:rsid w:val="00073B74"/>
    <w:rsid w:val="000740A9"/>
    <w:rsid w:val="000742DC"/>
    <w:rsid w:val="0007430A"/>
    <w:rsid w:val="000744FA"/>
    <w:rsid w:val="00074A83"/>
    <w:rsid w:val="00074A8E"/>
    <w:rsid w:val="00074B65"/>
    <w:rsid w:val="00075020"/>
    <w:rsid w:val="00075380"/>
    <w:rsid w:val="0007546E"/>
    <w:rsid w:val="00075645"/>
    <w:rsid w:val="0007577F"/>
    <w:rsid w:val="00075812"/>
    <w:rsid w:val="000758F7"/>
    <w:rsid w:val="00075C48"/>
    <w:rsid w:val="00075DCC"/>
    <w:rsid w:val="00075F48"/>
    <w:rsid w:val="00075F77"/>
    <w:rsid w:val="00075FC6"/>
    <w:rsid w:val="00076308"/>
    <w:rsid w:val="000763C6"/>
    <w:rsid w:val="000767CF"/>
    <w:rsid w:val="0007686F"/>
    <w:rsid w:val="00076BC4"/>
    <w:rsid w:val="00076BCB"/>
    <w:rsid w:val="0007750B"/>
    <w:rsid w:val="000776B5"/>
    <w:rsid w:val="00077F78"/>
    <w:rsid w:val="000801F7"/>
    <w:rsid w:val="000806C8"/>
    <w:rsid w:val="00080A60"/>
    <w:rsid w:val="00080F16"/>
    <w:rsid w:val="000811BC"/>
    <w:rsid w:val="000821DE"/>
    <w:rsid w:val="0008250D"/>
    <w:rsid w:val="00082AE0"/>
    <w:rsid w:val="0008322D"/>
    <w:rsid w:val="00083500"/>
    <w:rsid w:val="000835D6"/>
    <w:rsid w:val="0008363A"/>
    <w:rsid w:val="00083693"/>
    <w:rsid w:val="00083810"/>
    <w:rsid w:val="00083CFF"/>
    <w:rsid w:val="00083FF9"/>
    <w:rsid w:val="00084123"/>
    <w:rsid w:val="0008413B"/>
    <w:rsid w:val="00084492"/>
    <w:rsid w:val="000845B2"/>
    <w:rsid w:val="000846C4"/>
    <w:rsid w:val="000847EF"/>
    <w:rsid w:val="00084861"/>
    <w:rsid w:val="00084CFA"/>
    <w:rsid w:val="00084E59"/>
    <w:rsid w:val="00084ED8"/>
    <w:rsid w:val="00084FF9"/>
    <w:rsid w:val="00085118"/>
    <w:rsid w:val="00085407"/>
    <w:rsid w:val="0008571A"/>
    <w:rsid w:val="00085924"/>
    <w:rsid w:val="00086275"/>
    <w:rsid w:val="000862CA"/>
    <w:rsid w:val="00086A71"/>
    <w:rsid w:val="00086BC4"/>
    <w:rsid w:val="00087161"/>
    <w:rsid w:val="000871F6"/>
    <w:rsid w:val="000872F0"/>
    <w:rsid w:val="000873EE"/>
    <w:rsid w:val="0008746A"/>
    <w:rsid w:val="0008748B"/>
    <w:rsid w:val="000875D7"/>
    <w:rsid w:val="00087A97"/>
    <w:rsid w:val="000904BB"/>
    <w:rsid w:val="00090651"/>
    <w:rsid w:val="000912E6"/>
    <w:rsid w:val="00091441"/>
    <w:rsid w:val="00091A31"/>
    <w:rsid w:val="00091A5B"/>
    <w:rsid w:val="00091DF5"/>
    <w:rsid w:val="00091E4F"/>
    <w:rsid w:val="00092069"/>
    <w:rsid w:val="000920A4"/>
    <w:rsid w:val="00092730"/>
    <w:rsid w:val="00092C33"/>
    <w:rsid w:val="00092E5F"/>
    <w:rsid w:val="000930E5"/>
    <w:rsid w:val="0009327E"/>
    <w:rsid w:val="000935D8"/>
    <w:rsid w:val="00093602"/>
    <w:rsid w:val="00093D2B"/>
    <w:rsid w:val="00093FA8"/>
    <w:rsid w:val="000946CE"/>
    <w:rsid w:val="00094D6F"/>
    <w:rsid w:val="0009510F"/>
    <w:rsid w:val="000956A3"/>
    <w:rsid w:val="000956C6"/>
    <w:rsid w:val="00095748"/>
    <w:rsid w:val="00095A7E"/>
    <w:rsid w:val="00095AAC"/>
    <w:rsid w:val="00095B2A"/>
    <w:rsid w:val="00096598"/>
    <w:rsid w:val="00096783"/>
    <w:rsid w:val="0009719A"/>
    <w:rsid w:val="00097247"/>
    <w:rsid w:val="0009725A"/>
    <w:rsid w:val="000973A4"/>
    <w:rsid w:val="000A0690"/>
    <w:rsid w:val="000A08C0"/>
    <w:rsid w:val="000A0AFF"/>
    <w:rsid w:val="000A0F5A"/>
    <w:rsid w:val="000A1250"/>
    <w:rsid w:val="000A198A"/>
    <w:rsid w:val="000A2605"/>
    <w:rsid w:val="000A2F7B"/>
    <w:rsid w:val="000A3010"/>
    <w:rsid w:val="000A30C7"/>
    <w:rsid w:val="000A33C3"/>
    <w:rsid w:val="000A351A"/>
    <w:rsid w:val="000A3715"/>
    <w:rsid w:val="000A376F"/>
    <w:rsid w:val="000A390A"/>
    <w:rsid w:val="000A3972"/>
    <w:rsid w:val="000A39EA"/>
    <w:rsid w:val="000A3ADA"/>
    <w:rsid w:val="000A3D9F"/>
    <w:rsid w:val="000A3F2A"/>
    <w:rsid w:val="000A4118"/>
    <w:rsid w:val="000A416D"/>
    <w:rsid w:val="000A4612"/>
    <w:rsid w:val="000A4993"/>
    <w:rsid w:val="000A4BE9"/>
    <w:rsid w:val="000A4CC5"/>
    <w:rsid w:val="000A4CF7"/>
    <w:rsid w:val="000A500F"/>
    <w:rsid w:val="000A5044"/>
    <w:rsid w:val="000A52CA"/>
    <w:rsid w:val="000A54E4"/>
    <w:rsid w:val="000A58E3"/>
    <w:rsid w:val="000A5ADE"/>
    <w:rsid w:val="000A5DE1"/>
    <w:rsid w:val="000A5E09"/>
    <w:rsid w:val="000A5FEC"/>
    <w:rsid w:val="000A5FFD"/>
    <w:rsid w:val="000A6043"/>
    <w:rsid w:val="000A6875"/>
    <w:rsid w:val="000A69DD"/>
    <w:rsid w:val="000A729D"/>
    <w:rsid w:val="000A731C"/>
    <w:rsid w:val="000A735E"/>
    <w:rsid w:val="000A74BC"/>
    <w:rsid w:val="000A7D15"/>
    <w:rsid w:val="000B0277"/>
    <w:rsid w:val="000B0591"/>
    <w:rsid w:val="000B05CF"/>
    <w:rsid w:val="000B0606"/>
    <w:rsid w:val="000B0AD5"/>
    <w:rsid w:val="000B0AE4"/>
    <w:rsid w:val="000B0D27"/>
    <w:rsid w:val="000B0EAF"/>
    <w:rsid w:val="000B0EE1"/>
    <w:rsid w:val="000B0FF0"/>
    <w:rsid w:val="000B18AD"/>
    <w:rsid w:val="000B23E5"/>
    <w:rsid w:val="000B2F7F"/>
    <w:rsid w:val="000B30FC"/>
    <w:rsid w:val="000B3193"/>
    <w:rsid w:val="000B3416"/>
    <w:rsid w:val="000B3AC4"/>
    <w:rsid w:val="000B3DFB"/>
    <w:rsid w:val="000B3F5F"/>
    <w:rsid w:val="000B3F73"/>
    <w:rsid w:val="000B40C5"/>
    <w:rsid w:val="000B41B7"/>
    <w:rsid w:val="000B4444"/>
    <w:rsid w:val="000B4A6A"/>
    <w:rsid w:val="000B4B64"/>
    <w:rsid w:val="000B4CB9"/>
    <w:rsid w:val="000B501E"/>
    <w:rsid w:val="000B5042"/>
    <w:rsid w:val="000B506C"/>
    <w:rsid w:val="000B5448"/>
    <w:rsid w:val="000B54C4"/>
    <w:rsid w:val="000B56EF"/>
    <w:rsid w:val="000B5701"/>
    <w:rsid w:val="000B5898"/>
    <w:rsid w:val="000B5CE5"/>
    <w:rsid w:val="000B5DB5"/>
    <w:rsid w:val="000B5EBF"/>
    <w:rsid w:val="000B60CB"/>
    <w:rsid w:val="000B62F5"/>
    <w:rsid w:val="000B63FE"/>
    <w:rsid w:val="000B6A35"/>
    <w:rsid w:val="000B6B1E"/>
    <w:rsid w:val="000B6B2E"/>
    <w:rsid w:val="000B6B33"/>
    <w:rsid w:val="000B6C18"/>
    <w:rsid w:val="000B7207"/>
    <w:rsid w:val="000B736C"/>
    <w:rsid w:val="000B765C"/>
    <w:rsid w:val="000B7694"/>
    <w:rsid w:val="000B779D"/>
    <w:rsid w:val="000B7A21"/>
    <w:rsid w:val="000B7E88"/>
    <w:rsid w:val="000C00A7"/>
    <w:rsid w:val="000C012B"/>
    <w:rsid w:val="000C01ED"/>
    <w:rsid w:val="000C01F9"/>
    <w:rsid w:val="000C0664"/>
    <w:rsid w:val="000C088F"/>
    <w:rsid w:val="000C0C22"/>
    <w:rsid w:val="000C0FF7"/>
    <w:rsid w:val="000C1185"/>
    <w:rsid w:val="000C137D"/>
    <w:rsid w:val="000C15CB"/>
    <w:rsid w:val="000C1699"/>
    <w:rsid w:val="000C1804"/>
    <w:rsid w:val="000C19E8"/>
    <w:rsid w:val="000C1AA1"/>
    <w:rsid w:val="000C1EC1"/>
    <w:rsid w:val="000C2004"/>
    <w:rsid w:val="000C232E"/>
    <w:rsid w:val="000C2471"/>
    <w:rsid w:val="000C26C4"/>
    <w:rsid w:val="000C2D92"/>
    <w:rsid w:val="000C3359"/>
    <w:rsid w:val="000C3385"/>
    <w:rsid w:val="000C371C"/>
    <w:rsid w:val="000C3BEC"/>
    <w:rsid w:val="000C45C3"/>
    <w:rsid w:val="000C469C"/>
    <w:rsid w:val="000C4CF3"/>
    <w:rsid w:val="000C4FC4"/>
    <w:rsid w:val="000C5501"/>
    <w:rsid w:val="000C564E"/>
    <w:rsid w:val="000C56E5"/>
    <w:rsid w:val="000C5C0D"/>
    <w:rsid w:val="000C5CFA"/>
    <w:rsid w:val="000C5F41"/>
    <w:rsid w:val="000C602D"/>
    <w:rsid w:val="000C63F1"/>
    <w:rsid w:val="000C650E"/>
    <w:rsid w:val="000C6611"/>
    <w:rsid w:val="000C6747"/>
    <w:rsid w:val="000C6DD9"/>
    <w:rsid w:val="000C6EED"/>
    <w:rsid w:val="000C6FB1"/>
    <w:rsid w:val="000C73D7"/>
    <w:rsid w:val="000C76E7"/>
    <w:rsid w:val="000C77D4"/>
    <w:rsid w:val="000C7A85"/>
    <w:rsid w:val="000C7CCE"/>
    <w:rsid w:val="000C7E3D"/>
    <w:rsid w:val="000D0112"/>
    <w:rsid w:val="000D0152"/>
    <w:rsid w:val="000D02FA"/>
    <w:rsid w:val="000D08A2"/>
    <w:rsid w:val="000D0C6E"/>
    <w:rsid w:val="000D0DEB"/>
    <w:rsid w:val="000D0E2A"/>
    <w:rsid w:val="000D0FF3"/>
    <w:rsid w:val="000D1183"/>
    <w:rsid w:val="000D12BF"/>
    <w:rsid w:val="000D134A"/>
    <w:rsid w:val="000D1472"/>
    <w:rsid w:val="000D1562"/>
    <w:rsid w:val="000D16F1"/>
    <w:rsid w:val="000D1A05"/>
    <w:rsid w:val="000D1CC7"/>
    <w:rsid w:val="000D2137"/>
    <w:rsid w:val="000D24FF"/>
    <w:rsid w:val="000D2BA8"/>
    <w:rsid w:val="000D2C01"/>
    <w:rsid w:val="000D30E8"/>
    <w:rsid w:val="000D313B"/>
    <w:rsid w:val="000D33CA"/>
    <w:rsid w:val="000D36B3"/>
    <w:rsid w:val="000D3B04"/>
    <w:rsid w:val="000D3B58"/>
    <w:rsid w:val="000D3BC2"/>
    <w:rsid w:val="000D3D78"/>
    <w:rsid w:val="000D3F5C"/>
    <w:rsid w:val="000D3FEB"/>
    <w:rsid w:val="000D4002"/>
    <w:rsid w:val="000D436F"/>
    <w:rsid w:val="000D4576"/>
    <w:rsid w:val="000D4A73"/>
    <w:rsid w:val="000D4BDC"/>
    <w:rsid w:val="000D4E7D"/>
    <w:rsid w:val="000D4F4E"/>
    <w:rsid w:val="000D5085"/>
    <w:rsid w:val="000D555E"/>
    <w:rsid w:val="000D579E"/>
    <w:rsid w:val="000D5917"/>
    <w:rsid w:val="000D5BF3"/>
    <w:rsid w:val="000D5EB5"/>
    <w:rsid w:val="000D61C4"/>
    <w:rsid w:val="000D656C"/>
    <w:rsid w:val="000D6CEA"/>
    <w:rsid w:val="000D6F43"/>
    <w:rsid w:val="000D7039"/>
    <w:rsid w:val="000D717E"/>
    <w:rsid w:val="000D7431"/>
    <w:rsid w:val="000D75E0"/>
    <w:rsid w:val="000D778C"/>
    <w:rsid w:val="000D7C48"/>
    <w:rsid w:val="000D7E69"/>
    <w:rsid w:val="000E0027"/>
    <w:rsid w:val="000E0140"/>
    <w:rsid w:val="000E06D9"/>
    <w:rsid w:val="000E0F2F"/>
    <w:rsid w:val="000E13AC"/>
    <w:rsid w:val="000E1C32"/>
    <w:rsid w:val="000E1C38"/>
    <w:rsid w:val="000E1DDC"/>
    <w:rsid w:val="000E2145"/>
    <w:rsid w:val="000E2300"/>
    <w:rsid w:val="000E23C4"/>
    <w:rsid w:val="000E25B7"/>
    <w:rsid w:val="000E2896"/>
    <w:rsid w:val="000E2E86"/>
    <w:rsid w:val="000E2FDC"/>
    <w:rsid w:val="000E313F"/>
    <w:rsid w:val="000E342A"/>
    <w:rsid w:val="000E34B8"/>
    <w:rsid w:val="000E3742"/>
    <w:rsid w:val="000E3814"/>
    <w:rsid w:val="000E403B"/>
    <w:rsid w:val="000E40A7"/>
    <w:rsid w:val="000E42CA"/>
    <w:rsid w:val="000E42F7"/>
    <w:rsid w:val="000E4790"/>
    <w:rsid w:val="000E4825"/>
    <w:rsid w:val="000E499C"/>
    <w:rsid w:val="000E4B47"/>
    <w:rsid w:val="000E4C2A"/>
    <w:rsid w:val="000E54CF"/>
    <w:rsid w:val="000E555A"/>
    <w:rsid w:val="000E5A9C"/>
    <w:rsid w:val="000E5B77"/>
    <w:rsid w:val="000E5CD8"/>
    <w:rsid w:val="000E5E5C"/>
    <w:rsid w:val="000E61DB"/>
    <w:rsid w:val="000E62EE"/>
    <w:rsid w:val="000E6839"/>
    <w:rsid w:val="000E6EBE"/>
    <w:rsid w:val="000E6FC6"/>
    <w:rsid w:val="000E7148"/>
    <w:rsid w:val="000E72DE"/>
    <w:rsid w:val="000E74C6"/>
    <w:rsid w:val="000E74DD"/>
    <w:rsid w:val="000E798F"/>
    <w:rsid w:val="000F0348"/>
    <w:rsid w:val="000F0742"/>
    <w:rsid w:val="000F0868"/>
    <w:rsid w:val="000F090C"/>
    <w:rsid w:val="000F0CE5"/>
    <w:rsid w:val="000F1169"/>
    <w:rsid w:val="000F1431"/>
    <w:rsid w:val="000F1EB0"/>
    <w:rsid w:val="000F2067"/>
    <w:rsid w:val="000F2202"/>
    <w:rsid w:val="000F2412"/>
    <w:rsid w:val="000F2480"/>
    <w:rsid w:val="000F25CE"/>
    <w:rsid w:val="000F26A9"/>
    <w:rsid w:val="000F3846"/>
    <w:rsid w:val="000F39EC"/>
    <w:rsid w:val="000F3CD6"/>
    <w:rsid w:val="000F3D54"/>
    <w:rsid w:val="000F4498"/>
    <w:rsid w:val="000F4968"/>
    <w:rsid w:val="000F4A1D"/>
    <w:rsid w:val="000F4B73"/>
    <w:rsid w:val="000F5914"/>
    <w:rsid w:val="000F5AE4"/>
    <w:rsid w:val="000F5B08"/>
    <w:rsid w:val="000F5B99"/>
    <w:rsid w:val="000F6119"/>
    <w:rsid w:val="000F6165"/>
    <w:rsid w:val="000F63CA"/>
    <w:rsid w:val="000F63F2"/>
    <w:rsid w:val="000F6868"/>
    <w:rsid w:val="000F6BB4"/>
    <w:rsid w:val="000F6C2E"/>
    <w:rsid w:val="000F6FA1"/>
    <w:rsid w:val="000F705C"/>
    <w:rsid w:val="000F725D"/>
    <w:rsid w:val="000F7278"/>
    <w:rsid w:val="000F73E0"/>
    <w:rsid w:val="000F7819"/>
    <w:rsid w:val="000F7825"/>
    <w:rsid w:val="000F7ACB"/>
    <w:rsid w:val="000F7CA7"/>
    <w:rsid w:val="000F7D2E"/>
    <w:rsid w:val="000F7E3B"/>
    <w:rsid w:val="000F7E45"/>
    <w:rsid w:val="000F7F9C"/>
    <w:rsid w:val="001003FE"/>
    <w:rsid w:val="0010082E"/>
    <w:rsid w:val="00100895"/>
    <w:rsid w:val="001008B9"/>
    <w:rsid w:val="00100BBC"/>
    <w:rsid w:val="00100CE6"/>
    <w:rsid w:val="00100F41"/>
    <w:rsid w:val="00101111"/>
    <w:rsid w:val="00101211"/>
    <w:rsid w:val="001014B7"/>
    <w:rsid w:val="001015E2"/>
    <w:rsid w:val="00101798"/>
    <w:rsid w:val="001017C8"/>
    <w:rsid w:val="00101AE4"/>
    <w:rsid w:val="00101FCD"/>
    <w:rsid w:val="00102140"/>
    <w:rsid w:val="00102BE4"/>
    <w:rsid w:val="0010359E"/>
    <w:rsid w:val="00103897"/>
    <w:rsid w:val="00103951"/>
    <w:rsid w:val="00103ADC"/>
    <w:rsid w:val="00103AE6"/>
    <w:rsid w:val="00103C3E"/>
    <w:rsid w:val="0010417D"/>
    <w:rsid w:val="00104252"/>
    <w:rsid w:val="00104580"/>
    <w:rsid w:val="00104A61"/>
    <w:rsid w:val="00104F39"/>
    <w:rsid w:val="00105101"/>
    <w:rsid w:val="001055A9"/>
    <w:rsid w:val="00105612"/>
    <w:rsid w:val="00105647"/>
    <w:rsid w:val="00105A04"/>
    <w:rsid w:val="00106056"/>
    <w:rsid w:val="0010656E"/>
    <w:rsid w:val="00106799"/>
    <w:rsid w:val="001067B7"/>
    <w:rsid w:val="001067EF"/>
    <w:rsid w:val="00106823"/>
    <w:rsid w:val="0010682F"/>
    <w:rsid w:val="00107102"/>
    <w:rsid w:val="00107467"/>
    <w:rsid w:val="001078EC"/>
    <w:rsid w:val="00107E32"/>
    <w:rsid w:val="00107EFC"/>
    <w:rsid w:val="00107F38"/>
    <w:rsid w:val="001105BA"/>
    <w:rsid w:val="00110DBF"/>
    <w:rsid w:val="00110DCA"/>
    <w:rsid w:val="00111084"/>
    <w:rsid w:val="001110A5"/>
    <w:rsid w:val="00111228"/>
    <w:rsid w:val="00111395"/>
    <w:rsid w:val="001114A5"/>
    <w:rsid w:val="00111FC1"/>
    <w:rsid w:val="001129B5"/>
    <w:rsid w:val="00112B6D"/>
    <w:rsid w:val="00112E8F"/>
    <w:rsid w:val="001131A0"/>
    <w:rsid w:val="00113546"/>
    <w:rsid w:val="00113555"/>
    <w:rsid w:val="0011369D"/>
    <w:rsid w:val="00113B1B"/>
    <w:rsid w:val="00113C1C"/>
    <w:rsid w:val="00114691"/>
    <w:rsid w:val="00114783"/>
    <w:rsid w:val="00114C3E"/>
    <w:rsid w:val="001153E8"/>
    <w:rsid w:val="0011593C"/>
    <w:rsid w:val="00115CA3"/>
    <w:rsid w:val="00115CB7"/>
    <w:rsid w:val="00115F9F"/>
    <w:rsid w:val="0011604D"/>
    <w:rsid w:val="00116AD1"/>
    <w:rsid w:val="00116F47"/>
    <w:rsid w:val="00116F66"/>
    <w:rsid w:val="001172D3"/>
    <w:rsid w:val="001176E5"/>
    <w:rsid w:val="00117A27"/>
    <w:rsid w:val="00117C5F"/>
    <w:rsid w:val="00117C8E"/>
    <w:rsid w:val="00120007"/>
    <w:rsid w:val="00120032"/>
    <w:rsid w:val="001201E4"/>
    <w:rsid w:val="00120AFB"/>
    <w:rsid w:val="00120B28"/>
    <w:rsid w:val="00120CC0"/>
    <w:rsid w:val="00120D0A"/>
    <w:rsid w:val="00120E0B"/>
    <w:rsid w:val="00120F9A"/>
    <w:rsid w:val="0012111A"/>
    <w:rsid w:val="0012146C"/>
    <w:rsid w:val="00121581"/>
    <w:rsid w:val="00121834"/>
    <w:rsid w:val="0012199B"/>
    <w:rsid w:val="00121ACE"/>
    <w:rsid w:val="001220F2"/>
    <w:rsid w:val="00122BFA"/>
    <w:rsid w:val="00122E82"/>
    <w:rsid w:val="00122EF1"/>
    <w:rsid w:val="001238A4"/>
    <w:rsid w:val="00123B66"/>
    <w:rsid w:val="00123D53"/>
    <w:rsid w:val="001248B9"/>
    <w:rsid w:val="00124931"/>
    <w:rsid w:val="00125183"/>
    <w:rsid w:val="001259F8"/>
    <w:rsid w:val="00125B3E"/>
    <w:rsid w:val="00125E0E"/>
    <w:rsid w:val="00125EC3"/>
    <w:rsid w:val="00125F37"/>
    <w:rsid w:val="001260CF"/>
    <w:rsid w:val="0012653D"/>
    <w:rsid w:val="00126659"/>
    <w:rsid w:val="00126870"/>
    <w:rsid w:val="00126910"/>
    <w:rsid w:val="00126D23"/>
    <w:rsid w:val="00126FC2"/>
    <w:rsid w:val="0012756A"/>
    <w:rsid w:val="0012768D"/>
    <w:rsid w:val="001276C6"/>
    <w:rsid w:val="001277AB"/>
    <w:rsid w:val="00127B2D"/>
    <w:rsid w:val="00127B6D"/>
    <w:rsid w:val="00127F2E"/>
    <w:rsid w:val="00130278"/>
    <w:rsid w:val="00130BD5"/>
    <w:rsid w:val="00131679"/>
    <w:rsid w:val="001316FD"/>
    <w:rsid w:val="0013175A"/>
    <w:rsid w:val="00131800"/>
    <w:rsid w:val="001318DF"/>
    <w:rsid w:val="00131968"/>
    <w:rsid w:val="00131D5B"/>
    <w:rsid w:val="0013233B"/>
    <w:rsid w:val="001324BE"/>
    <w:rsid w:val="001325B2"/>
    <w:rsid w:val="00132F5C"/>
    <w:rsid w:val="001334DF"/>
    <w:rsid w:val="0013365F"/>
    <w:rsid w:val="0013388E"/>
    <w:rsid w:val="00133A47"/>
    <w:rsid w:val="00133BAA"/>
    <w:rsid w:val="00133BE4"/>
    <w:rsid w:val="00133EDD"/>
    <w:rsid w:val="0013432A"/>
    <w:rsid w:val="00134544"/>
    <w:rsid w:val="0013495C"/>
    <w:rsid w:val="001349C8"/>
    <w:rsid w:val="00134E0E"/>
    <w:rsid w:val="00135218"/>
    <w:rsid w:val="0013560D"/>
    <w:rsid w:val="0013561A"/>
    <w:rsid w:val="001357A8"/>
    <w:rsid w:val="001358F1"/>
    <w:rsid w:val="00135B2C"/>
    <w:rsid w:val="00135FB5"/>
    <w:rsid w:val="001364DF"/>
    <w:rsid w:val="00136626"/>
    <w:rsid w:val="00136B05"/>
    <w:rsid w:val="00136E78"/>
    <w:rsid w:val="00137116"/>
    <w:rsid w:val="001373D9"/>
    <w:rsid w:val="00137EA3"/>
    <w:rsid w:val="00137FAF"/>
    <w:rsid w:val="001401C2"/>
    <w:rsid w:val="00140291"/>
    <w:rsid w:val="00140352"/>
    <w:rsid w:val="00140711"/>
    <w:rsid w:val="00140EBB"/>
    <w:rsid w:val="00141214"/>
    <w:rsid w:val="0014137D"/>
    <w:rsid w:val="00141879"/>
    <w:rsid w:val="00142037"/>
    <w:rsid w:val="001424AD"/>
    <w:rsid w:val="00142692"/>
    <w:rsid w:val="00142913"/>
    <w:rsid w:val="00142F7F"/>
    <w:rsid w:val="00142FE2"/>
    <w:rsid w:val="00143580"/>
    <w:rsid w:val="001447D5"/>
    <w:rsid w:val="00144921"/>
    <w:rsid w:val="00144A72"/>
    <w:rsid w:val="00144BBD"/>
    <w:rsid w:val="00144C92"/>
    <w:rsid w:val="00144D50"/>
    <w:rsid w:val="00144F44"/>
    <w:rsid w:val="0014588C"/>
    <w:rsid w:val="00145AC4"/>
    <w:rsid w:val="00145C9D"/>
    <w:rsid w:val="00145D0F"/>
    <w:rsid w:val="00145D9A"/>
    <w:rsid w:val="0014616C"/>
    <w:rsid w:val="00146219"/>
    <w:rsid w:val="00146277"/>
    <w:rsid w:val="00146465"/>
    <w:rsid w:val="00146597"/>
    <w:rsid w:val="00146F4C"/>
    <w:rsid w:val="00147EDA"/>
    <w:rsid w:val="00150021"/>
    <w:rsid w:val="00150480"/>
    <w:rsid w:val="001506CA"/>
    <w:rsid w:val="00150754"/>
    <w:rsid w:val="00150A08"/>
    <w:rsid w:val="00150D52"/>
    <w:rsid w:val="00151219"/>
    <w:rsid w:val="001512E0"/>
    <w:rsid w:val="00151603"/>
    <w:rsid w:val="00151841"/>
    <w:rsid w:val="00151846"/>
    <w:rsid w:val="00151A0B"/>
    <w:rsid w:val="00151AE5"/>
    <w:rsid w:val="00151CBF"/>
    <w:rsid w:val="00151FC1"/>
    <w:rsid w:val="0015209E"/>
    <w:rsid w:val="00152273"/>
    <w:rsid w:val="001522CF"/>
    <w:rsid w:val="001526E7"/>
    <w:rsid w:val="001527E0"/>
    <w:rsid w:val="0015285F"/>
    <w:rsid w:val="00152890"/>
    <w:rsid w:val="00152A46"/>
    <w:rsid w:val="00152CE6"/>
    <w:rsid w:val="001533C0"/>
    <w:rsid w:val="00153965"/>
    <w:rsid w:val="001539EF"/>
    <w:rsid w:val="00153E8B"/>
    <w:rsid w:val="001541EE"/>
    <w:rsid w:val="00154217"/>
    <w:rsid w:val="00154349"/>
    <w:rsid w:val="00154473"/>
    <w:rsid w:val="001546CB"/>
    <w:rsid w:val="00154B2E"/>
    <w:rsid w:val="00154C88"/>
    <w:rsid w:val="00154FE1"/>
    <w:rsid w:val="00155555"/>
    <w:rsid w:val="001555D3"/>
    <w:rsid w:val="001558CE"/>
    <w:rsid w:val="00155B14"/>
    <w:rsid w:val="001565FB"/>
    <w:rsid w:val="00156B84"/>
    <w:rsid w:val="0015710D"/>
    <w:rsid w:val="0015719F"/>
    <w:rsid w:val="00157572"/>
    <w:rsid w:val="00160015"/>
    <w:rsid w:val="0016013F"/>
    <w:rsid w:val="00160322"/>
    <w:rsid w:val="00160453"/>
    <w:rsid w:val="00160B40"/>
    <w:rsid w:val="00160CED"/>
    <w:rsid w:val="001614AA"/>
    <w:rsid w:val="001614E3"/>
    <w:rsid w:val="001615D7"/>
    <w:rsid w:val="00161FE9"/>
    <w:rsid w:val="0016307A"/>
    <w:rsid w:val="0016380C"/>
    <w:rsid w:val="001638BA"/>
    <w:rsid w:val="00163A1B"/>
    <w:rsid w:val="0016413A"/>
    <w:rsid w:val="0016416C"/>
    <w:rsid w:val="00164242"/>
    <w:rsid w:val="0016429A"/>
    <w:rsid w:val="001644F7"/>
    <w:rsid w:val="0016469D"/>
    <w:rsid w:val="001646BC"/>
    <w:rsid w:val="0016496B"/>
    <w:rsid w:val="00164A3C"/>
    <w:rsid w:val="00164F48"/>
    <w:rsid w:val="001657B7"/>
    <w:rsid w:val="00165975"/>
    <w:rsid w:val="00165B9D"/>
    <w:rsid w:val="00166241"/>
    <w:rsid w:val="001662EB"/>
    <w:rsid w:val="00166611"/>
    <w:rsid w:val="00166743"/>
    <w:rsid w:val="0016681E"/>
    <w:rsid w:val="00166884"/>
    <w:rsid w:val="00166DBA"/>
    <w:rsid w:val="00166FCB"/>
    <w:rsid w:val="001673FD"/>
    <w:rsid w:val="0016740A"/>
    <w:rsid w:val="00167429"/>
    <w:rsid w:val="00167A62"/>
    <w:rsid w:val="00167B0D"/>
    <w:rsid w:val="00167C0C"/>
    <w:rsid w:val="00167CD9"/>
    <w:rsid w:val="00167E49"/>
    <w:rsid w:val="00170017"/>
    <w:rsid w:val="0017028A"/>
    <w:rsid w:val="00170340"/>
    <w:rsid w:val="001704D3"/>
    <w:rsid w:val="00170968"/>
    <w:rsid w:val="00171185"/>
    <w:rsid w:val="001711B3"/>
    <w:rsid w:val="00171630"/>
    <w:rsid w:val="00171BF1"/>
    <w:rsid w:val="00171FC4"/>
    <w:rsid w:val="001720D2"/>
    <w:rsid w:val="00172120"/>
    <w:rsid w:val="001724FF"/>
    <w:rsid w:val="00172689"/>
    <w:rsid w:val="0017278D"/>
    <w:rsid w:val="001727E8"/>
    <w:rsid w:val="00172A21"/>
    <w:rsid w:val="00172A97"/>
    <w:rsid w:val="00172CA3"/>
    <w:rsid w:val="00172DC4"/>
    <w:rsid w:val="00172F3C"/>
    <w:rsid w:val="00172FF2"/>
    <w:rsid w:val="001740C2"/>
    <w:rsid w:val="0017410B"/>
    <w:rsid w:val="001745CD"/>
    <w:rsid w:val="001746F1"/>
    <w:rsid w:val="00174B84"/>
    <w:rsid w:val="00174D74"/>
    <w:rsid w:val="00175622"/>
    <w:rsid w:val="001756CC"/>
    <w:rsid w:val="0017579C"/>
    <w:rsid w:val="00175A28"/>
    <w:rsid w:val="00175BB7"/>
    <w:rsid w:val="00175C95"/>
    <w:rsid w:val="00175FC5"/>
    <w:rsid w:val="00176A57"/>
    <w:rsid w:val="001770BE"/>
    <w:rsid w:val="001772EE"/>
    <w:rsid w:val="0017790E"/>
    <w:rsid w:val="00177954"/>
    <w:rsid w:val="00177A26"/>
    <w:rsid w:val="00177A50"/>
    <w:rsid w:val="00177B1E"/>
    <w:rsid w:val="00177C80"/>
    <w:rsid w:val="00177FED"/>
    <w:rsid w:val="001800DA"/>
    <w:rsid w:val="001802CC"/>
    <w:rsid w:val="0018079C"/>
    <w:rsid w:val="00180DA2"/>
    <w:rsid w:val="0018114D"/>
    <w:rsid w:val="00181175"/>
    <w:rsid w:val="00181392"/>
    <w:rsid w:val="00181A7C"/>
    <w:rsid w:val="00181C15"/>
    <w:rsid w:val="00181CB2"/>
    <w:rsid w:val="00181CF8"/>
    <w:rsid w:val="00181D2D"/>
    <w:rsid w:val="00181D4D"/>
    <w:rsid w:val="00182002"/>
    <w:rsid w:val="001829E1"/>
    <w:rsid w:val="00182D44"/>
    <w:rsid w:val="00182EE1"/>
    <w:rsid w:val="0018301C"/>
    <w:rsid w:val="0018325C"/>
    <w:rsid w:val="00183615"/>
    <w:rsid w:val="00183A1D"/>
    <w:rsid w:val="00183C28"/>
    <w:rsid w:val="00183FF7"/>
    <w:rsid w:val="00184016"/>
    <w:rsid w:val="001844E5"/>
    <w:rsid w:val="00184DB2"/>
    <w:rsid w:val="00184F77"/>
    <w:rsid w:val="0018503D"/>
    <w:rsid w:val="00185088"/>
    <w:rsid w:val="00185232"/>
    <w:rsid w:val="0018548E"/>
    <w:rsid w:val="00185491"/>
    <w:rsid w:val="00185AED"/>
    <w:rsid w:val="00185BCF"/>
    <w:rsid w:val="00185CA8"/>
    <w:rsid w:val="00185D6F"/>
    <w:rsid w:val="00185FD7"/>
    <w:rsid w:val="001860B2"/>
    <w:rsid w:val="001860CA"/>
    <w:rsid w:val="001861BE"/>
    <w:rsid w:val="001864E6"/>
    <w:rsid w:val="001865BB"/>
    <w:rsid w:val="001867AB"/>
    <w:rsid w:val="00186AF0"/>
    <w:rsid w:val="00186CBD"/>
    <w:rsid w:val="00186E0B"/>
    <w:rsid w:val="00186EA5"/>
    <w:rsid w:val="00186F77"/>
    <w:rsid w:val="00186FA2"/>
    <w:rsid w:val="0018736C"/>
    <w:rsid w:val="00187547"/>
    <w:rsid w:val="001877AC"/>
    <w:rsid w:val="00187915"/>
    <w:rsid w:val="00187D9B"/>
    <w:rsid w:val="001900FF"/>
    <w:rsid w:val="00190DE4"/>
    <w:rsid w:val="00190F39"/>
    <w:rsid w:val="00191076"/>
    <w:rsid w:val="001918DC"/>
    <w:rsid w:val="001919D1"/>
    <w:rsid w:val="00191B15"/>
    <w:rsid w:val="00191BF4"/>
    <w:rsid w:val="00191DC8"/>
    <w:rsid w:val="00191F83"/>
    <w:rsid w:val="0019254B"/>
    <w:rsid w:val="00193775"/>
    <w:rsid w:val="00193950"/>
    <w:rsid w:val="00193A9F"/>
    <w:rsid w:val="00193C3C"/>
    <w:rsid w:val="00194ECE"/>
    <w:rsid w:val="00195137"/>
    <w:rsid w:val="001953F2"/>
    <w:rsid w:val="001954F8"/>
    <w:rsid w:val="001955CE"/>
    <w:rsid w:val="001958C5"/>
    <w:rsid w:val="00195AD1"/>
    <w:rsid w:val="00195AD8"/>
    <w:rsid w:val="00195EEB"/>
    <w:rsid w:val="00196391"/>
    <w:rsid w:val="0019684F"/>
    <w:rsid w:val="001968C4"/>
    <w:rsid w:val="001968FA"/>
    <w:rsid w:val="0019699E"/>
    <w:rsid w:val="00196BD2"/>
    <w:rsid w:val="00196BE7"/>
    <w:rsid w:val="00196C9B"/>
    <w:rsid w:val="00196E72"/>
    <w:rsid w:val="00196EE1"/>
    <w:rsid w:val="00197595"/>
    <w:rsid w:val="00197709"/>
    <w:rsid w:val="00197903"/>
    <w:rsid w:val="00197C30"/>
    <w:rsid w:val="00197F1D"/>
    <w:rsid w:val="00197F55"/>
    <w:rsid w:val="00197FE5"/>
    <w:rsid w:val="001A000C"/>
    <w:rsid w:val="001A003C"/>
    <w:rsid w:val="001A0041"/>
    <w:rsid w:val="001A0779"/>
    <w:rsid w:val="001A08EB"/>
    <w:rsid w:val="001A09FD"/>
    <w:rsid w:val="001A0BB2"/>
    <w:rsid w:val="001A0D04"/>
    <w:rsid w:val="001A0ED4"/>
    <w:rsid w:val="001A1000"/>
    <w:rsid w:val="001A1368"/>
    <w:rsid w:val="001A13B2"/>
    <w:rsid w:val="001A1479"/>
    <w:rsid w:val="001A1702"/>
    <w:rsid w:val="001A1AD4"/>
    <w:rsid w:val="001A1CCF"/>
    <w:rsid w:val="001A1E51"/>
    <w:rsid w:val="001A1EBE"/>
    <w:rsid w:val="001A1F67"/>
    <w:rsid w:val="001A217C"/>
    <w:rsid w:val="001A2701"/>
    <w:rsid w:val="001A2747"/>
    <w:rsid w:val="001A2F64"/>
    <w:rsid w:val="001A3162"/>
    <w:rsid w:val="001A32A6"/>
    <w:rsid w:val="001A349F"/>
    <w:rsid w:val="001A36B7"/>
    <w:rsid w:val="001A3859"/>
    <w:rsid w:val="001A3ACD"/>
    <w:rsid w:val="001A3E7E"/>
    <w:rsid w:val="001A4066"/>
    <w:rsid w:val="001A4297"/>
    <w:rsid w:val="001A4F7F"/>
    <w:rsid w:val="001A531A"/>
    <w:rsid w:val="001A5458"/>
    <w:rsid w:val="001A5472"/>
    <w:rsid w:val="001A563E"/>
    <w:rsid w:val="001A57EF"/>
    <w:rsid w:val="001A5F09"/>
    <w:rsid w:val="001A61C5"/>
    <w:rsid w:val="001A672F"/>
    <w:rsid w:val="001A6770"/>
    <w:rsid w:val="001A67B9"/>
    <w:rsid w:val="001A6EE5"/>
    <w:rsid w:val="001A6FE9"/>
    <w:rsid w:val="001A7066"/>
    <w:rsid w:val="001A7303"/>
    <w:rsid w:val="001A7306"/>
    <w:rsid w:val="001A7A42"/>
    <w:rsid w:val="001B0076"/>
    <w:rsid w:val="001B0907"/>
    <w:rsid w:val="001B0D31"/>
    <w:rsid w:val="001B0F05"/>
    <w:rsid w:val="001B1A27"/>
    <w:rsid w:val="001B1A3F"/>
    <w:rsid w:val="001B1BA7"/>
    <w:rsid w:val="001B1DD2"/>
    <w:rsid w:val="001B1EB5"/>
    <w:rsid w:val="001B2B9F"/>
    <w:rsid w:val="001B2BC3"/>
    <w:rsid w:val="001B2D74"/>
    <w:rsid w:val="001B38AE"/>
    <w:rsid w:val="001B3ADB"/>
    <w:rsid w:val="001B3D3D"/>
    <w:rsid w:val="001B3DCD"/>
    <w:rsid w:val="001B3FD0"/>
    <w:rsid w:val="001B3FE3"/>
    <w:rsid w:val="001B45CE"/>
    <w:rsid w:val="001B54BC"/>
    <w:rsid w:val="001B65EF"/>
    <w:rsid w:val="001B6652"/>
    <w:rsid w:val="001B667F"/>
    <w:rsid w:val="001B66D8"/>
    <w:rsid w:val="001B68B6"/>
    <w:rsid w:val="001B6EC5"/>
    <w:rsid w:val="001B6EC7"/>
    <w:rsid w:val="001B6F50"/>
    <w:rsid w:val="001B7540"/>
    <w:rsid w:val="001B75AC"/>
    <w:rsid w:val="001B771B"/>
    <w:rsid w:val="001B77EE"/>
    <w:rsid w:val="001B79A0"/>
    <w:rsid w:val="001C0665"/>
    <w:rsid w:val="001C0B8E"/>
    <w:rsid w:val="001C0E75"/>
    <w:rsid w:val="001C109A"/>
    <w:rsid w:val="001C13DA"/>
    <w:rsid w:val="001C174A"/>
    <w:rsid w:val="001C19C0"/>
    <w:rsid w:val="001C1AFA"/>
    <w:rsid w:val="001C1B29"/>
    <w:rsid w:val="001C1D05"/>
    <w:rsid w:val="001C24A3"/>
    <w:rsid w:val="001C263A"/>
    <w:rsid w:val="001C2939"/>
    <w:rsid w:val="001C2958"/>
    <w:rsid w:val="001C2BB9"/>
    <w:rsid w:val="001C2C90"/>
    <w:rsid w:val="001C3871"/>
    <w:rsid w:val="001C3891"/>
    <w:rsid w:val="001C39DA"/>
    <w:rsid w:val="001C3ACD"/>
    <w:rsid w:val="001C3BCF"/>
    <w:rsid w:val="001C43A6"/>
    <w:rsid w:val="001C4403"/>
    <w:rsid w:val="001C4992"/>
    <w:rsid w:val="001C4A5C"/>
    <w:rsid w:val="001C4FA6"/>
    <w:rsid w:val="001C58BD"/>
    <w:rsid w:val="001C6581"/>
    <w:rsid w:val="001C6866"/>
    <w:rsid w:val="001C6A2C"/>
    <w:rsid w:val="001C6BBC"/>
    <w:rsid w:val="001C6E4B"/>
    <w:rsid w:val="001C6E55"/>
    <w:rsid w:val="001C6E86"/>
    <w:rsid w:val="001C72DB"/>
    <w:rsid w:val="001C734F"/>
    <w:rsid w:val="001C73EE"/>
    <w:rsid w:val="001C74FF"/>
    <w:rsid w:val="001C757A"/>
    <w:rsid w:val="001C7797"/>
    <w:rsid w:val="001C78AA"/>
    <w:rsid w:val="001C7A59"/>
    <w:rsid w:val="001C7F26"/>
    <w:rsid w:val="001D06AE"/>
    <w:rsid w:val="001D06D1"/>
    <w:rsid w:val="001D0718"/>
    <w:rsid w:val="001D0852"/>
    <w:rsid w:val="001D0C10"/>
    <w:rsid w:val="001D0E2A"/>
    <w:rsid w:val="001D0E86"/>
    <w:rsid w:val="001D129E"/>
    <w:rsid w:val="001D15F2"/>
    <w:rsid w:val="001D189A"/>
    <w:rsid w:val="001D1912"/>
    <w:rsid w:val="001D1A47"/>
    <w:rsid w:val="001D22AE"/>
    <w:rsid w:val="001D2547"/>
    <w:rsid w:val="001D2592"/>
    <w:rsid w:val="001D259E"/>
    <w:rsid w:val="001D263B"/>
    <w:rsid w:val="001D2906"/>
    <w:rsid w:val="001D2F85"/>
    <w:rsid w:val="001D3965"/>
    <w:rsid w:val="001D3FE7"/>
    <w:rsid w:val="001D41D7"/>
    <w:rsid w:val="001D459B"/>
    <w:rsid w:val="001D4819"/>
    <w:rsid w:val="001D483B"/>
    <w:rsid w:val="001D4C44"/>
    <w:rsid w:val="001D4CF3"/>
    <w:rsid w:val="001D517C"/>
    <w:rsid w:val="001D53B3"/>
    <w:rsid w:val="001D5AAE"/>
    <w:rsid w:val="001D5DA2"/>
    <w:rsid w:val="001D6763"/>
    <w:rsid w:val="001D69ED"/>
    <w:rsid w:val="001D6CF0"/>
    <w:rsid w:val="001D6D48"/>
    <w:rsid w:val="001D6D8C"/>
    <w:rsid w:val="001D7239"/>
    <w:rsid w:val="001D728D"/>
    <w:rsid w:val="001D731F"/>
    <w:rsid w:val="001D7708"/>
    <w:rsid w:val="001D778A"/>
    <w:rsid w:val="001D7A69"/>
    <w:rsid w:val="001D7BDE"/>
    <w:rsid w:val="001E01B7"/>
    <w:rsid w:val="001E0524"/>
    <w:rsid w:val="001E09E7"/>
    <w:rsid w:val="001E0C3E"/>
    <w:rsid w:val="001E0D02"/>
    <w:rsid w:val="001E0FC9"/>
    <w:rsid w:val="001E15B4"/>
    <w:rsid w:val="001E1C0F"/>
    <w:rsid w:val="001E25C9"/>
    <w:rsid w:val="001E277F"/>
    <w:rsid w:val="001E28B7"/>
    <w:rsid w:val="001E2A0F"/>
    <w:rsid w:val="001E2B60"/>
    <w:rsid w:val="001E30D6"/>
    <w:rsid w:val="001E3251"/>
    <w:rsid w:val="001E3276"/>
    <w:rsid w:val="001E3329"/>
    <w:rsid w:val="001E35BC"/>
    <w:rsid w:val="001E35EA"/>
    <w:rsid w:val="001E3765"/>
    <w:rsid w:val="001E3F5A"/>
    <w:rsid w:val="001E3F9C"/>
    <w:rsid w:val="001E3FE4"/>
    <w:rsid w:val="001E40BF"/>
    <w:rsid w:val="001E4398"/>
    <w:rsid w:val="001E43DD"/>
    <w:rsid w:val="001E446B"/>
    <w:rsid w:val="001E47C4"/>
    <w:rsid w:val="001E4AF6"/>
    <w:rsid w:val="001E4C19"/>
    <w:rsid w:val="001E4D82"/>
    <w:rsid w:val="001E5134"/>
    <w:rsid w:val="001E5331"/>
    <w:rsid w:val="001E567C"/>
    <w:rsid w:val="001E591D"/>
    <w:rsid w:val="001E6219"/>
    <w:rsid w:val="001E640B"/>
    <w:rsid w:val="001E678E"/>
    <w:rsid w:val="001E6B57"/>
    <w:rsid w:val="001E6BF5"/>
    <w:rsid w:val="001E6FB3"/>
    <w:rsid w:val="001E70D2"/>
    <w:rsid w:val="001E7562"/>
    <w:rsid w:val="001E75A4"/>
    <w:rsid w:val="001E7839"/>
    <w:rsid w:val="001E7880"/>
    <w:rsid w:val="001E7B9F"/>
    <w:rsid w:val="001E7BC6"/>
    <w:rsid w:val="001E7C3F"/>
    <w:rsid w:val="001E7E34"/>
    <w:rsid w:val="001E7E36"/>
    <w:rsid w:val="001E7E6D"/>
    <w:rsid w:val="001F09E1"/>
    <w:rsid w:val="001F09E9"/>
    <w:rsid w:val="001F0EC8"/>
    <w:rsid w:val="001F1A4F"/>
    <w:rsid w:val="001F2049"/>
    <w:rsid w:val="001F20E5"/>
    <w:rsid w:val="001F2B78"/>
    <w:rsid w:val="001F2BEB"/>
    <w:rsid w:val="001F34EF"/>
    <w:rsid w:val="001F3BFB"/>
    <w:rsid w:val="001F3C1E"/>
    <w:rsid w:val="001F3C79"/>
    <w:rsid w:val="001F432A"/>
    <w:rsid w:val="001F4A90"/>
    <w:rsid w:val="001F4B81"/>
    <w:rsid w:val="001F4C4F"/>
    <w:rsid w:val="001F5365"/>
    <w:rsid w:val="001F59C5"/>
    <w:rsid w:val="001F5D93"/>
    <w:rsid w:val="001F60E1"/>
    <w:rsid w:val="001F6162"/>
    <w:rsid w:val="001F618C"/>
    <w:rsid w:val="001F66E0"/>
    <w:rsid w:val="001F6A87"/>
    <w:rsid w:val="001F6CBF"/>
    <w:rsid w:val="001F716A"/>
    <w:rsid w:val="001F71D4"/>
    <w:rsid w:val="001F7481"/>
    <w:rsid w:val="001F74D4"/>
    <w:rsid w:val="001F7AF5"/>
    <w:rsid w:val="001F7CE6"/>
    <w:rsid w:val="001F7DEA"/>
    <w:rsid w:val="001F7E12"/>
    <w:rsid w:val="002000C7"/>
    <w:rsid w:val="002002B9"/>
    <w:rsid w:val="002003C1"/>
    <w:rsid w:val="00200564"/>
    <w:rsid w:val="002006AA"/>
    <w:rsid w:val="00200725"/>
    <w:rsid w:val="002007EB"/>
    <w:rsid w:val="00200B7C"/>
    <w:rsid w:val="00200DBE"/>
    <w:rsid w:val="002012EB"/>
    <w:rsid w:val="0020148D"/>
    <w:rsid w:val="00201C70"/>
    <w:rsid w:val="00201EE1"/>
    <w:rsid w:val="00201EFE"/>
    <w:rsid w:val="002029CE"/>
    <w:rsid w:val="00203223"/>
    <w:rsid w:val="00203393"/>
    <w:rsid w:val="002036AD"/>
    <w:rsid w:val="00203BDB"/>
    <w:rsid w:val="00203F35"/>
    <w:rsid w:val="00203F65"/>
    <w:rsid w:val="002040C0"/>
    <w:rsid w:val="002041D7"/>
    <w:rsid w:val="00204824"/>
    <w:rsid w:val="00204CC7"/>
    <w:rsid w:val="0020525A"/>
    <w:rsid w:val="00205265"/>
    <w:rsid w:val="00205275"/>
    <w:rsid w:val="0020539B"/>
    <w:rsid w:val="00205947"/>
    <w:rsid w:val="002059C4"/>
    <w:rsid w:val="00205C3D"/>
    <w:rsid w:val="00205F8A"/>
    <w:rsid w:val="002064C9"/>
    <w:rsid w:val="002066CB"/>
    <w:rsid w:val="00206762"/>
    <w:rsid w:val="002069A6"/>
    <w:rsid w:val="00206A87"/>
    <w:rsid w:val="0020745D"/>
    <w:rsid w:val="00207C06"/>
    <w:rsid w:val="00207EB1"/>
    <w:rsid w:val="00207FCD"/>
    <w:rsid w:val="002100E3"/>
    <w:rsid w:val="002105AD"/>
    <w:rsid w:val="00210619"/>
    <w:rsid w:val="0021076C"/>
    <w:rsid w:val="002108AD"/>
    <w:rsid w:val="00210FCA"/>
    <w:rsid w:val="00211036"/>
    <w:rsid w:val="002111B3"/>
    <w:rsid w:val="0021189E"/>
    <w:rsid w:val="002118B1"/>
    <w:rsid w:val="0021289B"/>
    <w:rsid w:val="00213094"/>
    <w:rsid w:val="00213216"/>
    <w:rsid w:val="0021363B"/>
    <w:rsid w:val="00214077"/>
    <w:rsid w:val="002140EB"/>
    <w:rsid w:val="00214122"/>
    <w:rsid w:val="0021429C"/>
    <w:rsid w:val="00214740"/>
    <w:rsid w:val="002147C1"/>
    <w:rsid w:val="00214EEB"/>
    <w:rsid w:val="00215096"/>
    <w:rsid w:val="002150C8"/>
    <w:rsid w:val="00216328"/>
    <w:rsid w:val="00216331"/>
    <w:rsid w:val="002163D5"/>
    <w:rsid w:val="00216759"/>
    <w:rsid w:val="00216A3F"/>
    <w:rsid w:val="00216B73"/>
    <w:rsid w:val="00216BC7"/>
    <w:rsid w:val="00216C68"/>
    <w:rsid w:val="00216E88"/>
    <w:rsid w:val="0021720A"/>
    <w:rsid w:val="00217425"/>
    <w:rsid w:val="002174AC"/>
    <w:rsid w:val="00217B6B"/>
    <w:rsid w:val="00217DEB"/>
    <w:rsid w:val="00217E1F"/>
    <w:rsid w:val="0022050A"/>
    <w:rsid w:val="002206DC"/>
    <w:rsid w:val="00220855"/>
    <w:rsid w:val="002208E4"/>
    <w:rsid w:val="00220928"/>
    <w:rsid w:val="002209D9"/>
    <w:rsid w:val="00220D4A"/>
    <w:rsid w:val="002214B4"/>
    <w:rsid w:val="0022191A"/>
    <w:rsid w:val="00221B5B"/>
    <w:rsid w:val="00221EF1"/>
    <w:rsid w:val="00221F35"/>
    <w:rsid w:val="0022240B"/>
    <w:rsid w:val="00222541"/>
    <w:rsid w:val="002225E7"/>
    <w:rsid w:val="0022282F"/>
    <w:rsid w:val="00222D63"/>
    <w:rsid w:val="00222D9A"/>
    <w:rsid w:val="00222EF5"/>
    <w:rsid w:val="00222F1D"/>
    <w:rsid w:val="002231B1"/>
    <w:rsid w:val="002235F7"/>
    <w:rsid w:val="0022361D"/>
    <w:rsid w:val="00223B12"/>
    <w:rsid w:val="00223C70"/>
    <w:rsid w:val="0022408C"/>
    <w:rsid w:val="002245A9"/>
    <w:rsid w:val="002246C5"/>
    <w:rsid w:val="0022471F"/>
    <w:rsid w:val="00225308"/>
    <w:rsid w:val="002255E7"/>
    <w:rsid w:val="002257D0"/>
    <w:rsid w:val="00226345"/>
    <w:rsid w:val="002264BF"/>
    <w:rsid w:val="002268C8"/>
    <w:rsid w:val="002268E7"/>
    <w:rsid w:val="00226ABE"/>
    <w:rsid w:val="00227410"/>
    <w:rsid w:val="00227451"/>
    <w:rsid w:val="0022752F"/>
    <w:rsid w:val="0022774D"/>
    <w:rsid w:val="002278B8"/>
    <w:rsid w:val="00227A01"/>
    <w:rsid w:val="00227D54"/>
    <w:rsid w:val="00230561"/>
    <w:rsid w:val="0023071C"/>
    <w:rsid w:val="00230B0B"/>
    <w:rsid w:val="00230B10"/>
    <w:rsid w:val="00230F4E"/>
    <w:rsid w:val="00231197"/>
    <w:rsid w:val="002314B9"/>
    <w:rsid w:val="00231B5D"/>
    <w:rsid w:val="00231DA7"/>
    <w:rsid w:val="0023218A"/>
    <w:rsid w:val="002321CB"/>
    <w:rsid w:val="00232383"/>
    <w:rsid w:val="00232418"/>
    <w:rsid w:val="002325AB"/>
    <w:rsid w:val="002327E8"/>
    <w:rsid w:val="00232B8B"/>
    <w:rsid w:val="00232C35"/>
    <w:rsid w:val="00232C6F"/>
    <w:rsid w:val="00232CB9"/>
    <w:rsid w:val="00232EC4"/>
    <w:rsid w:val="0023304F"/>
    <w:rsid w:val="00233117"/>
    <w:rsid w:val="002331B3"/>
    <w:rsid w:val="00233225"/>
    <w:rsid w:val="0023329F"/>
    <w:rsid w:val="002333D4"/>
    <w:rsid w:val="00233679"/>
    <w:rsid w:val="00233F0C"/>
    <w:rsid w:val="00234108"/>
    <w:rsid w:val="00234204"/>
    <w:rsid w:val="0023480B"/>
    <w:rsid w:val="002348A2"/>
    <w:rsid w:val="00234A02"/>
    <w:rsid w:val="00234D6F"/>
    <w:rsid w:val="00234DA0"/>
    <w:rsid w:val="00234E3B"/>
    <w:rsid w:val="00235255"/>
    <w:rsid w:val="00235370"/>
    <w:rsid w:val="00235495"/>
    <w:rsid w:val="00235E83"/>
    <w:rsid w:val="00235F20"/>
    <w:rsid w:val="0023617A"/>
    <w:rsid w:val="0023621D"/>
    <w:rsid w:val="0023696E"/>
    <w:rsid w:val="002369C3"/>
    <w:rsid w:val="00236A08"/>
    <w:rsid w:val="00237387"/>
    <w:rsid w:val="002374FE"/>
    <w:rsid w:val="002377A7"/>
    <w:rsid w:val="002377BF"/>
    <w:rsid w:val="00237997"/>
    <w:rsid w:val="00237B93"/>
    <w:rsid w:val="00240226"/>
    <w:rsid w:val="002403EF"/>
    <w:rsid w:val="0024099E"/>
    <w:rsid w:val="00240A01"/>
    <w:rsid w:val="00240BF6"/>
    <w:rsid w:val="00240E7B"/>
    <w:rsid w:val="00241141"/>
    <w:rsid w:val="0024115D"/>
    <w:rsid w:val="002412DC"/>
    <w:rsid w:val="002414BA"/>
    <w:rsid w:val="002414FC"/>
    <w:rsid w:val="0024184B"/>
    <w:rsid w:val="002418BE"/>
    <w:rsid w:val="00241AB3"/>
    <w:rsid w:val="00241B21"/>
    <w:rsid w:val="002421AD"/>
    <w:rsid w:val="002421D3"/>
    <w:rsid w:val="00242337"/>
    <w:rsid w:val="002424ED"/>
    <w:rsid w:val="0024263B"/>
    <w:rsid w:val="0024268B"/>
    <w:rsid w:val="002433A4"/>
    <w:rsid w:val="00243454"/>
    <w:rsid w:val="002434A4"/>
    <w:rsid w:val="00243F67"/>
    <w:rsid w:val="0024427F"/>
    <w:rsid w:val="0024441B"/>
    <w:rsid w:val="00244A63"/>
    <w:rsid w:val="00244C28"/>
    <w:rsid w:val="002450BB"/>
    <w:rsid w:val="002454A7"/>
    <w:rsid w:val="00245749"/>
    <w:rsid w:val="00245A32"/>
    <w:rsid w:val="00245B4D"/>
    <w:rsid w:val="00246584"/>
    <w:rsid w:val="00246C06"/>
    <w:rsid w:val="00246DF9"/>
    <w:rsid w:val="00246E79"/>
    <w:rsid w:val="00246EA5"/>
    <w:rsid w:val="002471EA"/>
    <w:rsid w:val="00247485"/>
    <w:rsid w:val="00247854"/>
    <w:rsid w:val="002478A8"/>
    <w:rsid w:val="00247E53"/>
    <w:rsid w:val="002503ED"/>
    <w:rsid w:val="00250B16"/>
    <w:rsid w:val="00250B7F"/>
    <w:rsid w:val="00250B98"/>
    <w:rsid w:val="00250C78"/>
    <w:rsid w:val="00250D40"/>
    <w:rsid w:val="00250D67"/>
    <w:rsid w:val="002516D8"/>
    <w:rsid w:val="00251740"/>
    <w:rsid w:val="0025193E"/>
    <w:rsid w:val="00251AE8"/>
    <w:rsid w:val="00251C1D"/>
    <w:rsid w:val="00251E2A"/>
    <w:rsid w:val="00252743"/>
    <w:rsid w:val="00252781"/>
    <w:rsid w:val="00252C0B"/>
    <w:rsid w:val="00252DF0"/>
    <w:rsid w:val="00252EDF"/>
    <w:rsid w:val="00252FE6"/>
    <w:rsid w:val="002533CF"/>
    <w:rsid w:val="00253742"/>
    <w:rsid w:val="002537EA"/>
    <w:rsid w:val="00253DE0"/>
    <w:rsid w:val="00253EB4"/>
    <w:rsid w:val="00253EC1"/>
    <w:rsid w:val="00254321"/>
    <w:rsid w:val="002546B7"/>
    <w:rsid w:val="002549E1"/>
    <w:rsid w:val="00254A5D"/>
    <w:rsid w:val="00254B53"/>
    <w:rsid w:val="00255184"/>
    <w:rsid w:val="00255212"/>
    <w:rsid w:val="00255609"/>
    <w:rsid w:val="002559AE"/>
    <w:rsid w:val="00255F70"/>
    <w:rsid w:val="00256221"/>
    <w:rsid w:val="00256303"/>
    <w:rsid w:val="002563A1"/>
    <w:rsid w:val="00256628"/>
    <w:rsid w:val="00256C9A"/>
    <w:rsid w:val="00257028"/>
    <w:rsid w:val="002571DA"/>
    <w:rsid w:val="00257B84"/>
    <w:rsid w:val="00257EC7"/>
    <w:rsid w:val="00260030"/>
    <w:rsid w:val="00260094"/>
    <w:rsid w:val="0026043A"/>
    <w:rsid w:val="00260CA3"/>
    <w:rsid w:val="00261066"/>
    <w:rsid w:val="00261126"/>
    <w:rsid w:val="00261276"/>
    <w:rsid w:val="002612D2"/>
    <w:rsid w:val="002613AF"/>
    <w:rsid w:val="00262145"/>
    <w:rsid w:val="00262175"/>
    <w:rsid w:val="002621DC"/>
    <w:rsid w:val="002624C9"/>
    <w:rsid w:val="0026323D"/>
    <w:rsid w:val="00263293"/>
    <w:rsid w:val="00263422"/>
    <w:rsid w:val="00263930"/>
    <w:rsid w:val="00263A06"/>
    <w:rsid w:val="0026406D"/>
    <w:rsid w:val="002645AF"/>
    <w:rsid w:val="002649B0"/>
    <w:rsid w:val="00264C2C"/>
    <w:rsid w:val="00264FC7"/>
    <w:rsid w:val="00265803"/>
    <w:rsid w:val="00265958"/>
    <w:rsid w:val="00265C86"/>
    <w:rsid w:val="00266550"/>
    <w:rsid w:val="00266781"/>
    <w:rsid w:val="0026691B"/>
    <w:rsid w:val="002669B9"/>
    <w:rsid w:val="00266E04"/>
    <w:rsid w:val="00266E54"/>
    <w:rsid w:val="00266F03"/>
    <w:rsid w:val="0026739F"/>
    <w:rsid w:val="002677F3"/>
    <w:rsid w:val="00267CA0"/>
    <w:rsid w:val="00267D13"/>
    <w:rsid w:val="00267F54"/>
    <w:rsid w:val="00270008"/>
    <w:rsid w:val="0027060F"/>
    <w:rsid w:val="00270697"/>
    <w:rsid w:val="0027069E"/>
    <w:rsid w:val="00270A46"/>
    <w:rsid w:val="00270CF7"/>
    <w:rsid w:val="00270D7A"/>
    <w:rsid w:val="0027107B"/>
    <w:rsid w:val="002716AA"/>
    <w:rsid w:val="00271804"/>
    <w:rsid w:val="00271CED"/>
    <w:rsid w:val="00271D59"/>
    <w:rsid w:val="00271E34"/>
    <w:rsid w:val="0027227A"/>
    <w:rsid w:val="00272693"/>
    <w:rsid w:val="00273045"/>
    <w:rsid w:val="00273188"/>
    <w:rsid w:val="002732DE"/>
    <w:rsid w:val="00273343"/>
    <w:rsid w:val="002734A5"/>
    <w:rsid w:val="00273655"/>
    <w:rsid w:val="00273826"/>
    <w:rsid w:val="002738AF"/>
    <w:rsid w:val="00273B59"/>
    <w:rsid w:val="00273BB3"/>
    <w:rsid w:val="00273E4C"/>
    <w:rsid w:val="00273E63"/>
    <w:rsid w:val="00274829"/>
    <w:rsid w:val="00274BC7"/>
    <w:rsid w:val="00274E66"/>
    <w:rsid w:val="0027549A"/>
    <w:rsid w:val="00275705"/>
    <w:rsid w:val="0027596A"/>
    <w:rsid w:val="00275AA3"/>
    <w:rsid w:val="00275AF9"/>
    <w:rsid w:val="00275B39"/>
    <w:rsid w:val="002760C1"/>
    <w:rsid w:val="002761E3"/>
    <w:rsid w:val="00276459"/>
    <w:rsid w:val="00276471"/>
    <w:rsid w:val="0027651B"/>
    <w:rsid w:val="00276599"/>
    <w:rsid w:val="002765BD"/>
    <w:rsid w:val="00276D6C"/>
    <w:rsid w:val="00277106"/>
    <w:rsid w:val="0027750D"/>
    <w:rsid w:val="0027759A"/>
    <w:rsid w:val="002775E6"/>
    <w:rsid w:val="002779DC"/>
    <w:rsid w:val="002779E3"/>
    <w:rsid w:val="002779F9"/>
    <w:rsid w:val="00277FFC"/>
    <w:rsid w:val="0028019C"/>
    <w:rsid w:val="0028081C"/>
    <w:rsid w:val="0028083D"/>
    <w:rsid w:val="00280F6F"/>
    <w:rsid w:val="0028114B"/>
    <w:rsid w:val="00281197"/>
    <w:rsid w:val="00281360"/>
    <w:rsid w:val="0028179F"/>
    <w:rsid w:val="00281976"/>
    <w:rsid w:val="00281F43"/>
    <w:rsid w:val="00281F4C"/>
    <w:rsid w:val="002824F6"/>
    <w:rsid w:val="0028281A"/>
    <w:rsid w:val="00282935"/>
    <w:rsid w:val="00282A38"/>
    <w:rsid w:val="00282D1C"/>
    <w:rsid w:val="00282E6B"/>
    <w:rsid w:val="00283059"/>
    <w:rsid w:val="00283239"/>
    <w:rsid w:val="0028340D"/>
    <w:rsid w:val="00283419"/>
    <w:rsid w:val="002835EE"/>
    <w:rsid w:val="00283C89"/>
    <w:rsid w:val="00284180"/>
    <w:rsid w:val="002843BA"/>
    <w:rsid w:val="0028452E"/>
    <w:rsid w:val="0028476B"/>
    <w:rsid w:val="0028485E"/>
    <w:rsid w:val="00284908"/>
    <w:rsid w:val="00284B84"/>
    <w:rsid w:val="00284D76"/>
    <w:rsid w:val="00284F91"/>
    <w:rsid w:val="00284FA9"/>
    <w:rsid w:val="002851FE"/>
    <w:rsid w:val="002856E1"/>
    <w:rsid w:val="0028579D"/>
    <w:rsid w:val="002857CC"/>
    <w:rsid w:val="00285906"/>
    <w:rsid w:val="00285BDD"/>
    <w:rsid w:val="00285C29"/>
    <w:rsid w:val="00285CDA"/>
    <w:rsid w:val="00285EF1"/>
    <w:rsid w:val="00285F62"/>
    <w:rsid w:val="002863CA"/>
    <w:rsid w:val="00286C39"/>
    <w:rsid w:val="00286D8B"/>
    <w:rsid w:val="0028703F"/>
    <w:rsid w:val="00287729"/>
    <w:rsid w:val="00287B11"/>
    <w:rsid w:val="00287C61"/>
    <w:rsid w:val="00287DAD"/>
    <w:rsid w:val="00290177"/>
    <w:rsid w:val="00290235"/>
    <w:rsid w:val="002902F9"/>
    <w:rsid w:val="002904AE"/>
    <w:rsid w:val="002904B7"/>
    <w:rsid w:val="00290713"/>
    <w:rsid w:val="002908C7"/>
    <w:rsid w:val="002909AB"/>
    <w:rsid w:val="00290FE3"/>
    <w:rsid w:val="002910E1"/>
    <w:rsid w:val="00291382"/>
    <w:rsid w:val="002916BE"/>
    <w:rsid w:val="00292674"/>
    <w:rsid w:val="00293255"/>
    <w:rsid w:val="002935B7"/>
    <w:rsid w:val="00293873"/>
    <w:rsid w:val="002939D7"/>
    <w:rsid w:val="00293B7E"/>
    <w:rsid w:val="00293CD3"/>
    <w:rsid w:val="00293F53"/>
    <w:rsid w:val="00294087"/>
    <w:rsid w:val="002941E7"/>
    <w:rsid w:val="002942CD"/>
    <w:rsid w:val="00294A0B"/>
    <w:rsid w:val="00294A6A"/>
    <w:rsid w:val="00294E43"/>
    <w:rsid w:val="0029504C"/>
    <w:rsid w:val="002950BF"/>
    <w:rsid w:val="002951E3"/>
    <w:rsid w:val="002952C0"/>
    <w:rsid w:val="002952F4"/>
    <w:rsid w:val="00295A38"/>
    <w:rsid w:val="00295B22"/>
    <w:rsid w:val="00295B9F"/>
    <w:rsid w:val="00295BEB"/>
    <w:rsid w:val="00295E4C"/>
    <w:rsid w:val="00295EE5"/>
    <w:rsid w:val="00296109"/>
    <w:rsid w:val="002967A2"/>
    <w:rsid w:val="00296C25"/>
    <w:rsid w:val="00296CE8"/>
    <w:rsid w:val="00296E83"/>
    <w:rsid w:val="00296FC2"/>
    <w:rsid w:val="002972EE"/>
    <w:rsid w:val="002973C2"/>
    <w:rsid w:val="00297787"/>
    <w:rsid w:val="00297B6B"/>
    <w:rsid w:val="00297E37"/>
    <w:rsid w:val="002A0072"/>
    <w:rsid w:val="002A04C1"/>
    <w:rsid w:val="002A0510"/>
    <w:rsid w:val="002A0532"/>
    <w:rsid w:val="002A088C"/>
    <w:rsid w:val="002A0974"/>
    <w:rsid w:val="002A0E58"/>
    <w:rsid w:val="002A152E"/>
    <w:rsid w:val="002A157D"/>
    <w:rsid w:val="002A165F"/>
    <w:rsid w:val="002A1700"/>
    <w:rsid w:val="002A178E"/>
    <w:rsid w:val="002A17AC"/>
    <w:rsid w:val="002A19C2"/>
    <w:rsid w:val="002A1BD1"/>
    <w:rsid w:val="002A1C7F"/>
    <w:rsid w:val="002A1D06"/>
    <w:rsid w:val="002A1D4F"/>
    <w:rsid w:val="002A2081"/>
    <w:rsid w:val="002A2359"/>
    <w:rsid w:val="002A25AF"/>
    <w:rsid w:val="002A32FB"/>
    <w:rsid w:val="002A3352"/>
    <w:rsid w:val="002A3454"/>
    <w:rsid w:val="002A375F"/>
    <w:rsid w:val="002A37EC"/>
    <w:rsid w:val="002A3BC3"/>
    <w:rsid w:val="002A42C2"/>
    <w:rsid w:val="002A44C2"/>
    <w:rsid w:val="002A4511"/>
    <w:rsid w:val="002A46F9"/>
    <w:rsid w:val="002A48BC"/>
    <w:rsid w:val="002A4AEB"/>
    <w:rsid w:val="002A4F75"/>
    <w:rsid w:val="002A508A"/>
    <w:rsid w:val="002A5BC4"/>
    <w:rsid w:val="002A6635"/>
    <w:rsid w:val="002A6755"/>
    <w:rsid w:val="002A69B8"/>
    <w:rsid w:val="002A6F35"/>
    <w:rsid w:val="002A700B"/>
    <w:rsid w:val="002A7118"/>
    <w:rsid w:val="002A7173"/>
    <w:rsid w:val="002A72AA"/>
    <w:rsid w:val="002A7893"/>
    <w:rsid w:val="002A790A"/>
    <w:rsid w:val="002A7922"/>
    <w:rsid w:val="002A7B9B"/>
    <w:rsid w:val="002B01FA"/>
    <w:rsid w:val="002B0381"/>
    <w:rsid w:val="002B05AD"/>
    <w:rsid w:val="002B06A1"/>
    <w:rsid w:val="002B09E4"/>
    <w:rsid w:val="002B0A49"/>
    <w:rsid w:val="002B0DFD"/>
    <w:rsid w:val="002B0E9B"/>
    <w:rsid w:val="002B103B"/>
    <w:rsid w:val="002B1209"/>
    <w:rsid w:val="002B1900"/>
    <w:rsid w:val="002B1B90"/>
    <w:rsid w:val="002B1CFD"/>
    <w:rsid w:val="002B1E3E"/>
    <w:rsid w:val="002B1EE2"/>
    <w:rsid w:val="002B1FAC"/>
    <w:rsid w:val="002B20F5"/>
    <w:rsid w:val="002B235D"/>
    <w:rsid w:val="002B258A"/>
    <w:rsid w:val="002B299A"/>
    <w:rsid w:val="002B37B5"/>
    <w:rsid w:val="002B3B34"/>
    <w:rsid w:val="002B3DD8"/>
    <w:rsid w:val="002B3E65"/>
    <w:rsid w:val="002B4012"/>
    <w:rsid w:val="002B4951"/>
    <w:rsid w:val="002B4B86"/>
    <w:rsid w:val="002B529C"/>
    <w:rsid w:val="002B534A"/>
    <w:rsid w:val="002B55B9"/>
    <w:rsid w:val="002B5644"/>
    <w:rsid w:val="002B5E07"/>
    <w:rsid w:val="002B5E7A"/>
    <w:rsid w:val="002B6178"/>
    <w:rsid w:val="002B624F"/>
    <w:rsid w:val="002B628E"/>
    <w:rsid w:val="002B64DE"/>
    <w:rsid w:val="002B6AA1"/>
    <w:rsid w:val="002B6C3E"/>
    <w:rsid w:val="002B78F5"/>
    <w:rsid w:val="002B7945"/>
    <w:rsid w:val="002B79BE"/>
    <w:rsid w:val="002B7C11"/>
    <w:rsid w:val="002B7CDF"/>
    <w:rsid w:val="002B7D54"/>
    <w:rsid w:val="002C0460"/>
    <w:rsid w:val="002C0578"/>
    <w:rsid w:val="002C0580"/>
    <w:rsid w:val="002C0F37"/>
    <w:rsid w:val="002C15A5"/>
    <w:rsid w:val="002C15A6"/>
    <w:rsid w:val="002C1B6A"/>
    <w:rsid w:val="002C1D26"/>
    <w:rsid w:val="002C1F46"/>
    <w:rsid w:val="002C20C5"/>
    <w:rsid w:val="002C2145"/>
    <w:rsid w:val="002C21A9"/>
    <w:rsid w:val="002C225C"/>
    <w:rsid w:val="002C246B"/>
    <w:rsid w:val="002C2655"/>
    <w:rsid w:val="002C2687"/>
    <w:rsid w:val="002C2922"/>
    <w:rsid w:val="002C2955"/>
    <w:rsid w:val="002C2AE0"/>
    <w:rsid w:val="002C305C"/>
    <w:rsid w:val="002C3418"/>
    <w:rsid w:val="002C3808"/>
    <w:rsid w:val="002C38FA"/>
    <w:rsid w:val="002C3BB9"/>
    <w:rsid w:val="002C3C6C"/>
    <w:rsid w:val="002C3E47"/>
    <w:rsid w:val="002C410C"/>
    <w:rsid w:val="002C42B9"/>
    <w:rsid w:val="002C4493"/>
    <w:rsid w:val="002C478D"/>
    <w:rsid w:val="002C4FBF"/>
    <w:rsid w:val="002C5270"/>
    <w:rsid w:val="002C59C5"/>
    <w:rsid w:val="002C5A8B"/>
    <w:rsid w:val="002C5F12"/>
    <w:rsid w:val="002C606B"/>
    <w:rsid w:val="002C618F"/>
    <w:rsid w:val="002C7034"/>
    <w:rsid w:val="002C7300"/>
    <w:rsid w:val="002C730F"/>
    <w:rsid w:val="002C75B4"/>
    <w:rsid w:val="002C7661"/>
    <w:rsid w:val="002C7B5F"/>
    <w:rsid w:val="002C7CC8"/>
    <w:rsid w:val="002C7E80"/>
    <w:rsid w:val="002D0147"/>
    <w:rsid w:val="002D062B"/>
    <w:rsid w:val="002D1044"/>
    <w:rsid w:val="002D12DE"/>
    <w:rsid w:val="002D1533"/>
    <w:rsid w:val="002D182C"/>
    <w:rsid w:val="002D1BC6"/>
    <w:rsid w:val="002D1D05"/>
    <w:rsid w:val="002D1F3B"/>
    <w:rsid w:val="002D1FC4"/>
    <w:rsid w:val="002D2011"/>
    <w:rsid w:val="002D2367"/>
    <w:rsid w:val="002D236A"/>
    <w:rsid w:val="002D24EB"/>
    <w:rsid w:val="002D281C"/>
    <w:rsid w:val="002D29F7"/>
    <w:rsid w:val="002D2C79"/>
    <w:rsid w:val="002D3117"/>
    <w:rsid w:val="002D314C"/>
    <w:rsid w:val="002D314F"/>
    <w:rsid w:val="002D31F7"/>
    <w:rsid w:val="002D348A"/>
    <w:rsid w:val="002D34C4"/>
    <w:rsid w:val="002D34D2"/>
    <w:rsid w:val="002D3591"/>
    <w:rsid w:val="002D3900"/>
    <w:rsid w:val="002D3C1D"/>
    <w:rsid w:val="002D3C36"/>
    <w:rsid w:val="002D3C46"/>
    <w:rsid w:val="002D3E00"/>
    <w:rsid w:val="002D42AC"/>
    <w:rsid w:val="002D4689"/>
    <w:rsid w:val="002D46DB"/>
    <w:rsid w:val="002D4D1B"/>
    <w:rsid w:val="002D4DF6"/>
    <w:rsid w:val="002D4ECE"/>
    <w:rsid w:val="002D5602"/>
    <w:rsid w:val="002D5753"/>
    <w:rsid w:val="002D5BC9"/>
    <w:rsid w:val="002D5CD1"/>
    <w:rsid w:val="002D5F62"/>
    <w:rsid w:val="002D63C5"/>
    <w:rsid w:val="002D657D"/>
    <w:rsid w:val="002D6A72"/>
    <w:rsid w:val="002D6C89"/>
    <w:rsid w:val="002D6E27"/>
    <w:rsid w:val="002D70F7"/>
    <w:rsid w:val="002D716D"/>
    <w:rsid w:val="002D75E8"/>
    <w:rsid w:val="002D766C"/>
    <w:rsid w:val="002D7F37"/>
    <w:rsid w:val="002E0561"/>
    <w:rsid w:val="002E0CD0"/>
    <w:rsid w:val="002E0D29"/>
    <w:rsid w:val="002E0E5C"/>
    <w:rsid w:val="002E0F59"/>
    <w:rsid w:val="002E10C6"/>
    <w:rsid w:val="002E1504"/>
    <w:rsid w:val="002E15E5"/>
    <w:rsid w:val="002E16B8"/>
    <w:rsid w:val="002E178E"/>
    <w:rsid w:val="002E2403"/>
    <w:rsid w:val="002E240F"/>
    <w:rsid w:val="002E29D5"/>
    <w:rsid w:val="002E2C1C"/>
    <w:rsid w:val="002E2D86"/>
    <w:rsid w:val="002E329D"/>
    <w:rsid w:val="002E3A3B"/>
    <w:rsid w:val="002E3B12"/>
    <w:rsid w:val="002E3D9E"/>
    <w:rsid w:val="002E3FB9"/>
    <w:rsid w:val="002E46D1"/>
    <w:rsid w:val="002E4788"/>
    <w:rsid w:val="002E48D8"/>
    <w:rsid w:val="002E4A18"/>
    <w:rsid w:val="002E4AC1"/>
    <w:rsid w:val="002E4E01"/>
    <w:rsid w:val="002E57D5"/>
    <w:rsid w:val="002E5A44"/>
    <w:rsid w:val="002E5C5E"/>
    <w:rsid w:val="002E5C82"/>
    <w:rsid w:val="002E5E82"/>
    <w:rsid w:val="002E648F"/>
    <w:rsid w:val="002E65EE"/>
    <w:rsid w:val="002E6A6D"/>
    <w:rsid w:val="002E6C01"/>
    <w:rsid w:val="002E6CFD"/>
    <w:rsid w:val="002E7517"/>
    <w:rsid w:val="002E78FB"/>
    <w:rsid w:val="002F010A"/>
    <w:rsid w:val="002F061D"/>
    <w:rsid w:val="002F0659"/>
    <w:rsid w:val="002F0AE8"/>
    <w:rsid w:val="002F132F"/>
    <w:rsid w:val="002F17BA"/>
    <w:rsid w:val="002F22FF"/>
    <w:rsid w:val="002F2649"/>
    <w:rsid w:val="002F28D2"/>
    <w:rsid w:val="002F2A3F"/>
    <w:rsid w:val="002F2B35"/>
    <w:rsid w:val="002F2C32"/>
    <w:rsid w:val="002F342F"/>
    <w:rsid w:val="002F3B0E"/>
    <w:rsid w:val="002F482E"/>
    <w:rsid w:val="002F48C9"/>
    <w:rsid w:val="002F4AAF"/>
    <w:rsid w:val="002F4E92"/>
    <w:rsid w:val="002F4F90"/>
    <w:rsid w:val="002F5157"/>
    <w:rsid w:val="002F52D8"/>
    <w:rsid w:val="002F53A1"/>
    <w:rsid w:val="002F5725"/>
    <w:rsid w:val="002F5939"/>
    <w:rsid w:val="002F5AC7"/>
    <w:rsid w:val="002F5CAA"/>
    <w:rsid w:val="002F5D21"/>
    <w:rsid w:val="002F5D5B"/>
    <w:rsid w:val="002F6232"/>
    <w:rsid w:val="002F6859"/>
    <w:rsid w:val="002F6B2B"/>
    <w:rsid w:val="002F6D43"/>
    <w:rsid w:val="002F6FE4"/>
    <w:rsid w:val="002F718C"/>
    <w:rsid w:val="002F7331"/>
    <w:rsid w:val="002F73A5"/>
    <w:rsid w:val="002F742A"/>
    <w:rsid w:val="002F788B"/>
    <w:rsid w:val="002F7C8F"/>
    <w:rsid w:val="002F7EC3"/>
    <w:rsid w:val="00300287"/>
    <w:rsid w:val="0030030D"/>
    <w:rsid w:val="0030083E"/>
    <w:rsid w:val="00301484"/>
    <w:rsid w:val="003016AE"/>
    <w:rsid w:val="0030194B"/>
    <w:rsid w:val="00301D4D"/>
    <w:rsid w:val="00301D7E"/>
    <w:rsid w:val="00301ED8"/>
    <w:rsid w:val="00301F85"/>
    <w:rsid w:val="003021B3"/>
    <w:rsid w:val="003021E2"/>
    <w:rsid w:val="00302295"/>
    <w:rsid w:val="003023C3"/>
    <w:rsid w:val="003024C4"/>
    <w:rsid w:val="003025C1"/>
    <w:rsid w:val="00302E02"/>
    <w:rsid w:val="003032DE"/>
    <w:rsid w:val="003033C8"/>
    <w:rsid w:val="0030342F"/>
    <w:rsid w:val="003038C9"/>
    <w:rsid w:val="00303B7E"/>
    <w:rsid w:val="00304166"/>
    <w:rsid w:val="00304318"/>
    <w:rsid w:val="003055AF"/>
    <w:rsid w:val="003056C9"/>
    <w:rsid w:val="00305856"/>
    <w:rsid w:val="00306101"/>
    <w:rsid w:val="003065A9"/>
    <w:rsid w:val="00306644"/>
    <w:rsid w:val="003066FF"/>
    <w:rsid w:val="00306B00"/>
    <w:rsid w:val="00306FDE"/>
    <w:rsid w:val="0030756A"/>
    <w:rsid w:val="00307D7F"/>
    <w:rsid w:val="00307EF4"/>
    <w:rsid w:val="003101B3"/>
    <w:rsid w:val="003101D6"/>
    <w:rsid w:val="00310223"/>
    <w:rsid w:val="00310298"/>
    <w:rsid w:val="0031046B"/>
    <w:rsid w:val="0031047F"/>
    <w:rsid w:val="003106BF"/>
    <w:rsid w:val="003108D7"/>
    <w:rsid w:val="00310C1A"/>
    <w:rsid w:val="00310EF0"/>
    <w:rsid w:val="0031127C"/>
    <w:rsid w:val="003113C5"/>
    <w:rsid w:val="00311A79"/>
    <w:rsid w:val="00311C09"/>
    <w:rsid w:val="00312CD0"/>
    <w:rsid w:val="00312EBF"/>
    <w:rsid w:val="00313210"/>
    <w:rsid w:val="003132DA"/>
    <w:rsid w:val="00313440"/>
    <w:rsid w:val="00313543"/>
    <w:rsid w:val="00313B51"/>
    <w:rsid w:val="00313C77"/>
    <w:rsid w:val="00313DAB"/>
    <w:rsid w:val="00314237"/>
    <w:rsid w:val="0031458E"/>
    <w:rsid w:val="00314DF3"/>
    <w:rsid w:val="00315094"/>
    <w:rsid w:val="003150E8"/>
    <w:rsid w:val="0031534B"/>
    <w:rsid w:val="0031542B"/>
    <w:rsid w:val="0031545C"/>
    <w:rsid w:val="00316014"/>
    <w:rsid w:val="00316165"/>
    <w:rsid w:val="003162DD"/>
    <w:rsid w:val="00316B11"/>
    <w:rsid w:val="00316BA3"/>
    <w:rsid w:val="00316BBB"/>
    <w:rsid w:val="00316FD9"/>
    <w:rsid w:val="00316FFC"/>
    <w:rsid w:val="003171A6"/>
    <w:rsid w:val="00317281"/>
    <w:rsid w:val="00317446"/>
    <w:rsid w:val="00317696"/>
    <w:rsid w:val="00317C4D"/>
    <w:rsid w:val="00317E7E"/>
    <w:rsid w:val="00320018"/>
    <w:rsid w:val="003200F1"/>
    <w:rsid w:val="00320674"/>
    <w:rsid w:val="0032088F"/>
    <w:rsid w:val="003209F6"/>
    <w:rsid w:val="00320BD2"/>
    <w:rsid w:val="00320F13"/>
    <w:rsid w:val="0032104C"/>
    <w:rsid w:val="00321206"/>
    <w:rsid w:val="003212D8"/>
    <w:rsid w:val="0032154D"/>
    <w:rsid w:val="003218CF"/>
    <w:rsid w:val="00321C15"/>
    <w:rsid w:val="00321CFC"/>
    <w:rsid w:val="00321F4F"/>
    <w:rsid w:val="00322204"/>
    <w:rsid w:val="0032240F"/>
    <w:rsid w:val="00322735"/>
    <w:rsid w:val="00322745"/>
    <w:rsid w:val="003228F0"/>
    <w:rsid w:val="00322B19"/>
    <w:rsid w:val="00322B2D"/>
    <w:rsid w:val="00322E5E"/>
    <w:rsid w:val="00322EF1"/>
    <w:rsid w:val="00322F79"/>
    <w:rsid w:val="003233E1"/>
    <w:rsid w:val="0032396E"/>
    <w:rsid w:val="00323ABC"/>
    <w:rsid w:val="00324C8A"/>
    <w:rsid w:val="00325004"/>
    <w:rsid w:val="00325718"/>
    <w:rsid w:val="0032624C"/>
    <w:rsid w:val="003262F9"/>
    <w:rsid w:val="003264C2"/>
    <w:rsid w:val="00326C8F"/>
    <w:rsid w:val="00326DE3"/>
    <w:rsid w:val="00326E8D"/>
    <w:rsid w:val="00326F4C"/>
    <w:rsid w:val="003277FF"/>
    <w:rsid w:val="00327997"/>
    <w:rsid w:val="003279DF"/>
    <w:rsid w:val="00327A17"/>
    <w:rsid w:val="00327B17"/>
    <w:rsid w:val="00327E38"/>
    <w:rsid w:val="00330385"/>
    <w:rsid w:val="003305E7"/>
    <w:rsid w:val="003309E2"/>
    <w:rsid w:val="00330ECA"/>
    <w:rsid w:val="00330EDE"/>
    <w:rsid w:val="003312FD"/>
    <w:rsid w:val="00331571"/>
    <w:rsid w:val="00331A2E"/>
    <w:rsid w:val="00331AD3"/>
    <w:rsid w:val="00331B1C"/>
    <w:rsid w:val="003320BE"/>
    <w:rsid w:val="00332245"/>
    <w:rsid w:val="00332BED"/>
    <w:rsid w:val="00332C26"/>
    <w:rsid w:val="00332CC9"/>
    <w:rsid w:val="00333011"/>
    <w:rsid w:val="003330B1"/>
    <w:rsid w:val="00333123"/>
    <w:rsid w:val="003332FB"/>
    <w:rsid w:val="003338D6"/>
    <w:rsid w:val="00333D32"/>
    <w:rsid w:val="00334181"/>
    <w:rsid w:val="00334A52"/>
    <w:rsid w:val="00334BA7"/>
    <w:rsid w:val="00334D7B"/>
    <w:rsid w:val="0033543A"/>
    <w:rsid w:val="00335470"/>
    <w:rsid w:val="003354F7"/>
    <w:rsid w:val="00335570"/>
    <w:rsid w:val="003357D1"/>
    <w:rsid w:val="00335D04"/>
    <w:rsid w:val="0033650A"/>
    <w:rsid w:val="003366F4"/>
    <w:rsid w:val="003367B2"/>
    <w:rsid w:val="003369CA"/>
    <w:rsid w:val="00336B8C"/>
    <w:rsid w:val="00336C88"/>
    <w:rsid w:val="00336CF9"/>
    <w:rsid w:val="00336D8E"/>
    <w:rsid w:val="00336F7E"/>
    <w:rsid w:val="0033715A"/>
    <w:rsid w:val="00337AAB"/>
    <w:rsid w:val="00337B1E"/>
    <w:rsid w:val="00337C57"/>
    <w:rsid w:val="00337D41"/>
    <w:rsid w:val="003400A0"/>
    <w:rsid w:val="003401B5"/>
    <w:rsid w:val="00340593"/>
    <w:rsid w:val="003405AD"/>
    <w:rsid w:val="0034064B"/>
    <w:rsid w:val="00340808"/>
    <w:rsid w:val="0034086C"/>
    <w:rsid w:val="003408D2"/>
    <w:rsid w:val="003411CE"/>
    <w:rsid w:val="00341E9F"/>
    <w:rsid w:val="003422CA"/>
    <w:rsid w:val="003425F6"/>
    <w:rsid w:val="00342655"/>
    <w:rsid w:val="003427F5"/>
    <w:rsid w:val="00342AF6"/>
    <w:rsid w:val="00342EBC"/>
    <w:rsid w:val="003430E7"/>
    <w:rsid w:val="00343236"/>
    <w:rsid w:val="003434D8"/>
    <w:rsid w:val="0034377B"/>
    <w:rsid w:val="00343BAB"/>
    <w:rsid w:val="00343BDC"/>
    <w:rsid w:val="00343FB5"/>
    <w:rsid w:val="00344716"/>
    <w:rsid w:val="0034479F"/>
    <w:rsid w:val="0034489C"/>
    <w:rsid w:val="00345463"/>
    <w:rsid w:val="0034577F"/>
    <w:rsid w:val="00345872"/>
    <w:rsid w:val="0034590C"/>
    <w:rsid w:val="00345971"/>
    <w:rsid w:val="00345A5C"/>
    <w:rsid w:val="0034601D"/>
    <w:rsid w:val="0034604F"/>
    <w:rsid w:val="003462AC"/>
    <w:rsid w:val="003465C5"/>
    <w:rsid w:val="00346684"/>
    <w:rsid w:val="003466B1"/>
    <w:rsid w:val="003466C7"/>
    <w:rsid w:val="00346A09"/>
    <w:rsid w:val="00346AA6"/>
    <w:rsid w:val="00346EDB"/>
    <w:rsid w:val="0034716D"/>
    <w:rsid w:val="003478D1"/>
    <w:rsid w:val="00347A1B"/>
    <w:rsid w:val="00347ED5"/>
    <w:rsid w:val="00350076"/>
    <w:rsid w:val="00350226"/>
    <w:rsid w:val="0035052C"/>
    <w:rsid w:val="00350582"/>
    <w:rsid w:val="003508B1"/>
    <w:rsid w:val="003510D8"/>
    <w:rsid w:val="0035129A"/>
    <w:rsid w:val="003518C0"/>
    <w:rsid w:val="00351A1E"/>
    <w:rsid w:val="00351A9B"/>
    <w:rsid w:val="00351E4C"/>
    <w:rsid w:val="00351EE3"/>
    <w:rsid w:val="00352087"/>
    <w:rsid w:val="0035239C"/>
    <w:rsid w:val="00352458"/>
    <w:rsid w:val="003525EE"/>
    <w:rsid w:val="00352759"/>
    <w:rsid w:val="00352EFA"/>
    <w:rsid w:val="003531BE"/>
    <w:rsid w:val="003536AD"/>
    <w:rsid w:val="00353750"/>
    <w:rsid w:val="003537ED"/>
    <w:rsid w:val="00353DAD"/>
    <w:rsid w:val="00353F7D"/>
    <w:rsid w:val="003542A9"/>
    <w:rsid w:val="0035438B"/>
    <w:rsid w:val="00354481"/>
    <w:rsid w:val="00354514"/>
    <w:rsid w:val="00354539"/>
    <w:rsid w:val="00354AC3"/>
    <w:rsid w:val="00354C62"/>
    <w:rsid w:val="00354E49"/>
    <w:rsid w:val="00354FA4"/>
    <w:rsid w:val="003551A0"/>
    <w:rsid w:val="00355307"/>
    <w:rsid w:val="00355F3C"/>
    <w:rsid w:val="00356A2B"/>
    <w:rsid w:val="00356BE1"/>
    <w:rsid w:val="00356F3A"/>
    <w:rsid w:val="00356F3E"/>
    <w:rsid w:val="003575A1"/>
    <w:rsid w:val="00357838"/>
    <w:rsid w:val="00357A96"/>
    <w:rsid w:val="00357C0E"/>
    <w:rsid w:val="00357C13"/>
    <w:rsid w:val="00357CA9"/>
    <w:rsid w:val="003606DB"/>
    <w:rsid w:val="003607F9"/>
    <w:rsid w:val="00360A9F"/>
    <w:rsid w:val="00360E1E"/>
    <w:rsid w:val="00360EBF"/>
    <w:rsid w:val="0036166C"/>
    <w:rsid w:val="00361832"/>
    <w:rsid w:val="00361931"/>
    <w:rsid w:val="00362134"/>
    <w:rsid w:val="00362175"/>
    <w:rsid w:val="003622AE"/>
    <w:rsid w:val="00362FBB"/>
    <w:rsid w:val="00363132"/>
    <w:rsid w:val="00363844"/>
    <w:rsid w:val="00363A7E"/>
    <w:rsid w:val="00363DC8"/>
    <w:rsid w:val="00364A4C"/>
    <w:rsid w:val="00364C53"/>
    <w:rsid w:val="00364CBF"/>
    <w:rsid w:val="00364D88"/>
    <w:rsid w:val="00364F6E"/>
    <w:rsid w:val="0036509F"/>
    <w:rsid w:val="00365177"/>
    <w:rsid w:val="003659B0"/>
    <w:rsid w:val="00365A39"/>
    <w:rsid w:val="00365A3B"/>
    <w:rsid w:val="00365ABA"/>
    <w:rsid w:val="00365BB5"/>
    <w:rsid w:val="00365C13"/>
    <w:rsid w:val="003660B3"/>
    <w:rsid w:val="00366200"/>
    <w:rsid w:val="0036648C"/>
    <w:rsid w:val="003666BC"/>
    <w:rsid w:val="003666FF"/>
    <w:rsid w:val="003668BA"/>
    <w:rsid w:val="003669BF"/>
    <w:rsid w:val="00366CF2"/>
    <w:rsid w:val="00366E34"/>
    <w:rsid w:val="00367784"/>
    <w:rsid w:val="003678CF"/>
    <w:rsid w:val="00367CDC"/>
    <w:rsid w:val="0037021D"/>
    <w:rsid w:val="00370A1C"/>
    <w:rsid w:val="00370CB7"/>
    <w:rsid w:val="00370E18"/>
    <w:rsid w:val="00371092"/>
    <w:rsid w:val="00371281"/>
    <w:rsid w:val="0037130C"/>
    <w:rsid w:val="00371337"/>
    <w:rsid w:val="003717EB"/>
    <w:rsid w:val="00371853"/>
    <w:rsid w:val="003718CA"/>
    <w:rsid w:val="0037191D"/>
    <w:rsid w:val="003719C7"/>
    <w:rsid w:val="00371F66"/>
    <w:rsid w:val="00372075"/>
    <w:rsid w:val="00372097"/>
    <w:rsid w:val="0037225C"/>
    <w:rsid w:val="0037271A"/>
    <w:rsid w:val="003728A7"/>
    <w:rsid w:val="003729CF"/>
    <w:rsid w:val="00372DA6"/>
    <w:rsid w:val="00372FC5"/>
    <w:rsid w:val="00373029"/>
    <w:rsid w:val="003730DD"/>
    <w:rsid w:val="00373394"/>
    <w:rsid w:val="00373432"/>
    <w:rsid w:val="00373807"/>
    <w:rsid w:val="003739EC"/>
    <w:rsid w:val="00373E65"/>
    <w:rsid w:val="00373F6A"/>
    <w:rsid w:val="00373FBA"/>
    <w:rsid w:val="0037453C"/>
    <w:rsid w:val="00374A63"/>
    <w:rsid w:val="00374AA1"/>
    <w:rsid w:val="00374BE3"/>
    <w:rsid w:val="00374C46"/>
    <w:rsid w:val="00375336"/>
    <w:rsid w:val="0037553F"/>
    <w:rsid w:val="00375A13"/>
    <w:rsid w:val="00375CF1"/>
    <w:rsid w:val="00376A71"/>
    <w:rsid w:val="00376C82"/>
    <w:rsid w:val="00376E92"/>
    <w:rsid w:val="00377475"/>
    <w:rsid w:val="00377DC0"/>
    <w:rsid w:val="00377ED7"/>
    <w:rsid w:val="0038029A"/>
    <w:rsid w:val="00380589"/>
    <w:rsid w:val="00380654"/>
    <w:rsid w:val="00380746"/>
    <w:rsid w:val="00380835"/>
    <w:rsid w:val="00380893"/>
    <w:rsid w:val="00380B28"/>
    <w:rsid w:val="00380FF2"/>
    <w:rsid w:val="00381168"/>
    <w:rsid w:val="00381605"/>
    <w:rsid w:val="00381895"/>
    <w:rsid w:val="00381B78"/>
    <w:rsid w:val="00381D39"/>
    <w:rsid w:val="00381E0D"/>
    <w:rsid w:val="0038210D"/>
    <w:rsid w:val="0038228C"/>
    <w:rsid w:val="00382349"/>
    <w:rsid w:val="003823F7"/>
    <w:rsid w:val="003824E3"/>
    <w:rsid w:val="003826A2"/>
    <w:rsid w:val="0038290C"/>
    <w:rsid w:val="00382913"/>
    <w:rsid w:val="00382B62"/>
    <w:rsid w:val="00382CBF"/>
    <w:rsid w:val="00382FE1"/>
    <w:rsid w:val="00383706"/>
    <w:rsid w:val="0038382D"/>
    <w:rsid w:val="003839B9"/>
    <w:rsid w:val="00383EE0"/>
    <w:rsid w:val="00383F6C"/>
    <w:rsid w:val="003842A0"/>
    <w:rsid w:val="003844DB"/>
    <w:rsid w:val="0038461F"/>
    <w:rsid w:val="003847D1"/>
    <w:rsid w:val="0038480B"/>
    <w:rsid w:val="00384DFD"/>
    <w:rsid w:val="00384E98"/>
    <w:rsid w:val="00384F7F"/>
    <w:rsid w:val="003851D9"/>
    <w:rsid w:val="00385C2E"/>
    <w:rsid w:val="00385D1D"/>
    <w:rsid w:val="00385D68"/>
    <w:rsid w:val="003862B5"/>
    <w:rsid w:val="003864E6"/>
    <w:rsid w:val="00386BB5"/>
    <w:rsid w:val="00386EA1"/>
    <w:rsid w:val="00387057"/>
    <w:rsid w:val="0038708A"/>
    <w:rsid w:val="00387113"/>
    <w:rsid w:val="003875BA"/>
    <w:rsid w:val="0038768D"/>
    <w:rsid w:val="003876B4"/>
    <w:rsid w:val="0038772E"/>
    <w:rsid w:val="003877CE"/>
    <w:rsid w:val="003877E5"/>
    <w:rsid w:val="00387E99"/>
    <w:rsid w:val="00390033"/>
    <w:rsid w:val="0039007D"/>
    <w:rsid w:val="003903F2"/>
    <w:rsid w:val="00390C1C"/>
    <w:rsid w:val="00390F8C"/>
    <w:rsid w:val="003911F2"/>
    <w:rsid w:val="003912AD"/>
    <w:rsid w:val="0039132F"/>
    <w:rsid w:val="003916A3"/>
    <w:rsid w:val="0039195E"/>
    <w:rsid w:val="00391D10"/>
    <w:rsid w:val="00391D29"/>
    <w:rsid w:val="0039226C"/>
    <w:rsid w:val="00392A1C"/>
    <w:rsid w:val="00392E28"/>
    <w:rsid w:val="00392E30"/>
    <w:rsid w:val="00392EBB"/>
    <w:rsid w:val="00392F47"/>
    <w:rsid w:val="00393291"/>
    <w:rsid w:val="0039337D"/>
    <w:rsid w:val="00393447"/>
    <w:rsid w:val="003935A2"/>
    <w:rsid w:val="003937A5"/>
    <w:rsid w:val="00393AC1"/>
    <w:rsid w:val="00393C7E"/>
    <w:rsid w:val="0039407B"/>
    <w:rsid w:val="00394350"/>
    <w:rsid w:val="003947DF"/>
    <w:rsid w:val="00394BC3"/>
    <w:rsid w:val="00395299"/>
    <w:rsid w:val="00395485"/>
    <w:rsid w:val="003955C8"/>
    <w:rsid w:val="003956D1"/>
    <w:rsid w:val="0039571E"/>
    <w:rsid w:val="0039599C"/>
    <w:rsid w:val="00395ED0"/>
    <w:rsid w:val="00395EDC"/>
    <w:rsid w:val="00396346"/>
    <w:rsid w:val="00396358"/>
    <w:rsid w:val="0039648C"/>
    <w:rsid w:val="00396496"/>
    <w:rsid w:val="003965E2"/>
    <w:rsid w:val="00396AE1"/>
    <w:rsid w:val="00396DA9"/>
    <w:rsid w:val="00396F14"/>
    <w:rsid w:val="00396F2A"/>
    <w:rsid w:val="0039731C"/>
    <w:rsid w:val="00397506"/>
    <w:rsid w:val="00397530"/>
    <w:rsid w:val="0039771F"/>
    <w:rsid w:val="00397789"/>
    <w:rsid w:val="003977F6"/>
    <w:rsid w:val="003979E7"/>
    <w:rsid w:val="00397ADA"/>
    <w:rsid w:val="003A049F"/>
    <w:rsid w:val="003A0F5E"/>
    <w:rsid w:val="003A0F7F"/>
    <w:rsid w:val="003A110E"/>
    <w:rsid w:val="003A1251"/>
    <w:rsid w:val="003A13EF"/>
    <w:rsid w:val="003A165A"/>
    <w:rsid w:val="003A1D63"/>
    <w:rsid w:val="003A1D92"/>
    <w:rsid w:val="003A1E65"/>
    <w:rsid w:val="003A21FC"/>
    <w:rsid w:val="003A257F"/>
    <w:rsid w:val="003A2816"/>
    <w:rsid w:val="003A2824"/>
    <w:rsid w:val="003A2829"/>
    <w:rsid w:val="003A2857"/>
    <w:rsid w:val="003A2B9C"/>
    <w:rsid w:val="003A2F48"/>
    <w:rsid w:val="003A37AE"/>
    <w:rsid w:val="003A3EC7"/>
    <w:rsid w:val="003A452B"/>
    <w:rsid w:val="003A458B"/>
    <w:rsid w:val="003A4A46"/>
    <w:rsid w:val="003A4CCC"/>
    <w:rsid w:val="003A4F76"/>
    <w:rsid w:val="003A5C08"/>
    <w:rsid w:val="003A5FD1"/>
    <w:rsid w:val="003A60E9"/>
    <w:rsid w:val="003A6247"/>
    <w:rsid w:val="003A67D0"/>
    <w:rsid w:val="003A6C0B"/>
    <w:rsid w:val="003A6CAF"/>
    <w:rsid w:val="003A6D2D"/>
    <w:rsid w:val="003A74FC"/>
    <w:rsid w:val="003B011F"/>
    <w:rsid w:val="003B0122"/>
    <w:rsid w:val="003B0A78"/>
    <w:rsid w:val="003B0CFF"/>
    <w:rsid w:val="003B0D42"/>
    <w:rsid w:val="003B0E58"/>
    <w:rsid w:val="003B12AE"/>
    <w:rsid w:val="003B148F"/>
    <w:rsid w:val="003B178A"/>
    <w:rsid w:val="003B1F2A"/>
    <w:rsid w:val="003B27B8"/>
    <w:rsid w:val="003B2D6C"/>
    <w:rsid w:val="003B2FA5"/>
    <w:rsid w:val="003B3508"/>
    <w:rsid w:val="003B392D"/>
    <w:rsid w:val="003B3C89"/>
    <w:rsid w:val="003B3D5B"/>
    <w:rsid w:val="003B4030"/>
    <w:rsid w:val="003B406E"/>
    <w:rsid w:val="003B40A4"/>
    <w:rsid w:val="003B4123"/>
    <w:rsid w:val="003B4164"/>
    <w:rsid w:val="003B41E4"/>
    <w:rsid w:val="003B45F2"/>
    <w:rsid w:val="003B4882"/>
    <w:rsid w:val="003B48B7"/>
    <w:rsid w:val="003B48E5"/>
    <w:rsid w:val="003B493D"/>
    <w:rsid w:val="003B4B2C"/>
    <w:rsid w:val="003B4B32"/>
    <w:rsid w:val="003B4D06"/>
    <w:rsid w:val="003B4D42"/>
    <w:rsid w:val="003B4D67"/>
    <w:rsid w:val="003B5117"/>
    <w:rsid w:val="003B546F"/>
    <w:rsid w:val="003B5644"/>
    <w:rsid w:val="003B5B12"/>
    <w:rsid w:val="003B5BA5"/>
    <w:rsid w:val="003B5E86"/>
    <w:rsid w:val="003B5FFD"/>
    <w:rsid w:val="003B6185"/>
    <w:rsid w:val="003B636E"/>
    <w:rsid w:val="003B6660"/>
    <w:rsid w:val="003B6903"/>
    <w:rsid w:val="003B6B42"/>
    <w:rsid w:val="003B6CB3"/>
    <w:rsid w:val="003B6CDF"/>
    <w:rsid w:val="003B6D83"/>
    <w:rsid w:val="003B6E6B"/>
    <w:rsid w:val="003B7278"/>
    <w:rsid w:val="003B7585"/>
    <w:rsid w:val="003B76EF"/>
    <w:rsid w:val="003B7B4B"/>
    <w:rsid w:val="003B7CF0"/>
    <w:rsid w:val="003B7D67"/>
    <w:rsid w:val="003C0265"/>
    <w:rsid w:val="003C054C"/>
    <w:rsid w:val="003C06ED"/>
    <w:rsid w:val="003C06FD"/>
    <w:rsid w:val="003C0708"/>
    <w:rsid w:val="003C087F"/>
    <w:rsid w:val="003C0B46"/>
    <w:rsid w:val="003C0C0D"/>
    <w:rsid w:val="003C0D25"/>
    <w:rsid w:val="003C0D55"/>
    <w:rsid w:val="003C0D9E"/>
    <w:rsid w:val="003C16B5"/>
    <w:rsid w:val="003C1A20"/>
    <w:rsid w:val="003C1AEB"/>
    <w:rsid w:val="003C1D3E"/>
    <w:rsid w:val="003C1D7A"/>
    <w:rsid w:val="003C1FB4"/>
    <w:rsid w:val="003C2081"/>
    <w:rsid w:val="003C27A8"/>
    <w:rsid w:val="003C2D45"/>
    <w:rsid w:val="003C3020"/>
    <w:rsid w:val="003C3CF4"/>
    <w:rsid w:val="003C41C2"/>
    <w:rsid w:val="003C441B"/>
    <w:rsid w:val="003C4426"/>
    <w:rsid w:val="003C4872"/>
    <w:rsid w:val="003C4955"/>
    <w:rsid w:val="003C4A41"/>
    <w:rsid w:val="003C4B95"/>
    <w:rsid w:val="003C4BF2"/>
    <w:rsid w:val="003C4C0D"/>
    <w:rsid w:val="003C5283"/>
    <w:rsid w:val="003C5E67"/>
    <w:rsid w:val="003C67CB"/>
    <w:rsid w:val="003C6C38"/>
    <w:rsid w:val="003C6FFC"/>
    <w:rsid w:val="003C7440"/>
    <w:rsid w:val="003C7881"/>
    <w:rsid w:val="003C7B89"/>
    <w:rsid w:val="003C7CFA"/>
    <w:rsid w:val="003C7D01"/>
    <w:rsid w:val="003C7E4D"/>
    <w:rsid w:val="003C7EA7"/>
    <w:rsid w:val="003C7F60"/>
    <w:rsid w:val="003D0017"/>
    <w:rsid w:val="003D0207"/>
    <w:rsid w:val="003D053B"/>
    <w:rsid w:val="003D0759"/>
    <w:rsid w:val="003D07E1"/>
    <w:rsid w:val="003D0E57"/>
    <w:rsid w:val="003D1258"/>
    <w:rsid w:val="003D1490"/>
    <w:rsid w:val="003D1495"/>
    <w:rsid w:val="003D1BBC"/>
    <w:rsid w:val="003D1C9F"/>
    <w:rsid w:val="003D1F40"/>
    <w:rsid w:val="003D1FE0"/>
    <w:rsid w:val="003D23D5"/>
    <w:rsid w:val="003D2423"/>
    <w:rsid w:val="003D25B3"/>
    <w:rsid w:val="003D2F6C"/>
    <w:rsid w:val="003D300F"/>
    <w:rsid w:val="003D3061"/>
    <w:rsid w:val="003D37C2"/>
    <w:rsid w:val="003D3847"/>
    <w:rsid w:val="003D396E"/>
    <w:rsid w:val="003D39E0"/>
    <w:rsid w:val="003D3E47"/>
    <w:rsid w:val="003D426E"/>
    <w:rsid w:val="003D43AF"/>
    <w:rsid w:val="003D450C"/>
    <w:rsid w:val="003D45ED"/>
    <w:rsid w:val="003D4C62"/>
    <w:rsid w:val="003D4D2E"/>
    <w:rsid w:val="003D4DA3"/>
    <w:rsid w:val="003D4F74"/>
    <w:rsid w:val="003D5134"/>
    <w:rsid w:val="003D601A"/>
    <w:rsid w:val="003D6788"/>
    <w:rsid w:val="003D6885"/>
    <w:rsid w:val="003D6CAC"/>
    <w:rsid w:val="003D6FCD"/>
    <w:rsid w:val="003D7198"/>
    <w:rsid w:val="003D7325"/>
    <w:rsid w:val="003D78DF"/>
    <w:rsid w:val="003D79D8"/>
    <w:rsid w:val="003D7F6A"/>
    <w:rsid w:val="003E07A9"/>
    <w:rsid w:val="003E07EB"/>
    <w:rsid w:val="003E0E50"/>
    <w:rsid w:val="003E0E5B"/>
    <w:rsid w:val="003E1384"/>
    <w:rsid w:val="003E14E3"/>
    <w:rsid w:val="003E151D"/>
    <w:rsid w:val="003E18C4"/>
    <w:rsid w:val="003E1B04"/>
    <w:rsid w:val="003E1D31"/>
    <w:rsid w:val="003E22F2"/>
    <w:rsid w:val="003E23FE"/>
    <w:rsid w:val="003E25CF"/>
    <w:rsid w:val="003E271D"/>
    <w:rsid w:val="003E2835"/>
    <w:rsid w:val="003E2A9E"/>
    <w:rsid w:val="003E2C7F"/>
    <w:rsid w:val="003E2E4F"/>
    <w:rsid w:val="003E2FEC"/>
    <w:rsid w:val="003E32C7"/>
    <w:rsid w:val="003E337D"/>
    <w:rsid w:val="003E343D"/>
    <w:rsid w:val="003E359B"/>
    <w:rsid w:val="003E3AC7"/>
    <w:rsid w:val="003E3C2E"/>
    <w:rsid w:val="003E424C"/>
    <w:rsid w:val="003E4385"/>
    <w:rsid w:val="003E49DA"/>
    <w:rsid w:val="003E4BAF"/>
    <w:rsid w:val="003E5110"/>
    <w:rsid w:val="003E513A"/>
    <w:rsid w:val="003E5189"/>
    <w:rsid w:val="003E596F"/>
    <w:rsid w:val="003E5B18"/>
    <w:rsid w:val="003E5B6C"/>
    <w:rsid w:val="003E5C82"/>
    <w:rsid w:val="003E5E94"/>
    <w:rsid w:val="003E66E8"/>
    <w:rsid w:val="003E67A9"/>
    <w:rsid w:val="003E6BB9"/>
    <w:rsid w:val="003E7777"/>
    <w:rsid w:val="003E7D8E"/>
    <w:rsid w:val="003E7ED7"/>
    <w:rsid w:val="003F00E9"/>
    <w:rsid w:val="003F0A55"/>
    <w:rsid w:val="003F107E"/>
    <w:rsid w:val="003F1FDF"/>
    <w:rsid w:val="003F2A88"/>
    <w:rsid w:val="003F2A9D"/>
    <w:rsid w:val="003F3271"/>
    <w:rsid w:val="003F37FA"/>
    <w:rsid w:val="003F39B5"/>
    <w:rsid w:val="003F3CB5"/>
    <w:rsid w:val="003F3D72"/>
    <w:rsid w:val="003F40B3"/>
    <w:rsid w:val="003F4100"/>
    <w:rsid w:val="003F442C"/>
    <w:rsid w:val="003F4457"/>
    <w:rsid w:val="003F4EC6"/>
    <w:rsid w:val="003F516D"/>
    <w:rsid w:val="003F51EA"/>
    <w:rsid w:val="003F51F0"/>
    <w:rsid w:val="003F5264"/>
    <w:rsid w:val="003F5377"/>
    <w:rsid w:val="003F56B3"/>
    <w:rsid w:val="003F5B70"/>
    <w:rsid w:val="003F5D0F"/>
    <w:rsid w:val="003F6413"/>
    <w:rsid w:val="003F68EC"/>
    <w:rsid w:val="003F6EB8"/>
    <w:rsid w:val="003F6FD5"/>
    <w:rsid w:val="003F7190"/>
    <w:rsid w:val="003F7482"/>
    <w:rsid w:val="003F7730"/>
    <w:rsid w:val="003F79C4"/>
    <w:rsid w:val="003F7C7D"/>
    <w:rsid w:val="0040010B"/>
    <w:rsid w:val="004005A2"/>
    <w:rsid w:val="00400780"/>
    <w:rsid w:val="00400E49"/>
    <w:rsid w:val="004014F6"/>
    <w:rsid w:val="00401633"/>
    <w:rsid w:val="004017F6"/>
    <w:rsid w:val="00401AC1"/>
    <w:rsid w:val="00401C0F"/>
    <w:rsid w:val="00401C8B"/>
    <w:rsid w:val="00402298"/>
    <w:rsid w:val="004022BC"/>
    <w:rsid w:val="00402354"/>
    <w:rsid w:val="00402780"/>
    <w:rsid w:val="00402CCD"/>
    <w:rsid w:val="00403452"/>
    <w:rsid w:val="004034D0"/>
    <w:rsid w:val="00403566"/>
    <w:rsid w:val="004035B1"/>
    <w:rsid w:val="004038F5"/>
    <w:rsid w:val="00403960"/>
    <w:rsid w:val="00403AB0"/>
    <w:rsid w:val="00403DD2"/>
    <w:rsid w:val="00403DF6"/>
    <w:rsid w:val="004045E4"/>
    <w:rsid w:val="004048B0"/>
    <w:rsid w:val="004048FB"/>
    <w:rsid w:val="00404A0B"/>
    <w:rsid w:val="00404B3B"/>
    <w:rsid w:val="0040576C"/>
    <w:rsid w:val="00405823"/>
    <w:rsid w:val="00405B6B"/>
    <w:rsid w:val="00405F33"/>
    <w:rsid w:val="00406240"/>
    <w:rsid w:val="0040677C"/>
    <w:rsid w:val="00406B59"/>
    <w:rsid w:val="00406EA2"/>
    <w:rsid w:val="00406FF7"/>
    <w:rsid w:val="00407482"/>
    <w:rsid w:val="004074ED"/>
    <w:rsid w:val="00407741"/>
    <w:rsid w:val="00410308"/>
    <w:rsid w:val="00410894"/>
    <w:rsid w:val="00410DA6"/>
    <w:rsid w:val="00411019"/>
    <w:rsid w:val="004112B7"/>
    <w:rsid w:val="0041172F"/>
    <w:rsid w:val="004119DA"/>
    <w:rsid w:val="00411A35"/>
    <w:rsid w:val="00412008"/>
    <w:rsid w:val="004120BE"/>
    <w:rsid w:val="00412247"/>
    <w:rsid w:val="0041238D"/>
    <w:rsid w:val="004123CB"/>
    <w:rsid w:val="00412680"/>
    <w:rsid w:val="00412AAA"/>
    <w:rsid w:val="00412AAE"/>
    <w:rsid w:val="00412BBC"/>
    <w:rsid w:val="00412BED"/>
    <w:rsid w:val="00412DFB"/>
    <w:rsid w:val="00412F25"/>
    <w:rsid w:val="0041390B"/>
    <w:rsid w:val="00413BDD"/>
    <w:rsid w:val="00414141"/>
    <w:rsid w:val="0041440F"/>
    <w:rsid w:val="0041496B"/>
    <w:rsid w:val="00414CF8"/>
    <w:rsid w:val="004150D3"/>
    <w:rsid w:val="004151B6"/>
    <w:rsid w:val="00415342"/>
    <w:rsid w:val="004153C3"/>
    <w:rsid w:val="004153CD"/>
    <w:rsid w:val="00415979"/>
    <w:rsid w:val="00415D96"/>
    <w:rsid w:val="00415FE3"/>
    <w:rsid w:val="004162CE"/>
    <w:rsid w:val="0041654F"/>
    <w:rsid w:val="00416723"/>
    <w:rsid w:val="0041678C"/>
    <w:rsid w:val="00416C73"/>
    <w:rsid w:val="0041707C"/>
    <w:rsid w:val="004179E7"/>
    <w:rsid w:val="00417C19"/>
    <w:rsid w:val="00417F01"/>
    <w:rsid w:val="00417F66"/>
    <w:rsid w:val="0042037C"/>
    <w:rsid w:val="00420591"/>
    <w:rsid w:val="0042059F"/>
    <w:rsid w:val="00420868"/>
    <w:rsid w:val="004208C6"/>
    <w:rsid w:val="0042094F"/>
    <w:rsid w:val="00420DDD"/>
    <w:rsid w:val="00421198"/>
    <w:rsid w:val="004211BB"/>
    <w:rsid w:val="00421714"/>
    <w:rsid w:val="004217C7"/>
    <w:rsid w:val="004218B5"/>
    <w:rsid w:val="00421EF8"/>
    <w:rsid w:val="00421F3C"/>
    <w:rsid w:val="00422002"/>
    <w:rsid w:val="004222D7"/>
    <w:rsid w:val="00422513"/>
    <w:rsid w:val="0042282A"/>
    <w:rsid w:val="004231F1"/>
    <w:rsid w:val="00423384"/>
    <w:rsid w:val="0042349E"/>
    <w:rsid w:val="00423617"/>
    <w:rsid w:val="00423C49"/>
    <w:rsid w:val="00423FCE"/>
    <w:rsid w:val="00424015"/>
    <w:rsid w:val="00424143"/>
    <w:rsid w:val="0042420E"/>
    <w:rsid w:val="004247E9"/>
    <w:rsid w:val="00424C34"/>
    <w:rsid w:val="00424FA0"/>
    <w:rsid w:val="0042500E"/>
    <w:rsid w:val="0042521A"/>
    <w:rsid w:val="00425782"/>
    <w:rsid w:val="00425BC9"/>
    <w:rsid w:val="00425E9A"/>
    <w:rsid w:val="0042602B"/>
    <w:rsid w:val="004265C4"/>
    <w:rsid w:val="004266BC"/>
    <w:rsid w:val="00426AF5"/>
    <w:rsid w:val="00426C52"/>
    <w:rsid w:val="00426CDC"/>
    <w:rsid w:val="00426CE3"/>
    <w:rsid w:val="00426E19"/>
    <w:rsid w:val="004271D1"/>
    <w:rsid w:val="004274A1"/>
    <w:rsid w:val="004276AB"/>
    <w:rsid w:val="00427924"/>
    <w:rsid w:val="00427CAD"/>
    <w:rsid w:val="00430A62"/>
    <w:rsid w:val="00430A68"/>
    <w:rsid w:val="00431039"/>
    <w:rsid w:val="004310C3"/>
    <w:rsid w:val="00431309"/>
    <w:rsid w:val="0043179D"/>
    <w:rsid w:val="00431917"/>
    <w:rsid w:val="004319F3"/>
    <w:rsid w:val="00431A23"/>
    <w:rsid w:val="00431DA1"/>
    <w:rsid w:val="00431E79"/>
    <w:rsid w:val="00431F81"/>
    <w:rsid w:val="0043203B"/>
    <w:rsid w:val="0043220C"/>
    <w:rsid w:val="0043244F"/>
    <w:rsid w:val="004324E6"/>
    <w:rsid w:val="00432621"/>
    <w:rsid w:val="00432710"/>
    <w:rsid w:val="00432829"/>
    <w:rsid w:val="004328B6"/>
    <w:rsid w:val="00432A73"/>
    <w:rsid w:val="00432E84"/>
    <w:rsid w:val="0043372E"/>
    <w:rsid w:val="00433797"/>
    <w:rsid w:val="004337EC"/>
    <w:rsid w:val="00433C1F"/>
    <w:rsid w:val="00433C8E"/>
    <w:rsid w:val="0043437E"/>
    <w:rsid w:val="004347E5"/>
    <w:rsid w:val="00434CB7"/>
    <w:rsid w:val="00434D28"/>
    <w:rsid w:val="00434F74"/>
    <w:rsid w:val="004353B5"/>
    <w:rsid w:val="004353CA"/>
    <w:rsid w:val="004355DD"/>
    <w:rsid w:val="004362B2"/>
    <w:rsid w:val="0043642F"/>
    <w:rsid w:val="0043652E"/>
    <w:rsid w:val="004368C4"/>
    <w:rsid w:val="00436C62"/>
    <w:rsid w:val="00436F0D"/>
    <w:rsid w:val="00437532"/>
    <w:rsid w:val="00437543"/>
    <w:rsid w:val="00437B8D"/>
    <w:rsid w:val="00437CCF"/>
    <w:rsid w:val="0044028D"/>
    <w:rsid w:val="004403E3"/>
    <w:rsid w:val="00440798"/>
    <w:rsid w:val="004407CB"/>
    <w:rsid w:val="004409FE"/>
    <w:rsid w:val="00440B72"/>
    <w:rsid w:val="00440D2A"/>
    <w:rsid w:val="00440DB1"/>
    <w:rsid w:val="00440ED4"/>
    <w:rsid w:val="004410C4"/>
    <w:rsid w:val="00441354"/>
    <w:rsid w:val="00441B1A"/>
    <w:rsid w:val="00441E17"/>
    <w:rsid w:val="0044218D"/>
    <w:rsid w:val="0044221B"/>
    <w:rsid w:val="0044248C"/>
    <w:rsid w:val="00442681"/>
    <w:rsid w:val="004429BB"/>
    <w:rsid w:val="00442E29"/>
    <w:rsid w:val="0044317C"/>
    <w:rsid w:val="00443262"/>
    <w:rsid w:val="00443621"/>
    <w:rsid w:val="00444154"/>
    <w:rsid w:val="0044431C"/>
    <w:rsid w:val="0044488D"/>
    <w:rsid w:val="00444A94"/>
    <w:rsid w:val="00444D90"/>
    <w:rsid w:val="004450A2"/>
    <w:rsid w:val="00445444"/>
    <w:rsid w:val="0044577B"/>
    <w:rsid w:val="004458DB"/>
    <w:rsid w:val="00446178"/>
    <w:rsid w:val="004462DF"/>
    <w:rsid w:val="00446583"/>
    <w:rsid w:val="00446D24"/>
    <w:rsid w:val="00446E75"/>
    <w:rsid w:val="00446F26"/>
    <w:rsid w:val="0044786F"/>
    <w:rsid w:val="00447CC6"/>
    <w:rsid w:val="00447D00"/>
    <w:rsid w:val="00447DB0"/>
    <w:rsid w:val="00450705"/>
    <w:rsid w:val="0045070C"/>
    <w:rsid w:val="00450ACA"/>
    <w:rsid w:val="004511C9"/>
    <w:rsid w:val="004515B1"/>
    <w:rsid w:val="0045273B"/>
    <w:rsid w:val="00452A87"/>
    <w:rsid w:val="00452F7B"/>
    <w:rsid w:val="00453207"/>
    <w:rsid w:val="00453342"/>
    <w:rsid w:val="00453796"/>
    <w:rsid w:val="00453846"/>
    <w:rsid w:val="00453C4A"/>
    <w:rsid w:val="00453C6D"/>
    <w:rsid w:val="00453D3D"/>
    <w:rsid w:val="004543B1"/>
    <w:rsid w:val="00454845"/>
    <w:rsid w:val="004549D8"/>
    <w:rsid w:val="00454FCA"/>
    <w:rsid w:val="00455279"/>
    <w:rsid w:val="0045536D"/>
    <w:rsid w:val="00455616"/>
    <w:rsid w:val="00455682"/>
    <w:rsid w:val="004556E3"/>
    <w:rsid w:val="00455796"/>
    <w:rsid w:val="00455802"/>
    <w:rsid w:val="004558A2"/>
    <w:rsid w:val="00455D1C"/>
    <w:rsid w:val="00455D53"/>
    <w:rsid w:val="00455D9B"/>
    <w:rsid w:val="00456163"/>
    <w:rsid w:val="00456684"/>
    <w:rsid w:val="00456D6F"/>
    <w:rsid w:val="0045714F"/>
    <w:rsid w:val="0046062A"/>
    <w:rsid w:val="004608E1"/>
    <w:rsid w:val="00460BD7"/>
    <w:rsid w:val="00460E86"/>
    <w:rsid w:val="0046146B"/>
    <w:rsid w:val="004615CE"/>
    <w:rsid w:val="004615D3"/>
    <w:rsid w:val="00461C80"/>
    <w:rsid w:val="00461C92"/>
    <w:rsid w:val="0046222F"/>
    <w:rsid w:val="004622B3"/>
    <w:rsid w:val="004625DC"/>
    <w:rsid w:val="00462698"/>
    <w:rsid w:val="00462FEB"/>
    <w:rsid w:val="0046344F"/>
    <w:rsid w:val="00463555"/>
    <w:rsid w:val="0046389C"/>
    <w:rsid w:val="004638CB"/>
    <w:rsid w:val="0046390D"/>
    <w:rsid w:val="00463B89"/>
    <w:rsid w:val="00463BEB"/>
    <w:rsid w:val="00463C83"/>
    <w:rsid w:val="00464049"/>
    <w:rsid w:val="004640CE"/>
    <w:rsid w:val="004645E7"/>
    <w:rsid w:val="00464658"/>
    <w:rsid w:val="00464881"/>
    <w:rsid w:val="00464883"/>
    <w:rsid w:val="00464944"/>
    <w:rsid w:val="00464F9B"/>
    <w:rsid w:val="00465315"/>
    <w:rsid w:val="00465B8C"/>
    <w:rsid w:val="00465BB2"/>
    <w:rsid w:val="00465CA0"/>
    <w:rsid w:val="004661CC"/>
    <w:rsid w:val="00466473"/>
    <w:rsid w:val="00466579"/>
    <w:rsid w:val="004665D8"/>
    <w:rsid w:val="00466715"/>
    <w:rsid w:val="0046697D"/>
    <w:rsid w:val="00466B2A"/>
    <w:rsid w:val="00466BED"/>
    <w:rsid w:val="00466EE6"/>
    <w:rsid w:val="00467221"/>
    <w:rsid w:val="00467338"/>
    <w:rsid w:val="0046784F"/>
    <w:rsid w:val="004678E1"/>
    <w:rsid w:val="00467D98"/>
    <w:rsid w:val="00467E24"/>
    <w:rsid w:val="00467F8B"/>
    <w:rsid w:val="00470420"/>
    <w:rsid w:val="004704B0"/>
    <w:rsid w:val="004705C9"/>
    <w:rsid w:val="004707B4"/>
    <w:rsid w:val="004708EA"/>
    <w:rsid w:val="00470931"/>
    <w:rsid w:val="00470FF8"/>
    <w:rsid w:val="004714D8"/>
    <w:rsid w:val="00471BF2"/>
    <w:rsid w:val="00471D98"/>
    <w:rsid w:val="00471EC5"/>
    <w:rsid w:val="0047246D"/>
    <w:rsid w:val="004725F0"/>
    <w:rsid w:val="00472805"/>
    <w:rsid w:val="004729DC"/>
    <w:rsid w:val="00472BE2"/>
    <w:rsid w:val="00472D8A"/>
    <w:rsid w:val="00472E90"/>
    <w:rsid w:val="0047300F"/>
    <w:rsid w:val="00473538"/>
    <w:rsid w:val="004735E4"/>
    <w:rsid w:val="00473706"/>
    <w:rsid w:val="00473855"/>
    <w:rsid w:val="00473C1F"/>
    <w:rsid w:val="00474216"/>
    <w:rsid w:val="00474244"/>
    <w:rsid w:val="00474CC5"/>
    <w:rsid w:val="00474E3B"/>
    <w:rsid w:val="00474F4F"/>
    <w:rsid w:val="00474FCE"/>
    <w:rsid w:val="0047506D"/>
    <w:rsid w:val="00475327"/>
    <w:rsid w:val="0047544D"/>
    <w:rsid w:val="004755BE"/>
    <w:rsid w:val="004755DC"/>
    <w:rsid w:val="004757F0"/>
    <w:rsid w:val="0047591C"/>
    <w:rsid w:val="00475BFA"/>
    <w:rsid w:val="00475DD0"/>
    <w:rsid w:val="00475E4B"/>
    <w:rsid w:val="00476D0F"/>
    <w:rsid w:val="004772CF"/>
    <w:rsid w:val="004774F7"/>
    <w:rsid w:val="00477D96"/>
    <w:rsid w:val="00480221"/>
    <w:rsid w:val="004811D5"/>
    <w:rsid w:val="00481238"/>
    <w:rsid w:val="004812B1"/>
    <w:rsid w:val="004813BD"/>
    <w:rsid w:val="004817A5"/>
    <w:rsid w:val="00481CAF"/>
    <w:rsid w:val="00481DAC"/>
    <w:rsid w:val="00481E98"/>
    <w:rsid w:val="00482361"/>
    <w:rsid w:val="004824EA"/>
    <w:rsid w:val="00482778"/>
    <w:rsid w:val="0048293E"/>
    <w:rsid w:val="00482AF9"/>
    <w:rsid w:val="00482B11"/>
    <w:rsid w:val="00483234"/>
    <w:rsid w:val="0048331A"/>
    <w:rsid w:val="00483568"/>
    <w:rsid w:val="004839DF"/>
    <w:rsid w:val="0048420A"/>
    <w:rsid w:val="0048426C"/>
    <w:rsid w:val="00484394"/>
    <w:rsid w:val="004843B1"/>
    <w:rsid w:val="0048473D"/>
    <w:rsid w:val="00484741"/>
    <w:rsid w:val="004852F3"/>
    <w:rsid w:val="004858ED"/>
    <w:rsid w:val="00485944"/>
    <w:rsid w:val="0048597D"/>
    <w:rsid w:val="00485B4D"/>
    <w:rsid w:val="00485F81"/>
    <w:rsid w:val="004861DA"/>
    <w:rsid w:val="00486207"/>
    <w:rsid w:val="0048636D"/>
    <w:rsid w:val="004866CB"/>
    <w:rsid w:val="004867B1"/>
    <w:rsid w:val="00486CDB"/>
    <w:rsid w:val="00486E02"/>
    <w:rsid w:val="00487061"/>
    <w:rsid w:val="0048733F"/>
    <w:rsid w:val="004873BE"/>
    <w:rsid w:val="004874AA"/>
    <w:rsid w:val="00487514"/>
    <w:rsid w:val="0048770E"/>
    <w:rsid w:val="004879E5"/>
    <w:rsid w:val="004904CD"/>
    <w:rsid w:val="0049105A"/>
    <w:rsid w:val="004910A7"/>
    <w:rsid w:val="004911B2"/>
    <w:rsid w:val="004916C8"/>
    <w:rsid w:val="004917E6"/>
    <w:rsid w:val="00491911"/>
    <w:rsid w:val="00491A96"/>
    <w:rsid w:val="00491E36"/>
    <w:rsid w:val="00491E43"/>
    <w:rsid w:val="004920CA"/>
    <w:rsid w:val="00492D28"/>
    <w:rsid w:val="004931F6"/>
    <w:rsid w:val="00493494"/>
    <w:rsid w:val="0049394A"/>
    <w:rsid w:val="00493A3B"/>
    <w:rsid w:val="00493BF3"/>
    <w:rsid w:val="00493C97"/>
    <w:rsid w:val="004941F9"/>
    <w:rsid w:val="004944A7"/>
    <w:rsid w:val="00494577"/>
    <w:rsid w:val="00494B30"/>
    <w:rsid w:val="00494C98"/>
    <w:rsid w:val="00494DD0"/>
    <w:rsid w:val="0049530C"/>
    <w:rsid w:val="0049544B"/>
    <w:rsid w:val="00495613"/>
    <w:rsid w:val="004959C7"/>
    <w:rsid w:val="00495B29"/>
    <w:rsid w:val="0049603C"/>
    <w:rsid w:val="00496BC2"/>
    <w:rsid w:val="00496C50"/>
    <w:rsid w:val="00496FBB"/>
    <w:rsid w:val="0049796C"/>
    <w:rsid w:val="00497B50"/>
    <w:rsid w:val="00497C87"/>
    <w:rsid w:val="00497CFB"/>
    <w:rsid w:val="004A007F"/>
    <w:rsid w:val="004A08C8"/>
    <w:rsid w:val="004A0955"/>
    <w:rsid w:val="004A0CFA"/>
    <w:rsid w:val="004A1934"/>
    <w:rsid w:val="004A1A69"/>
    <w:rsid w:val="004A1A84"/>
    <w:rsid w:val="004A216B"/>
    <w:rsid w:val="004A21F0"/>
    <w:rsid w:val="004A238B"/>
    <w:rsid w:val="004A2522"/>
    <w:rsid w:val="004A2DC8"/>
    <w:rsid w:val="004A2F68"/>
    <w:rsid w:val="004A339D"/>
    <w:rsid w:val="004A33EF"/>
    <w:rsid w:val="004A3B6D"/>
    <w:rsid w:val="004A4061"/>
    <w:rsid w:val="004A43E6"/>
    <w:rsid w:val="004A4569"/>
    <w:rsid w:val="004A494A"/>
    <w:rsid w:val="004A49E8"/>
    <w:rsid w:val="004A4CE6"/>
    <w:rsid w:val="004A4D7E"/>
    <w:rsid w:val="004A4DE8"/>
    <w:rsid w:val="004A5040"/>
    <w:rsid w:val="004A5257"/>
    <w:rsid w:val="004A5412"/>
    <w:rsid w:val="004A5579"/>
    <w:rsid w:val="004A570A"/>
    <w:rsid w:val="004A57E2"/>
    <w:rsid w:val="004A5AF1"/>
    <w:rsid w:val="004A5C92"/>
    <w:rsid w:val="004A5E14"/>
    <w:rsid w:val="004A5E18"/>
    <w:rsid w:val="004A6138"/>
    <w:rsid w:val="004A6BF8"/>
    <w:rsid w:val="004A6F4B"/>
    <w:rsid w:val="004A6FA3"/>
    <w:rsid w:val="004A7058"/>
    <w:rsid w:val="004A70BE"/>
    <w:rsid w:val="004A71DC"/>
    <w:rsid w:val="004A7554"/>
    <w:rsid w:val="004A7868"/>
    <w:rsid w:val="004A79CE"/>
    <w:rsid w:val="004A7C4F"/>
    <w:rsid w:val="004A7E8C"/>
    <w:rsid w:val="004B0052"/>
    <w:rsid w:val="004B026A"/>
    <w:rsid w:val="004B04F0"/>
    <w:rsid w:val="004B054A"/>
    <w:rsid w:val="004B05D8"/>
    <w:rsid w:val="004B0716"/>
    <w:rsid w:val="004B0993"/>
    <w:rsid w:val="004B1044"/>
    <w:rsid w:val="004B1144"/>
    <w:rsid w:val="004B13CD"/>
    <w:rsid w:val="004B1526"/>
    <w:rsid w:val="004B1632"/>
    <w:rsid w:val="004B2141"/>
    <w:rsid w:val="004B2151"/>
    <w:rsid w:val="004B2231"/>
    <w:rsid w:val="004B26B6"/>
    <w:rsid w:val="004B2E3C"/>
    <w:rsid w:val="004B2E57"/>
    <w:rsid w:val="004B2FC9"/>
    <w:rsid w:val="004B3175"/>
    <w:rsid w:val="004B33DF"/>
    <w:rsid w:val="004B398B"/>
    <w:rsid w:val="004B4044"/>
    <w:rsid w:val="004B44A7"/>
    <w:rsid w:val="004B49C5"/>
    <w:rsid w:val="004B5235"/>
    <w:rsid w:val="004B5278"/>
    <w:rsid w:val="004B5286"/>
    <w:rsid w:val="004B53B1"/>
    <w:rsid w:val="004B59D3"/>
    <w:rsid w:val="004B5D2A"/>
    <w:rsid w:val="004B5E41"/>
    <w:rsid w:val="004B65BD"/>
    <w:rsid w:val="004B6C63"/>
    <w:rsid w:val="004B723C"/>
    <w:rsid w:val="004B724A"/>
    <w:rsid w:val="004B77D0"/>
    <w:rsid w:val="004B7D38"/>
    <w:rsid w:val="004B7FE8"/>
    <w:rsid w:val="004C028D"/>
    <w:rsid w:val="004C02F9"/>
    <w:rsid w:val="004C03DD"/>
    <w:rsid w:val="004C04C4"/>
    <w:rsid w:val="004C095B"/>
    <w:rsid w:val="004C0AA3"/>
    <w:rsid w:val="004C0C24"/>
    <w:rsid w:val="004C0F3F"/>
    <w:rsid w:val="004C1305"/>
    <w:rsid w:val="004C147E"/>
    <w:rsid w:val="004C1E22"/>
    <w:rsid w:val="004C2238"/>
    <w:rsid w:val="004C291A"/>
    <w:rsid w:val="004C2E9A"/>
    <w:rsid w:val="004C3052"/>
    <w:rsid w:val="004C31ED"/>
    <w:rsid w:val="004C3B6E"/>
    <w:rsid w:val="004C3DBD"/>
    <w:rsid w:val="004C3E44"/>
    <w:rsid w:val="004C41F1"/>
    <w:rsid w:val="004C4396"/>
    <w:rsid w:val="004C445B"/>
    <w:rsid w:val="004C471F"/>
    <w:rsid w:val="004C487D"/>
    <w:rsid w:val="004C4B4B"/>
    <w:rsid w:val="004C4C16"/>
    <w:rsid w:val="004C50B6"/>
    <w:rsid w:val="004C5208"/>
    <w:rsid w:val="004C52F3"/>
    <w:rsid w:val="004C5D27"/>
    <w:rsid w:val="004C5E97"/>
    <w:rsid w:val="004C6515"/>
    <w:rsid w:val="004C668A"/>
    <w:rsid w:val="004C6853"/>
    <w:rsid w:val="004C6CE2"/>
    <w:rsid w:val="004C720B"/>
    <w:rsid w:val="004C79BE"/>
    <w:rsid w:val="004C7E31"/>
    <w:rsid w:val="004D01D9"/>
    <w:rsid w:val="004D0327"/>
    <w:rsid w:val="004D0933"/>
    <w:rsid w:val="004D0A55"/>
    <w:rsid w:val="004D10BA"/>
    <w:rsid w:val="004D119C"/>
    <w:rsid w:val="004D154B"/>
    <w:rsid w:val="004D1715"/>
    <w:rsid w:val="004D1765"/>
    <w:rsid w:val="004D1B25"/>
    <w:rsid w:val="004D1B88"/>
    <w:rsid w:val="004D1F6F"/>
    <w:rsid w:val="004D2079"/>
    <w:rsid w:val="004D245D"/>
    <w:rsid w:val="004D285B"/>
    <w:rsid w:val="004D2F60"/>
    <w:rsid w:val="004D30BD"/>
    <w:rsid w:val="004D3109"/>
    <w:rsid w:val="004D33F2"/>
    <w:rsid w:val="004D3583"/>
    <w:rsid w:val="004D3731"/>
    <w:rsid w:val="004D37B8"/>
    <w:rsid w:val="004D3CFA"/>
    <w:rsid w:val="004D46FD"/>
    <w:rsid w:val="004D477C"/>
    <w:rsid w:val="004D4E0F"/>
    <w:rsid w:val="004D5121"/>
    <w:rsid w:val="004D5478"/>
    <w:rsid w:val="004D56F1"/>
    <w:rsid w:val="004D5C90"/>
    <w:rsid w:val="004D5E10"/>
    <w:rsid w:val="004D5FAE"/>
    <w:rsid w:val="004D6309"/>
    <w:rsid w:val="004D636A"/>
    <w:rsid w:val="004D6A5A"/>
    <w:rsid w:val="004D790F"/>
    <w:rsid w:val="004D79FF"/>
    <w:rsid w:val="004D7A4F"/>
    <w:rsid w:val="004D7A63"/>
    <w:rsid w:val="004D7CE2"/>
    <w:rsid w:val="004D7F15"/>
    <w:rsid w:val="004E02A2"/>
    <w:rsid w:val="004E0C5A"/>
    <w:rsid w:val="004E0F75"/>
    <w:rsid w:val="004E12E8"/>
    <w:rsid w:val="004E14A6"/>
    <w:rsid w:val="004E1681"/>
    <w:rsid w:val="004E16B3"/>
    <w:rsid w:val="004E1C7A"/>
    <w:rsid w:val="004E20F5"/>
    <w:rsid w:val="004E20F7"/>
    <w:rsid w:val="004E2103"/>
    <w:rsid w:val="004E2D56"/>
    <w:rsid w:val="004E2DF6"/>
    <w:rsid w:val="004E3345"/>
    <w:rsid w:val="004E358A"/>
    <w:rsid w:val="004E3E11"/>
    <w:rsid w:val="004E3F08"/>
    <w:rsid w:val="004E41ED"/>
    <w:rsid w:val="004E432C"/>
    <w:rsid w:val="004E4618"/>
    <w:rsid w:val="004E480E"/>
    <w:rsid w:val="004E485C"/>
    <w:rsid w:val="004E4920"/>
    <w:rsid w:val="004E4E86"/>
    <w:rsid w:val="004E50C6"/>
    <w:rsid w:val="004E5109"/>
    <w:rsid w:val="004E55D0"/>
    <w:rsid w:val="004E56A9"/>
    <w:rsid w:val="004E5905"/>
    <w:rsid w:val="004E5BE2"/>
    <w:rsid w:val="004E5DD8"/>
    <w:rsid w:val="004E6537"/>
    <w:rsid w:val="004E65D8"/>
    <w:rsid w:val="004E7354"/>
    <w:rsid w:val="004E756F"/>
    <w:rsid w:val="004E7AC0"/>
    <w:rsid w:val="004E7AE5"/>
    <w:rsid w:val="004E7BB0"/>
    <w:rsid w:val="004F0154"/>
    <w:rsid w:val="004F04DE"/>
    <w:rsid w:val="004F08EB"/>
    <w:rsid w:val="004F1667"/>
    <w:rsid w:val="004F1D13"/>
    <w:rsid w:val="004F239A"/>
    <w:rsid w:val="004F32D7"/>
    <w:rsid w:val="004F3500"/>
    <w:rsid w:val="004F3910"/>
    <w:rsid w:val="004F39A5"/>
    <w:rsid w:val="004F39CE"/>
    <w:rsid w:val="004F3AFC"/>
    <w:rsid w:val="004F3BD0"/>
    <w:rsid w:val="004F3D81"/>
    <w:rsid w:val="004F3E05"/>
    <w:rsid w:val="004F4297"/>
    <w:rsid w:val="004F4342"/>
    <w:rsid w:val="004F4538"/>
    <w:rsid w:val="004F48C9"/>
    <w:rsid w:val="004F4CD0"/>
    <w:rsid w:val="004F4DC3"/>
    <w:rsid w:val="004F4EEF"/>
    <w:rsid w:val="004F510F"/>
    <w:rsid w:val="004F530A"/>
    <w:rsid w:val="004F539E"/>
    <w:rsid w:val="004F564F"/>
    <w:rsid w:val="004F56EE"/>
    <w:rsid w:val="004F5716"/>
    <w:rsid w:val="004F59E3"/>
    <w:rsid w:val="004F59EB"/>
    <w:rsid w:val="004F5A42"/>
    <w:rsid w:val="004F5C8D"/>
    <w:rsid w:val="004F621B"/>
    <w:rsid w:val="004F6450"/>
    <w:rsid w:val="004F6D47"/>
    <w:rsid w:val="004F6FBF"/>
    <w:rsid w:val="004F7215"/>
    <w:rsid w:val="004F72B1"/>
    <w:rsid w:val="004F7369"/>
    <w:rsid w:val="004F766C"/>
    <w:rsid w:val="004F7962"/>
    <w:rsid w:val="004F7A9F"/>
    <w:rsid w:val="004F7C06"/>
    <w:rsid w:val="004F7F41"/>
    <w:rsid w:val="005004B6"/>
    <w:rsid w:val="005006C2"/>
    <w:rsid w:val="005008EA"/>
    <w:rsid w:val="00500E4D"/>
    <w:rsid w:val="00500F68"/>
    <w:rsid w:val="00500F75"/>
    <w:rsid w:val="00501192"/>
    <w:rsid w:val="00501C18"/>
    <w:rsid w:val="00501C55"/>
    <w:rsid w:val="00501D32"/>
    <w:rsid w:val="00501F59"/>
    <w:rsid w:val="0050203D"/>
    <w:rsid w:val="005020FF"/>
    <w:rsid w:val="00502355"/>
    <w:rsid w:val="00502356"/>
    <w:rsid w:val="0050238C"/>
    <w:rsid w:val="00502566"/>
    <w:rsid w:val="00502883"/>
    <w:rsid w:val="0050296D"/>
    <w:rsid w:val="00503790"/>
    <w:rsid w:val="0050436E"/>
    <w:rsid w:val="00504BC0"/>
    <w:rsid w:val="005050E7"/>
    <w:rsid w:val="00505104"/>
    <w:rsid w:val="005051C3"/>
    <w:rsid w:val="005051D1"/>
    <w:rsid w:val="0050528B"/>
    <w:rsid w:val="00505CCF"/>
    <w:rsid w:val="00505F33"/>
    <w:rsid w:val="00506001"/>
    <w:rsid w:val="00506A7B"/>
    <w:rsid w:val="00506C44"/>
    <w:rsid w:val="00507041"/>
    <w:rsid w:val="005070DA"/>
    <w:rsid w:val="00507282"/>
    <w:rsid w:val="0050780A"/>
    <w:rsid w:val="00507A75"/>
    <w:rsid w:val="00507FD2"/>
    <w:rsid w:val="0051021A"/>
    <w:rsid w:val="00510643"/>
    <w:rsid w:val="00510848"/>
    <w:rsid w:val="00510901"/>
    <w:rsid w:val="00510C6D"/>
    <w:rsid w:val="00510CAA"/>
    <w:rsid w:val="00510CC7"/>
    <w:rsid w:val="00510E5F"/>
    <w:rsid w:val="0051158A"/>
    <w:rsid w:val="00511916"/>
    <w:rsid w:val="00511A5B"/>
    <w:rsid w:val="00511E6C"/>
    <w:rsid w:val="00511E7B"/>
    <w:rsid w:val="00511F4F"/>
    <w:rsid w:val="0051229A"/>
    <w:rsid w:val="005128DC"/>
    <w:rsid w:val="00512B1B"/>
    <w:rsid w:val="0051302B"/>
    <w:rsid w:val="0051333C"/>
    <w:rsid w:val="00513CE3"/>
    <w:rsid w:val="00514B92"/>
    <w:rsid w:val="00514CCC"/>
    <w:rsid w:val="005150FF"/>
    <w:rsid w:val="005153B6"/>
    <w:rsid w:val="00515458"/>
    <w:rsid w:val="005154FC"/>
    <w:rsid w:val="00515971"/>
    <w:rsid w:val="00515DDA"/>
    <w:rsid w:val="00515F71"/>
    <w:rsid w:val="00516028"/>
    <w:rsid w:val="0051604E"/>
    <w:rsid w:val="00516053"/>
    <w:rsid w:val="0051635D"/>
    <w:rsid w:val="0051646E"/>
    <w:rsid w:val="0051691E"/>
    <w:rsid w:val="00516E51"/>
    <w:rsid w:val="00516E88"/>
    <w:rsid w:val="00517A2A"/>
    <w:rsid w:val="00517AC7"/>
    <w:rsid w:val="00517ED0"/>
    <w:rsid w:val="005200A3"/>
    <w:rsid w:val="00520862"/>
    <w:rsid w:val="00520C49"/>
    <w:rsid w:val="00520CA7"/>
    <w:rsid w:val="005212BB"/>
    <w:rsid w:val="0052139D"/>
    <w:rsid w:val="005213A1"/>
    <w:rsid w:val="00521458"/>
    <w:rsid w:val="005215EF"/>
    <w:rsid w:val="005217C0"/>
    <w:rsid w:val="005218AA"/>
    <w:rsid w:val="00521D90"/>
    <w:rsid w:val="00522543"/>
    <w:rsid w:val="00522CA4"/>
    <w:rsid w:val="00522F36"/>
    <w:rsid w:val="00523448"/>
    <w:rsid w:val="00523450"/>
    <w:rsid w:val="00523531"/>
    <w:rsid w:val="0052363F"/>
    <w:rsid w:val="00523B31"/>
    <w:rsid w:val="005244EB"/>
    <w:rsid w:val="005244F7"/>
    <w:rsid w:val="0052474B"/>
    <w:rsid w:val="00524A61"/>
    <w:rsid w:val="00524AE7"/>
    <w:rsid w:val="00524E5F"/>
    <w:rsid w:val="00524F06"/>
    <w:rsid w:val="00525279"/>
    <w:rsid w:val="00525585"/>
    <w:rsid w:val="005257A8"/>
    <w:rsid w:val="00525806"/>
    <w:rsid w:val="00526463"/>
    <w:rsid w:val="00526708"/>
    <w:rsid w:val="0052670A"/>
    <w:rsid w:val="00526745"/>
    <w:rsid w:val="00526773"/>
    <w:rsid w:val="00526B2F"/>
    <w:rsid w:val="00526D48"/>
    <w:rsid w:val="00526E86"/>
    <w:rsid w:val="00526F70"/>
    <w:rsid w:val="005273A2"/>
    <w:rsid w:val="00527580"/>
    <w:rsid w:val="005275BB"/>
    <w:rsid w:val="00527634"/>
    <w:rsid w:val="00527841"/>
    <w:rsid w:val="00527864"/>
    <w:rsid w:val="00527979"/>
    <w:rsid w:val="00527B3D"/>
    <w:rsid w:val="00527B69"/>
    <w:rsid w:val="00527E26"/>
    <w:rsid w:val="00527F22"/>
    <w:rsid w:val="00530022"/>
    <w:rsid w:val="0053013C"/>
    <w:rsid w:val="00530147"/>
    <w:rsid w:val="0053077B"/>
    <w:rsid w:val="0053097A"/>
    <w:rsid w:val="005309CC"/>
    <w:rsid w:val="005309E1"/>
    <w:rsid w:val="005309EC"/>
    <w:rsid w:val="00530D00"/>
    <w:rsid w:val="00530D9A"/>
    <w:rsid w:val="00530E3F"/>
    <w:rsid w:val="005314E0"/>
    <w:rsid w:val="005316C5"/>
    <w:rsid w:val="005316F6"/>
    <w:rsid w:val="00531B46"/>
    <w:rsid w:val="00532288"/>
    <w:rsid w:val="00532308"/>
    <w:rsid w:val="00532381"/>
    <w:rsid w:val="005323AB"/>
    <w:rsid w:val="005323C4"/>
    <w:rsid w:val="00532916"/>
    <w:rsid w:val="0053336F"/>
    <w:rsid w:val="00533421"/>
    <w:rsid w:val="005334CD"/>
    <w:rsid w:val="00533AAA"/>
    <w:rsid w:val="005348EE"/>
    <w:rsid w:val="00534996"/>
    <w:rsid w:val="00534E95"/>
    <w:rsid w:val="00535D24"/>
    <w:rsid w:val="00535F79"/>
    <w:rsid w:val="005361F2"/>
    <w:rsid w:val="0053626E"/>
    <w:rsid w:val="005363DD"/>
    <w:rsid w:val="00536556"/>
    <w:rsid w:val="0053672A"/>
    <w:rsid w:val="00536942"/>
    <w:rsid w:val="00536AE5"/>
    <w:rsid w:val="00536DCF"/>
    <w:rsid w:val="00537083"/>
    <w:rsid w:val="005371CC"/>
    <w:rsid w:val="005372BD"/>
    <w:rsid w:val="00537459"/>
    <w:rsid w:val="0053768E"/>
    <w:rsid w:val="0053784C"/>
    <w:rsid w:val="00537F8B"/>
    <w:rsid w:val="005400CE"/>
    <w:rsid w:val="005401C4"/>
    <w:rsid w:val="005407A5"/>
    <w:rsid w:val="00540C4F"/>
    <w:rsid w:val="00540E39"/>
    <w:rsid w:val="00540E40"/>
    <w:rsid w:val="00540FD0"/>
    <w:rsid w:val="00541510"/>
    <w:rsid w:val="00541A27"/>
    <w:rsid w:val="00541AE3"/>
    <w:rsid w:val="00541C11"/>
    <w:rsid w:val="00542060"/>
    <w:rsid w:val="005420DB"/>
    <w:rsid w:val="00542BA0"/>
    <w:rsid w:val="00542F8F"/>
    <w:rsid w:val="0054331D"/>
    <w:rsid w:val="00543354"/>
    <w:rsid w:val="0054338D"/>
    <w:rsid w:val="005433F2"/>
    <w:rsid w:val="0054359B"/>
    <w:rsid w:val="00543619"/>
    <w:rsid w:val="005439B7"/>
    <w:rsid w:val="00543CB5"/>
    <w:rsid w:val="0054400C"/>
    <w:rsid w:val="005441A5"/>
    <w:rsid w:val="00544298"/>
    <w:rsid w:val="005442A6"/>
    <w:rsid w:val="00544817"/>
    <w:rsid w:val="0054494D"/>
    <w:rsid w:val="00544A95"/>
    <w:rsid w:val="00544C24"/>
    <w:rsid w:val="00544E45"/>
    <w:rsid w:val="00544F04"/>
    <w:rsid w:val="005451A5"/>
    <w:rsid w:val="005452F6"/>
    <w:rsid w:val="005453E3"/>
    <w:rsid w:val="005459B3"/>
    <w:rsid w:val="00545D49"/>
    <w:rsid w:val="005460F6"/>
    <w:rsid w:val="00546154"/>
    <w:rsid w:val="00546230"/>
    <w:rsid w:val="00546264"/>
    <w:rsid w:val="0054661E"/>
    <w:rsid w:val="00546776"/>
    <w:rsid w:val="00546A4D"/>
    <w:rsid w:val="0054729D"/>
    <w:rsid w:val="005477E5"/>
    <w:rsid w:val="00547882"/>
    <w:rsid w:val="00547937"/>
    <w:rsid w:val="005479B0"/>
    <w:rsid w:val="00547CCC"/>
    <w:rsid w:val="00547D04"/>
    <w:rsid w:val="00547E8C"/>
    <w:rsid w:val="00547FD0"/>
    <w:rsid w:val="005501AF"/>
    <w:rsid w:val="00550489"/>
    <w:rsid w:val="00550891"/>
    <w:rsid w:val="00550B29"/>
    <w:rsid w:val="00550B54"/>
    <w:rsid w:val="005513EE"/>
    <w:rsid w:val="00551476"/>
    <w:rsid w:val="00551841"/>
    <w:rsid w:val="00551849"/>
    <w:rsid w:val="00551EF7"/>
    <w:rsid w:val="00552802"/>
    <w:rsid w:val="005528FD"/>
    <w:rsid w:val="005529A0"/>
    <w:rsid w:val="005529AE"/>
    <w:rsid w:val="00552A2E"/>
    <w:rsid w:val="00552B38"/>
    <w:rsid w:val="00553138"/>
    <w:rsid w:val="00553700"/>
    <w:rsid w:val="00553955"/>
    <w:rsid w:val="00553E06"/>
    <w:rsid w:val="00554184"/>
    <w:rsid w:val="00554405"/>
    <w:rsid w:val="00554412"/>
    <w:rsid w:val="005545F7"/>
    <w:rsid w:val="005548C0"/>
    <w:rsid w:val="00554A01"/>
    <w:rsid w:val="00554A7A"/>
    <w:rsid w:val="0055574D"/>
    <w:rsid w:val="00555A51"/>
    <w:rsid w:val="00555C22"/>
    <w:rsid w:val="00555F86"/>
    <w:rsid w:val="00556531"/>
    <w:rsid w:val="00556AA8"/>
    <w:rsid w:val="00556C61"/>
    <w:rsid w:val="00556FD0"/>
    <w:rsid w:val="00557069"/>
    <w:rsid w:val="005573EE"/>
    <w:rsid w:val="00557DB1"/>
    <w:rsid w:val="00560312"/>
    <w:rsid w:val="0056031F"/>
    <w:rsid w:val="0056087A"/>
    <w:rsid w:val="00560BD1"/>
    <w:rsid w:val="0056172E"/>
    <w:rsid w:val="005617F6"/>
    <w:rsid w:val="0056195A"/>
    <w:rsid w:val="0056263B"/>
    <w:rsid w:val="00562B68"/>
    <w:rsid w:val="00562F28"/>
    <w:rsid w:val="00562F72"/>
    <w:rsid w:val="00562FE6"/>
    <w:rsid w:val="005631DB"/>
    <w:rsid w:val="005634D2"/>
    <w:rsid w:val="00563E71"/>
    <w:rsid w:val="005640E5"/>
    <w:rsid w:val="005645B1"/>
    <w:rsid w:val="00564801"/>
    <w:rsid w:val="00564A89"/>
    <w:rsid w:val="00564C3B"/>
    <w:rsid w:val="00564CB8"/>
    <w:rsid w:val="00564E0A"/>
    <w:rsid w:val="00564F04"/>
    <w:rsid w:val="00565072"/>
    <w:rsid w:val="00565345"/>
    <w:rsid w:val="00565E63"/>
    <w:rsid w:val="00566313"/>
    <w:rsid w:val="00566483"/>
    <w:rsid w:val="005667F5"/>
    <w:rsid w:val="0056684C"/>
    <w:rsid w:val="00566D4E"/>
    <w:rsid w:val="00566EAC"/>
    <w:rsid w:val="005670CE"/>
    <w:rsid w:val="005673B0"/>
    <w:rsid w:val="0056756E"/>
    <w:rsid w:val="00567942"/>
    <w:rsid w:val="00567AA4"/>
    <w:rsid w:val="00567C06"/>
    <w:rsid w:val="00567F13"/>
    <w:rsid w:val="0057067D"/>
    <w:rsid w:val="00570937"/>
    <w:rsid w:val="00570B36"/>
    <w:rsid w:val="00570F6F"/>
    <w:rsid w:val="005711DF"/>
    <w:rsid w:val="00571228"/>
    <w:rsid w:val="0057126C"/>
    <w:rsid w:val="00571365"/>
    <w:rsid w:val="00571567"/>
    <w:rsid w:val="005719B2"/>
    <w:rsid w:val="00571EF5"/>
    <w:rsid w:val="005724F1"/>
    <w:rsid w:val="0057252A"/>
    <w:rsid w:val="005727FD"/>
    <w:rsid w:val="005733A3"/>
    <w:rsid w:val="00573655"/>
    <w:rsid w:val="00573737"/>
    <w:rsid w:val="005738CD"/>
    <w:rsid w:val="00573C4B"/>
    <w:rsid w:val="00574BB7"/>
    <w:rsid w:val="00574D6A"/>
    <w:rsid w:val="00574EC5"/>
    <w:rsid w:val="00574F1B"/>
    <w:rsid w:val="005759E6"/>
    <w:rsid w:val="00575BC0"/>
    <w:rsid w:val="00575FA5"/>
    <w:rsid w:val="00576EBD"/>
    <w:rsid w:val="005771FC"/>
    <w:rsid w:val="005774BB"/>
    <w:rsid w:val="0057783B"/>
    <w:rsid w:val="00577CCC"/>
    <w:rsid w:val="00577E9E"/>
    <w:rsid w:val="00577FBF"/>
    <w:rsid w:val="00580930"/>
    <w:rsid w:val="00580A0C"/>
    <w:rsid w:val="00580C8A"/>
    <w:rsid w:val="005810BD"/>
    <w:rsid w:val="00581409"/>
    <w:rsid w:val="00581808"/>
    <w:rsid w:val="00581974"/>
    <w:rsid w:val="00582747"/>
    <w:rsid w:val="005832FA"/>
    <w:rsid w:val="005834C1"/>
    <w:rsid w:val="00583855"/>
    <w:rsid w:val="005839C1"/>
    <w:rsid w:val="005850B6"/>
    <w:rsid w:val="00585276"/>
    <w:rsid w:val="00585324"/>
    <w:rsid w:val="005854FB"/>
    <w:rsid w:val="005855B0"/>
    <w:rsid w:val="0058561B"/>
    <w:rsid w:val="005856D1"/>
    <w:rsid w:val="00585DC8"/>
    <w:rsid w:val="00585FEE"/>
    <w:rsid w:val="00586A7C"/>
    <w:rsid w:val="00586B00"/>
    <w:rsid w:val="00586C36"/>
    <w:rsid w:val="00586C55"/>
    <w:rsid w:val="00587028"/>
    <w:rsid w:val="00587619"/>
    <w:rsid w:val="0058777D"/>
    <w:rsid w:val="0058789F"/>
    <w:rsid w:val="00587D9C"/>
    <w:rsid w:val="00587F01"/>
    <w:rsid w:val="0059076D"/>
    <w:rsid w:val="0059098D"/>
    <w:rsid w:val="00590BCF"/>
    <w:rsid w:val="00590EEF"/>
    <w:rsid w:val="00591055"/>
    <w:rsid w:val="0059106A"/>
    <w:rsid w:val="00591601"/>
    <w:rsid w:val="00591632"/>
    <w:rsid w:val="005917A3"/>
    <w:rsid w:val="005918A6"/>
    <w:rsid w:val="00591A33"/>
    <w:rsid w:val="00591B8F"/>
    <w:rsid w:val="00591F2A"/>
    <w:rsid w:val="00591F7E"/>
    <w:rsid w:val="00591FCB"/>
    <w:rsid w:val="005923D6"/>
    <w:rsid w:val="005928AC"/>
    <w:rsid w:val="00592A6F"/>
    <w:rsid w:val="00592B3E"/>
    <w:rsid w:val="00592C3E"/>
    <w:rsid w:val="005938B9"/>
    <w:rsid w:val="00594146"/>
    <w:rsid w:val="005941FB"/>
    <w:rsid w:val="00594324"/>
    <w:rsid w:val="00594CD9"/>
    <w:rsid w:val="00594DD7"/>
    <w:rsid w:val="00594DE0"/>
    <w:rsid w:val="0059597B"/>
    <w:rsid w:val="005959A9"/>
    <w:rsid w:val="00595C2E"/>
    <w:rsid w:val="00595C67"/>
    <w:rsid w:val="00595F2F"/>
    <w:rsid w:val="005964A6"/>
    <w:rsid w:val="00596B1A"/>
    <w:rsid w:val="00596C5E"/>
    <w:rsid w:val="005971A0"/>
    <w:rsid w:val="005971E8"/>
    <w:rsid w:val="0059731A"/>
    <w:rsid w:val="0059768D"/>
    <w:rsid w:val="00597BCF"/>
    <w:rsid w:val="00597F9B"/>
    <w:rsid w:val="005A0084"/>
    <w:rsid w:val="005A0203"/>
    <w:rsid w:val="005A0489"/>
    <w:rsid w:val="005A05F0"/>
    <w:rsid w:val="005A0870"/>
    <w:rsid w:val="005A0B61"/>
    <w:rsid w:val="005A0C6F"/>
    <w:rsid w:val="005A0FDE"/>
    <w:rsid w:val="005A1106"/>
    <w:rsid w:val="005A124C"/>
    <w:rsid w:val="005A1421"/>
    <w:rsid w:val="005A1655"/>
    <w:rsid w:val="005A1715"/>
    <w:rsid w:val="005A1A80"/>
    <w:rsid w:val="005A1A9C"/>
    <w:rsid w:val="005A1C16"/>
    <w:rsid w:val="005A1C5C"/>
    <w:rsid w:val="005A1DCA"/>
    <w:rsid w:val="005A1F2B"/>
    <w:rsid w:val="005A1F81"/>
    <w:rsid w:val="005A2219"/>
    <w:rsid w:val="005A2409"/>
    <w:rsid w:val="005A24BC"/>
    <w:rsid w:val="005A284E"/>
    <w:rsid w:val="005A285F"/>
    <w:rsid w:val="005A2876"/>
    <w:rsid w:val="005A2A01"/>
    <w:rsid w:val="005A2A94"/>
    <w:rsid w:val="005A2B49"/>
    <w:rsid w:val="005A2CA6"/>
    <w:rsid w:val="005A35CD"/>
    <w:rsid w:val="005A35DC"/>
    <w:rsid w:val="005A3915"/>
    <w:rsid w:val="005A3A09"/>
    <w:rsid w:val="005A3AB4"/>
    <w:rsid w:val="005A3C73"/>
    <w:rsid w:val="005A3FDF"/>
    <w:rsid w:val="005A42D4"/>
    <w:rsid w:val="005A4308"/>
    <w:rsid w:val="005A4677"/>
    <w:rsid w:val="005A468B"/>
    <w:rsid w:val="005A4837"/>
    <w:rsid w:val="005A4B3B"/>
    <w:rsid w:val="005A4BC7"/>
    <w:rsid w:val="005A4E85"/>
    <w:rsid w:val="005A4F8E"/>
    <w:rsid w:val="005A5224"/>
    <w:rsid w:val="005A52C7"/>
    <w:rsid w:val="005A5391"/>
    <w:rsid w:val="005A5C29"/>
    <w:rsid w:val="005A65FB"/>
    <w:rsid w:val="005A6BE5"/>
    <w:rsid w:val="005A7018"/>
    <w:rsid w:val="005A7295"/>
    <w:rsid w:val="005A750B"/>
    <w:rsid w:val="005A7590"/>
    <w:rsid w:val="005A7662"/>
    <w:rsid w:val="005A77AC"/>
    <w:rsid w:val="005A784F"/>
    <w:rsid w:val="005A788E"/>
    <w:rsid w:val="005A7C9E"/>
    <w:rsid w:val="005A7FB9"/>
    <w:rsid w:val="005B072E"/>
    <w:rsid w:val="005B0755"/>
    <w:rsid w:val="005B0B2C"/>
    <w:rsid w:val="005B1065"/>
    <w:rsid w:val="005B13F3"/>
    <w:rsid w:val="005B1AB7"/>
    <w:rsid w:val="005B1CEE"/>
    <w:rsid w:val="005B1E3F"/>
    <w:rsid w:val="005B2159"/>
    <w:rsid w:val="005B2C26"/>
    <w:rsid w:val="005B2EB0"/>
    <w:rsid w:val="005B2F0C"/>
    <w:rsid w:val="005B2F7E"/>
    <w:rsid w:val="005B319E"/>
    <w:rsid w:val="005B3846"/>
    <w:rsid w:val="005B3B58"/>
    <w:rsid w:val="005B46A5"/>
    <w:rsid w:val="005B4724"/>
    <w:rsid w:val="005B472E"/>
    <w:rsid w:val="005B4777"/>
    <w:rsid w:val="005B4B1C"/>
    <w:rsid w:val="005B4C5F"/>
    <w:rsid w:val="005B4C91"/>
    <w:rsid w:val="005B4DC3"/>
    <w:rsid w:val="005B4E11"/>
    <w:rsid w:val="005B53D5"/>
    <w:rsid w:val="005B53EC"/>
    <w:rsid w:val="005B5939"/>
    <w:rsid w:val="005B5F4B"/>
    <w:rsid w:val="005B6065"/>
    <w:rsid w:val="005B61B8"/>
    <w:rsid w:val="005B6A1E"/>
    <w:rsid w:val="005B7396"/>
    <w:rsid w:val="005B7704"/>
    <w:rsid w:val="005B7ACD"/>
    <w:rsid w:val="005B7D56"/>
    <w:rsid w:val="005C0120"/>
    <w:rsid w:val="005C02C9"/>
    <w:rsid w:val="005C060B"/>
    <w:rsid w:val="005C1040"/>
    <w:rsid w:val="005C11CD"/>
    <w:rsid w:val="005C11FF"/>
    <w:rsid w:val="005C123A"/>
    <w:rsid w:val="005C1367"/>
    <w:rsid w:val="005C149E"/>
    <w:rsid w:val="005C15BE"/>
    <w:rsid w:val="005C1897"/>
    <w:rsid w:val="005C1C86"/>
    <w:rsid w:val="005C1F3C"/>
    <w:rsid w:val="005C2226"/>
    <w:rsid w:val="005C228D"/>
    <w:rsid w:val="005C22AB"/>
    <w:rsid w:val="005C27C6"/>
    <w:rsid w:val="005C2FFF"/>
    <w:rsid w:val="005C31F9"/>
    <w:rsid w:val="005C3B57"/>
    <w:rsid w:val="005C4459"/>
    <w:rsid w:val="005C4477"/>
    <w:rsid w:val="005C4641"/>
    <w:rsid w:val="005C479C"/>
    <w:rsid w:val="005C4D93"/>
    <w:rsid w:val="005C5397"/>
    <w:rsid w:val="005C53DD"/>
    <w:rsid w:val="005C55CB"/>
    <w:rsid w:val="005C5957"/>
    <w:rsid w:val="005C5BD2"/>
    <w:rsid w:val="005C5C8D"/>
    <w:rsid w:val="005C64CE"/>
    <w:rsid w:val="005C64D1"/>
    <w:rsid w:val="005C666B"/>
    <w:rsid w:val="005C6DFA"/>
    <w:rsid w:val="005C7861"/>
    <w:rsid w:val="005C7A4F"/>
    <w:rsid w:val="005C7AB4"/>
    <w:rsid w:val="005C7C98"/>
    <w:rsid w:val="005C7DFA"/>
    <w:rsid w:val="005C7EEA"/>
    <w:rsid w:val="005D0A73"/>
    <w:rsid w:val="005D0A7C"/>
    <w:rsid w:val="005D0C6C"/>
    <w:rsid w:val="005D0CC2"/>
    <w:rsid w:val="005D0EB9"/>
    <w:rsid w:val="005D0F5F"/>
    <w:rsid w:val="005D11DB"/>
    <w:rsid w:val="005D135F"/>
    <w:rsid w:val="005D14F4"/>
    <w:rsid w:val="005D15D1"/>
    <w:rsid w:val="005D1C0B"/>
    <w:rsid w:val="005D1CA4"/>
    <w:rsid w:val="005D1D37"/>
    <w:rsid w:val="005D1F77"/>
    <w:rsid w:val="005D21BF"/>
    <w:rsid w:val="005D2254"/>
    <w:rsid w:val="005D2385"/>
    <w:rsid w:val="005D25FD"/>
    <w:rsid w:val="005D2DC5"/>
    <w:rsid w:val="005D2DE9"/>
    <w:rsid w:val="005D306A"/>
    <w:rsid w:val="005D363D"/>
    <w:rsid w:val="005D3C5A"/>
    <w:rsid w:val="005D3E9F"/>
    <w:rsid w:val="005D4516"/>
    <w:rsid w:val="005D4812"/>
    <w:rsid w:val="005D4C90"/>
    <w:rsid w:val="005D4E73"/>
    <w:rsid w:val="005D4F58"/>
    <w:rsid w:val="005D5041"/>
    <w:rsid w:val="005D55DA"/>
    <w:rsid w:val="005D5734"/>
    <w:rsid w:val="005D5991"/>
    <w:rsid w:val="005D5DC6"/>
    <w:rsid w:val="005D5E7A"/>
    <w:rsid w:val="005D637E"/>
    <w:rsid w:val="005D679C"/>
    <w:rsid w:val="005D6C20"/>
    <w:rsid w:val="005D70A2"/>
    <w:rsid w:val="005D73F5"/>
    <w:rsid w:val="005D75E4"/>
    <w:rsid w:val="005D7639"/>
    <w:rsid w:val="005D78E3"/>
    <w:rsid w:val="005D7912"/>
    <w:rsid w:val="005E02F1"/>
    <w:rsid w:val="005E04F6"/>
    <w:rsid w:val="005E0583"/>
    <w:rsid w:val="005E09EB"/>
    <w:rsid w:val="005E0C79"/>
    <w:rsid w:val="005E0EF6"/>
    <w:rsid w:val="005E1077"/>
    <w:rsid w:val="005E1194"/>
    <w:rsid w:val="005E12E5"/>
    <w:rsid w:val="005E155C"/>
    <w:rsid w:val="005E15B9"/>
    <w:rsid w:val="005E1662"/>
    <w:rsid w:val="005E186F"/>
    <w:rsid w:val="005E1C0A"/>
    <w:rsid w:val="005E1C90"/>
    <w:rsid w:val="005E1EEF"/>
    <w:rsid w:val="005E21ED"/>
    <w:rsid w:val="005E2919"/>
    <w:rsid w:val="005E2D3B"/>
    <w:rsid w:val="005E32ED"/>
    <w:rsid w:val="005E3419"/>
    <w:rsid w:val="005E3805"/>
    <w:rsid w:val="005E3B2A"/>
    <w:rsid w:val="005E3CAB"/>
    <w:rsid w:val="005E3DAD"/>
    <w:rsid w:val="005E41E2"/>
    <w:rsid w:val="005E42E7"/>
    <w:rsid w:val="005E44AE"/>
    <w:rsid w:val="005E46D7"/>
    <w:rsid w:val="005E4798"/>
    <w:rsid w:val="005E4D0E"/>
    <w:rsid w:val="005E53EB"/>
    <w:rsid w:val="005E5817"/>
    <w:rsid w:val="005E5BB9"/>
    <w:rsid w:val="005E5E9F"/>
    <w:rsid w:val="005E5F34"/>
    <w:rsid w:val="005E61F1"/>
    <w:rsid w:val="005E639E"/>
    <w:rsid w:val="005E69BB"/>
    <w:rsid w:val="005E6CC1"/>
    <w:rsid w:val="005E6D0F"/>
    <w:rsid w:val="005E7C23"/>
    <w:rsid w:val="005F02FB"/>
    <w:rsid w:val="005F0305"/>
    <w:rsid w:val="005F0729"/>
    <w:rsid w:val="005F0992"/>
    <w:rsid w:val="005F0ED0"/>
    <w:rsid w:val="005F0FA4"/>
    <w:rsid w:val="005F1077"/>
    <w:rsid w:val="005F16F6"/>
    <w:rsid w:val="005F19D4"/>
    <w:rsid w:val="005F1DBB"/>
    <w:rsid w:val="005F2045"/>
    <w:rsid w:val="005F2113"/>
    <w:rsid w:val="005F21E6"/>
    <w:rsid w:val="005F250C"/>
    <w:rsid w:val="005F2DAF"/>
    <w:rsid w:val="005F2F25"/>
    <w:rsid w:val="005F314F"/>
    <w:rsid w:val="005F3276"/>
    <w:rsid w:val="005F32B9"/>
    <w:rsid w:val="005F38CC"/>
    <w:rsid w:val="005F4133"/>
    <w:rsid w:val="005F458D"/>
    <w:rsid w:val="005F4737"/>
    <w:rsid w:val="005F4B22"/>
    <w:rsid w:val="005F5178"/>
    <w:rsid w:val="005F5240"/>
    <w:rsid w:val="005F52A2"/>
    <w:rsid w:val="005F52F5"/>
    <w:rsid w:val="005F5477"/>
    <w:rsid w:val="005F5BB3"/>
    <w:rsid w:val="005F5D46"/>
    <w:rsid w:val="005F5E0E"/>
    <w:rsid w:val="005F5EF8"/>
    <w:rsid w:val="005F5FE7"/>
    <w:rsid w:val="005F6807"/>
    <w:rsid w:val="005F68D2"/>
    <w:rsid w:val="005F68FB"/>
    <w:rsid w:val="005F6C0C"/>
    <w:rsid w:val="005F6CB7"/>
    <w:rsid w:val="005F6DA8"/>
    <w:rsid w:val="005F6EEC"/>
    <w:rsid w:val="005F6F18"/>
    <w:rsid w:val="005F6F2A"/>
    <w:rsid w:val="00600188"/>
    <w:rsid w:val="006001D9"/>
    <w:rsid w:val="006006F1"/>
    <w:rsid w:val="00600CD7"/>
    <w:rsid w:val="00601071"/>
    <w:rsid w:val="00601263"/>
    <w:rsid w:val="0060148A"/>
    <w:rsid w:val="0060159A"/>
    <w:rsid w:val="00601AF3"/>
    <w:rsid w:val="00601DDD"/>
    <w:rsid w:val="00601E3A"/>
    <w:rsid w:val="00601E9D"/>
    <w:rsid w:val="00602125"/>
    <w:rsid w:val="00602270"/>
    <w:rsid w:val="006024AF"/>
    <w:rsid w:val="006028B1"/>
    <w:rsid w:val="00602BE2"/>
    <w:rsid w:val="006038A1"/>
    <w:rsid w:val="00603B72"/>
    <w:rsid w:val="00603D5C"/>
    <w:rsid w:val="00603EC6"/>
    <w:rsid w:val="006046DD"/>
    <w:rsid w:val="00604819"/>
    <w:rsid w:val="00604A89"/>
    <w:rsid w:val="0060507C"/>
    <w:rsid w:val="00605191"/>
    <w:rsid w:val="0060553B"/>
    <w:rsid w:val="006055B0"/>
    <w:rsid w:val="00605D8F"/>
    <w:rsid w:val="00605EDF"/>
    <w:rsid w:val="006061E8"/>
    <w:rsid w:val="00606206"/>
    <w:rsid w:val="00606337"/>
    <w:rsid w:val="00606614"/>
    <w:rsid w:val="00606720"/>
    <w:rsid w:val="0060672E"/>
    <w:rsid w:val="00606ED1"/>
    <w:rsid w:val="00606FD3"/>
    <w:rsid w:val="00607371"/>
    <w:rsid w:val="00607381"/>
    <w:rsid w:val="006075BB"/>
    <w:rsid w:val="00607D1A"/>
    <w:rsid w:val="00607E36"/>
    <w:rsid w:val="006107CF"/>
    <w:rsid w:val="00610DF2"/>
    <w:rsid w:val="00610EAB"/>
    <w:rsid w:val="006113B7"/>
    <w:rsid w:val="00611521"/>
    <w:rsid w:val="006119B5"/>
    <w:rsid w:val="00611C01"/>
    <w:rsid w:val="00611D2B"/>
    <w:rsid w:val="00611DF1"/>
    <w:rsid w:val="0061206D"/>
    <w:rsid w:val="00612076"/>
    <w:rsid w:val="006120D2"/>
    <w:rsid w:val="0061220E"/>
    <w:rsid w:val="006123E0"/>
    <w:rsid w:val="006134DB"/>
    <w:rsid w:val="006135CE"/>
    <w:rsid w:val="006135D4"/>
    <w:rsid w:val="006137D9"/>
    <w:rsid w:val="0061381A"/>
    <w:rsid w:val="00613A21"/>
    <w:rsid w:val="00613B7A"/>
    <w:rsid w:val="00613EF8"/>
    <w:rsid w:val="00613F0C"/>
    <w:rsid w:val="006141D9"/>
    <w:rsid w:val="006146B3"/>
    <w:rsid w:val="0061474F"/>
    <w:rsid w:val="00614A0E"/>
    <w:rsid w:val="00614E02"/>
    <w:rsid w:val="00615149"/>
    <w:rsid w:val="00615166"/>
    <w:rsid w:val="006152CE"/>
    <w:rsid w:val="00615358"/>
    <w:rsid w:val="00615632"/>
    <w:rsid w:val="00615A79"/>
    <w:rsid w:val="00616100"/>
    <w:rsid w:val="00616215"/>
    <w:rsid w:val="0061643D"/>
    <w:rsid w:val="00616A18"/>
    <w:rsid w:val="00616B10"/>
    <w:rsid w:val="00616E92"/>
    <w:rsid w:val="006175E8"/>
    <w:rsid w:val="00617B19"/>
    <w:rsid w:val="00617D97"/>
    <w:rsid w:val="006206AF"/>
    <w:rsid w:val="006206F8"/>
    <w:rsid w:val="00620D52"/>
    <w:rsid w:val="00621298"/>
    <w:rsid w:val="0062130A"/>
    <w:rsid w:val="0062183E"/>
    <w:rsid w:val="006218DD"/>
    <w:rsid w:val="00621A59"/>
    <w:rsid w:val="00621F11"/>
    <w:rsid w:val="006224FC"/>
    <w:rsid w:val="0062255A"/>
    <w:rsid w:val="006226C4"/>
    <w:rsid w:val="006228A9"/>
    <w:rsid w:val="00622A93"/>
    <w:rsid w:val="00622D18"/>
    <w:rsid w:val="0062324B"/>
    <w:rsid w:val="006233F4"/>
    <w:rsid w:val="00623798"/>
    <w:rsid w:val="006237AD"/>
    <w:rsid w:val="006237CF"/>
    <w:rsid w:val="0062390C"/>
    <w:rsid w:val="006239E0"/>
    <w:rsid w:val="00623CF9"/>
    <w:rsid w:val="00623DEA"/>
    <w:rsid w:val="00624280"/>
    <w:rsid w:val="0062438A"/>
    <w:rsid w:val="00624531"/>
    <w:rsid w:val="00624697"/>
    <w:rsid w:val="006249AC"/>
    <w:rsid w:val="006258AB"/>
    <w:rsid w:val="00625A7E"/>
    <w:rsid w:val="00625C80"/>
    <w:rsid w:val="00625F14"/>
    <w:rsid w:val="00625F33"/>
    <w:rsid w:val="00625FEA"/>
    <w:rsid w:val="00626183"/>
    <w:rsid w:val="006263CB"/>
    <w:rsid w:val="006266CD"/>
    <w:rsid w:val="006267B4"/>
    <w:rsid w:val="006267DF"/>
    <w:rsid w:val="006267E9"/>
    <w:rsid w:val="00626A0F"/>
    <w:rsid w:val="00626B15"/>
    <w:rsid w:val="00626CE4"/>
    <w:rsid w:val="00626D6C"/>
    <w:rsid w:val="006273B8"/>
    <w:rsid w:val="00630297"/>
    <w:rsid w:val="00630416"/>
    <w:rsid w:val="00630805"/>
    <w:rsid w:val="006310DC"/>
    <w:rsid w:val="00631354"/>
    <w:rsid w:val="006319F9"/>
    <w:rsid w:val="00631BB8"/>
    <w:rsid w:val="00631CA6"/>
    <w:rsid w:val="00631F4A"/>
    <w:rsid w:val="00632028"/>
    <w:rsid w:val="006328C2"/>
    <w:rsid w:val="006329D9"/>
    <w:rsid w:val="006330DD"/>
    <w:rsid w:val="00633101"/>
    <w:rsid w:val="00633416"/>
    <w:rsid w:val="00633616"/>
    <w:rsid w:val="0063378D"/>
    <w:rsid w:val="006337D9"/>
    <w:rsid w:val="00633DC4"/>
    <w:rsid w:val="00633E92"/>
    <w:rsid w:val="0063405B"/>
    <w:rsid w:val="00634095"/>
    <w:rsid w:val="00634139"/>
    <w:rsid w:val="006346AB"/>
    <w:rsid w:val="0063473D"/>
    <w:rsid w:val="00634812"/>
    <w:rsid w:val="00634DCA"/>
    <w:rsid w:val="006351D9"/>
    <w:rsid w:val="0063597C"/>
    <w:rsid w:val="00635EBC"/>
    <w:rsid w:val="00635F05"/>
    <w:rsid w:val="00635F31"/>
    <w:rsid w:val="0063680D"/>
    <w:rsid w:val="00636850"/>
    <w:rsid w:val="0063699D"/>
    <w:rsid w:val="00636AE2"/>
    <w:rsid w:val="00636ED0"/>
    <w:rsid w:val="00637246"/>
    <w:rsid w:val="006379EA"/>
    <w:rsid w:val="00637E19"/>
    <w:rsid w:val="00637EBD"/>
    <w:rsid w:val="006403D1"/>
    <w:rsid w:val="00640599"/>
    <w:rsid w:val="006410AD"/>
    <w:rsid w:val="006412C4"/>
    <w:rsid w:val="00641BC5"/>
    <w:rsid w:val="00641D82"/>
    <w:rsid w:val="00641D97"/>
    <w:rsid w:val="00641E50"/>
    <w:rsid w:val="00642254"/>
    <w:rsid w:val="006422D0"/>
    <w:rsid w:val="00642AFC"/>
    <w:rsid w:val="00642CFD"/>
    <w:rsid w:val="00643152"/>
    <w:rsid w:val="0064315A"/>
    <w:rsid w:val="00643251"/>
    <w:rsid w:val="006434AB"/>
    <w:rsid w:val="00643787"/>
    <w:rsid w:val="006437C4"/>
    <w:rsid w:val="00643828"/>
    <w:rsid w:val="006440CF"/>
    <w:rsid w:val="0064434E"/>
    <w:rsid w:val="006448E7"/>
    <w:rsid w:val="00644A67"/>
    <w:rsid w:val="00644AF5"/>
    <w:rsid w:val="00644D50"/>
    <w:rsid w:val="00644EE8"/>
    <w:rsid w:val="00645300"/>
    <w:rsid w:val="0064533F"/>
    <w:rsid w:val="006454A3"/>
    <w:rsid w:val="006455AF"/>
    <w:rsid w:val="0064572D"/>
    <w:rsid w:val="00645B44"/>
    <w:rsid w:val="00645B6A"/>
    <w:rsid w:val="00645BD8"/>
    <w:rsid w:val="00645F01"/>
    <w:rsid w:val="00646424"/>
    <w:rsid w:val="0064653F"/>
    <w:rsid w:val="006466C7"/>
    <w:rsid w:val="006466E0"/>
    <w:rsid w:val="006467F0"/>
    <w:rsid w:val="00646C76"/>
    <w:rsid w:val="00646D64"/>
    <w:rsid w:val="0064745B"/>
    <w:rsid w:val="00647498"/>
    <w:rsid w:val="00647823"/>
    <w:rsid w:val="00647A27"/>
    <w:rsid w:val="0065013D"/>
    <w:rsid w:val="00650321"/>
    <w:rsid w:val="0065033B"/>
    <w:rsid w:val="00650408"/>
    <w:rsid w:val="0065063F"/>
    <w:rsid w:val="00650B5B"/>
    <w:rsid w:val="00650FD5"/>
    <w:rsid w:val="0065107C"/>
    <w:rsid w:val="006515B7"/>
    <w:rsid w:val="006515E9"/>
    <w:rsid w:val="00651867"/>
    <w:rsid w:val="00651C14"/>
    <w:rsid w:val="00651D30"/>
    <w:rsid w:val="00651E70"/>
    <w:rsid w:val="006522AB"/>
    <w:rsid w:val="006523FC"/>
    <w:rsid w:val="006526EB"/>
    <w:rsid w:val="0065286B"/>
    <w:rsid w:val="00652B57"/>
    <w:rsid w:val="00652D3D"/>
    <w:rsid w:val="00653038"/>
    <w:rsid w:val="006530E9"/>
    <w:rsid w:val="006530FC"/>
    <w:rsid w:val="00653407"/>
    <w:rsid w:val="006535BA"/>
    <w:rsid w:val="00653A3E"/>
    <w:rsid w:val="0065406F"/>
    <w:rsid w:val="0065451C"/>
    <w:rsid w:val="00654650"/>
    <w:rsid w:val="006547C4"/>
    <w:rsid w:val="00654A1D"/>
    <w:rsid w:val="00654C0B"/>
    <w:rsid w:val="00654E4D"/>
    <w:rsid w:val="006550E7"/>
    <w:rsid w:val="0065511F"/>
    <w:rsid w:val="00655223"/>
    <w:rsid w:val="006553F7"/>
    <w:rsid w:val="0065551D"/>
    <w:rsid w:val="00655B4D"/>
    <w:rsid w:val="00655C2B"/>
    <w:rsid w:val="006562F3"/>
    <w:rsid w:val="00656592"/>
    <w:rsid w:val="00657014"/>
    <w:rsid w:val="0065716F"/>
    <w:rsid w:val="00657318"/>
    <w:rsid w:val="0065744F"/>
    <w:rsid w:val="00657547"/>
    <w:rsid w:val="00657862"/>
    <w:rsid w:val="0065787D"/>
    <w:rsid w:val="00657888"/>
    <w:rsid w:val="00657C1E"/>
    <w:rsid w:val="00657EAA"/>
    <w:rsid w:val="006603B9"/>
    <w:rsid w:val="00660575"/>
    <w:rsid w:val="00660A2A"/>
    <w:rsid w:val="00660D22"/>
    <w:rsid w:val="00660D84"/>
    <w:rsid w:val="00660E67"/>
    <w:rsid w:val="006623B6"/>
    <w:rsid w:val="00662AE0"/>
    <w:rsid w:val="00662E5D"/>
    <w:rsid w:val="00663838"/>
    <w:rsid w:val="0066403B"/>
    <w:rsid w:val="00664185"/>
    <w:rsid w:val="006642CA"/>
    <w:rsid w:val="006643E8"/>
    <w:rsid w:val="00664422"/>
    <w:rsid w:val="00664545"/>
    <w:rsid w:val="00664690"/>
    <w:rsid w:val="006646C9"/>
    <w:rsid w:val="0066490D"/>
    <w:rsid w:val="00664E12"/>
    <w:rsid w:val="00665440"/>
    <w:rsid w:val="006659AE"/>
    <w:rsid w:val="00665AA5"/>
    <w:rsid w:val="00665BC7"/>
    <w:rsid w:val="00665C29"/>
    <w:rsid w:val="00665CAA"/>
    <w:rsid w:val="00665E1F"/>
    <w:rsid w:val="006663D7"/>
    <w:rsid w:val="006665AB"/>
    <w:rsid w:val="006667D6"/>
    <w:rsid w:val="006670C2"/>
    <w:rsid w:val="0066715C"/>
    <w:rsid w:val="00667164"/>
    <w:rsid w:val="00667242"/>
    <w:rsid w:val="00667328"/>
    <w:rsid w:val="0066751F"/>
    <w:rsid w:val="00667713"/>
    <w:rsid w:val="0066774E"/>
    <w:rsid w:val="00667968"/>
    <w:rsid w:val="00667B30"/>
    <w:rsid w:val="00667B31"/>
    <w:rsid w:val="006701DB"/>
    <w:rsid w:val="00670587"/>
    <w:rsid w:val="00670592"/>
    <w:rsid w:val="0067104E"/>
    <w:rsid w:val="00671AB9"/>
    <w:rsid w:val="006724ED"/>
    <w:rsid w:val="0067261C"/>
    <w:rsid w:val="00672EAE"/>
    <w:rsid w:val="00673046"/>
    <w:rsid w:val="006731E2"/>
    <w:rsid w:val="006734AE"/>
    <w:rsid w:val="0067371C"/>
    <w:rsid w:val="0067382E"/>
    <w:rsid w:val="00673DCF"/>
    <w:rsid w:val="00674094"/>
    <w:rsid w:val="00674432"/>
    <w:rsid w:val="0067468F"/>
    <w:rsid w:val="00674AAA"/>
    <w:rsid w:val="00674BC1"/>
    <w:rsid w:val="00674BE7"/>
    <w:rsid w:val="00674C8D"/>
    <w:rsid w:val="00674FF6"/>
    <w:rsid w:val="00675069"/>
    <w:rsid w:val="006757A0"/>
    <w:rsid w:val="00675882"/>
    <w:rsid w:val="00675C94"/>
    <w:rsid w:val="00675D79"/>
    <w:rsid w:val="006760CA"/>
    <w:rsid w:val="00676144"/>
    <w:rsid w:val="006763B0"/>
    <w:rsid w:val="00676454"/>
    <w:rsid w:val="006766E4"/>
    <w:rsid w:val="0067680A"/>
    <w:rsid w:val="00676A66"/>
    <w:rsid w:val="006770B7"/>
    <w:rsid w:val="00677265"/>
    <w:rsid w:val="0067778E"/>
    <w:rsid w:val="006778C9"/>
    <w:rsid w:val="00677E42"/>
    <w:rsid w:val="006802A8"/>
    <w:rsid w:val="0068064F"/>
    <w:rsid w:val="006808B5"/>
    <w:rsid w:val="00681127"/>
    <w:rsid w:val="00681447"/>
    <w:rsid w:val="006815A0"/>
    <w:rsid w:val="00681EB0"/>
    <w:rsid w:val="0068201A"/>
    <w:rsid w:val="00682125"/>
    <w:rsid w:val="006827CE"/>
    <w:rsid w:val="0068312C"/>
    <w:rsid w:val="006831E4"/>
    <w:rsid w:val="006835B6"/>
    <w:rsid w:val="006835F3"/>
    <w:rsid w:val="00683957"/>
    <w:rsid w:val="0068399E"/>
    <w:rsid w:val="00684036"/>
    <w:rsid w:val="0068490C"/>
    <w:rsid w:val="0068491C"/>
    <w:rsid w:val="00684961"/>
    <w:rsid w:val="00684A9B"/>
    <w:rsid w:val="00684DCB"/>
    <w:rsid w:val="006852ED"/>
    <w:rsid w:val="006854F2"/>
    <w:rsid w:val="006855A1"/>
    <w:rsid w:val="00685BB4"/>
    <w:rsid w:val="006860EE"/>
    <w:rsid w:val="00686127"/>
    <w:rsid w:val="006869A9"/>
    <w:rsid w:val="00686B6C"/>
    <w:rsid w:val="00686C80"/>
    <w:rsid w:val="00686D03"/>
    <w:rsid w:val="00687344"/>
    <w:rsid w:val="00687577"/>
    <w:rsid w:val="006875BF"/>
    <w:rsid w:val="006875D3"/>
    <w:rsid w:val="006879B8"/>
    <w:rsid w:val="00687BC9"/>
    <w:rsid w:val="00687E75"/>
    <w:rsid w:val="00687FD4"/>
    <w:rsid w:val="0069015B"/>
    <w:rsid w:val="0069039E"/>
    <w:rsid w:val="00690671"/>
    <w:rsid w:val="0069090B"/>
    <w:rsid w:val="00690A33"/>
    <w:rsid w:val="00690CA6"/>
    <w:rsid w:val="00690DC8"/>
    <w:rsid w:val="00691005"/>
    <w:rsid w:val="006910FA"/>
    <w:rsid w:val="006911CE"/>
    <w:rsid w:val="00691397"/>
    <w:rsid w:val="0069169D"/>
    <w:rsid w:val="0069171D"/>
    <w:rsid w:val="006917C5"/>
    <w:rsid w:val="00691B8B"/>
    <w:rsid w:val="00691F66"/>
    <w:rsid w:val="00692469"/>
    <w:rsid w:val="00692498"/>
    <w:rsid w:val="006926D8"/>
    <w:rsid w:val="00692CA8"/>
    <w:rsid w:val="00692E45"/>
    <w:rsid w:val="0069301A"/>
    <w:rsid w:val="006932B3"/>
    <w:rsid w:val="0069347D"/>
    <w:rsid w:val="006935FF"/>
    <w:rsid w:val="006936F2"/>
    <w:rsid w:val="0069381D"/>
    <w:rsid w:val="00693861"/>
    <w:rsid w:val="0069389B"/>
    <w:rsid w:val="0069404C"/>
    <w:rsid w:val="0069405A"/>
    <w:rsid w:val="0069424E"/>
    <w:rsid w:val="00694483"/>
    <w:rsid w:val="0069469F"/>
    <w:rsid w:val="0069475F"/>
    <w:rsid w:val="00694A45"/>
    <w:rsid w:val="00694B25"/>
    <w:rsid w:val="0069503F"/>
    <w:rsid w:val="00695085"/>
    <w:rsid w:val="0069511A"/>
    <w:rsid w:val="006951BE"/>
    <w:rsid w:val="00695265"/>
    <w:rsid w:val="006953D7"/>
    <w:rsid w:val="006958EA"/>
    <w:rsid w:val="00695931"/>
    <w:rsid w:val="0069655D"/>
    <w:rsid w:val="00696B60"/>
    <w:rsid w:val="00696C74"/>
    <w:rsid w:val="00696CBB"/>
    <w:rsid w:val="00696D8C"/>
    <w:rsid w:val="00696EF2"/>
    <w:rsid w:val="006970AA"/>
    <w:rsid w:val="006970DC"/>
    <w:rsid w:val="00697177"/>
    <w:rsid w:val="006973AD"/>
    <w:rsid w:val="006973D1"/>
    <w:rsid w:val="00697ABC"/>
    <w:rsid w:val="00697F11"/>
    <w:rsid w:val="006A011E"/>
    <w:rsid w:val="006A0146"/>
    <w:rsid w:val="006A0481"/>
    <w:rsid w:val="006A0528"/>
    <w:rsid w:val="006A0542"/>
    <w:rsid w:val="006A06B5"/>
    <w:rsid w:val="006A095F"/>
    <w:rsid w:val="006A09D5"/>
    <w:rsid w:val="006A0B0F"/>
    <w:rsid w:val="006A191C"/>
    <w:rsid w:val="006A1976"/>
    <w:rsid w:val="006A1A37"/>
    <w:rsid w:val="006A1A47"/>
    <w:rsid w:val="006A1AB3"/>
    <w:rsid w:val="006A1C4D"/>
    <w:rsid w:val="006A1C5D"/>
    <w:rsid w:val="006A1C86"/>
    <w:rsid w:val="006A2091"/>
    <w:rsid w:val="006A20CE"/>
    <w:rsid w:val="006A23FA"/>
    <w:rsid w:val="006A2B25"/>
    <w:rsid w:val="006A2C1A"/>
    <w:rsid w:val="006A3968"/>
    <w:rsid w:val="006A3A47"/>
    <w:rsid w:val="006A3B81"/>
    <w:rsid w:val="006A3BE3"/>
    <w:rsid w:val="006A3F36"/>
    <w:rsid w:val="006A41CC"/>
    <w:rsid w:val="006A42B8"/>
    <w:rsid w:val="006A46C1"/>
    <w:rsid w:val="006A478C"/>
    <w:rsid w:val="006A4DA5"/>
    <w:rsid w:val="006A4EE9"/>
    <w:rsid w:val="006A4FB6"/>
    <w:rsid w:val="006A50CD"/>
    <w:rsid w:val="006A52F0"/>
    <w:rsid w:val="006A53CE"/>
    <w:rsid w:val="006A5456"/>
    <w:rsid w:val="006A5B7F"/>
    <w:rsid w:val="006A5C46"/>
    <w:rsid w:val="006A611B"/>
    <w:rsid w:val="006A6331"/>
    <w:rsid w:val="006A6354"/>
    <w:rsid w:val="006A65CB"/>
    <w:rsid w:val="006A6768"/>
    <w:rsid w:val="006A67FF"/>
    <w:rsid w:val="006A6E1E"/>
    <w:rsid w:val="006A768A"/>
    <w:rsid w:val="006A7741"/>
    <w:rsid w:val="006A7A38"/>
    <w:rsid w:val="006A7AF9"/>
    <w:rsid w:val="006A7FC8"/>
    <w:rsid w:val="006B03E4"/>
    <w:rsid w:val="006B075B"/>
    <w:rsid w:val="006B0832"/>
    <w:rsid w:val="006B0A04"/>
    <w:rsid w:val="006B0AC1"/>
    <w:rsid w:val="006B1364"/>
    <w:rsid w:val="006B14AC"/>
    <w:rsid w:val="006B14C6"/>
    <w:rsid w:val="006B1839"/>
    <w:rsid w:val="006B19D0"/>
    <w:rsid w:val="006B1C97"/>
    <w:rsid w:val="006B1FF5"/>
    <w:rsid w:val="006B224B"/>
    <w:rsid w:val="006B24C6"/>
    <w:rsid w:val="006B271B"/>
    <w:rsid w:val="006B2738"/>
    <w:rsid w:val="006B2769"/>
    <w:rsid w:val="006B27CD"/>
    <w:rsid w:val="006B2B22"/>
    <w:rsid w:val="006B303D"/>
    <w:rsid w:val="006B37D8"/>
    <w:rsid w:val="006B3C18"/>
    <w:rsid w:val="006B3E16"/>
    <w:rsid w:val="006B44D6"/>
    <w:rsid w:val="006B4575"/>
    <w:rsid w:val="006B460D"/>
    <w:rsid w:val="006B465A"/>
    <w:rsid w:val="006B4B90"/>
    <w:rsid w:val="006B4E61"/>
    <w:rsid w:val="006B5225"/>
    <w:rsid w:val="006B53B0"/>
    <w:rsid w:val="006B5802"/>
    <w:rsid w:val="006B5D49"/>
    <w:rsid w:val="006B60F4"/>
    <w:rsid w:val="006B613D"/>
    <w:rsid w:val="006B63D0"/>
    <w:rsid w:val="006B6412"/>
    <w:rsid w:val="006B6553"/>
    <w:rsid w:val="006B6674"/>
    <w:rsid w:val="006B66AD"/>
    <w:rsid w:val="006B684C"/>
    <w:rsid w:val="006B6D10"/>
    <w:rsid w:val="006B6D1C"/>
    <w:rsid w:val="006B6D83"/>
    <w:rsid w:val="006B6E39"/>
    <w:rsid w:val="006B6E8C"/>
    <w:rsid w:val="006B72CD"/>
    <w:rsid w:val="006B73B9"/>
    <w:rsid w:val="006B77DE"/>
    <w:rsid w:val="006B7931"/>
    <w:rsid w:val="006B7B45"/>
    <w:rsid w:val="006B7BF0"/>
    <w:rsid w:val="006B7D4F"/>
    <w:rsid w:val="006B7D93"/>
    <w:rsid w:val="006C043E"/>
    <w:rsid w:val="006C09D4"/>
    <w:rsid w:val="006C0A7F"/>
    <w:rsid w:val="006C0B9A"/>
    <w:rsid w:val="006C0C8A"/>
    <w:rsid w:val="006C1058"/>
    <w:rsid w:val="006C144A"/>
    <w:rsid w:val="006C185A"/>
    <w:rsid w:val="006C18B8"/>
    <w:rsid w:val="006C1D93"/>
    <w:rsid w:val="006C1DE3"/>
    <w:rsid w:val="006C257F"/>
    <w:rsid w:val="006C2656"/>
    <w:rsid w:val="006C292E"/>
    <w:rsid w:val="006C2ACC"/>
    <w:rsid w:val="006C2E6F"/>
    <w:rsid w:val="006C3036"/>
    <w:rsid w:val="006C3656"/>
    <w:rsid w:val="006C3D36"/>
    <w:rsid w:val="006C4456"/>
    <w:rsid w:val="006C4DA1"/>
    <w:rsid w:val="006C4DAA"/>
    <w:rsid w:val="006C509E"/>
    <w:rsid w:val="006C50DE"/>
    <w:rsid w:val="006C559C"/>
    <w:rsid w:val="006C583C"/>
    <w:rsid w:val="006C5893"/>
    <w:rsid w:val="006C6095"/>
    <w:rsid w:val="006C62A5"/>
    <w:rsid w:val="006C62E3"/>
    <w:rsid w:val="006C63D8"/>
    <w:rsid w:val="006C67C5"/>
    <w:rsid w:val="006C685D"/>
    <w:rsid w:val="006C6A3D"/>
    <w:rsid w:val="006C6C07"/>
    <w:rsid w:val="006C6FED"/>
    <w:rsid w:val="006C6FFB"/>
    <w:rsid w:val="006C718F"/>
    <w:rsid w:val="006C738A"/>
    <w:rsid w:val="006D011D"/>
    <w:rsid w:val="006D05A2"/>
    <w:rsid w:val="006D08C1"/>
    <w:rsid w:val="006D0C05"/>
    <w:rsid w:val="006D1490"/>
    <w:rsid w:val="006D1AB2"/>
    <w:rsid w:val="006D1B46"/>
    <w:rsid w:val="006D1D2E"/>
    <w:rsid w:val="006D1F15"/>
    <w:rsid w:val="006D20E5"/>
    <w:rsid w:val="006D2136"/>
    <w:rsid w:val="006D2A60"/>
    <w:rsid w:val="006D2E19"/>
    <w:rsid w:val="006D2E72"/>
    <w:rsid w:val="006D30B1"/>
    <w:rsid w:val="006D30F2"/>
    <w:rsid w:val="006D3ACB"/>
    <w:rsid w:val="006D3D14"/>
    <w:rsid w:val="006D3D3D"/>
    <w:rsid w:val="006D4249"/>
    <w:rsid w:val="006D4275"/>
    <w:rsid w:val="006D4279"/>
    <w:rsid w:val="006D4382"/>
    <w:rsid w:val="006D4A59"/>
    <w:rsid w:val="006D4AED"/>
    <w:rsid w:val="006D52F4"/>
    <w:rsid w:val="006D5B10"/>
    <w:rsid w:val="006D5D01"/>
    <w:rsid w:val="006D5D19"/>
    <w:rsid w:val="006D5EE6"/>
    <w:rsid w:val="006D6249"/>
    <w:rsid w:val="006D6288"/>
    <w:rsid w:val="006D64CE"/>
    <w:rsid w:val="006D67F5"/>
    <w:rsid w:val="006D6A61"/>
    <w:rsid w:val="006D6E12"/>
    <w:rsid w:val="006D6E94"/>
    <w:rsid w:val="006D7276"/>
    <w:rsid w:val="006D72E8"/>
    <w:rsid w:val="006D7524"/>
    <w:rsid w:val="006D790C"/>
    <w:rsid w:val="006D7D33"/>
    <w:rsid w:val="006D7E00"/>
    <w:rsid w:val="006E03AF"/>
    <w:rsid w:val="006E0649"/>
    <w:rsid w:val="006E070D"/>
    <w:rsid w:val="006E1A15"/>
    <w:rsid w:val="006E1A16"/>
    <w:rsid w:val="006E1D5D"/>
    <w:rsid w:val="006E217D"/>
    <w:rsid w:val="006E2243"/>
    <w:rsid w:val="006E26CE"/>
    <w:rsid w:val="006E26F6"/>
    <w:rsid w:val="006E2D94"/>
    <w:rsid w:val="006E2E59"/>
    <w:rsid w:val="006E30E6"/>
    <w:rsid w:val="006E3116"/>
    <w:rsid w:val="006E3822"/>
    <w:rsid w:val="006E3E70"/>
    <w:rsid w:val="006E40B4"/>
    <w:rsid w:val="006E4327"/>
    <w:rsid w:val="006E47B7"/>
    <w:rsid w:val="006E4B08"/>
    <w:rsid w:val="006E4B36"/>
    <w:rsid w:val="006E4E09"/>
    <w:rsid w:val="006E51C2"/>
    <w:rsid w:val="006E5594"/>
    <w:rsid w:val="006E57E1"/>
    <w:rsid w:val="006E5A63"/>
    <w:rsid w:val="006E6065"/>
    <w:rsid w:val="006E6186"/>
    <w:rsid w:val="006E6978"/>
    <w:rsid w:val="006E6B49"/>
    <w:rsid w:val="006E6CFD"/>
    <w:rsid w:val="006E717A"/>
    <w:rsid w:val="006E7192"/>
    <w:rsid w:val="006E7596"/>
    <w:rsid w:val="006E75E3"/>
    <w:rsid w:val="006E7887"/>
    <w:rsid w:val="006E78A7"/>
    <w:rsid w:val="006E7A37"/>
    <w:rsid w:val="006F05FD"/>
    <w:rsid w:val="006F0899"/>
    <w:rsid w:val="006F0C0C"/>
    <w:rsid w:val="006F0D64"/>
    <w:rsid w:val="006F0FE5"/>
    <w:rsid w:val="006F1879"/>
    <w:rsid w:val="006F1AE9"/>
    <w:rsid w:val="006F1B17"/>
    <w:rsid w:val="006F1BD5"/>
    <w:rsid w:val="006F1BE5"/>
    <w:rsid w:val="006F1DCA"/>
    <w:rsid w:val="006F227F"/>
    <w:rsid w:val="006F228B"/>
    <w:rsid w:val="006F23F9"/>
    <w:rsid w:val="006F242E"/>
    <w:rsid w:val="006F24D1"/>
    <w:rsid w:val="006F2901"/>
    <w:rsid w:val="006F2A90"/>
    <w:rsid w:val="006F2AD2"/>
    <w:rsid w:val="006F2B50"/>
    <w:rsid w:val="006F2C66"/>
    <w:rsid w:val="006F2E45"/>
    <w:rsid w:val="006F3247"/>
    <w:rsid w:val="006F369E"/>
    <w:rsid w:val="006F3960"/>
    <w:rsid w:val="006F3A66"/>
    <w:rsid w:val="006F3F72"/>
    <w:rsid w:val="006F427E"/>
    <w:rsid w:val="006F42CA"/>
    <w:rsid w:val="006F4555"/>
    <w:rsid w:val="006F459D"/>
    <w:rsid w:val="006F4868"/>
    <w:rsid w:val="006F48FE"/>
    <w:rsid w:val="006F4938"/>
    <w:rsid w:val="006F4BA5"/>
    <w:rsid w:val="006F4C43"/>
    <w:rsid w:val="006F594F"/>
    <w:rsid w:val="006F5A11"/>
    <w:rsid w:val="006F5B9A"/>
    <w:rsid w:val="006F5F61"/>
    <w:rsid w:val="006F69FA"/>
    <w:rsid w:val="006F6C13"/>
    <w:rsid w:val="006F6D56"/>
    <w:rsid w:val="006F7078"/>
    <w:rsid w:val="006F71E0"/>
    <w:rsid w:val="006F735A"/>
    <w:rsid w:val="006F74B5"/>
    <w:rsid w:val="006F76AF"/>
    <w:rsid w:val="006F77B4"/>
    <w:rsid w:val="006F7856"/>
    <w:rsid w:val="006F7FAA"/>
    <w:rsid w:val="006F7FDA"/>
    <w:rsid w:val="00700A2D"/>
    <w:rsid w:val="00700DF2"/>
    <w:rsid w:val="00700E08"/>
    <w:rsid w:val="007013B9"/>
    <w:rsid w:val="0070149A"/>
    <w:rsid w:val="007014B3"/>
    <w:rsid w:val="00701D9E"/>
    <w:rsid w:val="00701DD7"/>
    <w:rsid w:val="00701F1D"/>
    <w:rsid w:val="00702385"/>
    <w:rsid w:val="0070240B"/>
    <w:rsid w:val="0070242C"/>
    <w:rsid w:val="007025BA"/>
    <w:rsid w:val="00702816"/>
    <w:rsid w:val="00702B28"/>
    <w:rsid w:val="00702C7F"/>
    <w:rsid w:val="00702D54"/>
    <w:rsid w:val="0070336E"/>
    <w:rsid w:val="0070364E"/>
    <w:rsid w:val="00703652"/>
    <w:rsid w:val="007039EC"/>
    <w:rsid w:val="00703A1B"/>
    <w:rsid w:val="00703E00"/>
    <w:rsid w:val="00704079"/>
    <w:rsid w:val="007041B9"/>
    <w:rsid w:val="0070457E"/>
    <w:rsid w:val="00704C29"/>
    <w:rsid w:val="00704EF1"/>
    <w:rsid w:val="007051B1"/>
    <w:rsid w:val="00705A72"/>
    <w:rsid w:val="00705FE5"/>
    <w:rsid w:val="007060B1"/>
    <w:rsid w:val="007061E9"/>
    <w:rsid w:val="007064F3"/>
    <w:rsid w:val="00706AB8"/>
    <w:rsid w:val="00706C14"/>
    <w:rsid w:val="00706CF4"/>
    <w:rsid w:val="00707281"/>
    <w:rsid w:val="0070765F"/>
    <w:rsid w:val="007078F6"/>
    <w:rsid w:val="00707A1E"/>
    <w:rsid w:val="00707ED2"/>
    <w:rsid w:val="00710103"/>
    <w:rsid w:val="007106F7"/>
    <w:rsid w:val="0071099F"/>
    <w:rsid w:val="00710CDD"/>
    <w:rsid w:val="00710D67"/>
    <w:rsid w:val="00710F65"/>
    <w:rsid w:val="00711660"/>
    <w:rsid w:val="00711CF4"/>
    <w:rsid w:val="00712053"/>
    <w:rsid w:val="0071246C"/>
    <w:rsid w:val="007125CA"/>
    <w:rsid w:val="00713006"/>
    <w:rsid w:val="00713525"/>
    <w:rsid w:val="007135F9"/>
    <w:rsid w:val="007137BC"/>
    <w:rsid w:val="00713E2D"/>
    <w:rsid w:val="00713F91"/>
    <w:rsid w:val="00714002"/>
    <w:rsid w:val="007144A9"/>
    <w:rsid w:val="007145A0"/>
    <w:rsid w:val="007147DD"/>
    <w:rsid w:val="00714A8C"/>
    <w:rsid w:val="00714B6D"/>
    <w:rsid w:val="00714CD5"/>
    <w:rsid w:val="007157F1"/>
    <w:rsid w:val="00715B2C"/>
    <w:rsid w:val="00715BD8"/>
    <w:rsid w:val="00715C5B"/>
    <w:rsid w:val="00715D47"/>
    <w:rsid w:val="0071612F"/>
    <w:rsid w:val="0071624E"/>
    <w:rsid w:val="00716892"/>
    <w:rsid w:val="00716A44"/>
    <w:rsid w:val="00717223"/>
    <w:rsid w:val="00717373"/>
    <w:rsid w:val="00717375"/>
    <w:rsid w:val="007174EC"/>
    <w:rsid w:val="007177D1"/>
    <w:rsid w:val="00717964"/>
    <w:rsid w:val="00717FBF"/>
    <w:rsid w:val="00720545"/>
    <w:rsid w:val="00720E35"/>
    <w:rsid w:val="007210B4"/>
    <w:rsid w:val="00721124"/>
    <w:rsid w:val="00721373"/>
    <w:rsid w:val="0072149E"/>
    <w:rsid w:val="007216A1"/>
    <w:rsid w:val="00721C71"/>
    <w:rsid w:val="007222BA"/>
    <w:rsid w:val="007226B4"/>
    <w:rsid w:val="007226E0"/>
    <w:rsid w:val="00722C49"/>
    <w:rsid w:val="00722EEF"/>
    <w:rsid w:val="00723502"/>
    <w:rsid w:val="00723583"/>
    <w:rsid w:val="00723648"/>
    <w:rsid w:val="00723D7B"/>
    <w:rsid w:val="00724266"/>
    <w:rsid w:val="007244D1"/>
    <w:rsid w:val="00724530"/>
    <w:rsid w:val="007245E4"/>
    <w:rsid w:val="007246D4"/>
    <w:rsid w:val="00724739"/>
    <w:rsid w:val="00724770"/>
    <w:rsid w:val="007248E2"/>
    <w:rsid w:val="0072499D"/>
    <w:rsid w:val="007249D5"/>
    <w:rsid w:val="007249E0"/>
    <w:rsid w:val="00724A99"/>
    <w:rsid w:val="00724B44"/>
    <w:rsid w:val="00724E54"/>
    <w:rsid w:val="00725053"/>
    <w:rsid w:val="0072549E"/>
    <w:rsid w:val="00725521"/>
    <w:rsid w:val="00725557"/>
    <w:rsid w:val="00725CDF"/>
    <w:rsid w:val="00725EF7"/>
    <w:rsid w:val="007265F3"/>
    <w:rsid w:val="007269AE"/>
    <w:rsid w:val="00726B8A"/>
    <w:rsid w:val="00726CB0"/>
    <w:rsid w:val="00726EE5"/>
    <w:rsid w:val="007272E7"/>
    <w:rsid w:val="00727A8F"/>
    <w:rsid w:val="00727B95"/>
    <w:rsid w:val="00727CCE"/>
    <w:rsid w:val="00730505"/>
    <w:rsid w:val="007305B4"/>
    <w:rsid w:val="00730D58"/>
    <w:rsid w:val="00730F5E"/>
    <w:rsid w:val="007318CB"/>
    <w:rsid w:val="007319AB"/>
    <w:rsid w:val="00732575"/>
    <w:rsid w:val="007326FF"/>
    <w:rsid w:val="00732826"/>
    <w:rsid w:val="00732B1B"/>
    <w:rsid w:val="00732EC7"/>
    <w:rsid w:val="00732FB1"/>
    <w:rsid w:val="00733021"/>
    <w:rsid w:val="00733523"/>
    <w:rsid w:val="00733640"/>
    <w:rsid w:val="00733B76"/>
    <w:rsid w:val="00733BE8"/>
    <w:rsid w:val="00734361"/>
    <w:rsid w:val="007344AF"/>
    <w:rsid w:val="007344FE"/>
    <w:rsid w:val="00734BCA"/>
    <w:rsid w:val="00734DB0"/>
    <w:rsid w:val="00735069"/>
    <w:rsid w:val="007353AB"/>
    <w:rsid w:val="0073582E"/>
    <w:rsid w:val="00735DD9"/>
    <w:rsid w:val="00735F05"/>
    <w:rsid w:val="007361CB"/>
    <w:rsid w:val="00736C62"/>
    <w:rsid w:val="00736EA6"/>
    <w:rsid w:val="007370C4"/>
    <w:rsid w:val="007373A6"/>
    <w:rsid w:val="0073741C"/>
    <w:rsid w:val="007376D4"/>
    <w:rsid w:val="00737E71"/>
    <w:rsid w:val="007405AA"/>
    <w:rsid w:val="0074067F"/>
    <w:rsid w:val="007406DB"/>
    <w:rsid w:val="0074089A"/>
    <w:rsid w:val="00740B36"/>
    <w:rsid w:val="00740D1A"/>
    <w:rsid w:val="00740E34"/>
    <w:rsid w:val="00740FED"/>
    <w:rsid w:val="007411E2"/>
    <w:rsid w:val="00741337"/>
    <w:rsid w:val="0074173E"/>
    <w:rsid w:val="00741C47"/>
    <w:rsid w:val="00741ED3"/>
    <w:rsid w:val="0074201C"/>
    <w:rsid w:val="00742381"/>
    <w:rsid w:val="0074265A"/>
    <w:rsid w:val="00742712"/>
    <w:rsid w:val="00742787"/>
    <w:rsid w:val="00742C28"/>
    <w:rsid w:val="00742CEA"/>
    <w:rsid w:val="0074302F"/>
    <w:rsid w:val="00743E15"/>
    <w:rsid w:val="00743F95"/>
    <w:rsid w:val="0074426F"/>
    <w:rsid w:val="00744671"/>
    <w:rsid w:val="0074485B"/>
    <w:rsid w:val="007448AA"/>
    <w:rsid w:val="00745349"/>
    <w:rsid w:val="00745703"/>
    <w:rsid w:val="007457B4"/>
    <w:rsid w:val="007457DA"/>
    <w:rsid w:val="007457EE"/>
    <w:rsid w:val="00745B59"/>
    <w:rsid w:val="00745BC4"/>
    <w:rsid w:val="00745D01"/>
    <w:rsid w:val="00745F1D"/>
    <w:rsid w:val="00745F52"/>
    <w:rsid w:val="00746377"/>
    <w:rsid w:val="007464FC"/>
    <w:rsid w:val="00746AA3"/>
    <w:rsid w:val="00746EC8"/>
    <w:rsid w:val="00746F1B"/>
    <w:rsid w:val="007470A8"/>
    <w:rsid w:val="00747309"/>
    <w:rsid w:val="00747409"/>
    <w:rsid w:val="0074755B"/>
    <w:rsid w:val="007476C3"/>
    <w:rsid w:val="007479C3"/>
    <w:rsid w:val="00747A03"/>
    <w:rsid w:val="00747DF5"/>
    <w:rsid w:val="00747E4E"/>
    <w:rsid w:val="007500FC"/>
    <w:rsid w:val="00750116"/>
    <w:rsid w:val="007502E9"/>
    <w:rsid w:val="007507C8"/>
    <w:rsid w:val="00750BEE"/>
    <w:rsid w:val="00750ED0"/>
    <w:rsid w:val="00751330"/>
    <w:rsid w:val="007514DF"/>
    <w:rsid w:val="007517BB"/>
    <w:rsid w:val="007522CF"/>
    <w:rsid w:val="0075239E"/>
    <w:rsid w:val="00752639"/>
    <w:rsid w:val="00752DF4"/>
    <w:rsid w:val="00752E44"/>
    <w:rsid w:val="007530D7"/>
    <w:rsid w:val="0075311A"/>
    <w:rsid w:val="00753191"/>
    <w:rsid w:val="007531E3"/>
    <w:rsid w:val="00753590"/>
    <w:rsid w:val="00753886"/>
    <w:rsid w:val="00753BAC"/>
    <w:rsid w:val="00754680"/>
    <w:rsid w:val="007546C1"/>
    <w:rsid w:val="00754A47"/>
    <w:rsid w:val="00755670"/>
    <w:rsid w:val="007556DC"/>
    <w:rsid w:val="007557B5"/>
    <w:rsid w:val="00755914"/>
    <w:rsid w:val="00755B27"/>
    <w:rsid w:val="00756A57"/>
    <w:rsid w:val="00757263"/>
    <w:rsid w:val="00757680"/>
    <w:rsid w:val="00757B48"/>
    <w:rsid w:val="00757D7E"/>
    <w:rsid w:val="00757EC3"/>
    <w:rsid w:val="00757EF4"/>
    <w:rsid w:val="00757FC6"/>
    <w:rsid w:val="00760081"/>
    <w:rsid w:val="007602FB"/>
    <w:rsid w:val="0076044B"/>
    <w:rsid w:val="00760967"/>
    <w:rsid w:val="007609D7"/>
    <w:rsid w:val="00760BCB"/>
    <w:rsid w:val="00760C23"/>
    <w:rsid w:val="00760E5A"/>
    <w:rsid w:val="0076105C"/>
    <w:rsid w:val="007610BF"/>
    <w:rsid w:val="007611F0"/>
    <w:rsid w:val="0076163B"/>
    <w:rsid w:val="007619D7"/>
    <w:rsid w:val="007619DA"/>
    <w:rsid w:val="00761D8B"/>
    <w:rsid w:val="00761EB2"/>
    <w:rsid w:val="00762194"/>
    <w:rsid w:val="00762BA9"/>
    <w:rsid w:val="00762DE3"/>
    <w:rsid w:val="00763008"/>
    <w:rsid w:val="0076331C"/>
    <w:rsid w:val="0076345B"/>
    <w:rsid w:val="007634DD"/>
    <w:rsid w:val="0076395B"/>
    <w:rsid w:val="00763A8C"/>
    <w:rsid w:val="00763BA4"/>
    <w:rsid w:val="00763BF8"/>
    <w:rsid w:val="00763D1F"/>
    <w:rsid w:val="00763E35"/>
    <w:rsid w:val="00763FA6"/>
    <w:rsid w:val="0076412B"/>
    <w:rsid w:val="0076413B"/>
    <w:rsid w:val="007642D3"/>
    <w:rsid w:val="0076491F"/>
    <w:rsid w:val="00764D3A"/>
    <w:rsid w:val="007654BA"/>
    <w:rsid w:val="00765EA9"/>
    <w:rsid w:val="0076646B"/>
    <w:rsid w:val="007666E8"/>
    <w:rsid w:val="00766820"/>
    <w:rsid w:val="00766860"/>
    <w:rsid w:val="00766A98"/>
    <w:rsid w:val="00766B01"/>
    <w:rsid w:val="00766B40"/>
    <w:rsid w:val="00766C8D"/>
    <w:rsid w:val="00766F45"/>
    <w:rsid w:val="007671D3"/>
    <w:rsid w:val="00767641"/>
    <w:rsid w:val="007676AB"/>
    <w:rsid w:val="007677BC"/>
    <w:rsid w:val="007679B5"/>
    <w:rsid w:val="00767A46"/>
    <w:rsid w:val="00767C20"/>
    <w:rsid w:val="00767D16"/>
    <w:rsid w:val="00767F23"/>
    <w:rsid w:val="007709A8"/>
    <w:rsid w:val="00770ED7"/>
    <w:rsid w:val="00771372"/>
    <w:rsid w:val="007716FA"/>
    <w:rsid w:val="00771891"/>
    <w:rsid w:val="0077200C"/>
    <w:rsid w:val="007720AA"/>
    <w:rsid w:val="0077253F"/>
    <w:rsid w:val="007726A5"/>
    <w:rsid w:val="00772F63"/>
    <w:rsid w:val="00773121"/>
    <w:rsid w:val="00773364"/>
    <w:rsid w:val="0077339B"/>
    <w:rsid w:val="007734FA"/>
    <w:rsid w:val="0077364B"/>
    <w:rsid w:val="00774193"/>
    <w:rsid w:val="007741C3"/>
    <w:rsid w:val="00774374"/>
    <w:rsid w:val="00774405"/>
    <w:rsid w:val="007744B5"/>
    <w:rsid w:val="00774511"/>
    <w:rsid w:val="0077456B"/>
    <w:rsid w:val="007747AE"/>
    <w:rsid w:val="00774859"/>
    <w:rsid w:val="00774B89"/>
    <w:rsid w:val="00774BC2"/>
    <w:rsid w:val="00774C7F"/>
    <w:rsid w:val="00774E29"/>
    <w:rsid w:val="007751DF"/>
    <w:rsid w:val="007756A0"/>
    <w:rsid w:val="007756D9"/>
    <w:rsid w:val="00775792"/>
    <w:rsid w:val="00775864"/>
    <w:rsid w:val="00775F04"/>
    <w:rsid w:val="007764FF"/>
    <w:rsid w:val="0077667F"/>
    <w:rsid w:val="00776803"/>
    <w:rsid w:val="00776F4B"/>
    <w:rsid w:val="00777038"/>
    <w:rsid w:val="007770A7"/>
    <w:rsid w:val="007770BC"/>
    <w:rsid w:val="0077719D"/>
    <w:rsid w:val="007779F9"/>
    <w:rsid w:val="00777D42"/>
    <w:rsid w:val="00780515"/>
    <w:rsid w:val="0078054D"/>
    <w:rsid w:val="00780748"/>
    <w:rsid w:val="00780D80"/>
    <w:rsid w:val="00780FF8"/>
    <w:rsid w:val="00781200"/>
    <w:rsid w:val="0078120A"/>
    <w:rsid w:val="007813FD"/>
    <w:rsid w:val="007814EB"/>
    <w:rsid w:val="0078155A"/>
    <w:rsid w:val="00781632"/>
    <w:rsid w:val="007818BD"/>
    <w:rsid w:val="00781BD5"/>
    <w:rsid w:val="0078218A"/>
    <w:rsid w:val="007821A3"/>
    <w:rsid w:val="0078246B"/>
    <w:rsid w:val="00782569"/>
    <w:rsid w:val="007826FE"/>
    <w:rsid w:val="00782BAD"/>
    <w:rsid w:val="00782BF7"/>
    <w:rsid w:val="00782D59"/>
    <w:rsid w:val="00782E15"/>
    <w:rsid w:val="0078301B"/>
    <w:rsid w:val="007832C4"/>
    <w:rsid w:val="00783302"/>
    <w:rsid w:val="007839F3"/>
    <w:rsid w:val="00783C37"/>
    <w:rsid w:val="00783DF4"/>
    <w:rsid w:val="00783E7F"/>
    <w:rsid w:val="00783F5B"/>
    <w:rsid w:val="00784385"/>
    <w:rsid w:val="007845FB"/>
    <w:rsid w:val="007848FF"/>
    <w:rsid w:val="00784911"/>
    <w:rsid w:val="00784C5C"/>
    <w:rsid w:val="00785077"/>
    <w:rsid w:val="00785503"/>
    <w:rsid w:val="00785577"/>
    <w:rsid w:val="007856DD"/>
    <w:rsid w:val="007857A5"/>
    <w:rsid w:val="007857E4"/>
    <w:rsid w:val="00785BCA"/>
    <w:rsid w:val="00785D74"/>
    <w:rsid w:val="00785D7C"/>
    <w:rsid w:val="00785E6F"/>
    <w:rsid w:val="00785FE5"/>
    <w:rsid w:val="0078616F"/>
    <w:rsid w:val="00786E3A"/>
    <w:rsid w:val="00787207"/>
    <w:rsid w:val="00787431"/>
    <w:rsid w:val="00787450"/>
    <w:rsid w:val="007875F6"/>
    <w:rsid w:val="0078787D"/>
    <w:rsid w:val="00787A23"/>
    <w:rsid w:val="00787B1B"/>
    <w:rsid w:val="0079044A"/>
    <w:rsid w:val="00790523"/>
    <w:rsid w:val="007905E7"/>
    <w:rsid w:val="00790AA0"/>
    <w:rsid w:val="00790FEB"/>
    <w:rsid w:val="0079194F"/>
    <w:rsid w:val="00792171"/>
    <w:rsid w:val="00792209"/>
    <w:rsid w:val="0079225B"/>
    <w:rsid w:val="00792B9E"/>
    <w:rsid w:val="007931E8"/>
    <w:rsid w:val="0079374C"/>
    <w:rsid w:val="007938BB"/>
    <w:rsid w:val="00793B46"/>
    <w:rsid w:val="00793C31"/>
    <w:rsid w:val="00793F02"/>
    <w:rsid w:val="00794321"/>
    <w:rsid w:val="00794B06"/>
    <w:rsid w:val="0079501E"/>
    <w:rsid w:val="007950C4"/>
    <w:rsid w:val="0079528A"/>
    <w:rsid w:val="007958DA"/>
    <w:rsid w:val="00795940"/>
    <w:rsid w:val="00795A51"/>
    <w:rsid w:val="007961B4"/>
    <w:rsid w:val="00796911"/>
    <w:rsid w:val="007969E1"/>
    <w:rsid w:val="007969FD"/>
    <w:rsid w:val="00796C6C"/>
    <w:rsid w:val="00796FC9"/>
    <w:rsid w:val="00797246"/>
    <w:rsid w:val="00797571"/>
    <w:rsid w:val="007977C0"/>
    <w:rsid w:val="00797B8C"/>
    <w:rsid w:val="00797B8F"/>
    <w:rsid w:val="00797CBC"/>
    <w:rsid w:val="007A02A8"/>
    <w:rsid w:val="007A03FE"/>
    <w:rsid w:val="007A0636"/>
    <w:rsid w:val="007A0B5A"/>
    <w:rsid w:val="007A128D"/>
    <w:rsid w:val="007A13EE"/>
    <w:rsid w:val="007A165F"/>
    <w:rsid w:val="007A1A2B"/>
    <w:rsid w:val="007A200A"/>
    <w:rsid w:val="007A216C"/>
    <w:rsid w:val="007A220D"/>
    <w:rsid w:val="007A24C2"/>
    <w:rsid w:val="007A26D5"/>
    <w:rsid w:val="007A29C2"/>
    <w:rsid w:val="007A2A94"/>
    <w:rsid w:val="007A2ADA"/>
    <w:rsid w:val="007A2D39"/>
    <w:rsid w:val="007A3032"/>
    <w:rsid w:val="007A30D4"/>
    <w:rsid w:val="007A30FC"/>
    <w:rsid w:val="007A355C"/>
    <w:rsid w:val="007A3C8E"/>
    <w:rsid w:val="007A3D4E"/>
    <w:rsid w:val="007A4253"/>
    <w:rsid w:val="007A434B"/>
    <w:rsid w:val="007A44F4"/>
    <w:rsid w:val="007A46AA"/>
    <w:rsid w:val="007A4ABC"/>
    <w:rsid w:val="007A4CED"/>
    <w:rsid w:val="007A4F2E"/>
    <w:rsid w:val="007A53F8"/>
    <w:rsid w:val="007A58D7"/>
    <w:rsid w:val="007A6213"/>
    <w:rsid w:val="007A62D8"/>
    <w:rsid w:val="007A66C4"/>
    <w:rsid w:val="007A6A8E"/>
    <w:rsid w:val="007A6ABC"/>
    <w:rsid w:val="007A6F13"/>
    <w:rsid w:val="007A70A6"/>
    <w:rsid w:val="007A71A1"/>
    <w:rsid w:val="007A7202"/>
    <w:rsid w:val="007A7346"/>
    <w:rsid w:val="007A766F"/>
    <w:rsid w:val="007A7B78"/>
    <w:rsid w:val="007A7F30"/>
    <w:rsid w:val="007B0047"/>
    <w:rsid w:val="007B006A"/>
    <w:rsid w:val="007B051B"/>
    <w:rsid w:val="007B0AAA"/>
    <w:rsid w:val="007B0B1C"/>
    <w:rsid w:val="007B0ED7"/>
    <w:rsid w:val="007B1651"/>
    <w:rsid w:val="007B1CBF"/>
    <w:rsid w:val="007B1E85"/>
    <w:rsid w:val="007B22F5"/>
    <w:rsid w:val="007B2486"/>
    <w:rsid w:val="007B26E7"/>
    <w:rsid w:val="007B29E4"/>
    <w:rsid w:val="007B3599"/>
    <w:rsid w:val="007B35D4"/>
    <w:rsid w:val="007B36C3"/>
    <w:rsid w:val="007B3746"/>
    <w:rsid w:val="007B3DE9"/>
    <w:rsid w:val="007B3FB7"/>
    <w:rsid w:val="007B4733"/>
    <w:rsid w:val="007B4CA4"/>
    <w:rsid w:val="007B4FA8"/>
    <w:rsid w:val="007B50DF"/>
    <w:rsid w:val="007B5847"/>
    <w:rsid w:val="007B5A87"/>
    <w:rsid w:val="007B5AFA"/>
    <w:rsid w:val="007B6068"/>
    <w:rsid w:val="007B62AC"/>
    <w:rsid w:val="007B64C6"/>
    <w:rsid w:val="007B69D1"/>
    <w:rsid w:val="007B6A9F"/>
    <w:rsid w:val="007B6ADC"/>
    <w:rsid w:val="007B6C48"/>
    <w:rsid w:val="007B7026"/>
    <w:rsid w:val="007B714C"/>
    <w:rsid w:val="007B7363"/>
    <w:rsid w:val="007B7798"/>
    <w:rsid w:val="007B77D1"/>
    <w:rsid w:val="007B786C"/>
    <w:rsid w:val="007B7E8B"/>
    <w:rsid w:val="007B7F09"/>
    <w:rsid w:val="007C0566"/>
    <w:rsid w:val="007C06B7"/>
    <w:rsid w:val="007C0A3F"/>
    <w:rsid w:val="007C0A9D"/>
    <w:rsid w:val="007C0BDD"/>
    <w:rsid w:val="007C0E07"/>
    <w:rsid w:val="007C103E"/>
    <w:rsid w:val="007C10DC"/>
    <w:rsid w:val="007C11F3"/>
    <w:rsid w:val="007C142C"/>
    <w:rsid w:val="007C16B2"/>
    <w:rsid w:val="007C1820"/>
    <w:rsid w:val="007C1ACD"/>
    <w:rsid w:val="007C1B7D"/>
    <w:rsid w:val="007C1DC5"/>
    <w:rsid w:val="007C1E99"/>
    <w:rsid w:val="007C1F31"/>
    <w:rsid w:val="007C1FC9"/>
    <w:rsid w:val="007C2159"/>
    <w:rsid w:val="007C2184"/>
    <w:rsid w:val="007C22CB"/>
    <w:rsid w:val="007C25CA"/>
    <w:rsid w:val="007C2DA3"/>
    <w:rsid w:val="007C32BF"/>
    <w:rsid w:val="007C33D6"/>
    <w:rsid w:val="007C3719"/>
    <w:rsid w:val="007C3774"/>
    <w:rsid w:val="007C3A0C"/>
    <w:rsid w:val="007C3BE6"/>
    <w:rsid w:val="007C3CE2"/>
    <w:rsid w:val="007C3CFC"/>
    <w:rsid w:val="007C3D8D"/>
    <w:rsid w:val="007C3EB8"/>
    <w:rsid w:val="007C3F63"/>
    <w:rsid w:val="007C4017"/>
    <w:rsid w:val="007C415F"/>
    <w:rsid w:val="007C460E"/>
    <w:rsid w:val="007C4714"/>
    <w:rsid w:val="007C4751"/>
    <w:rsid w:val="007C4C1B"/>
    <w:rsid w:val="007C53E6"/>
    <w:rsid w:val="007C5507"/>
    <w:rsid w:val="007C578A"/>
    <w:rsid w:val="007C589F"/>
    <w:rsid w:val="007C5B67"/>
    <w:rsid w:val="007C5F9C"/>
    <w:rsid w:val="007C685D"/>
    <w:rsid w:val="007C6F2E"/>
    <w:rsid w:val="007C72AE"/>
    <w:rsid w:val="007C740C"/>
    <w:rsid w:val="007C7553"/>
    <w:rsid w:val="007C770C"/>
    <w:rsid w:val="007C7BEC"/>
    <w:rsid w:val="007C7ED4"/>
    <w:rsid w:val="007C7F1A"/>
    <w:rsid w:val="007D0277"/>
    <w:rsid w:val="007D03B1"/>
    <w:rsid w:val="007D0480"/>
    <w:rsid w:val="007D0557"/>
    <w:rsid w:val="007D08E5"/>
    <w:rsid w:val="007D0926"/>
    <w:rsid w:val="007D0F43"/>
    <w:rsid w:val="007D0F86"/>
    <w:rsid w:val="007D0FB3"/>
    <w:rsid w:val="007D1134"/>
    <w:rsid w:val="007D129B"/>
    <w:rsid w:val="007D15E5"/>
    <w:rsid w:val="007D1675"/>
    <w:rsid w:val="007D1793"/>
    <w:rsid w:val="007D1BB9"/>
    <w:rsid w:val="007D1BF6"/>
    <w:rsid w:val="007D1BF9"/>
    <w:rsid w:val="007D226B"/>
    <w:rsid w:val="007D23C6"/>
    <w:rsid w:val="007D2762"/>
    <w:rsid w:val="007D2E87"/>
    <w:rsid w:val="007D31ED"/>
    <w:rsid w:val="007D3785"/>
    <w:rsid w:val="007D3793"/>
    <w:rsid w:val="007D384E"/>
    <w:rsid w:val="007D3B1E"/>
    <w:rsid w:val="007D3B56"/>
    <w:rsid w:val="007D3D65"/>
    <w:rsid w:val="007D4611"/>
    <w:rsid w:val="007D4836"/>
    <w:rsid w:val="007D493C"/>
    <w:rsid w:val="007D4CD8"/>
    <w:rsid w:val="007D4F18"/>
    <w:rsid w:val="007D518A"/>
    <w:rsid w:val="007D546E"/>
    <w:rsid w:val="007D566D"/>
    <w:rsid w:val="007D5671"/>
    <w:rsid w:val="007D5855"/>
    <w:rsid w:val="007D58ED"/>
    <w:rsid w:val="007D5A73"/>
    <w:rsid w:val="007D5BE2"/>
    <w:rsid w:val="007D602A"/>
    <w:rsid w:val="007D69FD"/>
    <w:rsid w:val="007D6C4B"/>
    <w:rsid w:val="007D7141"/>
    <w:rsid w:val="007D72FC"/>
    <w:rsid w:val="007D74CE"/>
    <w:rsid w:val="007D7657"/>
    <w:rsid w:val="007D7926"/>
    <w:rsid w:val="007D7ACD"/>
    <w:rsid w:val="007D7C7E"/>
    <w:rsid w:val="007D7FBC"/>
    <w:rsid w:val="007E00CF"/>
    <w:rsid w:val="007E01F9"/>
    <w:rsid w:val="007E048D"/>
    <w:rsid w:val="007E0691"/>
    <w:rsid w:val="007E069C"/>
    <w:rsid w:val="007E06B2"/>
    <w:rsid w:val="007E0A73"/>
    <w:rsid w:val="007E0BE3"/>
    <w:rsid w:val="007E1275"/>
    <w:rsid w:val="007E12AC"/>
    <w:rsid w:val="007E12F3"/>
    <w:rsid w:val="007E135F"/>
    <w:rsid w:val="007E14F1"/>
    <w:rsid w:val="007E1745"/>
    <w:rsid w:val="007E2057"/>
    <w:rsid w:val="007E225F"/>
    <w:rsid w:val="007E2273"/>
    <w:rsid w:val="007E248A"/>
    <w:rsid w:val="007E2A59"/>
    <w:rsid w:val="007E2CA5"/>
    <w:rsid w:val="007E2D60"/>
    <w:rsid w:val="007E2F67"/>
    <w:rsid w:val="007E3246"/>
    <w:rsid w:val="007E335B"/>
    <w:rsid w:val="007E34D9"/>
    <w:rsid w:val="007E376A"/>
    <w:rsid w:val="007E383C"/>
    <w:rsid w:val="007E3AAC"/>
    <w:rsid w:val="007E3C79"/>
    <w:rsid w:val="007E400D"/>
    <w:rsid w:val="007E4287"/>
    <w:rsid w:val="007E44AC"/>
    <w:rsid w:val="007E4729"/>
    <w:rsid w:val="007E4B05"/>
    <w:rsid w:val="007E4D06"/>
    <w:rsid w:val="007E52CF"/>
    <w:rsid w:val="007E53AC"/>
    <w:rsid w:val="007E590F"/>
    <w:rsid w:val="007E5BBC"/>
    <w:rsid w:val="007E5E9D"/>
    <w:rsid w:val="007E5F8A"/>
    <w:rsid w:val="007E5FEA"/>
    <w:rsid w:val="007E6580"/>
    <w:rsid w:val="007E6594"/>
    <w:rsid w:val="007E6781"/>
    <w:rsid w:val="007E6836"/>
    <w:rsid w:val="007E68D2"/>
    <w:rsid w:val="007E69AF"/>
    <w:rsid w:val="007E6A49"/>
    <w:rsid w:val="007E6E2F"/>
    <w:rsid w:val="007E6F5E"/>
    <w:rsid w:val="007E709D"/>
    <w:rsid w:val="007E733F"/>
    <w:rsid w:val="007E750F"/>
    <w:rsid w:val="007E7649"/>
    <w:rsid w:val="007E7919"/>
    <w:rsid w:val="007E7A73"/>
    <w:rsid w:val="007E7F6A"/>
    <w:rsid w:val="007E7FA3"/>
    <w:rsid w:val="007E7FE3"/>
    <w:rsid w:val="007F0081"/>
    <w:rsid w:val="007F014B"/>
    <w:rsid w:val="007F06A6"/>
    <w:rsid w:val="007F06AA"/>
    <w:rsid w:val="007F076F"/>
    <w:rsid w:val="007F07A2"/>
    <w:rsid w:val="007F0FB1"/>
    <w:rsid w:val="007F11BC"/>
    <w:rsid w:val="007F1463"/>
    <w:rsid w:val="007F1901"/>
    <w:rsid w:val="007F19C8"/>
    <w:rsid w:val="007F1A07"/>
    <w:rsid w:val="007F1C5F"/>
    <w:rsid w:val="007F1CBF"/>
    <w:rsid w:val="007F227C"/>
    <w:rsid w:val="007F2367"/>
    <w:rsid w:val="007F2508"/>
    <w:rsid w:val="007F273F"/>
    <w:rsid w:val="007F2878"/>
    <w:rsid w:val="007F2D83"/>
    <w:rsid w:val="007F2F40"/>
    <w:rsid w:val="007F2F51"/>
    <w:rsid w:val="007F313A"/>
    <w:rsid w:val="007F3559"/>
    <w:rsid w:val="007F3EE4"/>
    <w:rsid w:val="007F3F7A"/>
    <w:rsid w:val="007F40DB"/>
    <w:rsid w:val="007F4336"/>
    <w:rsid w:val="007F47FE"/>
    <w:rsid w:val="007F49B0"/>
    <w:rsid w:val="007F4D39"/>
    <w:rsid w:val="007F5021"/>
    <w:rsid w:val="007F56F6"/>
    <w:rsid w:val="007F6405"/>
    <w:rsid w:val="007F6434"/>
    <w:rsid w:val="007F6639"/>
    <w:rsid w:val="007F6807"/>
    <w:rsid w:val="007F6E5B"/>
    <w:rsid w:val="007F7042"/>
    <w:rsid w:val="007F716E"/>
    <w:rsid w:val="007F7A0F"/>
    <w:rsid w:val="007F7A81"/>
    <w:rsid w:val="007F7AE7"/>
    <w:rsid w:val="007F7FA1"/>
    <w:rsid w:val="00800071"/>
    <w:rsid w:val="008001D6"/>
    <w:rsid w:val="00800670"/>
    <w:rsid w:val="00800B76"/>
    <w:rsid w:val="00800B81"/>
    <w:rsid w:val="00800C18"/>
    <w:rsid w:val="0080105F"/>
    <w:rsid w:val="008010AA"/>
    <w:rsid w:val="00801317"/>
    <w:rsid w:val="0080162B"/>
    <w:rsid w:val="008016D4"/>
    <w:rsid w:val="00801743"/>
    <w:rsid w:val="0080191A"/>
    <w:rsid w:val="00801FE3"/>
    <w:rsid w:val="00802376"/>
    <w:rsid w:val="00802483"/>
    <w:rsid w:val="00802EBC"/>
    <w:rsid w:val="00803044"/>
    <w:rsid w:val="0080309B"/>
    <w:rsid w:val="008035F2"/>
    <w:rsid w:val="00803CA6"/>
    <w:rsid w:val="00803E12"/>
    <w:rsid w:val="00803E32"/>
    <w:rsid w:val="00803F1B"/>
    <w:rsid w:val="00804858"/>
    <w:rsid w:val="00804ACE"/>
    <w:rsid w:val="00804D97"/>
    <w:rsid w:val="00804DE2"/>
    <w:rsid w:val="008050E6"/>
    <w:rsid w:val="00805137"/>
    <w:rsid w:val="008055C2"/>
    <w:rsid w:val="00805633"/>
    <w:rsid w:val="00805853"/>
    <w:rsid w:val="008058A1"/>
    <w:rsid w:val="00805B2B"/>
    <w:rsid w:val="00805B48"/>
    <w:rsid w:val="00806379"/>
    <w:rsid w:val="008064C2"/>
    <w:rsid w:val="00806BDC"/>
    <w:rsid w:val="00806F5D"/>
    <w:rsid w:val="00806F86"/>
    <w:rsid w:val="00807A9E"/>
    <w:rsid w:val="00807D13"/>
    <w:rsid w:val="00807DC7"/>
    <w:rsid w:val="00810032"/>
    <w:rsid w:val="008102DE"/>
    <w:rsid w:val="008102EB"/>
    <w:rsid w:val="008104DB"/>
    <w:rsid w:val="008109F6"/>
    <w:rsid w:val="00810B08"/>
    <w:rsid w:val="0081149A"/>
    <w:rsid w:val="008119A6"/>
    <w:rsid w:val="00811A6E"/>
    <w:rsid w:val="00811B18"/>
    <w:rsid w:val="00811BA3"/>
    <w:rsid w:val="00811E88"/>
    <w:rsid w:val="008121D5"/>
    <w:rsid w:val="00812A1F"/>
    <w:rsid w:val="00812CAC"/>
    <w:rsid w:val="00812EE3"/>
    <w:rsid w:val="00813B2D"/>
    <w:rsid w:val="00813C03"/>
    <w:rsid w:val="00813F80"/>
    <w:rsid w:val="00814063"/>
    <w:rsid w:val="00814263"/>
    <w:rsid w:val="0081443A"/>
    <w:rsid w:val="00814494"/>
    <w:rsid w:val="008153D8"/>
    <w:rsid w:val="008155CC"/>
    <w:rsid w:val="0081570E"/>
    <w:rsid w:val="008157F8"/>
    <w:rsid w:val="00815CD4"/>
    <w:rsid w:val="00815EC4"/>
    <w:rsid w:val="00816009"/>
    <w:rsid w:val="0081666D"/>
    <w:rsid w:val="00816C97"/>
    <w:rsid w:val="00816D2A"/>
    <w:rsid w:val="00816E51"/>
    <w:rsid w:val="00816EAA"/>
    <w:rsid w:val="00816F62"/>
    <w:rsid w:val="00817184"/>
    <w:rsid w:val="00817264"/>
    <w:rsid w:val="00817395"/>
    <w:rsid w:val="00817E3D"/>
    <w:rsid w:val="00817F6E"/>
    <w:rsid w:val="00817F99"/>
    <w:rsid w:val="00817FA7"/>
    <w:rsid w:val="0082011D"/>
    <w:rsid w:val="008202FA"/>
    <w:rsid w:val="008204C8"/>
    <w:rsid w:val="008209B1"/>
    <w:rsid w:val="00820C97"/>
    <w:rsid w:val="00820D51"/>
    <w:rsid w:val="00820E6D"/>
    <w:rsid w:val="008216A9"/>
    <w:rsid w:val="008217A2"/>
    <w:rsid w:val="00821BA5"/>
    <w:rsid w:val="00821E96"/>
    <w:rsid w:val="00822199"/>
    <w:rsid w:val="0082244D"/>
    <w:rsid w:val="00822522"/>
    <w:rsid w:val="0082276A"/>
    <w:rsid w:val="008227C3"/>
    <w:rsid w:val="00822841"/>
    <w:rsid w:val="008228F4"/>
    <w:rsid w:val="00822966"/>
    <w:rsid w:val="00822A02"/>
    <w:rsid w:val="00822B82"/>
    <w:rsid w:val="00822C11"/>
    <w:rsid w:val="00822E2C"/>
    <w:rsid w:val="008235E9"/>
    <w:rsid w:val="00823C51"/>
    <w:rsid w:val="00823D01"/>
    <w:rsid w:val="00823D53"/>
    <w:rsid w:val="00823DBC"/>
    <w:rsid w:val="008243CC"/>
    <w:rsid w:val="00824529"/>
    <w:rsid w:val="00824780"/>
    <w:rsid w:val="008253C0"/>
    <w:rsid w:val="008254E6"/>
    <w:rsid w:val="008257E2"/>
    <w:rsid w:val="00825A70"/>
    <w:rsid w:val="00825DEB"/>
    <w:rsid w:val="00825EDC"/>
    <w:rsid w:val="00825EDD"/>
    <w:rsid w:val="008260A8"/>
    <w:rsid w:val="00826166"/>
    <w:rsid w:val="0082616E"/>
    <w:rsid w:val="008261B7"/>
    <w:rsid w:val="0082678D"/>
    <w:rsid w:val="0082694D"/>
    <w:rsid w:val="00826BA0"/>
    <w:rsid w:val="00826D91"/>
    <w:rsid w:val="008271F5"/>
    <w:rsid w:val="00827528"/>
    <w:rsid w:val="00827D5B"/>
    <w:rsid w:val="008302D4"/>
    <w:rsid w:val="00830935"/>
    <w:rsid w:val="00830AA9"/>
    <w:rsid w:val="008311A5"/>
    <w:rsid w:val="008311E3"/>
    <w:rsid w:val="008313EA"/>
    <w:rsid w:val="0083141C"/>
    <w:rsid w:val="0083188A"/>
    <w:rsid w:val="00831CED"/>
    <w:rsid w:val="0083210A"/>
    <w:rsid w:val="008325FD"/>
    <w:rsid w:val="0083279F"/>
    <w:rsid w:val="008329C7"/>
    <w:rsid w:val="00832D36"/>
    <w:rsid w:val="00832F07"/>
    <w:rsid w:val="00833388"/>
    <w:rsid w:val="00833A87"/>
    <w:rsid w:val="00833C94"/>
    <w:rsid w:val="00833E65"/>
    <w:rsid w:val="00833E89"/>
    <w:rsid w:val="008341F1"/>
    <w:rsid w:val="00834671"/>
    <w:rsid w:val="00834720"/>
    <w:rsid w:val="0083477B"/>
    <w:rsid w:val="00834C28"/>
    <w:rsid w:val="00834D6C"/>
    <w:rsid w:val="00834D95"/>
    <w:rsid w:val="0083537D"/>
    <w:rsid w:val="008353CE"/>
    <w:rsid w:val="00835650"/>
    <w:rsid w:val="00835F04"/>
    <w:rsid w:val="008361EB"/>
    <w:rsid w:val="00836286"/>
    <w:rsid w:val="0083633B"/>
    <w:rsid w:val="00836856"/>
    <w:rsid w:val="008370F9"/>
    <w:rsid w:val="008371AE"/>
    <w:rsid w:val="00837662"/>
    <w:rsid w:val="0083768E"/>
    <w:rsid w:val="0083794D"/>
    <w:rsid w:val="00837B38"/>
    <w:rsid w:val="00837B57"/>
    <w:rsid w:val="008403F8"/>
    <w:rsid w:val="0084042E"/>
    <w:rsid w:val="008404F8"/>
    <w:rsid w:val="00840524"/>
    <w:rsid w:val="00840B32"/>
    <w:rsid w:val="00840B98"/>
    <w:rsid w:val="00840CA3"/>
    <w:rsid w:val="00840D51"/>
    <w:rsid w:val="00840DDB"/>
    <w:rsid w:val="00840F6E"/>
    <w:rsid w:val="0084104E"/>
    <w:rsid w:val="00841794"/>
    <w:rsid w:val="00841A30"/>
    <w:rsid w:val="00841E71"/>
    <w:rsid w:val="00841F0E"/>
    <w:rsid w:val="00841FEB"/>
    <w:rsid w:val="008423B9"/>
    <w:rsid w:val="008425D6"/>
    <w:rsid w:val="00842678"/>
    <w:rsid w:val="00842AE1"/>
    <w:rsid w:val="00842F1B"/>
    <w:rsid w:val="00843317"/>
    <w:rsid w:val="0084333C"/>
    <w:rsid w:val="00843ADC"/>
    <w:rsid w:val="00843D30"/>
    <w:rsid w:val="008440D8"/>
    <w:rsid w:val="00844190"/>
    <w:rsid w:val="00844A66"/>
    <w:rsid w:val="008451F0"/>
    <w:rsid w:val="008452DA"/>
    <w:rsid w:val="0084537A"/>
    <w:rsid w:val="00845386"/>
    <w:rsid w:val="00845994"/>
    <w:rsid w:val="00845B41"/>
    <w:rsid w:val="00845C9A"/>
    <w:rsid w:val="00845E24"/>
    <w:rsid w:val="00846652"/>
    <w:rsid w:val="00846666"/>
    <w:rsid w:val="00846AA9"/>
    <w:rsid w:val="00846B8A"/>
    <w:rsid w:val="00846C55"/>
    <w:rsid w:val="008470A4"/>
    <w:rsid w:val="008471C3"/>
    <w:rsid w:val="00847314"/>
    <w:rsid w:val="00847379"/>
    <w:rsid w:val="00847409"/>
    <w:rsid w:val="00847427"/>
    <w:rsid w:val="00847555"/>
    <w:rsid w:val="00847ECF"/>
    <w:rsid w:val="008507A4"/>
    <w:rsid w:val="00850924"/>
    <w:rsid w:val="00850BFA"/>
    <w:rsid w:val="00850CDB"/>
    <w:rsid w:val="00850E3B"/>
    <w:rsid w:val="00850F85"/>
    <w:rsid w:val="00851350"/>
    <w:rsid w:val="0085160C"/>
    <w:rsid w:val="00851769"/>
    <w:rsid w:val="008518F0"/>
    <w:rsid w:val="008518F5"/>
    <w:rsid w:val="00851DDF"/>
    <w:rsid w:val="008521BA"/>
    <w:rsid w:val="00852386"/>
    <w:rsid w:val="008527D0"/>
    <w:rsid w:val="008528B8"/>
    <w:rsid w:val="00852E21"/>
    <w:rsid w:val="00852FB8"/>
    <w:rsid w:val="00853169"/>
    <w:rsid w:val="008535CB"/>
    <w:rsid w:val="008536C1"/>
    <w:rsid w:val="00853A67"/>
    <w:rsid w:val="00853A88"/>
    <w:rsid w:val="00854397"/>
    <w:rsid w:val="00854954"/>
    <w:rsid w:val="00854C2D"/>
    <w:rsid w:val="00855018"/>
    <w:rsid w:val="0085549F"/>
    <w:rsid w:val="00855591"/>
    <w:rsid w:val="008555B3"/>
    <w:rsid w:val="00855723"/>
    <w:rsid w:val="008559E4"/>
    <w:rsid w:val="0085635E"/>
    <w:rsid w:val="008566D1"/>
    <w:rsid w:val="008567E9"/>
    <w:rsid w:val="008568A2"/>
    <w:rsid w:val="008573DC"/>
    <w:rsid w:val="0085780E"/>
    <w:rsid w:val="00857A1C"/>
    <w:rsid w:val="00857AC9"/>
    <w:rsid w:val="00857CFE"/>
    <w:rsid w:val="00857D3F"/>
    <w:rsid w:val="00857E0D"/>
    <w:rsid w:val="00857F08"/>
    <w:rsid w:val="00860C57"/>
    <w:rsid w:val="0086150D"/>
    <w:rsid w:val="0086168C"/>
    <w:rsid w:val="00861BD0"/>
    <w:rsid w:val="00861BEF"/>
    <w:rsid w:val="008624FB"/>
    <w:rsid w:val="0086254E"/>
    <w:rsid w:val="008625D2"/>
    <w:rsid w:val="00862995"/>
    <w:rsid w:val="008629DC"/>
    <w:rsid w:val="00862EEF"/>
    <w:rsid w:val="00863E36"/>
    <w:rsid w:val="00863F35"/>
    <w:rsid w:val="00864510"/>
    <w:rsid w:val="008649AD"/>
    <w:rsid w:val="00864D09"/>
    <w:rsid w:val="00864DC9"/>
    <w:rsid w:val="00865615"/>
    <w:rsid w:val="008656C5"/>
    <w:rsid w:val="00865B59"/>
    <w:rsid w:val="00865BED"/>
    <w:rsid w:val="00865CA1"/>
    <w:rsid w:val="00865DF4"/>
    <w:rsid w:val="008660D7"/>
    <w:rsid w:val="0086621A"/>
    <w:rsid w:val="0086641E"/>
    <w:rsid w:val="0086683A"/>
    <w:rsid w:val="00866C49"/>
    <w:rsid w:val="00866FEC"/>
    <w:rsid w:val="0086711C"/>
    <w:rsid w:val="0086715B"/>
    <w:rsid w:val="008674C4"/>
    <w:rsid w:val="00867705"/>
    <w:rsid w:val="00867B81"/>
    <w:rsid w:val="00867C37"/>
    <w:rsid w:val="00867FBA"/>
    <w:rsid w:val="0087008E"/>
    <w:rsid w:val="008700AD"/>
    <w:rsid w:val="008701A3"/>
    <w:rsid w:val="00870680"/>
    <w:rsid w:val="008706DD"/>
    <w:rsid w:val="00870790"/>
    <w:rsid w:val="00870953"/>
    <w:rsid w:val="00870C9D"/>
    <w:rsid w:val="00871078"/>
    <w:rsid w:val="00871414"/>
    <w:rsid w:val="00871887"/>
    <w:rsid w:val="00871A0D"/>
    <w:rsid w:val="00871C6E"/>
    <w:rsid w:val="00871F12"/>
    <w:rsid w:val="008728E9"/>
    <w:rsid w:val="00872AE4"/>
    <w:rsid w:val="00872C80"/>
    <w:rsid w:val="008730C3"/>
    <w:rsid w:val="0087337E"/>
    <w:rsid w:val="0087349C"/>
    <w:rsid w:val="0087350A"/>
    <w:rsid w:val="00873A1A"/>
    <w:rsid w:val="00873B14"/>
    <w:rsid w:val="00873B4D"/>
    <w:rsid w:val="00873F37"/>
    <w:rsid w:val="008740A5"/>
    <w:rsid w:val="00874C86"/>
    <w:rsid w:val="00875290"/>
    <w:rsid w:val="00875423"/>
    <w:rsid w:val="008755F2"/>
    <w:rsid w:val="00875792"/>
    <w:rsid w:val="00875BFB"/>
    <w:rsid w:val="00875C6D"/>
    <w:rsid w:val="00876426"/>
    <w:rsid w:val="00876658"/>
    <w:rsid w:val="00876883"/>
    <w:rsid w:val="008768D7"/>
    <w:rsid w:val="00876E41"/>
    <w:rsid w:val="00876F62"/>
    <w:rsid w:val="008772B1"/>
    <w:rsid w:val="008774BE"/>
    <w:rsid w:val="008774DF"/>
    <w:rsid w:val="00877882"/>
    <w:rsid w:val="00877D92"/>
    <w:rsid w:val="00877F73"/>
    <w:rsid w:val="008800EB"/>
    <w:rsid w:val="00880146"/>
    <w:rsid w:val="0088015C"/>
    <w:rsid w:val="0088029C"/>
    <w:rsid w:val="008802ED"/>
    <w:rsid w:val="0088042D"/>
    <w:rsid w:val="00880FD7"/>
    <w:rsid w:val="00881293"/>
    <w:rsid w:val="00881615"/>
    <w:rsid w:val="0088164B"/>
    <w:rsid w:val="0088172C"/>
    <w:rsid w:val="008817E1"/>
    <w:rsid w:val="00881861"/>
    <w:rsid w:val="00881995"/>
    <w:rsid w:val="00881A52"/>
    <w:rsid w:val="00881AB6"/>
    <w:rsid w:val="00882303"/>
    <w:rsid w:val="008826DD"/>
    <w:rsid w:val="0088277A"/>
    <w:rsid w:val="00882E88"/>
    <w:rsid w:val="00883239"/>
    <w:rsid w:val="008835D7"/>
    <w:rsid w:val="0088378A"/>
    <w:rsid w:val="0088380D"/>
    <w:rsid w:val="00883943"/>
    <w:rsid w:val="00883B7E"/>
    <w:rsid w:val="00883C1A"/>
    <w:rsid w:val="00883C73"/>
    <w:rsid w:val="00883CE5"/>
    <w:rsid w:val="00883EE1"/>
    <w:rsid w:val="0088417F"/>
    <w:rsid w:val="00884199"/>
    <w:rsid w:val="008842A4"/>
    <w:rsid w:val="00884BEE"/>
    <w:rsid w:val="00884D39"/>
    <w:rsid w:val="0088527E"/>
    <w:rsid w:val="00885383"/>
    <w:rsid w:val="008855FD"/>
    <w:rsid w:val="008856B8"/>
    <w:rsid w:val="0088573A"/>
    <w:rsid w:val="00885BFD"/>
    <w:rsid w:val="00885E77"/>
    <w:rsid w:val="00885F68"/>
    <w:rsid w:val="00885F95"/>
    <w:rsid w:val="008860C6"/>
    <w:rsid w:val="008865B4"/>
    <w:rsid w:val="008866C1"/>
    <w:rsid w:val="00886A30"/>
    <w:rsid w:val="00886AB1"/>
    <w:rsid w:val="00886B14"/>
    <w:rsid w:val="00886C3D"/>
    <w:rsid w:val="00886E98"/>
    <w:rsid w:val="00887410"/>
    <w:rsid w:val="008874B5"/>
    <w:rsid w:val="00887C2F"/>
    <w:rsid w:val="00887FB0"/>
    <w:rsid w:val="00890152"/>
    <w:rsid w:val="00890172"/>
    <w:rsid w:val="00890567"/>
    <w:rsid w:val="00890EAF"/>
    <w:rsid w:val="00891090"/>
    <w:rsid w:val="008910A7"/>
    <w:rsid w:val="008911BC"/>
    <w:rsid w:val="008911D3"/>
    <w:rsid w:val="0089146F"/>
    <w:rsid w:val="008917E8"/>
    <w:rsid w:val="00891B52"/>
    <w:rsid w:val="008924F8"/>
    <w:rsid w:val="0089273D"/>
    <w:rsid w:val="0089285C"/>
    <w:rsid w:val="00892B48"/>
    <w:rsid w:val="00892C2C"/>
    <w:rsid w:val="008930B2"/>
    <w:rsid w:val="00893275"/>
    <w:rsid w:val="008938C4"/>
    <w:rsid w:val="00893ABD"/>
    <w:rsid w:val="00893C38"/>
    <w:rsid w:val="00894162"/>
    <w:rsid w:val="0089439A"/>
    <w:rsid w:val="00894478"/>
    <w:rsid w:val="00894480"/>
    <w:rsid w:val="00894810"/>
    <w:rsid w:val="0089497E"/>
    <w:rsid w:val="00894D4A"/>
    <w:rsid w:val="00894E02"/>
    <w:rsid w:val="00894F78"/>
    <w:rsid w:val="00895126"/>
    <w:rsid w:val="008956AD"/>
    <w:rsid w:val="008959BC"/>
    <w:rsid w:val="008959F3"/>
    <w:rsid w:val="00895AE7"/>
    <w:rsid w:val="00895C6D"/>
    <w:rsid w:val="00895D01"/>
    <w:rsid w:val="00895EF1"/>
    <w:rsid w:val="00896192"/>
    <w:rsid w:val="008961C8"/>
    <w:rsid w:val="00896204"/>
    <w:rsid w:val="00896AE6"/>
    <w:rsid w:val="00896BC8"/>
    <w:rsid w:val="00896C58"/>
    <w:rsid w:val="00896DC2"/>
    <w:rsid w:val="00897154"/>
    <w:rsid w:val="00897219"/>
    <w:rsid w:val="0089768E"/>
    <w:rsid w:val="008976B7"/>
    <w:rsid w:val="008976FF"/>
    <w:rsid w:val="0089777F"/>
    <w:rsid w:val="008979F3"/>
    <w:rsid w:val="008A01C0"/>
    <w:rsid w:val="008A04F1"/>
    <w:rsid w:val="008A055E"/>
    <w:rsid w:val="008A0B5C"/>
    <w:rsid w:val="008A0F20"/>
    <w:rsid w:val="008A120D"/>
    <w:rsid w:val="008A12DC"/>
    <w:rsid w:val="008A162C"/>
    <w:rsid w:val="008A1908"/>
    <w:rsid w:val="008A2384"/>
    <w:rsid w:val="008A26B1"/>
    <w:rsid w:val="008A27C2"/>
    <w:rsid w:val="008A291C"/>
    <w:rsid w:val="008A2A38"/>
    <w:rsid w:val="008A2B89"/>
    <w:rsid w:val="008A2FA4"/>
    <w:rsid w:val="008A3EB8"/>
    <w:rsid w:val="008A476F"/>
    <w:rsid w:val="008A4CCB"/>
    <w:rsid w:val="008A4E33"/>
    <w:rsid w:val="008A4ED3"/>
    <w:rsid w:val="008A4EDD"/>
    <w:rsid w:val="008A4F88"/>
    <w:rsid w:val="008A5270"/>
    <w:rsid w:val="008A572A"/>
    <w:rsid w:val="008A5794"/>
    <w:rsid w:val="008A5A80"/>
    <w:rsid w:val="008A63EA"/>
    <w:rsid w:val="008A6435"/>
    <w:rsid w:val="008A6B0E"/>
    <w:rsid w:val="008A6B9A"/>
    <w:rsid w:val="008A71B1"/>
    <w:rsid w:val="008A747E"/>
    <w:rsid w:val="008A7897"/>
    <w:rsid w:val="008A7A2C"/>
    <w:rsid w:val="008A7D67"/>
    <w:rsid w:val="008B0153"/>
    <w:rsid w:val="008B0602"/>
    <w:rsid w:val="008B07ED"/>
    <w:rsid w:val="008B0871"/>
    <w:rsid w:val="008B08B7"/>
    <w:rsid w:val="008B0B6A"/>
    <w:rsid w:val="008B0C09"/>
    <w:rsid w:val="008B1F54"/>
    <w:rsid w:val="008B22CD"/>
    <w:rsid w:val="008B240C"/>
    <w:rsid w:val="008B2845"/>
    <w:rsid w:val="008B2869"/>
    <w:rsid w:val="008B287C"/>
    <w:rsid w:val="008B296F"/>
    <w:rsid w:val="008B29D5"/>
    <w:rsid w:val="008B2E2C"/>
    <w:rsid w:val="008B3689"/>
    <w:rsid w:val="008B3AE1"/>
    <w:rsid w:val="008B3B86"/>
    <w:rsid w:val="008B3E27"/>
    <w:rsid w:val="008B42D9"/>
    <w:rsid w:val="008B4476"/>
    <w:rsid w:val="008B465A"/>
    <w:rsid w:val="008B4782"/>
    <w:rsid w:val="008B495E"/>
    <w:rsid w:val="008B4AFC"/>
    <w:rsid w:val="008B4FCD"/>
    <w:rsid w:val="008B50AB"/>
    <w:rsid w:val="008B547C"/>
    <w:rsid w:val="008B565E"/>
    <w:rsid w:val="008B57C3"/>
    <w:rsid w:val="008B592D"/>
    <w:rsid w:val="008B5F34"/>
    <w:rsid w:val="008B63B4"/>
    <w:rsid w:val="008B6436"/>
    <w:rsid w:val="008B6668"/>
    <w:rsid w:val="008B6A1F"/>
    <w:rsid w:val="008B7167"/>
    <w:rsid w:val="008B7433"/>
    <w:rsid w:val="008B7436"/>
    <w:rsid w:val="008B795C"/>
    <w:rsid w:val="008B7F74"/>
    <w:rsid w:val="008B7FBF"/>
    <w:rsid w:val="008C0953"/>
    <w:rsid w:val="008C0A5A"/>
    <w:rsid w:val="008C0A8E"/>
    <w:rsid w:val="008C0B3F"/>
    <w:rsid w:val="008C11BA"/>
    <w:rsid w:val="008C1252"/>
    <w:rsid w:val="008C16FE"/>
    <w:rsid w:val="008C18FE"/>
    <w:rsid w:val="008C1DCB"/>
    <w:rsid w:val="008C1DD1"/>
    <w:rsid w:val="008C224E"/>
    <w:rsid w:val="008C271D"/>
    <w:rsid w:val="008C2A58"/>
    <w:rsid w:val="008C2C59"/>
    <w:rsid w:val="008C2D7C"/>
    <w:rsid w:val="008C2F29"/>
    <w:rsid w:val="008C3204"/>
    <w:rsid w:val="008C327D"/>
    <w:rsid w:val="008C364D"/>
    <w:rsid w:val="008C3873"/>
    <w:rsid w:val="008C3979"/>
    <w:rsid w:val="008C3A05"/>
    <w:rsid w:val="008C43F7"/>
    <w:rsid w:val="008C4794"/>
    <w:rsid w:val="008C4958"/>
    <w:rsid w:val="008C4AD7"/>
    <w:rsid w:val="008C5322"/>
    <w:rsid w:val="008C53C4"/>
    <w:rsid w:val="008C57C6"/>
    <w:rsid w:val="008C59D6"/>
    <w:rsid w:val="008C5CED"/>
    <w:rsid w:val="008C5D40"/>
    <w:rsid w:val="008C606D"/>
    <w:rsid w:val="008C6424"/>
    <w:rsid w:val="008C6984"/>
    <w:rsid w:val="008C6D45"/>
    <w:rsid w:val="008C71E1"/>
    <w:rsid w:val="008C765F"/>
    <w:rsid w:val="008C7AD4"/>
    <w:rsid w:val="008C7B07"/>
    <w:rsid w:val="008D00AC"/>
    <w:rsid w:val="008D038B"/>
    <w:rsid w:val="008D05F4"/>
    <w:rsid w:val="008D086B"/>
    <w:rsid w:val="008D0BCB"/>
    <w:rsid w:val="008D0BF2"/>
    <w:rsid w:val="008D10F4"/>
    <w:rsid w:val="008D172C"/>
    <w:rsid w:val="008D1773"/>
    <w:rsid w:val="008D19B2"/>
    <w:rsid w:val="008D1B2F"/>
    <w:rsid w:val="008D1BF6"/>
    <w:rsid w:val="008D1D7A"/>
    <w:rsid w:val="008D1F88"/>
    <w:rsid w:val="008D2058"/>
    <w:rsid w:val="008D25CB"/>
    <w:rsid w:val="008D29C5"/>
    <w:rsid w:val="008D2BDB"/>
    <w:rsid w:val="008D2BF5"/>
    <w:rsid w:val="008D2BF9"/>
    <w:rsid w:val="008D30EF"/>
    <w:rsid w:val="008D36BD"/>
    <w:rsid w:val="008D3926"/>
    <w:rsid w:val="008D3B8D"/>
    <w:rsid w:val="008D3BCD"/>
    <w:rsid w:val="008D3D5A"/>
    <w:rsid w:val="008D43A3"/>
    <w:rsid w:val="008D45AE"/>
    <w:rsid w:val="008D49BE"/>
    <w:rsid w:val="008D4A94"/>
    <w:rsid w:val="008D4D79"/>
    <w:rsid w:val="008D4FFF"/>
    <w:rsid w:val="008D5185"/>
    <w:rsid w:val="008D5270"/>
    <w:rsid w:val="008D5490"/>
    <w:rsid w:val="008D54AA"/>
    <w:rsid w:val="008D54E6"/>
    <w:rsid w:val="008D5769"/>
    <w:rsid w:val="008D5A2A"/>
    <w:rsid w:val="008D5A9E"/>
    <w:rsid w:val="008D5DBF"/>
    <w:rsid w:val="008D5F3A"/>
    <w:rsid w:val="008D60C5"/>
    <w:rsid w:val="008D6158"/>
    <w:rsid w:val="008D6245"/>
    <w:rsid w:val="008D665E"/>
    <w:rsid w:val="008D6F33"/>
    <w:rsid w:val="008D7244"/>
    <w:rsid w:val="008D7255"/>
    <w:rsid w:val="008D74A3"/>
    <w:rsid w:val="008D76F0"/>
    <w:rsid w:val="008D77EB"/>
    <w:rsid w:val="008D783C"/>
    <w:rsid w:val="008D7A42"/>
    <w:rsid w:val="008D7B28"/>
    <w:rsid w:val="008E0241"/>
    <w:rsid w:val="008E03DA"/>
    <w:rsid w:val="008E0C92"/>
    <w:rsid w:val="008E0E97"/>
    <w:rsid w:val="008E116C"/>
    <w:rsid w:val="008E11DF"/>
    <w:rsid w:val="008E12B8"/>
    <w:rsid w:val="008E15DB"/>
    <w:rsid w:val="008E1E40"/>
    <w:rsid w:val="008E2088"/>
    <w:rsid w:val="008E238C"/>
    <w:rsid w:val="008E299D"/>
    <w:rsid w:val="008E388B"/>
    <w:rsid w:val="008E39DC"/>
    <w:rsid w:val="008E39EE"/>
    <w:rsid w:val="008E3A71"/>
    <w:rsid w:val="008E3E2C"/>
    <w:rsid w:val="008E3F5A"/>
    <w:rsid w:val="008E3F9B"/>
    <w:rsid w:val="008E481E"/>
    <w:rsid w:val="008E48EC"/>
    <w:rsid w:val="008E4B2B"/>
    <w:rsid w:val="008E4BDC"/>
    <w:rsid w:val="008E5143"/>
    <w:rsid w:val="008E5170"/>
    <w:rsid w:val="008E526D"/>
    <w:rsid w:val="008E56D4"/>
    <w:rsid w:val="008E56D6"/>
    <w:rsid w:val="008E5799"/>
    <w:rsid w:val="008E59FC"/>
    <w:rsid w:val="008E5C53"/>
    <w:rsid w:val="008E5C54"/>
    <w:rsid w:val="008E5F0E"/>
    <w:rsid w:val="008E61F7"/>
    <w:rsid w:val="008E64E3"/>
    <w:rsid w:val="008E652E"/>
    <w:rsid w:val="008E66B3"/>
    <w:rsid w:val="008E688C"/>
    <w:rsid w:val="008E6F44"/>
    <w:rsid w:val="008E721E"/>
    <w:rsid w:val="008E7B80"/>
    <w:rsid w:val="008E7BC6"/>
    <w:rsid w:val="008E7EDA"/>
    <w:rsid w:val="008E7F8F"/>
    <w:rsid w:val="008F0396"/>
    <w:rsid w:val="008F0408"/>
    <w:rsid w:val="008F06A3"/>
    <w:rsid w:val="008F0B51"/>
    <w:rsid w:val="008F0CEB"/>
    <w:rsid w:val="008F0D28"/>
    <w:rsid w:val="008F1846"/>
    <w:rsid w:val="008F197A"/>
    <w:rsid w:val="008F1A9C"/>
    <w:rsid w:val="008F1BC9"/>
    <w:rsid w:val="008F1E4E"/>
    <w:rsid w:val="008F2043"/>
    <w:rsid w:val="008F235D"/>
    <w:rsid w:val="008F2FFF"/>
    <w:rsid w:val="008F3331"/>
    <w:rsid w:val="008F3652"/>
    <w:rsid w:val="008F37E3"/>
    <w:rsid w:val="008F38EF"/>
    <w:rsid w:val="008F3963"/>
    <w:rsid w:val="008F3BDE"/>
    <w:rsid w:val="008F3E8F"/>
    <w:rsid w:val="008F4C24"/>
    <w:rsid w:val="008F50ED"/>
    <w:rsid w:val="008F51FB"/>
    <w:rsid w:val="008F54BB"/>
    <w:rsid w:val="008F568F"/>
    <w:rsid w:val="008F570E"/>
    <w:rsid w:val="008F5A71"/>
    <w:rsid w:val="008F5B2F"/>
    <w:rsid w:val="008F5D7B"/>
    <w:rsid w:val="008F606C"/>
    <w:rsid w:val="008F62E9"/>
    <w:rsid w:val="008F652F"/>
    <w:rsid w:val="008F6679"/>
    <w:rsid w:val="008F6699"/>
    <w:rsid w:val="008F6766"/>
    <w:rsid w:val="008F6E35"/>
    <w:rsid w:val="008F6EF4"/>
    <w:rsid w:val="008F715D"/>
    <w:rsid w:val="008F71A4"/>
    <w:rsid w:val="008F71F2"/>
    <w:rsid w:val="008F7231"/>
    <w:rsid w:val="008F736C"/>
    <w:rsid w:val="008F73C2"/>
    <w:rsid w:val="008F759B"/>
    <w:rsid w:val="008F76A2"/>
    <w:rsid w:val="008F78FA"/>
    <w:rsid w:val="008F7D44"/>
    <w:rsid w:val="009006D6"/>
    <w:rsid w:val="00900756"/>
    <w:rsid w:val="00900A8A"/>
    <w:rsid w:val="009013C3"/>
    <w:rsid w:val="00901495"/>
    <w:rsid w:val="00901A38"/>
    <w:rsid w:val="00901C5F"/>
    <w:rsid w:val="00901C64"/>
    <w:rsid w:val="00901FD6"/>
    <w:rsid w:val="009020D6"/>
    <w:rsid w:val="009022DE"/>
    <w:rsid w:val="009024C4"/>
    <w:rsid w:val="009030B7"/>
    <w:rsid w:val="00903209"/>
    <w:rsid w:val="00903343"/>
    <w:rsid w:val="009035B1"/>
    <w:rsid w:val="009036FF"/>
    <w:rsid w:val="00903A4F"/>
    <w:rsid w:val="00903AE6"/>
    <w:rsid w:val="00903BAF"/>
    <w:rsid w:val="00903C59"/>
    <w:rsid w:val="00903E12"/>
    <w:rsid w:val="009040BE"/>
    <w:rsid w:val="009040C2"/>
    <w:rsid w:val="009042B3"/>
    <w:rsid w:val="00904AA8"/>
    <w:rsid w:val="00904BBD"/>
    <w:rsid w:val="00905130"/>
    <w:rsid w:val="0090564A"/>
    <w:rsid w:val="009057B7"/>
    <w:rsid w:val="009059A3"/>
    <w:rsid w:val="00905A04"/>
    <w:rsid w:val="00905B2E"/>
    <w:rsid w:val="00905E1F"/>
    <w:rsid w:val="00905E85"/>
    <w:rsid w:val="009062EC"/>
    <w:rsid w:val="009064AA"/>
    <w:rsid w:val="00906B31"/>
    <w:rsid w:val="00907338"/>
    <w:rsid w:val="009074F2"/>
    <w:rsid w:val="00907839"/>
    <w:rsid w:val="009078B7"/>
    <w:rsid w:val="009100C5"/>
    <w:rsid w:val="009100C8"/>
    <w:rsid w:val="00910351"/>
    <w:rsid w:val="00910662"/>
    <w:rsid w:val="00911161"/>
    <w:rsid w:val="0091149C"/>
    <w:rsid w:val="0091170F"/>
    <w:rsid w:val="00911BC4"/>
    <w:rsid w:val="00912714"/>
    <w:rsid w:val="00912AF1"/>
    <w:rsid w:val="00912FC1"/>
    <w:rsid w:val="0091302D"/>
    <w:rsid w:val="009132CE"/>
    <w:rsid w:val="009138EE"/>
    <w:rsid w:val="00913B5D"/>
    <w:rsid w:val="00913FE5"/>
    <w:rsid w:val="0091467E"/>
    <w:rsid w:val="009146FE"/>
    <w:rsid w:val="00914E20"/>
    <w:rsid w:val="00914E60"/>
    <w:rsid w:val="0091506D"/>
    <w:rsid w:val="0091524D"/>
    <w:rsid w:val="00915281"/>
    <w:rsid w:val="0091543B"/>
    <w:rsid w:val="00915702"/>
    <w:rsid w:val="00915725"/>
    <w:rsid w:val="00915BE9"/>
    <w:rsid w:val="00915E20"/>
    <w:rsid w:val="009161D6"/>
    <w:rsid w:val="00916250"/>
    <w:rsid w:val="00916609"/>
    <w:rsid w:val="009166FE"/>
    <w:rsid w:val="0091686E"/>
    <w:rsid w:val="009168D1"/>
    <w:rsid w:val="00916D60"/>
    <w:rsid w:val="009176E7"/>
    <w:rsid w:val="00917A72"/>
    <w:rsid w:val="00917C0F"/>
    <w:rsid w:val="00917C8C"/>
    <w:rsid w:val="00917E5C"/>
    <w:rsid w:val="00920EEA"/>
    <w:rsid w:val="00921534"/>
    <w:rsid w:val="00921B5F"/>
    <w:rsid w:val="00921B92"/>
    <w:rsid w:val="009222A2"/>
    <w:rsid w:val="0092231E"/>
    <w:rsid w:val="00922598"/>
    <w:rsid w:val="009225D2"/>
    <w:rsid w:val="00922830"/>
    <w:rsid w:val="00923609"/>
    <w:rsid w:val="0092429E"/>
    <w:rsid w:val="00924589"/>
    <w:rsid w:val="0092475E"/>
    <w:rsid w:val="009247B5"/>
    <w:rsid w:val="00924EE8"/>
    <w:rsid w:val="00925058"/>
    <w:rsid w:val="00925229"/>
    <w:rsid w:val="009254CF"/>
    <w:rsid w:val="00925629"/>
    <w:rsid w:val="00925EA5"/>
    <w:rsid w:val="00925EEE"/>
    <w:rsid w:val="009260CF"/>
    <w:rsid w:val="009263A4"/>
    <w:rsid w:val="00926762"/>
    <w:rsid w:val="00926856"/>
    <w:rsid w:val="00926A63"/>
    <w:rsid w:val="00926D30"/>
    <w:rsid w:val="00926F06"/>
    <w:rsid w:val="00927456"/>
    <w:rsid w:val="00927792"/>
    <w:rsid w:val="00927A43"/>
    <w:rsid w:val="00927C88"/>
    <w:rsid w:val="00927DE8"/>
    <w:rsid w:val="00930392"/>
    <w:rsid w:val="00930640"/>
    <w:rsid w:val="00930898"/>
    <w:rsid w:val="00930900"/>
    <w:rsid w:val="009309E2"/>
    <w:rsid w:val="009309EC"/>
    <w:rsid w:val="00930A63"/>
    <w:rsid w:val="00930B76"/>
    <w:rsid w:val="00930BB7"/>
    <w:rsid w:val="00931005"/>
    <w:rsid w:val="0093127D"/>
    <w:rsid w:val="0093197A"/>
    <w:rsid w:val="009319FD"/>
    <w:rsid w:val="00931F9A"/>
    <w:rsid w:val="0093211A"/>
    <w:rsid w:val="00932346"/>
    <w:rsid w:val="009323FA"/>
    <w:rsid w:val="009325B6"/>
    <w:rsid w:val="00932704"/>
    <w:rsid w:val="0093294E"/>
    <w:rsid w:val="00932E63"/>
    <w:rsid w:val="00933140"/>
    <w:rsid w:val="00933374"/>
    <w:rsid w:val="0093352D"/>
    <w:rsid w:val="00933957"/>
    <w:rsid w:val="00933ACB"/>
    <w:rsid w:val="00933B78"/>
    <w:rsid w:val="00933C2D"/>
    <w:rsid w:val="00933D39"/>
    <w:rsid w:val="00933FBA"/>
    <w:rsid w:val="00934199"/>
    <w:rsid w:val="00934277"/>
    <w:rsid w:val="00934475"/>
    <w:rsid w:val="009344EB"/>
    <w:rsid w:val="00934690"/>
    <w:rsid w:val="009347EC"/>
    <w:rsid w:val="00934998"/>
    <w:rsid w:val="009349B8"/>
    <w:rsid w:val="00934D79"/>
    <w:rsid w:val="00934EFE"/>
    <w:rsid w:val="00934F93"/>
    <w:rsid w:val="00935158"/>
    <w:rsid w:val="00935175"/>
    <w:rsid w:val="00935327"/>
    <w:rsid w:val="00935452"/>
    <w:rsid w:val="0093551D"/>
    <w:rsid w:val="00935929"/>
    <w:rsid w:val="00935A60"/>
    <w:rsid w:val="00935AAE"/>
    <w:rsid w:val="00935CE3"/>
    <w:rsid w:val="00935F5A"/>
    <w:rsid w:val="009362A3"/>
    <w:rsid w:val="009363B6"/>
    <w:rsid w:val="00936648"/>
    <w:rsid w:val="00936809"/>
    <w:rsid w:val="0093686D"/>
    <w:rsid w:val="00936A14"/>
    <w:rsid w:val="00936AB5"/>
    <w:rsid w:val="00936FC2"/>
    <w:rsid w:val="0093730B"/>
    <w:rsid w:val="0093788E"/>
    <w:rsid w:val="00937BF4"/>
    <w:rsid w:val="00937EC8"/>
    <w:rsid w:val="00937EDC"/>
    <w:rsid w:val="009401E5"/>
    <w:rsid w:val="00940293"/>
    <w:rsid w:val="009403B6"/>
    <w:rsid w:val="009404E7"/>
    <w:rsid w:val="00940598"/>
    <w:rsid w:val="0094063D"/>
    <w:rsid w:val="009406E7"/>
    <w:rsid w:val="0094089A"/>
    <w:rsid w:val="00940DB4"/>
    <w:rsid w:val="00940FF9"/>
    <w:rsid w:val="00941090"/>
    <w:rsid w:val="009410AF"/>
    <w:rsid w:val="009412CC"/>
    <w:rsid w:val="009413C2"/>
    <w:rsid w:val="009414E3"/>
    <w:rsid w:val="00941860"/>
    <w:rsid w:val="00941978"/>
    <w:rsid w:val="0094197D"/>
    <w:rsid w:val="009419D8"/>
    <w:rsid w:val="00941AC2"/>
    <w:rsid w:val="00941B22"/>
    <w:rsid w:val="00941D04"/>
    <w:rsid w:val="00941D63"/>
    <w:rsid w:val="00942301"/>
    <w:rsid w:val="00942307"/>
    <w:rsid w:val="00942424"/>
    <w:rsid w:val="00942663"/>
    <w:rsid w:val="009426A1"/>
    <w:rsid w:val="009429F4"/>
    <w:rsid w:val="00942A33"/>
    <w:rsid w:val="00942AB0"/>
    <w:rsid w:val="00942DBA"/>
    <w:rsid w:val="00942DD6"/>
    <w:rsid w:val="00942F5D"/>
    <w:rsid w:val="00943493"/>
    <w:rsid w:val="009436F4"/>
    <w:rsid w:val="00943E5D"/>
    <w:rsid w:val="009443B1"/>
    <w:rsid w:val="00944E87"/>
    <w:rsid w:val="0094506B"/>
    <w:rsid w:val="00945118"/>
    <w:rsid w:val="009453E8"/>
    <w:rsid w:val="00945497"/>
    <w:rsid w:val="00945AB1"/>
    <w:rsid w:val="00945BB1"/>
    <w:rsid w:val="00945D19"/>
    <w:rsid w:val="00945DA2"/>
    <w:rsid w:val="00945E2E"/>
    <w:rsid w:val="00945E73"/>
    <w:rsid w:val="00946136"/>
    <w:rsid w:val="009461FC"/>
    <w:rsid w:val="0094652F"/>
    <w:rsid w:val="00946569"/>
    <w:rsid w:val="0094656E"/>
    <w:rsid w:val="00946A18"/>
    <w:rsid w:val="00946EA5"/>
    <w:rsid w:val="00947570"/>
    <w:rsid w:val="00947666"/>
    <w:rsid w:val="00947979"/>
    <w:rsid w:val="00947B68"/>
    <w:rsid w:val="00947BEE"/>
    <w:rsid w:val="00947D23"/>
    <w:rsid w:val="00947DE4"/>
    <w:rsid w:val="00947E7C"/>
    <w:rsid w:val="009500E7"/>
    <w:rsid w:val="0095039B"/>
    <w:rsid w:val="0095055E"/>
    <w:rsid w:val="0095096A"/>
    <w:rsid w:val="00950AFA"/>
    <w:rsid w:val="00950D62"/>
    <w:rsid w:val="00950EB7"/>
    <w:rsid w:val="00951044"/>
    <w:rsid w:val="009517E5"/>
    <w:rsid w:val="0095184F"/>
    <w:rsid w:val="00951AB0"/>
    <w:rsid w:val="00951B63"/>
    <w:rsid w:val="00951C0F"/>
    <w:rsid w:val="00951CBA"/>
    <w:rsid w:val="00951D8E"/>
    <w:rsid w:val="00952487"/>
    <w:rsid w:val="0095290F"/>
    <w:rsid w:val="00953288"/>
    <w:rsid w:val="0095335F"/>
    <w:rsid w:val="009536C6"/>
    <w:rsid w:val="009539C2"/>
    <w:rsid w:val="00953BCE"/>
    <w:rsid w:val="00953C3C"/>
    <w:rsid w:val="00953EBC"/>
    <w:rsid w:val="00954498"/>
    <w:rsid w:val="00954FFC"/>
    <w:rsid w:val="009551F8"/>
    <w:rsid w:val="00955432"/>
    <w:rsid w:val="009554C8"/>
    <w:rsid w:val="00955720"/>
    <w:rsid w:val="0095593B"/>
    <w:rsid w:val="00955C71"/>
    <w:rsid w:val="00955D07"/>
    <w:rsid w:val="00956296"/>
    <w:rsid w:val="009563A2"/>
    <w:rsid w:val="009563C6"/>
    <w:rsid w:val="00956542"/>
    <w:rsid w:val="00956563"/>
    <w:rsid w:val="009565DB"/>
    <w:rsid w:val="009567E3"/>
    <w:rsid w:val="00956940"/>
    <w:rsid w:val="0095698E"/>
    <w:rsid w:val="00956AF6"/>
    <w:rsid w:val="00956BFE"/>
    <w:rsid w:val="00956D28"/>
    <w:rsid w:val="00956D31"/>
    <w:rsid w:val="00956D81"/>
    <w:rsid w:val="00957059"/>
    <w:rsid w:val="009573B8"/>
    <w:rsid w:val="009573FF"/>
    <w:rsid w:val="0095746E"/>
    <w:rsid w:val="0095751D"/>
    <w:rsid w:val="009577D1"/>
    <w:rsid w:val="00957B20"/>
    <w:rsid w:val="00960053"/>
    <w:rsid w:val="009601C7"/>
    <w:rsid w:val="0096053D"/>
    <w:rsid w:val="009605CC"/>
    <w:rsid w:val="00960894"/>
    <w:rsid w:val="00960A4C"/>
    <w:rsid w:val="00960B82"/>
    <w:rsid w:val="00960D21"/>
    <w:rsid w:val="00960E5C"/>
    <w:rsid w:val="009615D4"/>
    <w:rsid w:val="0096180F"/>
    <w:rsid w:val="00961B41"/>
    <w:rsid w:val="00961BDB"/>
    <w:rsid w:val="00961E40"/>
    <w:rsid w:val="00961E87"/>
    <w:rsid w:val="0096220D"/>
    <w:rsid w:val="009625A5"/>
    <w:rsid w:val="00962911"/>
    <w:rsid w:val="00962A3D"/>
    <w:rsid w:val="00962B7A"/>
    <w:rsid w:val="00962EBE"/>
    <w:rsid w:val="0096308F"/>
    <w:rsid w:val="0096317D"/>
    <w:rsid w:val="009632FE"/>
    <w:rsid w:val="00963314"/>
    <w:rsid w:val="0096378E"/>
    <w:rsid w:val="009638F2"/>
    <w:rsid w:val="00963C29"/>
    <w:rsid w:val="00963CE6"/>
    <w:rsid w:val="00963E1F"/>
    <w:rsid w:val="009643D3"/>
    <w:rsid w:val="00964510"/>
    <w:rsid w:val="0096458A"/>
    <w:rsid w:val="00964841"/>
    <w:rsid w:val="00964B1D"/>
    <w:rsid w:val="00964E37"/>
    <w:rsid w:val="009652D1"/>
    <w:rsid w:val="00965338"/>
    <w:rsid w:val="00965A02"/>
    <w:rsid w:val="0096620D"/>
    <w:rsid w:val="00966C75"/>
    <w:rsid w:val="00966DE3"/>
    <w:rsid w:val="00966E6E"/>
    <w:rsid w:val="00967331"/>
    <w:rsid w:val="009676A8"/>
    <w:rsid w:val="00967CFA"/>
    <w:rsid w:val="00970063"/>
    <w:rsid w:val="00970158"/>
    <w:rsid w:val="00970344"/>
    <w:rsid w:val="009707E2"/>
    <w:rsid w:val="00970BBC"/>
    <w:rsid w:val="00970C34"/>
    <w:rsid w:val="00970E6D"/>
    <w:rsid w:val="00970F1D"/>
    <w:rsid w:val="00970F99"/>
    <w:rsid w:val="009718D5"/>
    <w:rsid w:val="00972254"/>
    <w:rsid w:val="009723D9"/>
    <w:rsid w:val="0097240E"/>
    <w:rsid w:val="00972785"/>
    <w:rsid w:val="00972A7F"/>
    <w:rsid w:val="00973081"/>
    <w:rsid w:val="00973588"/>
    <w:rsid w:val="00973897"/>
    <w:rsid w:val="00973A32"/>
    <w:rsid w:val="00973BBF"/>
    <w:rsid w:val="00973C45"/>
    <w:rsid w:val="00973D3F"/>
    <w:rsid w:val="00973F95"/>
    <w:rsid w:val="00974553"/>
    <w:rsid w:val="0097489B"/>
    <w:rsid w:val="009749AD"/>
    <w:rsid w:val="00974BC2"/>
    <w:rsid w:val="009751B4"/>
    <w:rsid w:val="0097586D"/>
    <w:rsid w:val="00975D91"/>
    <w:rsid w:val="00975E24"/>
    <w:rsid w:val="009760B0"/>
    <w:rsid w:val="00976622"/>
    <w:rsid w:val="00976C91"/>
    <w:rsid w:val="00976CFE"/>
    <w:rsid w:val="00976E95"/>
    <w:rsid w:val="00976FC5"/>
    <w:rsid w:val="009770BC"/>
    <w:rsid w:val="009773B0"/>
    <w:rsid w:val="009773B4"/>
    <w:rsid w:val="00977AB3"/>
    <w:rsid w:val="00977BE0"/>
    <w:rsid w:val="00977BF5"/>
    <w:rsid w:val="00977C5D"/>
    <w:rsid w:val="00977CF1"/>
    <w:rsid w:val="00977D6F"/>
    <w:rsid w:val="00977D95"/>
    <w:rsid w:val="00977DD7"/>
    <w:rsid w:val="009802BF"/>
    <w:rsid w:val="009803BD"/>
    <w:rsid w:val="00980536"/>
    <w:rsid w:val="009806ED"/>
    <w:rsid w:val="00980E4B"/>
    <w:rsid w:val="00981551"/>
    <w:rsid w:val="0098177B"/>
    <w:rsid w:val="0098184D"/>
    <w:rsid w:val="00982782"/>
    <w:rsid w:val="00982E89"/>
    <w:rsid w:val="00982EF9"/>
    <w:rsid w:val="009835C9"/>
    <w:rsid w:val="009840C5"/>
    <w:rsid w:val="009841EC"/>
    <w:rsid w:val="00984488"/>
    <w:rsid w:val="009845A4"/>
    <w:rsid w:val="00984622"/>
    <w:rsid w:val="00984700"/>
    <w:rsid w:val="00984707"/>
    <w:rsid w:val="00984E3F"/>
    <w:rsid w:val="00985226"/>
    <w:rsid w:val="0098548C"/>
    <w:rsid w:val="00985566"/>
    <w:rsid w:val="009857E5"/>
    <w:rsid w:val="00985A1F"/>
    <w:rsid w:val="00985A27"/>
    <w:rsid w:val="00985B46"/>
    <w:rsid w:val="00985B58"/>
    <w:rsid w:val="00986808"/>
    <w:rsid w:val="009868D3"/>
    <w:rsid w:val="0098695B"/>
    <w:rsid w:val="00987302"/>
    <w:rsid w:val="009873AF"/>
    <w:rsid w:val="009875F1"/>
    <w:rsid w:val="009879CD"/>
    <w:rsid w:val="0099059A"/>
    <w:rsid w:val="0099081C"/>
    <w:rsid w:val="009909BA"/>
    <w:rsid w:val="00990E17"/>
    <w:rsid w:val="00990F18"/>
    <w:rsid w:val="009910D0"/>
    <w:rsid w:val="00991742"/>
    <w:rsid w:val="009918C7"/>
    <w:rsid w:val="009919A7"/>
    <w:rsid w:val="00991AE8"/>
    <w:rsid w:val="00991DB1"/>
    <w:rsid w:val="009922AF"/>
    <w:rsid w:val="009923FC"/>
    <w:rsid w:val="009924A8"/>
    <w:rsid w:val="0099262E"/>
    <w:rsid w:val="00992DE2"/>
    <w:rsid w:val="00993138"/>
    <w:rsid w:val="009932D4"/>
    <w:rsid w:val="00993AA7"/>
    <w:rsid w:val="00993B25"/>
    <w:rsid w:val="00993B38"/>
    <w:rsid w:val="00993B68"/>
    <w:rsid w:val="00994402"/>
    <w:rsid w:val="009944B2"/>
    <w:rsid w:val="00994561"/>
    <w:rsid w:val="009949F0"/>
    <w:rsid w:val="00994A2E"/>
    <w:rsid w:val="00994CA5"/>
    <w:rsid w:val="00994CDC"/>
    <w:rsid w:val="00994D2E"/>
    <w:rsid w:val="00994E2A"/>
    <w:rsid w:val="009952DA"/>
    <w:rsid w:val="009953F9"/>
    <w:rsid w:val="00995A36"/>
    <w:rsid w:val="00995C69"/>
    <w:rsid w:val="00996140"/>
    <w:rsid w:val="0099681D"/>
    <w:rsid w:val="00996907"/>
    <w:rsid w:val="0099691C"/>
    <w:rsid w:val="00996957"/>
    <w:rsid w:val="00997628"/>
    <w:rsid w:val="009977F8"/>
    <w:rsid w:val="00997A5A"/>
    <w:rsid w:val="00997C5F"/>
    <w:rsid w:val="00997EC5"/>
    <w:rsid w:val="00997ED5"/>
    <w:rsid w:val="00997FC7"/>
    <w:rsid w:val="009A0025"/>
    <w:rsid w:val="009A04B2"/>
    <w:rsid w:val="009A0650"/>
    <w:rsid w:val="009A081D"/>
    <w:rsid w:val="009A0935"/>
    <w:rsid w:val="009A09DB"/>
    <w:rsid w:val="009A0BC7"/>
    <w:rsid w:val="009A0DC2"/>
    <w:rsid w:val="009A0ECF"/>
    <w:rsid w:val="009A0F83"/>
    <w:rsid w:val="009A1562"/>
    <w:rsid w:val="009A185B"/>
    <w:rsid w:val="009A1D47"/>
    <w:rsid w:val="009A25EC"/>
    <w:rsid w:val="009A269B"/>
    <w:rsid w:val="009A3078"/>
    <w:rsid w:val="009A3175"/>
    <w:rsid w:val="009A3255"/>
    <w:rsid w:val="009A3354"/>
    <w:rsid w:val="009A35D6"/>
    <w:rsid w:val="009A39E0"/>
    <w:rsid w:val="009A3AC6"/>
    <w:rsid w:val="009A3D80"/>
    <w:rsid w:val="009A3E1E"/>
    <w:rsid w:val="009A3E69"/>
    <w:rsid w:val="009A4382"/>
    <w:rsid w:val="009A4A3E"/>
    <w:rsid w:val="009A4BD4"/>
    <w:rsid w:val="009A4D6A"/>
    <w:rsid w:val="009A4F49"/>
    <w:rsid w:val="009A511C"/>
    <w:rsid w:val="009A55E3"/>
    <w:rsid w:val="009A5B50"/>
    <w:rsid w:val="009A5CD7"/>
    <w:rsid w:val="009A5D4B"/>
    <w:rsid w:val="009A5E1B"/>
    <w:rsid w:val="009A60B7"/>
    <w:rsid w:val="009A60F0"/>
    <w:rsid w:val="009A6A71"/>
    <w:rsid w:val="009A6BCA"/>
    <w:rsid w:val="009A6D41"/>
    <w:rsid w:val="009A6E19"/>
    <w:rsid w:val="009A7353"/>
    <w:rsid w:val="009A7567"/>
    <w:rsid w:val="009A7697"/>
    <w:rsid w:val="009A785C"/>
    <w:rsid w:val="009A7922"/>
    <w:rsid w:val="009A7926"/>
    <w:rsid w:val="009A7A45"/>
    <w:rsid w:val="009B030D"/>
    <w:rsid w:val="009B053C"/>
    <w:rsid w:val="009B054D"/>
    <w:rsid w:val="009B05AF"/>
    <w:rsid w:val="009B084A"/>
    <w:rsid w:val="009B0C37"/>
    <w:rsid w:val="009B0CD9"/>
    <w:rsid w:val="009B0F7F"/>
    <w:rsid w:val="009B0FE5"/>
    <w:rsid w:val="009B129A"/>
    <w:rsid w:val="009B12D6"/>
    <w:rsid w:val="009B1775"/>
    <w:rsid w:val="009B2177"/>
    <w:rsid w:val="009B2204"/>
    <w:rsid w:val="009B2C13"/>
    <w:rsid w:val="009B2C72"/>
    <w:rsid w:val="009B2D88"/>
    <w:rsid w:val="009B2EEA"/>
    <w:rsid w:val="009B32D1"/>
    <w:rsid w:val="009B3899"/>
    <w:rsid w:val="009B3951"/>
    <w:rsid w:val="009B3ABB"/>
    <w:rsid w:val="009B3D6E"/>
    <w:rsid w:val="009B3E2A"/>
    <w:rsid w:val="009B3E7E"/>
    <w:rsid w:val="009B41DF"/>
    <w:rsid w:val="009B4239"/>
    <w:rsid w:val="009B4276"/>
    <w:rsid w:val="009B4709"/>
    <w:rsid w:val="009B4F9E"/>
    <w:rsid w:val="009B5554"/>
    <w:rsid w:val="009B5AED"/>
    <w:rsid w:val="009B5C1B"/>
    <w:rsid w:val="009B5D0F"/>
    <w:rsid w:val="009B5E55"/>
    <w:rsid w:val="009B6321"/>
    <w:rsid w:val="009B6326"/>
    <w:rsid w:val="009B66B4"/>
    <w:rsid w:val="009B6CE3"/>
    <w:rsid w:val="009B7112"/>
    <w:rsid w:val="009B71A6"/>
    <w:rsid w:val="009B73AA"/>
    <w:rsid w:val="009B745E"/>
    <w:rsid w:val="009B74B4"/>
    <w:rsid w:val="009B7C02"/>
    <w:rsid w:val="009B7D53"/>
    <w:rsid w:val="009B7DFD"/>
    <w:rsid w:val="009B7E96"/>
    <w:rsid w:val="009B7F2D"/>
    <w:rsid w:val="009B7FA5"/>
    <w:rsid w:val="009C0372"/>
    <w:rsid w:val="009C05AD"/>
    <w:rsid w:val="009C0636"/>
    <w:rsid w:val="009C0953"/>
    <w:rsid w:val="009C0D92"/>
    <w:rsid w:val="009C0E75"/>
    <w:rsid w:val="009C164C"/>
    <w:rsid w:val="009C167C"/>
    <w:rsid w:val="009C16ED"/>
    <w:rsid w:val="009C21EB"/>
    <w:rsid w:val="009C22BC"/>
    <w:rsid w:val="009C2314"/>
    <w:rsid w:val="009C28F4"/>
    <w:rsid w:val="009C302A"/>
    <w:rsid w:val="009C36C2"/>
    <w:rsid w:val="009C3A80"/>
    <w:rsid w:val="009C3C98"/>
    <w:rsid w:val="009C3CD2"/>
    <w:rsid w:val="009C3DE0"/>
    <w:rsid w:val="009C411A"/>
    <w:rsid w:val="009C4D38"/>
    <w:rsid w:val="009C511D"/>
    <w:rsid w:val="009C5197"/>
    <w:rsid w:val="009C5236"/>
    <w:rsid w:val="009C5309"/>
    <w:rsid w:val="009C5349"/>
    <w:rsid w:val="009C54DF"/>
    <w:rsid w:val="009C583A"/>
    <w:rsid w:val="009C5A64"/>
    <w:rsid w:val="009C5D1A"/>
    <w:rsid w:val="009C5DCB"/>
    <w:rsid w:val="009C60E0"/>
    <w:rsid w:val="009C65CA"/>
    <w:rsid w:val="009C6A25"/>
    <w:rsid w:val="009C6CB3"/>
    <w:rsid w:val="009C6CBE"/>
    <w:rsid w:val="009C7792"/>
    <w:rsid w:val="009C7D02"/>
    <w:rsid w:val="009C7E62"/>
    <w:rsid w:val="009C7F44"/>
    <w:rsid w:val="009C7FB9"/>
    <w:rsid w:val="009D014E"/>
    <w:rsid w:val="009D019A"/>
    <w:rsid w:val="009D0615"/>
    <w:rsid w:val="009D0634"/>
    <w:rsid w:val="009D089D"/>
    <w:rsid w:val="009D0BC2"/>
    <w:rsid w:val="009D0EFC"/>
    <w:rsid w:val="009D0F06"/>
    <w:rsid w:val="009D11CC"/>
    <w:rsid w:val="009D120B"/>
    <w:rsid w:val="009D1C41"/>
    <w:rsid w:val="009D1C59"/>
    <w:rsid w:val="009D22C1"/>
    <w:rsid w:val="009D24F8"/>
    <w:rsid w:val="009D284B"/>
    <w:rsid w:val="009D2BAF"/>
    <w:rsid w:val="009D2EB0"/>
    <w:rsid w:val="009D30F8"/>
    <w:rsid w:val="009D3C29"/>
    <w:rsid w:val="009D3F41"/>
    <w:rsid w:val="009D3F53"/>
    <w:rsid w:val="009D4115"/>
    <w:rsid w:val="009D4128"/>
    <w:rsid w:val="009D4172"/>
    <w:rsid w:val="009D4199"/>
    <w:rsid w:val="009D42A2"/>
    <w:rsid w:val="009D44A6"/>
    <w:rsid w:val="009D4F4C"/>
    <w:rsid w:val="009D5407"/>
    <w:rsid w:val="009D5DB9"/>
    <w:rsid w:val="009D5DD0"/>
    <w:rsid w:val="009D5E0C"/>
    <w:rsid w:val="009D61C2"/>
    <w:rsid w:val="009D629D"/>
    <w:rsid w:val="009D635B"/>
    <w:rsid w:val="009D6614"/>
    <w:rsid w:val="009D6616"/>
    <w:rsid w:val="009D668B"/>
    <w:rsid w:val="009D67C3"/>
    <w:rsid w:val="009D688C"/>
    <w:rsid w:val="009D6A0F"/>
    <w:rsid w:val="009D715B"/>
    <w:rsid w:val="009D7327"/>
    <w:rsid w:val="009D73B5"/>
    <w:rsid w:val="009D7506"/>
    <w:rsid w:val="009D766C"/>
    <w:rsid w:val="009D7A09"/>
    <w:rsid w:val="009D7F06"/>
    <w:rsid w:val="009D7F2B"/>
    <w:rsid w:val="009D7F78"/>
    <w:rsid w:val="009E0437"/>
    <w:rsid w:val="009E0A71"/>
    <w:rsid w:val="009E0BE8"/>
    <w:rsid w:val="009E0C39"/>
    <w:rsid w:val="009E1260"/>
    <w:rsid w:val="009E140F"/>
    <w:rsid w:val="009E173E"/>
    <w:rsid w:val="009E1D52"/>
    <w:rsid w:val="009E1DB6"/>
    <w:rsid w:val="009E1DDC"/>
    <w:rsid w:val="009E2083"/>
    <w:rsid w:val="009E27FE"/>
    <w:rsid w:val="009E2C45"/>
    <w:rsid w:val="009E3192"/>
    <w:rsid w:val="009E32DC"/>
    <w:rsid w:val="009E366F"/>
    <w:rsid w:val="009E39FE"/>
    <w:rsid w:val="009E3FBD"/>
    <w:rsid w:val="009E4249"/>
    <w:rsid w:val="009E47E4"/>
    <w:rsid w:val="009E4B1F"/>
    <w:rsid w:val="009E4E11"/>
    <w:rsid w:val="009E4E82"/>
    <w:rsid w:val="009E5278"/>
    <w:rsid w:val="009E54D6"/>
    <w:rsid w:val="009E5A5E"/>
    <w:rsid w:val="009E5BCB"/>
    <w:rsid w:val="009E5D9B"/>
    <w:rsid w:val="009E628B"/>
    <w:rsid w:val="009E65E1"/>
    <w:rsid w:val="009E6661"/>
    <w:rsid w:val="009E67DE"/>
    <w:rsid w:val="009E6D48"/>
    <w:rsid w:val="009E7604"/>
    <w:rsid w:val="009E76AA"/>
    <w:rsid w:val="009E76F2"/>
    <w:rsid w:val="009E793D"/>
    <w:rsid w:val="009E7A0C"/>
    <w:rsid w:val="009F01BC"/>
    <w:rsid w:val="009F0305"/>
    <w:rsid w:val="009F038E"/>
    <w:rsid w:val="009F04D4"/>
    <w:rsid w:val="009F060D"/>
    <w:rsid w:val="009F09AF"/>
    <w:rsid w:val="009F09D5"/>
    <w:rsid w:val="009F0A83"/>
    <w:rsid w:val="009F0DB4"/>
    <w:rsid w:val="009F114A"/>
    <w:rsid w:val="009F126F"/>
    <w:rsid w:val="009F12C8"/>
    <w:rsid w:val="009F13A3"/>
    <w:rsid w:val="009F1416"/>
    <w:rsid w:val="009F142D"/>
    <w:rsid w:val="009F17D9"/>
    <w:rsid w:val="009F18A1"/>
    <w:rsid w:val="009F1C48"/>
    <w:rsid w:val="009F221E"/>
    <w:rsid w:val="009F23B4"/>
    <w:rsid w:val="009F259A"/>
    <w:rsid w:val="009F2A2F"/>
    <w:rsid w:val="009F2AC9"/>
    <w:rsid w:val="009F2C02"/>
    <w:rsid w:val="009F3149"/>
    <w:rsid w:val="009F33ED"/>
    <w:rsid w:val="009F3432"/>
    <w:rsid w:val="009F3B4A"/>
    <w:rsid w:val="009F3CE4"/>
    <w:rsid w:val="009F40F0"/>
    <w:rsid w:val="009F421F"/>
    <w:rsid w:val="009F4743"/>
    <w:rsid w:val="009F4794"/>
    <w:rsid w:val="009F49A6"/>
    <w:rsid w:val="009F4CBB"/>
    <w:rsid w:val="009F4DF2"/>
    <w:rsid w:val="009F4F39"/>
    <w:rsid w:val="009F5160"/>
    <w:rsid w:val="009F55EC"/>
    <w:rsid w:val="009F5622"/>
    <w:rsid w:val="009F594B"/>
    <w:rsid w:val="009F6019"/>
    <w:rsid w:val="009F614B"/>
    <w:rsid w:val="009F6259"/>
    <w:rsid w:val="009F6881"/>
    <w:rsid w:val="009F6C5D"/>
    <w:rsid w:val="009F7229"/>
    <w:rsid w:val="009F750F"/>
    <w:rsid w:val="009F79CD"/>
    <w:rsid w:val="009F7DCC"/>
    <w:rsid w:val="009F7F14"/>
    <w:rsid w:val="00A000F3"/>
    <w:rsid w:val="00A001C0"/>
    <w:rsid w:val="00A003F0"/>
    <w:rsid w:val="00A0047E"/>
    <w:rsid w:val="00A004EE"/>
    <w:rsid w:val="00A00625"/>
    <w:rsid w:val="00A00C8B"/>
    <w:rsid w:val="00A00D64"/>
    <w:rsid w:val="00A0116D"/>
    <w:rsid w:val="00A01258"/>
    <w:rsid w:val="00A013AD"/>
    <w:rsid w:val="00A015C8"/>
    <w:rsid w:val="00A0168E"/>
    <w:rsid w:val="00A01E2F"/>
    <w:rsid w:val="00A02384"/>
    <w:rsid w:val="00A023E7"/>
    <w:rsid w:val="00A029BB"/>
    <w:rsid w:val="00A02A26"/>
    <w:rsid w:val="00A02E88"/>
    <w:rsid w:val="00A031F8"/>
    <w:rsid w:val="00A0335E"/>
    <w:rsid w:val="00A03443"/>
    <w:rsid w:val="00A037C2"/>
    <w:rsid w:val="00A03E85"/>
    <w:rsid w:val="00A04237"/>
    <w:rsid w:val="00A044A6"/>
    <w:rsid w:val="00A04583"/>
    <w:rsid w:val="00A0484C"/>
    <w:rsid w:val="00A04991"/>
    <w:rsid w:val="00A04EC9"/>
    <w:rsid w:val="00A04EF7"/>
    <w:rsid w:val="00A05463"/>
    <w:rsid w:val="00A0572C"/>
    <w:rsid w:val="00A0575F"/>
    <w:rsid w:val="00A058AA"/>
    <w:rsid w:val="00A05A57"/>
    <w:rsid w:val="00A05BA5"/>
    <w:rsid w:val="00A05E0E"/>
    <w:rsid w:val="00A05E75"/>
    <w:rsid w:val="00A061DA"/>
    <w:rsid w:val="00A06592"/>
    <w:rsid w:val="00A068F7"/>
    <w:rsid w:val="00A07074"/>
    <w:rsid w:val="00A0726B"/>
    <w:rsid w:val="00A072A1"/>
    <w:rsid w:val="00A075B0"/>
    <w:rsid w:val="00A07E87"/>
    <w:rsid w:val="00A10395"/>
    <w:rsid w:val="00A105D8"/>
    <w:rsid w:val="00A107B1"/>
    <w:rsid w:val="00A1092A"/>
    <w:rsid w:val="00A10BD7"/>
    <w:rsid w:val="00A10CAD"/>
    <w:rsid w:val="00A10DC7"/>
    <w:rsid w:val="00A10FC2"/>
    <w:rsid w:val="00A11287"/>
    <w:rsid w:val="00A1143B"/>
    <w:rsid w:val="00A11503"/>
    <w:rsid w:val="00A117B7"/>
    <w:rsid w:val="00A11950"/>
    <w:rsid w:val="00A11CE7"/>
    <w:rsid w:val="00A11E35"/>
    <w:rsid w:val="00A120C1"/>
    <w:rsid w:val="00A128A2"/>
    <w:rsid w:val="00A128F9"/>
    <w:rsid w:val="00A12AD7"/>
    <w:rsid w:val="00A12C3F"/>
    <w:rsid w:val="00A1328A"/>
    <w:rsid w:val="00A13488"/>
    <w:rsid w:val="00A135E1"/>
    <w:rsid w:val="00A1369B"/>
    <w:rsid w:val="00A1386B"/>
    <w:rsid w:val="00A13A41"/>
    <w:rsid w:val="00A140E2"/>
    <w:rsid w:val="00A1442E"/>
    <w:rsid w:val="00A1445B"/>
    <w:rsid w:val="00A14CF4"/>
    <w:rsid w:val="00A14E46"/>
    <w:rsid w:val="00A14FE5"/>
    <w:rsid w:val="00A150E8"/>
    <w:rsid w:val="00A1582F"/>
    <w:rsid w:val="00A15C0A"/>
    <w:rsid w:val="00A15E85"/>
    <w:rsid w:val="00A16358"/>
    <w:rsid w:val="00A168CA"/>
    <w:rsid w:val="00A168CB"/>
    <w:rsid w:val="00A16A89"/>
    <w:rsid w:val="00A16C12"/>
    <w:rsid w:val="00A171E7"/>
    <w:rsid w:val="00A173D5"/>
    <w:rsid w:val="00A1745B"/>
    <w:rsid w:val="00A17717"/>
    <w:rsid w:val="00A17BCF"/>
    <w:rsid w:val="00A17C6D"/>
    <w:rsid w:val="00A17D83"/>
    <w:rsid w:val="00A17EF5"/>
    <w:rsid w:val="00A2027D"/>
    <w:rsid w:val="00A205F0"/>
    <w:rsid w:val="00A20635"/>
    <w:rsid w:val="00A206BF"/>
    <w:rsid w:val="00A20717"/>
    <w:rsid w:val="00A20AD3"/>
    <w:rsid w:val="00A20BA8"/>
    <w:rsid w:val="00A20D97"/>
    <w:rsid w:val="00A20E76"/>
    <w:rsid w:val="00A2105E"/>
    <w:rsid w:val="00A210BE"/>
    <w:rsid w:val="00A2123D"/>
    <w:rsid w:val="00A21629"/>
    <w:rsid w:val="00A216E7"/>
    <w:rsid w:val="00A219B4"/>
    <w:rsid w:val="00A21DAD"/>
    <w:rsid w:val="00A22209"/>
    <w:rsid w:val="00A22324"/>
    <w:rsid w:val="00A22CFE"/>
    <w:rsid w:val="00A22FCF"/>
    <w:rsid w:val="00A2304E"/>
    <w:rsid w:val="00A23136"/>
    <w:rsid w:val="00A23219"/>
    <w:rsid w:val="00A232C8"/>
    <w:rsid w:val="00A23480"/>
    <w:rsid w:val="00A237AC"/>
    <w:rsid w:val="00A2385C"/>
    <w:rsid w:val="00A23963"/>
    <w:rsid w:val="00A23EE0"/>
    <w:rsid w:val="00A23EE1"/>
    <w:rsid w:val="00A240F8"/>
    <w:rsid w:val="00A241BB"/>
    <w:rsid w:val="00A24CAE"/>
    <w:rsid w:val="00A25067"/>
    <w:rsid w:val="00A25575"/>
    <w:rsid w:val="00A25645"/>
    <w:rsid w:val="00A256B4"/>
    <w:rsid w:val="00A25AE7"/>
    <w:rsid w:val="00A25EA4"/>
    <w:rsid w:val="00A26017"/>
    <w:rsid w:val="00A2659E"/>
    <w:rsid w:val="00A26774"/>
    <w:rsid w:val="00A267D8"/>
    <w:rsid w:val="00A26D03"/>
    <w:rsid w:val="00A27127"/>
    <w:rsid w:val="00A271AE"/>
    <w:rsid w:val="00A2778D"/>
    <w:rsid w:val="00A278F1"/>
    <w:rsid w:val="00A27A35"/>
    <w:rsid w:val="00A27CCC"/>
    <w:rsid w:val="00A27EBC"/>
    <w:rsid w:val="00A30540"/>
    <w:rsid w:val="00A305C5"/>
    <w:rsid w:val="00A30739"/>
    <w:rsid w:val="00A30CB1"/>
    <w:rsid w:val="00A30D90"/>
    <w:rsid w:val="00A313A0"/>
    <w:rsid w:val="00A314BC"/>
    <w:rsid w:val="00A31959"/>
    <w:rsid w:val="00A31A18"/>
    <w:rsid w:val="00A320C4"/>
    <w:rsid w:val="00A320DF"/>
    <w:rsid w:val="00A32912"/>
    <w:rsid w:val="00A329CE"/>
    <w:rsid w:val="00A32A3F"/>
    <w:rsid w:val="00A34227"/>
    <w:rsid w:val="00A345CC"/>
    <w:rsid w:val="00A34845"/>
    <w:rsid w:val="00A3486A"/>
    <w:rsid w:val="00A349AB"/>
    <w:rsid w:val="00A34A61"/>
    <w:rsid w:val="00A34B4D"/>
    <w:rsid w:val="00A3570C"/>
    <w:rsid w:val="00A35966"/>
    <w:rsid w:val="00A35DDC"/>
    <w:rsid w:val="00A35E34"/>
    <w:rsid w:val="00A35FAE"/>
    <w:rsid w:val="00A364E4"/>
    <w:rsid w:val="00A3650D"/>
    <w:rsid w:val="00A36644"/>
    <w:rsid w:val="00A36704"/>
    <w:rsid w:val="00A36BCF"/>
    <w:rsid w:val="00A36BDD"/>
    <w:rsid w:val="00A36CE8"/>
    <w:rsid w:val="00A36F56"/>
    <w:rsid w:val="00A37271"/>
    <w:rsid w:val="00A3729B"/>
    <w:rsid w:val="00A37345"/>
    <w:rsid w:val="00A374C0"/>
    <w:rsid w:val="00A37A1C"/>
    <w:rsid w:val="00A37CEE"/>
    <w:rsid w:val="00A37DE9"/>
    <w:rsid w:val="00A4047E"/>
    <w:rsid w:val="00A4067D"/>
    <w:rsid w:val="00A40866"/>
    <w:rsid w:val="00A40B22"/>
    <w:rsid w:val="00A40B9E"/>
    <w:rsid w:val="00A40EB0"/>
    <w:rsid w:val="00A40F8B"/>
    <w:rsid w:val="00A412FA"/>
    <w:rsid w:val="00A41627"/>
    <w:rsid w:val="00A4163C"/>
    <w:rsid w:val="00A41F9F"/>
    <w:rsid w:val="00A4220A"/>
    <w:rsid w:val="00A42A15"/>
    <w:rsid w:val="00A42A6D"/>
    <w:rsid w:val="00A42DFF"/>
    <w:rsid w:val="00A42F54"/>
    <w:rsid w:val="00A430BD"/>
    <w:rsid w:val="00A43283"/>
    <w:rsid w:val="00A434B0"/>
    <w:rsid w:val="00A438A1"/>
    <w:rsid w:val="00A440A5"/>
    <w:rsid w:val="00A444C0"/>
    <w:rsid w:val="00A44529"/>
    <w:rsid w:val="00A449BD"/>
    <w:rsid w:val="00A44E08"/>
    <w:rsid w:val="00A452F7"/>
    <w:rsid w:val="00A453C8"/>
    <w:rsid w:val="00A45647"/>
    <w:rsid w:val="00A4595E"/>
    <w:rsid w:val="00A4597E"/>
    <w:rsid w:val="00A45A15"/>
    <w:rsid w:val="00A45B24"/>
    <w:rsid w:val="00A45B8C"/>
    <w:rsid w:val="00A45B95"/>
    <w:rsid w:val="00A45D8A"/>
    <w:rsid w:val="00A45E40"/>
    <w:rsid w:val="00A45F22"/>
    <w:rsid w:val="00A461DA"/>
    <w:rsid w:val="00A4693F"/>
    <w:rsid w:val="00A46C77"/>
    <w:rsid w:val="00A470F9"/>
    <w:rsid w:val="00A471C8"/>
    <w:rsid w:val="00A47493"/>
    <w:rsid w:val="00A47648"/>
    <w:rsid w:val="00A47670"/>
    <w:rsid w:val="00A4777C"/>
    <w:rsid w:val="00A47910"/>
    <w:rsid w:val="00A47A71"/>
    <w:rsid w:val="00A47A90"/>
    <w:rsid w:val="00A47BC9"/>
    <w:rsid w:val="00A47D79"/>
    <w:rsid w:val="00A50234"/>
    <w:rsid w:val="00A50352"/>
    <w:rsid w:val="00A5040F"/>
    <w:rsid w:val="00A5087C"/>
    <w:rsid w:val="00A50A49"/>
    <w:rsid w:val="00A50A5C"/>
    <w:rsid w:val="00A50ABF"/>
    <w:rsid w:val="00A50B49"/>
    <w:rsid w:val="00A5107E"/>
    <w:rsid w:val="00A512AB"/>
    <w:rsid w:val="00A51318"/>
    <w:rsid w:val="00A51895"/>
    <w:rsid w:val="00A5198F"/>
    <w:rsid w:val="00A51A98"/>
    <w:rsid w:val="00A51E30"/>
    <w:rsid w:val="00A51E99"/>
    <w:rsid w:val="00A52164"/>
    <w:rsid w:val="00A52191"/>
    <w:rsid w:val="00A524F4"/>
    <w:rsid w:val="00A52E57"/>
    <w:rsid w:val="00A5381C"/>
    <w:rsid w:val="00A538B2"/>
    <w:rsid w:val="00A54339"/>
    <w:rsid w:val="00A54664"/>
    <w:rsid w:val="00A547E2"/>
    <w:rsid w:val="00A548AC"/>
    <w:rsid w:val="00A54A99"/>
    <w:rsid w:val="00A55250"/>
    <w:rsid w:val="00A5567A"/>
    <w:rsid w:val="00A556C5"/>
    <w:rsid w:val="00A55906"/>
    <w:rsid w:val="00A55BB7"/>
    <w:rsid w:val="00A55C64"/>
    <w:rsid w:val="00A55DE6"/>
    <w:rsid w:val="00A55FBA"/>
    <w:rsid w:val="00A56892"/>
    <w:rsid w:val="00A56A4E"/>
    <w:rsid w:val="00A56A55"/>
    <w:rsid w:val="00A56BA4"/>
    <w:rsid w:val="00A56D06"/>
    <w:rsid w:val="00A57136"/>
    <w:rsid w:val="00A577BB"/>
    <w:rsid w:val="00A57A07"/>
    <w:rsid w:val="00A57D7A"/>
    <w:rsid w:val="00A57D88"/>
    <w:rsid w:val="00A60275"/>
    <w:rsid w:val="00A6042A"/>
    <w:rsid w:val="00A608DC"/>
    <w:rsid w:val="00A60D21"/>
    <w:rsid w:val="00A60E86"/>
    <w:rsid w:val="00A6174F"/>
    <w:rsid w:val="00A62289"/>
    <w:rsid w:val="00A622C3"/>
    <w:rsid w:val="00A62677"/>
    <w:rsid w:val="00A62705"/>
    <w:rsid w:val="00A6273C"/>
    <w:rsid w:val="00A62D7F"/>
    <w:rsid w:val="00A62EEB"/>
    <w:rsid w:val="00A632D3"/>
    <w:rsid w:val="00A63624"/>
    <w:rsid w:val="00A63A57"/>
    <w:rsid w:val="00A63D32"/>
    <w:rsid w:val="00A63F03"/>
    <w:rsid w:val="00A64331"/>
    <w:rsid w:val="00A64B3F"/>
    <w:rsid w:val="00A64B45"/>
    <w:rsid w:val="00A64CB2"/>
    <w:rsid w:val="00A64D94"/>
    <w:rsid w:val="00A651A3"/>
    <w:rsid w:val="00A6594A"/>
    <w:rsid w:val="00A659F9"/>
    <w:rsid w:val="00A65EA8"/>
    <w:rsid w:val="00A665C9"/>
    <w:rsid w:val="00A6677D"/>
    <w:rsid w:val="00A667A8"/>
    <w:rsid w:val="00A66956"/>
    <w:rsid w:val="00A66B97"/>
    <w:rsid w:val="00A671B3"/>
    <w:rsid w:val="00A67233"/>
    <w:rsid w:val="00A67258"/>
    <w:rsid w:val="00A67392"/>
    <w:rsid w:val="00A67850"/>
    <w:rsid w:val="00A6789A"/>
    <w:rsid w:val="00A67BFB"/>
    <w:rsid w:val="00A67CB6"/>
    <w:rsid w:val="00A67D38"/>
    <w:rsid w:val="00A70305"/>
    <w:rsid w:val="00A704CD"/>
    <w:rsid w:val="00A709E4"/>
    <w:rsid w:val="00A70A71"/>
    <w:rsid w:val="00A70C8F"/>
    <w:rsid w:val="00A7136D"/>
    <w:rsid w:val="00A7167A"/>
    <w:rsid w:val="00A71694"/>
    <w:rsid w:val="00A716E6"/>
    <w:rsid w:val="00A71A67"/>
    <w:rsid w:val="00A71EC0"/>
    <w:rsid w:val="00A7211F"/>
    <w:rsid w:val="00A727E3"/>
    <w:rsid w:val="00A72930"/>
    <w:rsid w:val="00A72956"/>
    <w:rsid w:val="00A729A9"/>
    <w:rsid w:val="00A72BD3"/>
    <w:rsid w:val="00A73057"/>
    <w:rsid w:val="00A73267"/>
    <w:rsid w:val="00A734AB"/>
    <w:rsid w:val="00A73533"/>
    <w:rsid w:val="00A7374C"/>
    <w:rsid w:val="00A738BD"/>
    <w:rsid w:val="00A73CFE"/>
    <w:rsid w:val="00A740D3"/>
    <w:rsid w:val="00A7450C"/>
    <w:rsid w:val="00A745C3"/>
    <w:rsid w:val="00A74BFE"/>
    <w:rsid w:val="00A74D8E"/>
    <w:rsid w:val="00A751C9"/>
    <w:rsid w:val="00A754A8"/>
    <w:rsid w:val="00A754FC"/>
    <w:rsid w:val="00A75537"/>
    <w:rsid w:val="00A755BE"/>
    <w:rsid w:val="00A75839"/>
    <w:rsid w:val="00A75931"/>
    <w:rsid w:val="00A75E76"/>
    <w:rsid w:val="00A76709"/>
    <w:rsid w:val="00A77206"/>
    <w:rsid w:val="00A772EA"/>
    <w:rsid w:val="00A7756B"/>
    <w:rsid w:val="00A77E2E"/>
    <w:rsid w:val="00A800A0"/>
    <w:rsid w:val="00A801B9"/>
    <w:rsid w:val="00A8048D"/>
    <w:rsid w:val="00A804A7"/>
    <w:rsid w:val="00A80591"/>
    <w:rsid w:val="00A810CC"/>
    <w:rsid w:val="00A8114E"/>
    <w:rsid w:val="00A811F9"/>
    <w:rsid w:val="00A81299"/>
    <w:rsid w:val="00A81444"/>
    <w:rsid w:val="00A81748"/>
    <w:rsid w:val="00A81926"/>
    <w:rsid w:val="00A81B9B"/>
    <w:rsid w:val="00A81FEB"/>
    <w:rsid w:val="00A8271E"/>
    <w:rsid w:val="00A829F1"/>
    <w:rsid w:val="00A830CF"/>
    <w:rsid w:val="00A83183"/>
    <w:rsid w:val="00A83798"/>
    <w:rsid w:val="00A837F3"/>
    <w:rsid w:val="00A8387D"/>
    <w:rsid w:val="00A83BE3"/>
    <w:rsid w:val="00A83CD1"/>
    <w:rsid w:val="00A83D02"/>
    <w:rsid w:val="00A83F1A"/>
    <w:rsid w:val="00A84080"/>
    <w:rsid w:val="00A849A0"/>
    <w:rsid w:val="00A84B93"/>
    <w:rsid w:val="00A84BD6"/>
    <w:rsid w:val="00A84F3E"/>
    <w:rsid w:val="00A85031"/>
    <w:rsid w:val="00A8542E"/>
    <w:rsid w:val="00A85B7A"/>
    <w:rsid w:val="00A85DD9"/>
    <w:rsid w:val="00A863B6"/>
    <w:rsid w:val="00A8657A"/>
    <w:rsid w:val="00A86A66"/>
    <w:rsid w:val="00A86ABA"/>
    <w:rsid w:val="00A86F7C"/>
    <w:rsid w:val="00A873CF"/>
    <w:rsid w:val="00A876FE"/>
    <w:rsid w:val="00A877E5"/>
    <w:rsid w:val="00A87B87"/>
    <w:rsid w:val="00A87C95"/>
    <w:rsid w:val="00A900EF"/>
    <w:rsid w:val="00A904A7"/>
    <w:rsid w:val="00A905DB"/>
    <w:rsid w:val="00A906E4"/>
    <w:rsid w:val="00A90B16"/>
    <w:rsid w:val="00A90ECD"/>
    <w:rsid w:val="00A91075"/>
    <w:rsid w:val="00A9142F"/>
    <w:rsid w:val="00A91854"/>
    <w:rsid w:val="00A91BC2"/>
    <w:rsid w:val="00A91CCE"/>
    <w:rsid w:val="00A91FED"/>
    <w:rsid w:val="00A9231E"/>
    <w:rsid w:val="00A9251F"/>
    <w:rsid w:val="00A928A5"/>
    <w:rsid w:val="00A929D6"/>
    <w:rsid w:val="00A92BD9"/>
    <w:rsid w:val="00A93184"/>
    <w:rsid w:val="00A93830"/>
    <w:rsid w:val="00A938F7"/>
    <w:rsid w:val="00A93C2A"/>
    <w:rsid w:val="00A942F2"/>
    <w:rsid w:val="00A94570"/>
    <w:rsid w:val="00A9487A"/>
    <w:rsid w:val="00A94962"/>
    <w:rsid w:val="00A949FA"/>
    <w:rsid w:val="00A94D0E"/>
    <w:rsid w:val="00A94DF9"/>
    <w:rsid w:val="00A9512F"/>
    <w:rsid w:val="00A95679"/>
    <w:rsid w:val="00A956D0"/>
    <w:rsid w:val="00A96454"/>
    <w:rsid w:val="00A964C3"/>
    <w:rsid w:val="00A969E8"/>
    <w:rsid w:val="00A972B0"/>
    <w:rsid w:val="00A97A92"/>
    <w:rsid w:val="00A97D66"/>
    <w:rsid w:val="00A97E61"/>
    <w:rsid w:val="00AA0157"/>
    <w:rsid w:val="00AA01BA"/>
    <w:rsid w:val="00AA0588"/>
    <w:rsid w:val="00AA0BF0"/>
    <w:rsid w:val="00AA1100"/>
    <w:rsid w:val="00AA1207"/>
    <w:rsid w:val="00AA1213"/>
    <w:rsid w:val="00AA126B"/>
    <w:rsid w:val="00AA1362"/>
    <w:rsid w:val="00AA184F"/>
    <w:rsid w:val="00AA195D"/>
    <w:rsid w:val="00AA1FC6"/>
    <w:rsid w:val="00AA1FCE"/>
    <w:rsid w:val="00AA2003"/>
    <w:rsid w:val="00AA2139"/>
    <w:rsid w:val="00AA2689"/>
    <w:rsid w:val="00AA2BAE"/>
    <w:rsid w:val="00AA3900"/>
    <w:rsid w:val="00AA3A51"/>
    <w:rsid w:val="00AA3A8C"/>
    <w:rsid w:val="00AA3B55"/>
    <w:rsid w:val="00AA3E00"/>
    <w:rsid w:val="00AA42C9"/>
    <w:rsid w:val="00AA4D80"/>
    <w:rsid w:val="00AA5220"/>
    <w:rsid w:val="00AA5491"/>
    <w:rsid w:val="00AA5860"/>
    <w:rsid w:val="00AA5BDD"/>
    <w:rsid w:val="00AA5C42"/>
    <w:rsid w:val="00AA5E9B"/>
    <w:rsid w:val="00AA61D4"/>
    <w:rsid w:val="00AA6254"/>
    <w:rsid w:val="00AA6A27"/>
    <w:rsid w:val="00AA6A79"/>
    <w:rsid w:val="00AA6E7E"/>
    <w:rsid w:val="00AA7712"/>
    <w:rsid w:val="00AA7A60"/>
    <w:rsid w:val="00AA7C67"/>
    <w:rsid w:val="00AA7F09"/>
    <w:rsid w:val="00AB016C"/>
    <w:rsid w:val="00AB020B"/>
    <w:rsid w:val="00AB05D0"/>
    <w:rsid w:val="00AB095F"/>
    <w:rsid w:val="00AB0A0A"/>
    <w:rsid w:val="00AB109F"/>
    <w:rsid w:val="00AB1309"/>
    <w:rsid w:val="00AB1396"/>
    <w:rsid w:val="00AB16A2"/>
    <w:rsid w:val="00AB174F"/>
    <w:rsid w:val="00AB1789"/>
    <w:rsid w:val="00AB1A9A"/>
    <w:rsid w:val="00AB1FC1"/>
    <w:rsid w:val="00AB2309"/>
    <w:rsid w:val="00AB265E"/>
    <w:rsid w:val="00AB26E5"/>
    <w:rsid w:val="00AB2757"/>
    <w:rsid w:val="00AB2D86"/>
    <w:rsid w:val="00AB33FA"/>
    <w:rsid w:val="00AB34A4"/>
    <w:rsid w:val="00AB3526"/>
    <w:rsid w:val="00AB37BA"/>
    <w:rsid w:val="00AB3F3D"/>
    <w:rsid w:val="00AB412B"/>
    <w:rsid w:val="00AB441C"/>
    <w:rsid w:val="00AB4429"/>
    <w:rsid w:val="00AB44FB"/>
    <w:rsid w:val="00AB4715"/>
    <w:rsid w:val="00AB4901"/>
    <w:rsid w:val="00AB4B95"/>
    <w:rsid w:val="00AB4DE6"/>
    <w:rsid w:val="00AB50FF"/>
    <w:rsid w:val="00AB53EA"/>
    <w:rsid w:val="00AB5566"/>
    <w:rsid w:val="00AB55BA"/>
    <w:rsid w:val="00AB562F"/>
    <w:rsid w:val="00AB58CF"/>
    <w:rsid w:val="00AB5ACB"/>
    <w:rsid w:val="00AB6062"/>
    <w:rsid w:val="00AB62A1"/>
    <w:rsid w:val="00AB65FD"/>
    <w:rsid w:val="00AB677F"/>
    <w:rsid w:val="00AB6A25"/>
    <w:rsid w:val="00AB6A9A"/>
    <w:rsid w:val="00AB6B89"/>
    <w:rsid w:val="00AB6BDB"/>
    <w:rsid w:val="00AB6D12"/>
    <w:rsid w:val="00AB6E60"/>
    <w:rsid w:val="00AB7139"/>
    <w:rsid w:val="00AB713F"/>
    <w:rsid w:val="00AB7661"/>
    <w:rsid w:val="00AB77F9"/>
    <w:rsid w:val="00AB78BD"/>
    <w:rsid w:val="00AB7D7A"/>
    <w:rsid w:val="00AC037D"/>
    <w:rsid w:val="00AC04B9"/>
    <w:rsid w:val="00AC0528"/>
    <w:rsid w:val="00AC0809"/>
    <w:rsid w:val="00AC1C47"/>
    <w:rsid w:val="00AC2245"/>
    <w:rsid w:val="00AC24F2"/>
    <w:rsid w:val="00AC2516"/>
    <w:rsid w:val="00AC25FE"/>
    <w:rsid w:val="00AC2B56"/>
    <w:rsid w:val="00AC2B6D"/>
    <w:rsid w:val="00AC2C56"/>
    <w:rsid w:val="00AC2CA4"/>
    <w:rsid w:val="00AC2DFF"/>
    <w:rsid w:val="00AC2EED"/>
    <w:rsid w:val="00AC3078"/>
    <w:rsid w:val="00AC35CA"/>
    <w:rsid w:val="00AC37B6"/>
    <w:rsid w:val="00AC37EA"/>
    <w:rsid w:val="00AC394D"/>
    <w:rsid w:val="00AC3E0B"/>
    <w:rsid w:val="00AC3F6D"/>
    <w:rsid w:val="00AC3F94"/>
    <w:rsid w:val="00AC3FC9"/>
    <w:rsid w:val="00AC4400"/>
    <w:rsid w:val="00AC46E7"/>
    <w:rsid w:val="00AC4789"/>
    <w:rsid w:val="00AC4D26"/>
    <w:rsid w:val="00AC4D8E"/>
    <w:rsid w:val="00AC4DD4"/>
    <w:rsid w:val="00AC501F"/>
    <w:rsid w:val="00AC5544"/>
    <w:rsid w:val="00AC5BDB"/>
    <w:rsid w:val="00AC5C8F"/>
    <w:rsid w:val="00AC5D8B"/>
    <w:rsid w:val="00AC6490"/>
    <w:rsid w:val="00AC6856"/>
    <w:rsid w:val="00AC6991"/>
    <w:rsid w:val="00AC6C48"/>
    <w:rsid w:val="00AC6C71"/>
    <w:rsid w:val="00AC7056"/>
    <w:rsid w:val="00AC74EA"/>
    <w:rsid w:val="00AC76B1"/>
    <w:rsid w:val="00AC79B6"/>
    <w:rsid w:val="00AC7D6D"/>
    <w:rsid w:val="00AC7F7D"/>
    <w:rsid w:val="00AD0693"/>
    <w:rsid w:val="00AD06A3"/>
    <w:rsid w:val="00AD0FA9"/>
    <w:rsid w:val="00AD1066"/>
    <w:rsid w:val="00AD10FB"/>
    <w:rsid w:val="00AD15EE"/>
    <w:rsid w:val="00AD1AA3"/>
    <w:rsid w:val="00AD1F7A"/>
    <w:rsid w:val="00AD2382"/>
    <w:rsid w:val="00AD2897"/>
    <w:rsid w:val="00AD2D96"/>
    <w:rsid w:val="00AD2ED0"/>
    <w:rsid w:val="00AD31A8"/>
    <w:rsid w:val="00AD3390"/>
    <w:rsid w:val="00AD3423"/>
    <w:rsid w:val="00AD388F"/>
    <w:rsid w:val="00AD3980"/>
    <w:rsid w:val="00AD3C92"/>
    <w:rsid w:val="00AD3F1C"/>
    <w:rsid w:val="00AD3FA2"/>
    <w:rsid w:val="00AD491E"/>
    <w:rsid w:val="00AD49FB"/>
    <w:rsid w:val="00AD4B4A"/>
    <w:rsid w:val="00AD4CC3"/>
    <w:rsid w:val="00AD5196"/>
    <w:rsid w:val="00AD51A1"/>
    <w:rsid w:val="00AD581D"/>
    <w:rsid w:val="00AD5924"/>
    <w:rsid w:val="00AD5A66"/>
    <w:rsid w:val="00AD5AA6"/>
    <w:rsid w:val="00AD5BE1"/>
    <w:rsid w:val="00AD5CE7"/>
    <w:rsid w:val="00AD5CF9"/>
    <w:rsid w:val="00AD5F10"/>
    <w:rsid w:val="00AD5FE7"/>
    <w:rsid w:val="00AD6159"/>
    <w:rsid w:val="00AD61C2"/>
    <w:rsid w:val="00AD6607"/>
    <w:rsid w:val="00AD6D38"/>
    <w:rsid w:val="00AD70A1"/>
    <w:rsid w:val="00AD7A09"/>
    <w:rsid w:val="00AD7BA8"/>
    <w:rsid w:val="00AD7DAF"/>
    <w:rsid w:val="00AE0016"/>
    <w:rsid w:val="00AE0B4B"/>
    <w:rsid w:val="00AE0E41"/>
    <w:rsid w:val="00AE1192"/>
    <w:rsid w:val="00AE120C"/>
    <w:rsid w:val="00AE1620"/>
    <w:rsid w:val="00AE1CD2"/>
    <w:rsid w:val="00AE1F22"/>
    <w:rsid w:val="00AE2079"/>
    <w:rsid w:val="00AE2693"/>
    <w:rsid w:val="00AE28F7"/>
    <w:rsid w:val="00AE2F82"/>
    <w:rsid w:val="00AE325B"/>
    <w:rsid w:val="00AE3295"/>
    <w:rsid w:val="00AE33DF"/>
    <w:rsid w:val="00AE360A"/>
    <w:rsid w:val="00AE37DA"/>
    <w:rsid w:val="00AE39F2"/>
    <w:rsid w:val="00AE3B63"/>
    <w:rsid w:val="00AE3CA5"/>
    <w:rsid w:val="00AE3CE5"/>
    <w:rsid w:val="00AE3E51"/>
    <w:rsid w:val="00AE3F8B"/>
    <w:rsid w:val="00AE438F"/>
    <w:rsid w:val="00AE454F"/>
    <w:rsid w:val="00AE4F67"/>
    <w:rsid w:val="00AE531D"/>
    <w:rsid w:val="00AE557C"/>
    <w:rsid w:val="00AE59C4"/>
    <w:rsid w:val="00AE5A60"/>
    <w:rsid w:val="00AE5D19"/>
    <w:rsid w:val="00AE5E20"/>
    <w:rsid w:val="00AE68CC"/>
    <w:rsid w:val="00AE697B"/>
    <w:rsid w:val="00AE6A08"/>
    <w:rsid w:val="00AE6B36"/>
    <w:rsid w:val="00AE6DDF"/>
    <w:rsid w:val="00AE71DC"/>
    <w:rsid w:val="00AE73C7"/>
    <w:rsid w:val="00AE78EE"/>
    <w:rsid w:val="00AE7A9B"/>
    <w:rsid w:val="00AE7C1D"/>
    <w:rsid w:val="00AE7E87"/>
    <w:rsid w:val="00AF0089"/>
    <w:rsid w:val="00AF01E3"/>
    <w:rsid w:val="00AF030B"/>
    <w:rsid w:val="00AF0517"/>
    <w:rsid w:val="00AF06E9"/>
    <w:rsid w:val="00AF0975"/>
    <w:rsid w:val="00AF0A16"/>
    <w:rsid w:val="00AF0A3F"/>
    <w:rsid w:val="00AF1118"/>
    <w:rsid w:val="00AF11E2"/>
    <w:rsid w:val="00AF1206"/>
    <w:rsid w:val="00AF1408"/>
    <w:rsid w:val="00AF171C"/>
    <w:rsid w:val="00AF173A"/>
    <w:rsid w:val="00AF182C"/>
    <w:rsid w:val="00AF1C27"/>
    <w:rsid w:val="00AF1C33"/>
    <w:rsid w:val="00AF21EF"/>
    <w:rsid w:val="00AF272F"/>
    <w:rsid w:val="00AF2DCE"/>
    <w:rsid w:val="00AF2EC1"/>
    <w:rsid w:val="00AF2EEA"/>
    <w:rsid w:val="00AF2F1B"/>
    <w:rsid w:val="00AF3001"/>
    <w:rsid w:val="00AF33D2"/>
    <w:rsid w:val="00AF3400"/>
    <w:rsid w:val="00AF3490"/>
    <w:rsid w:val="00AF356A"/>
    <w:rsid w:val="00AF37BF"/>
    <w:rsid w:val="00AF39B0"/>
    <w:rsid w:val="00AF3B02"/>
    <w:rsid w:val="00AF402F"/>
    <w:rsid w:val="00AF4ABE"/>
    <w:rsid w:val="00AF4E32"/>
    <w:rsid w:val="00AF4EB6"/>
    <w:rsid w:val="00AF4F0E"/>
    <w:rsid w:val="00AF5530"/>
    <w:rsid w:val="00AF599F"/>
    <w:rsid w:val="00AF5B8F"/>
    <w:rsid w:val="00AF5CF7"/>
    <w:rsid w:val="00AF5E7F"/>
    <w:rsid w:val="00AF5F47"/>
    <w:rsid w:val="00AF6032"/>
    <w:rsid w:val="00AF609C"/>
    <w:rsid w:val="00AF649F"/>
    <w:rsid w:val="00AF6501"/>
    <w:rsid w:val="00AF6A43"/>
    <w:rsid w:val="00AF7002"/>
    <w:rsid w:val="00AF73BC"/>
    <w:rsid w:val="00AF7442"/>
    <w:rsid w:val="00AF7443"/>
    <w:rsid w:val="00AF79FE"/>
    <w:rsid w:val="00AF7A19"/>
    <w:rsid w:val="00AF7C4C"/>
    <w:rsid w:val="00AF7E41"/>
    <w:rsid w:val="00AF7FB0"/>
    <w:rsid w:val="00B001E2"/>
    <w:rsid w:val="00B00495"/>
    <w:rsid w:val="00B0053D"/>
    <w:rsid w:val="00B008FE"/>
    <w:rsid w:val="00B00FE8"/>
    <w:rsid w:val="00B01066"/>
    <w:rsid w:val="00B01794"/>
    <w:rsid w:val="00B01C54"/>
    <w:rsid w:val="00B01F4C"/>
    <w:rsid w:val="00B021A2"/>
    <w:rsid w:val="00B022E8"/>
    <w:rsid w:val="00B0235B"/>
    <w:rsid w:val="00B0255B"/>
    <w:rsid w:val="00B02BA1"/>
    <w:rsid w:val="00B02BF4"/>
    <w:rsid w:val="00B03171"/>
    <w:rsid w:val="00B033EF"/>
    <w:rsid w:val="00B036EB"/>
    <w:rsid w:val="00B038CC"/>
    <w:rsid w:val="00B03A97"/>
    <w:rsid w:val="00B03C16"/>
    <w:rsid w:val="00B03CB6"/>
    <w:rsid w:val="00B03CCC"/>
    <w:rsid w:val="00B03DB8"/>
    <w:rsid w:val="00B04227"/>
    <w:rsid w:val="00B04275"/>
    <w:rsid w:val="00B04828"/>
    <w:rsid w:val="00B05085"/>
    <w:rsid w:val="00B05575"/>
    <w:rsid w:val="00B05778"/>
    <w:rsid w:val="00B05B92"/>
    <w:rsid w:val="00B05BCD"/>
    <w:rsid w:val="00B061BB"/>
    <w:rsid w:val="00B061D4"/>
    <w:rsid w:val="00B06998"/>
    <w:rsid w:val="00B06B36"/>
    <w:rsid w:val="00B06C89"/>
    <w:rsid w:val="00B06D38"/>
    <w:rsid w:val="00B06D73"/>
    <w:rsid w:val="00B06DAC"/>
    <w:rsid w:val="00B06EBF"/>
    <w:rsid w:val="00B07435"/>
    <w:rsid w:val="00B077F6"/>
    <w:rsid w:val="00B10C92"/>
    <w:rsid w:val="00B10ECD"/>
    <w:rsid w:val="00B116D2"/>
    <w:rsid w:val="00B116EB"/>
    <w:rsid w:val="00B118EC"/>
    <w:rsid w:val="00B119AE"/>
    <w:rsid w:val="00B11D78"/>
    <w:rsid w:val="00B122F2"/>
    <w:rsid w:val="00B126E1"/>
    <w:rsid w:val="00B127CC"/>
    <w:rsid w:val="00B12940"/>
    <w:rsid w:val="00B1308E"/>
    <w:rsid w:val="00B132B5"/>
    <w:rsid w:val="00B1383A"/>
    <w:rsid w:val="00B13B91"/>
    <w:rsid w:val="00B13D41"/>
    <w:rsid w:val="00B13F7E"/>
    <w:rsid w:val="00B14207"/>
    <w:rsid w:val="00B14474"/>
    <w:rsid w:val="00B14752"/>
    <w:rsid w:val="00B15268"/>
    <w:rsid w:val="00B1539B"/>
    <w:rsid w:val="00B15469"/>
    <w:rsid w:val="00B155F7"/>
    <w:rsid w:val="00B15979"/>
    <w:rsid w:val="00B15A24"/>
    <w:rsid w:val="00B15E63"/>
    <w:rsid w:val="00B16276"/>
    <w:rsid w:val="00B16322"/>
    <w:rsid w:val="00B16388"/>
    <w:rsid w:val="00B16469"/>
    <w:rsid w:val="00B167A1"/>
    <w:rsid w:val="00B16824"/>
    <w:rsid w:val="00B17042"/>
    <w:rsid w:val="00B17414"/>
    <w:rsid w:val="00B1780F"/>
    <w:rsid w:val="00B17E01"/>
    <w:rsid w:val="00B17F1A"/>
    <w:rsid w:val="00B201DD"/>
    <w:rsid w:val="00B2045A"/>
    <w:rsid w:val="00B20AB2"/>
    <w:rsid w:val="00B20D53"/>
    <w:rsid w:val="00B20E1E"/>
    <w:rsid w:val="00B211D4"/>
    <w:rsid w:val="00B21472"/>
    <w:rsid w:val="00B2170B"/>
    <w:rsid w:val="00B21728"/>
    <w:rsid w:val="00B2207E"/>
    <w:rsid w:val="00B2213A"/>
    <w:rsid w:val="00B22192"/>
    <w:rsid w:val="00B22258"/>
    <w:rsid w:val="00B22417"/>
    <w:rsid w:val="00B225A8"/>
    <w:rsid w:val="00B226DA"/>
    <w:rsid w:val="00B22857"/>
    <w:rsid w:val="00B22DBE"/>
    <w:rsid w:val="00B2319D"/>
    <w:rsid w:val="00B234C3"/>
    <w:rsid w:val="00B234EF"/>
    <w:rsid w:val="00B2357C"/>
    <w:rsid w:val="00B23809"/>
    <w:rsid w:val="00B2382E"/>
    <w:rsid w:val="00B2394F"/>
    <w:rsid w:val="00B23AFE"/>
    <w:rsid w:val="00B240B0"/>
    <w:rsid w:val="00B24316"/>
    <w:rsid w:val="00B24692"/>
    <w:rsid w:val="00B24741"/>
    <w:rsid w:val="00B2498B"/>
    <w:rsid w:val="00B24C43"/>
    <w:rsid w:val="00B24F55"/>
    <w:rsid w:val="00B2572F"/>
    <w:rsid w:val="00B2576B"/>
    <w:rsid w:val="00B25C8B"/>
    <w:rsid w:val="00B25CD1"/>
    <w:rsid w:val="00B26B62"/>
    <w:rsid w:val="00B26CF3"/>
    <w:rsid w:val="00B26E3E"/>
    <w:rsid w:val="00B2712F"/>
    <w:rsid w:val="00B27289"/>
    <w:rsid w:val="00B2753F"/>
    <w:rsid w:val="00B27693"/>
    <w:rsid w:val="00B277E8"/>
    <w:rsid w:val="00B27875"/>
    <w:rsid w:val="00B27A96"/>
    <w:rsid w:val="00B27B1F"/>
    <w:rsid w:val="00B27E67"/>
    <w:rsid w:val="00B30226"/>
    <w:rsid w:val="00B302B0"/>
    <w:rsid w:val="00B305DD"/>
    <w:rsid w:val="00B307D8"/>
    <w:rsid w:val="00B308F6"/>
    <w:rsid w:val="00B30A1C"/>
    <w:rsid w:val="00B30A86"/>
    <w:rsid w:val="00B30CDF"/>
    <w:rsid w:val="00B30E88"/>
    <w:rsid w:val="00B310A7"/>
    <w:rsid w:val="00B3143B"/>
    <w:rsid w:val="00B3177D"/>
    <w:rsid w:val="00B3194C"/>
    <w:rsid w:val="00B321E0"/>
    <w:rsid w:val="00B32200"/>
    <w:rsid w:val="00B32384"/>
    <w:rsid w:val="00B32674"/>
    <w:rsid w:val="00B32A3F"/>
    <w:rsid w:val="00B32C71"/>
    <w:rsid w:val="00B32D85"/>
    <w:rsid w:val="00B32E48"/>
    <w:rsid w:val="00B33064"/>
    <w:rsid w:val="00B3378C"/>
    <w:rsid w:val="00B339F6"/>
    <w:rsid w:val="00B33CFA"/>
    <w:rsid w:val="00B33E7D"/>
    <w:rsid w:val="00B341B2"/>
    <w:rsid w:val="00B34726"/>
    <w:rsid w:val="00B350C5"/>
    <w:rsid w:val="00B35133"/>
    <w:rsid w:val="00B35321"/>
    <w:rsid w:val="00B3571C"/>
    <w:rsid w:val="00B3576D"/>
    <w:rsid w:val="00B35937"/>
    <w:rsid w:val="00B35B3D"/>
    <w:rsid w:val="00B35ECC"/>
    <w:rsid w:val="00B360D9"/>
    <w:rsid w:val="00B3626D"/>
    <w:rsid w:val="00B36319"/>
    <w:rsid w:val="00B365B2"/>
    <w:rsid w:val="00B36B24"/>
    <w:rsid w:val="00B36BD0"/>
    <w:rsid w:val="00B36F73"/>
    <w:rsid w:val="00B373F0"/>
    <w:rsid w:val="00B377DB"/>
    <w:rsid w:val="00B37AEF"/>
    <w:rsid w:val="00B37BE2"/>
    <w:rsid w:val="00B37CAA"/>
    <w:rsid w:val="00B401DB"/>
    <w:rsid w:val="00B40261"/>
    <w:rsid w:val="00B40332"/>
    <w:rsid w:val="00B406F9"/>
    <w:rsid w:val="00B407A4"/>
    <w:rsid w:val="00B4090F"/>
    <w:rsid w:val="00B40923"/>
    <w:rsid w:val="00B40C12"/>
    <w:rsid w:val="00B40D1E"/>
    <w:rsid w:val="00B410F0"/>
    <w:rsid w:val="00B41627"/>
    <w:rsid w:val="00B419C0"/>
    <w:rsid w:val="00B41BEB"/>
    <w:rsid w:val="00B41E74"/>
    <w:rsid w:val="00B41F38"/>
    <w:rsid w:val="00B421C7"/>
    <w:rsid w:val="00B42357"/>
    <w:rsid w:val="00B425E9"/>
    <w:rsid w:val="00B42B08"/>
    <w:rsid w:val="00B4353C"/>
    <w:rsid w:val="00B437C7"/>
    <w:rsid w:val="00B4384F"/>
    <w:rsid w:val="00B439D9"/>
    <w:rsid w:val="00B43AEA"/>
    <w:rsid w:val="00B43CF1"/>
    <w:rsid w:val="00B44270"/>
    <w:rsid w:val="00B44C0E"/>
    <w:rsid w:val="00B44D2F"/>
    <w:rsid w:val="00B44D31"/>
    <w:rsid w:val="00B44E57"/>
    <w:rsid w:val="00B45254"/>
    <w:rsid w:val="00B454C0"/>
    <w:rsid w:val="00B4586D"/>
    <w:rsid w:val="00B459A6"/>
    <w:rsid w:val="00B45D8C"/>
    <w:rsid w:val="00B461D2"/>
    <w:rsid w:val="00B46287"/>
    <w:rsid w:val="00B4636D"/>
    <w:rsid w:val="00B4646C"/>
    <w:rsid w:val="00B465E7"/>
    <w:rsid w:val="00B46DFF"/>
    <w:rsid w:val="00B46E8E"/>
    <w:rsid w:val="00B46FF4"/>
    <w:rsid w:val="00B47116"/>
    <w:rsid w:val="00B47311"/>
    <w:rsid w:val="00B47797"/>
    <w:rsid w:val="00B477E5"/>
    <w:rsid w:val="00B4782B"/>
    <w:rsid w:val="00B4783E"/>
    <w:rsid w:val="00B47A45"/>
    <w:rsid w:val="00B47D65"/>
    <w:rsid w:val="00B50486"/>
    <w:rsid w:val="00B507F7"/>
    <w:rsid w:val="00B50C10"/>
    <w:rsid w:val="00B51097"/>
    <w:rsid w:val="00B51196"/>
    <w:rsid w:val="00B51202"/>
    <w:rsid w:val="00B51409"/>
    <w:rsid w:val="00B5159C"/>
    <w:rsid w:val="00B518C7"/>
    <w:rsid w:val="00B51C65"/>
    <w:rsid w:val="00B51D6E"/>
    <w:rsid w:val="00B5213A"/>
    <w:rsid w:val="00B521ED"/>
    <w:rsid w:val="00B5242F"/>
    <w:rsid w:val="00B52432"/>
    <w:rsid w:val="00B525A0"/>
    <w:rsid w:val="00B525C4"/>
    <w:rsid w:val="00B52639"/>
    <w:rsid w:val="00B52817"/>
    <w:rsid w:val="00B52825"/>
    <w:rsid w:val="00B52CB0"/>
    <w:rsid w:val="00B52DFF"/>
    <w:rsid w:val="00B5302B"/>
    <w:rsid w:val="00B53237"/>
    <w:rsid w:val="00B5339A"/>
    <w:rsid w:val="00B53529"/>
    <w:rsid w:val="00B535CD"/>
    <w:rsid w:val="00B537FE"/>
    <w:rsid w:val="00B53A6D"/>
    <w:rsid w:val="00B53B6C"/>
    <w:rsid w:val="00B53C5D"/>
    <w:rsid w:val="00B53EDC"/>
    <w:rsid w:val="00B53FCD"/>
    <w:rsid w:val="00B5407E"/>
    <w:rsid w:val="00B54338"/>
    <w:rsid w:val="00B546CC"/>
    <w:rsid w:val="00B5525C"/>
    <w:rsid w:val="00B5559F"/>
    <w:rsid w:val="00B559D3"/>
    <w:rsid w:val="00B55B6F"/>
    <w:rsid w:val="00B55BB3"/>
    <w:rsid w:val="00B56325"/>
    <w:rsid w:val="00B563F1"/>
    <w:rsid w:val="00B56509"/>
    <w:rsid w:val="00B56C88"/>
    <w:rsid w:val="00B57124"/>
    <w:rsid w:val="00B57455"/>
    <w:rsid w:val="00B57542"/>
    <w:rsid w:val="00B57748"/>
    <w:rsid w:val="00B579A6"/>
    <w:rsid w:val="00B601E0"/>
    <w:rsid w:val="00B602EC"/>
    <w:rsid w:val="00B6040C"/>
    <w:rsid w:val="00B607A2"/>
    <w:rsid w:val="00B6087C"/>
    <w:rsid w:val="00B6089C"/>
    <w:rsid w:val="00B613DB"/>
    <w:rsid w:val="00B61646"/>
    <w:rsid w:val="00B61780"/>
    <w:rsid w:val="00B61D0D"/>
    <w:rsid w:val="00B62039"/>
    <w:rsid w:val="00B6223D"/>
    <w:rsid w:val="00B622CD"/>
    <w:rsid w:val="00B623AD"/>
    <w:rsid w:val="00B62834"/>
    <w:rsid w:val="00B62ABA"/>
    <w:rsid w:val="00B62AE7"/>
    <w:rsid w:val="00B62D90"/>
    <w:rsid w:val="00B62E2B"/>
    <w:rsid w:val="00B6392D"/>
    <w:rsid w:val="00B63C9F"/>
    <w:rsid w:val="00B63DBB"/>
    <w:rsid w:val="00B6437C"/>
    <w:rsid w:val="00B645FB"/>
    <w:rsid w:val="00B64772"/>
    <w:rsid w:val="00B648B2"/>
    <w:rsid w:val="00B64B66"/>
    <w:rsid w:val="00B64C72"/>
    <w:rsid w:val="00B65835"/>
    <w:rsid w:val="00B65D8F"/>
    <w:rsid w:val="00B661C8"/>
    <w:rsid w:val="00B66413"/>
    <w:rsid w:val="00B6647F"/>
    <w:rsid w:val="00B66484"/>
    <w:rsid w:val="00B664ED"/>
    <w:rsid w:val="00B666BF"/>
    <w:rsid w:val="00B668A3"/>
    <w:rsid w:val="00B66E3F"/>
    <w:rsid w:val="00B66E4F"/>
    <w:rsid w:val="00B66E8B"/>
    <w:rsid w:val="00B66EE2"/>
    <w:rsid w:val="00B67018"/>
    <w:rsid w:val="00B670FE"/>
    <w:rsid w:val="00B67201"/>
    <w:rsid w:val="00B6720D"/>
    <w:rsid w:val="00B673FF"/>
    <w:rsid w:val="00B6752C"/>
    <w:rsid w:val="00B67546"/>
    <w:rsid w:val="00B67C89"/>
    <w:rsid w:val="00B67CEB"/>
    <w:rsid w:val="00B67D2B"/>
    <w:rsid w:val="00B67D69"/>
    <w:rsid w:val="00B67FE0"/>
    <w:rsid w:val="00B700B9"/>
    <w:rsid w:val="00B706F9"/>
    <w:rsid w:val="00B707A7"/>
    <w:rsid w:val="00B7081E"/>
    <w:rsid w:val="00B7087F"/>
    <w:rsid w:val="00B70947"/>
    <w:rsid w:val="00B70FF2"/>
    <w:rsid w:val="00B7109E"/>
    <w:rsid w:val="00B710CD"/>
    <w:rsid w:val="00B7138B"/>
    <w:rsid w:val="00B713AE"/>
    <w:rsid w:val="00B71DA8"/>
    <w:rsid w:val="00B71FB7"/>
    <w:rsid w:val="00B7304D"/>
    <w:rsid w:val="00B7322F"/>
    <w:rsid w:val="00B734C8"/>
    <w:rsid w:val="00B73859"/>
    <w:rsid w:val="00B73B83"/>
    <w:rsid w:val="00B73F88"/>
    <w:rsid w:val="00B741E3"/>
    <w:rsid w:val="00B74242"/>
    <w:rsid w:val="00B743B9"/>
    <w:rsid w:val="00B74451"/>
    <w:rsid w:val="00B74898"/>
    <w:rsid w:val="00B74969"/>
    <w:rsid w:val="00B74C5A"/>
    <w:rsid w:val="00B74F42"/>
    <w:rsid w:val="00B74F58"/>
    <w:rsid w:val="00B75F92"/>
    <w:rsid w:val="00B767A3"/>
    <w:rsid w:val="00B77387"/>
    <w:rsid w:val="00B77524"/>
    <w:rsid w:val="00B775C0"/>
    <w:rsid w:val="00B777C7"/>
    <w:rsid w:val="00B77923"/>
    <w:rsid w:val="00B77C4A"/>
    <w:rsid w:val="00B77C97"/>
    <w:rsid w:val="00B77D29"/>
    <w:rsid w:val="00B80065"/>
    <w:rsid w:val="00B8011D"/>
    <w:rsid w:val="00B802A6"/>
    <w:rsid w:val="00B806BE"/>
    <w:rsid w:val="00B807CF"/>
    <w:rsid w:val="00B80934"/>
    <w:rsid w:val="00B80A3B"/>
    <w:rsid w:val="00B8157D"/>
    <w:rsid w:val="00B81959"/>
    <w:rsid w:val="00B81DEF"/>
    <w:rsid w:val="00B82136"/>
    <w:rsid w:val="00B82338"/>
    <w:rsid w:val="00B82BED"/>
    <w:rsid w:val="00B82CBF"/>
    <w:rsid w:val="00B82D3D"/>
    <w:rsid w:val="00B8303B"/>
    <w:rsid w:val="00B831FE"/>
    <w:rsid w:val="00B832A4"/>
    <w:rsid w:val="00B83649"/>
    <w:rsid w:val="00B838EB"/>
    <w:rsid w:val="00B83AC9"/>
    <w:rsid w:val="00B83AEF"/>
    <w:rsid w:val="00B83C60"/>
    <w:rsid w:val="00B83E9E"/>
    <w:rsid w:val="00B841F4"/>
    <w:rsid w:val="00B8450D"/>
    <w:rsid w:val="00B846D9"/>
    <w:rsid w:val="00B848BC"/>
    <w:rsid w:val="00B84DA0"/>
    <w:rsid w:val="00B84EB4"/>
    <w:rsid w:val="00B851CC"/>
    <w:rsid w:val="00B85277"/>
    <w:rsid w:val="00B853EB"/>
    <w:rsid w:val="00B85480"/>
    <w:rsid w:val="00B85CB3"/>
    <w:rsid w:val="00B86489"/>
    <w:rsid w:val="00B8684B"/>
    <w:rsid w:val="00B86A91"/>
    <w:rsid w:val="00B8735C"/>
    <w:rsid w:val="00B87CFE"/>
    <w:rsid w:val="00B87F13"/>
    <w:rsid w:val="00B90137"/>
    <w:rsid w:val="00B9031D"/>
    <w:rsid w:val="00B906F1"/>
    <w:rsid w:val="00B90792"/>
    <w:rsid w:val="00B90B3B"/>
    <w:rsid w:val="00B90E80"/>
    <w:rsid w:val="00B91293"/>
    <w:rsid w:val="00B912DA"/>
    <w:rsid w:val="00B91490"/>
    <w:rsid w:val="00B9149C"/>
    <w:rsid w:val="00B9162E"/>
    <w:rsid w:val="00B91A27"/>
    <w:rsid w:val="00B91AC4"/>
    <w:rsid w:val="00B91DD3"/>
    <w:rsid w:val="00B921A9"/>
    <w:rsid w:val="00B92389"/>
    <w:rsid w:val="00B92458"/>
    <w:rsid w:val="00B92C3E"/>
    <w:rsid w:val="00B92FD0"/>
    <w:rsid w:val="00B933FF"/>
    <w:rsid w:val="00B9348A"/>
    <w:rsid w:val="00B93495"/>
    <w:rsid w:val="00B9386A"/>
    <w:rsid w:val="00B93B6F"/>
    <w:rsid w:val="00B93BA0"/>
    <w:rsid w:val="00B93D14"/>
    <w:rsid w:val="00B93DA9"/>
    <w:rsid w:val="00B945FC"/>
    <w:rsid w:val="00B948B1"/>
    <w:rsid w:val="00B94B2B"/>
    <w:rsid w:val="00B953FB"/>
    <w:rsid w:val="00B95623"/>
    <w:rsid w:val="00B95638"/>
    <w:rsid w:val="00B95747"/>
    <w:rsid w:val="00B95B8C"/>
    <w:rsid w:val="00B95F69"/>
    <w:rsid w:val="00B95FB7"/>
    <w:rsid w:val="00B95FD0"/>
    <w:rsid w:val="00B96067"/>
    <w:rsid w:val="00B960F5"/>
    <w:rsid w:val="00B96374"/>
    <w:rsid w:val="00B9637A"/>
    <w:rsid w:val="00B965A3"/>
    <w:rsid w:val="00B968DE"/>
    <w:rsid w:val="00B969BB"/>
    <w:rsid w:val="00B96B9D"/>
    <w:rsid w:val="00B972BA"/>
    <w:rsid w:val="00B97509"/>
    <w:rsid w:val="00B97645"/>
    <w:rsid w:val="00BA00BE"/>
    <w:rsid w:val="00BA0433"/>
    <w:rsid w:val="00BA0454"/>
    <w:rsid w:val="00BA07E4"/>
    <w:rsid w:val="00BA0CBD"/>
    <w:rsid w:val="00BA0D7A"/>
    <w:rsid w:val="00BA0DF2"/>
    <w:rsid w:val="00BA0FCE"/>
    <w:rsid w:val="00BA1046"/>
    <w:rsid w:val="00BA1154"/>
    <w:rsid w:val="00BA12F6"/>
    <w:rsid w:val="00BA170D"/>
    <w:rsid w:val="00BA1760"/>
    <w:rsid w:val="00BA17C5"/>
    <w:rsid w:val="00BA1807"/>
    <w:rsid w:val="00BA1C93"/>
    <w:rsid w:val="00BA1EC9"/>
    <w:rsid w:val="00BA24BB"/>
    <w:rsid w:val="00BA2787"/>
    <w:rsid w:val="00BA2A59"/>
    <w:rsid w:val="00BA2B05"/>
    <w:rsid w:val="00BA2BA8"/>
    <w:rsid w:val="00BA2F6C"/>
    <w:rsid w:val="00BA376D"/>
    <w:rsid w:val="00BA3BBD"/>
    <w:rsid w:val="00BA432F"/>
    <w:rsid w:val="00BA471A"/>
    <w:rsid w:val="00BA49C0"/>
    <w:rsid w:val="00BA49CC"/>
    <w:rsid w:val="00BA4BB2"/>
    <w:rsid w:val="00BA4D5A"/>
    <w:rsid w:val="00BA4F7F"/>
    <w:rsid w:val="00BA53E6"/>
    <w:rsid w:val="00BA57E7"/>
    <w:rsid w:val="00BA5826"/>
    <w:rsid w:val="00BA5E1E"/>
    <w:rsid w:val="00BA5E46"/>
    <w:rsid w:val="00BA612C"/>
    <w:rsid w:val="00BA638F"/>
    <w:rsid w:val="00BA6425"/>
    <w:rsid w:val="00BA6577"/>
    <w:rsid w:val="00BA6791"/>
    <w:rsid w:val="00BA692E"/>
    <w:rsid w:val="00BA6CEE"/>
    <w:rsid w:val="00BA726E"/>
    <w:rsid w:val="00BA756C"/>
    <w:rsid w:val="00BA75EC"/>
    <w:rsid w:val="00BA7C28"/>
    <w:rsid w:val="00BB016D"/>
    <w:rsid w:val="00BB01CE"/>
    <w:rsid w:val="00BB01F7"/>
    <w:rsid w:val="00BB035F"/>
    <w:rsid w:val="00BB088D"/>
    <w:rsid w:val="00BB091B"/>
    <w:rsid w:val="00BB0AED"/>
    <w:rsid w:val="00BB0E81"/>
    <w:rsid w:val="00BB1A36"/>
    <w:rsid w:val="00BB1B6C"/>
    <w:rsid w:val="00BB1CF2"/>
    <w:rsid w:val="00BB1F56"/>
    <w:rsid w:val="00BB2936"/>
    <w:rsid w:val="00BB2B32"/>
    <w:rsid w:val="00BB3087"/>
    <w:rsid w:val="00BB340F"/>
    <w:rsid w:val="00BB342C"/>
    <w:rsid w:val="00BB3631"/>
    <w:rsid w:val="00BB3BA8"/>
    <w:rsid w:val="00BB4036"/>
    <w:rsid w:val="00BB473A"/>
    <w:rsid w:val="00BB5527"/>
    <w:rsid w:val="00BB55AC"/>
    <w:rsid w:val="00BB58E2"/>
    <w:rsid w:val="00BB5EB4"/>
    <w:rsid w:val="00BB639F"/>
    <w:rsid w:val="00BB63F9"/>
    <w:rsid w:val="00BB6497"/>
    <w:rsid w:val="00BB66D1"/>
    <w:rsid w:val="00BB68AC"/>
    <w:rsid w:val="00BB6B61"/>
    <w:rsid w:val="00BB6E51"/>
    <w:rsid w:val="00BB71EB"/>
    <w:rsid w:val="00BB7261"/>
    <w:rsid w:val="00BB769B"/>
    <w:rsid w:val="00BB793D"/>
    <w:rsid w:val="00BB7CC4"/>
    <w:rsid w:val="00BB7D5B"/>
    <w:rsid w:val="00BB7EAC"/>
    <w:rsid w:val="00BC00AC"/>
    <w:rsid w:val="00BC030F"/>
    <w:rsid w:val="00BC03C4"/>
    <w:rsid w:val="00BC0E31"/>
    <w:rsid w:val="00BC0E43"/>
    <w:rsid w:val="00BC0FBE"/>
    <w:rsid w:val="00BC103A"/>
    <w:rsid w:val="00BC10B2"/>
    <w:rsid w:val="00BC10E0"/>
    <w:rsid w:val="00BC137A"/>
    <w:rsid w:val="00BC14AD"/>
    <w:rsid w:val="00BC1A0A"/>
    <w:rsid w:val="00BC1B90"/>
    <w:rsid w:val="00BC1BD3"/>
    <w:rsid w:val="00BC1D10"/>
    <w:rsid w:val="00BC207F"/>
    <w:rsid w:val="00BC2252"/>
    <w:rsid w:val="00BC27F9"/>
    <w:rsid w:val="00BC285C"/>
    <w:rsid w:val="00BC2B2B"/>
    <w:rsid w:val="00BC2EA6"/>
    <w:rsid w:val="00BC3125"/>
    <w:rsid w:val="00BC38A9"/>
    <w:rsid w:val="00BC3AC1"/>
    <w:rsid w:val="00BC3AE0"/>
    <w:rsid w:val="00BC3DD3"/>
    <w:rsid w:val="00BC412C"/>
    <w:rsid w:val="00BC41EF"/>
    <w:rsid w:val="00BC4474"/>
    <w:rsid w:val="00BC46F9"/>
    <w:rsid w:val="00BC499F"/>
    <w:rsid w:val="00BC4CE4"/>
    <w:rsid w:val="00BC5097"/>
    <w:rsid w:val="00BC54A2"/>
    <w:rsid w:val="00BC553A"/>
    <w:rsid w:val="00BC5D2C"/>
    <w:rsid w:val="00BC5ED9"/>
    <w:rsid w:val="00BC61E9"/>
    <w:rsid w:val="00BC6523"/>
    <w:rsid w:val="00BC691F"/>
    <w:rsid w:val="00BC6B5D"/>
    <w:rsid w:val="00BC6D01"/>
    <w:rsid w:val="00BC7763"/>
    <w:rsid w:val="00BC79C7"/>
    <w:rsid w:val="00BD02F6"/>
    <w:rsid w:val="00BD077F"/>
    <w:rsid w:val="00BD0E74"/>
    <w:rsid w:val="00BD1039"/>
    <w:rsid w:val="00BD1EF5"/>
    <w:rsid w:val="00BD2293"/>
    <w:rsid w:val="00BD23E3"/>
    <w:rsid w:val="00BD2587"/>
    <w:rsid w:val="00BD2A0B"/>
    <w:rsid w:val="00BD2CB8"/>
    <w:rsid w:val="00BD2D88"/>
    <w:rsid w:val="00BD313C"/>
    <w:rsid w:val="00BD34C4"/>
    <w:rsid w:val="00BD359D"/>
    <w:rsid w:val="00BD35BD"/>
    <w:rsid w:val="00BD3678"/>
    <w:rsid w:val="00BD37AB"/>
    <w:rsid w:val="00BD3800"/>
    <w:rsid w:val="00BD396C"/>
    <w:rsid w:val="00BD3AD2"/>
    <w:rsid w:val="00BD4313"/>
    <w:rsid w:val="00BD43AD"/>
    <w:rsid w:val="00BD46AD"/>
    <w:rsid w:val="00BD482F"/>
    <w:rsid w:val="00BD4B6F"/>
    <w:rsid w:val="00BD4EAC"/>
    <w:rsid w:val="00BD4EAD"/>
    <w:rsid w:val="00BD5223"/>
    <w:rsid w:val="00BD5388"/>
    <w:rsid w:val="00BD5405"/>
    <w:rsid w:val="00BD5C5B"/>
    <w:rsid w:val="00BD5D20"/>
    <w:rsid w:val="00BD5E95"/>
    <w:rsid w:val="00BD5ED9"/>
    <w:rsid w:val="00BD602D"/>
    <w:rsid w:val="00BD71F7"/>
    <w:rsid w:val="00BD759A"/>
    <w:rsid w:val="00BD7E03"/>
    <w:rsid w:val="00BD7FE0"/>
    <w:rsid w:val="00BE0735"/>
    <w:rsid w:val="00BE0B40"/>
    <w:rsid w:val="00BE0FCA"/>
    <w:rsid w:val="00BE10F6"/>
    <w:rsid w:val="00BE1AE7"/>
    <w:rsid w:val="00BE1D82"/>
    <w:rsid w:val="00BE1E4F"/>
    <w:rsid w:val="00BE1FCE"/>
    <w:rsid w:val="00BE203F"/>
    <w:rsid w:val="00BE2407"/>
    <w:rsid w:val="00BE2428"/>
    <w:rsid w:val="00BE2AFC"/>
    <w:rsid w:val="00BE2FED"/>
    <w:rsid w:val="00BE308F"/>
    <w:rsid w:val="00BE30FA"/>
    <w:rsid w:val="00BE37C1"/>
    <w:rsid w:val="00BE3A17"/>
    <w:rsid w:val="00BE436E"/>
    <w:rsid w:val="00BE4386"/>
    <w:rsid w:val="00BE45B6"/>
    <w:rsid w:val="00BE4DEE"/>
    <w:rsid w:val="00BE4EFD"/>
    <w:rsid w:val="00BE511E"/>
    <w:rsid w:val="00BE54A0"/>
    <w:rsid w:val="00BE59F1"/>
    <w:rsid w:val="00BE5E07"/>
    <w:rsid w:val="00BE6094"/>
    <w:rsid w:val="00BE6583"/>
    <w:rsid w:val="00BE68C1"/>
    <w:rsid w:val="00BE6942"/>
    <w:rsid w:val="00BE6F4C"/>
    <w:rsid w:val="00BE706C"/>
    <w:rsid w:val="00BE758D"/>
    <w:rsid w:val="00BE797C"/>
    <w:rsid w:val="00BE7A79"/>
    <w:rsid w:val="00BF099C"/>
    <w:rsid w:val="00BF0B36"/>
    <w:rsid w:val="00BF106E"/>
    <w:rsid w:val="00BF10BD"/>
    <w:rsid w:val="00BF1495"/>
    <w:rsid w:val="00BF1A4F"/>
    <w:rsid w:val="00BF1CF3"/>
    <w:rsid w:val="00BF1D76"/>
    <w:rsid w:val="00BF1F54"/>
    <w:rsid w:val="00BF20DD"/>
    <w:rsid w:val="00BF21AD"/>
    <w:rsid w:val="00BF21D4"/>
    <w:rsid w:val="00BF2439"/>
    <w:rsid w:val="00BF26CE"/>
    <w:rsid w:val="00BF2785"/>
    <w:rsid w:val="00BF27FD"/>
    <w:rsid w:val="00BF2A32"/>
    <w:rsid w:val="00BF2D75"/>
    <w:rsid w:val="00BF336D"/>
    <w:rsid w:val="00BF349A"/>
    <w:rsid w:val="00BF34FC"/>
    <w:rsid w:val="00BF396B"/>
    <w:rsid w:val="00BF3AFD"/>
    <w:rsid w:val="00BF3D0B"/>
    <w:rsid w:val="00BF41B7"/>
    <w:rsid w:val="00BF44C4"/>
    <w:rsid w:val="00BF4634"/>
    <w:rsid w:val="00BF4873"/>
    <w:rsid w:val="00BF4B92"/>
    <w:rsid w:val="00BF4E4E"/>
    <w:rsid w:val="00BF4E9C"/>
    <w:rsid w:val="00BF5303"/>
    <w:rsid w:val="00BF5554"/>
    <w:rsid w:val="00BF63DE"/>
    <w:rsid w:val="00BF656D"/>
    <w:rsid w:val="00BF6CC5"/>
    <w:rsid w:val="00BF71D2"/>
    <w:rsid w:val="00BF73C5"/>
    <w:rsid w:val="00BF762C"/>
    <w:rsid w:val="00BF7C19"/>
    <w:rsid w:val="00BF7C90"/>
    <w:rsid w:val="00BF7D01"/>
    <w:rsid w:val="00BF7F1A"/>
    <w:rsid w:val="00C00658"/>
    <w:rsid w:val="00C00884"/>
    <w:rsid w:val="00C00CE8"/>
    <w:rsid w:val="00C0100C"/>
    <w:rsid w:val="00C0109A"/>
    <w:rsid w:val="00C01626"/>
    <w:rsid w:val="00C016F3"/>
    <w:rsid w:val="00C01F45"/>
    <w:rsid w:val="00C025A4"/>
    <w:rsid w:val="00C031FF"/>
    <w:rsid w:val="00C03303"/>
    <w:rsid w:val="00C0379E"/>
    <w:rsid w:val="00C038E9"/>
    <w:rsid w:val="00C03962"/>
    <w:rsid w:val="00C03BA5"/>
    <w:rsid w:val="00C03BDD"/>
    <w:rsid w:val="00C03C2C"/>
    <w:rsid w:val="00C04583"/>
    <w:rsid w:val="00C045C0"/>
    <w:rsid w:val="00C04A0D"/>
    <w:rsid w:val="00C04CE8"/>
    <w:rsid w:val="00C04CEB"/>
    <w:rsid w:val="00C05188"/>
    <w:rsid w:val="00C052E3"/>
    <w:rsid w:val="00C055B8"/>
    <w:rsid w:val="00C059CF"/>
    <w:rsid w:val="00C05BC9"/>
    <w:rsid w:val="00C06150"/>
    <w:rsid w:val="00C063DC"/>
    <w:rsid w:val="00C06AE2"/>
    <w:rsid w:val="00C071A6"/>
    <w:rsid w:val="00C07C7D"/>
    <w:rsid w:val="00C07F1A"/>
    <w:rsid w:val="00C07FB4"/>
    <w:rsid w:val="00C10391"/>
    <w:rsid w:val="00C10425"/>
    <w:rsid w:val="00C1061F"/>
    <w:rsid w:val="00C10C72"/>
    <w:rsid w:val="00C10D89"/>
    <w:rsid w:val="00C1157E"/>
    <w:rsid w:val="00C116B4"/>
    <w:rsid w:val="00C11A1C"/>
    <w:rsid w:val="00C11C7C"/>
    <w:rsid w:val="00C11EC8"/>
    <w:rsid w:val="00C11EED"/>
    <w:rsid w:val="00C11F1B"/>
    <w:rsid w:val="00C11F32"/>
    <w:rsid w:val="00C12029"/>
    <w:rsid w:val="00C12469"/>
    <w:rsid w:val="00C125B1"/>
    <w:rsid w:val="00C12790"/>
    <w:rsid w:val="00C12B2C"/>
    <w:rsid w:val="00C12B51"/>
    <w:rsid w:val="00C12C19"/>
    <w:rsid w:val="00C12DCD"/>
    <w:rsid w:val="00C12EAB"/>
    <w:rsid w:val="00C13139"/>
    <w:rsid w:val="00C1355F"/>
    <w:rsid w:val="00C13666"/>
    <w:rsid w:val="00C137A9"/>
    <w:rsid w:val="00C13FD7"/>
    <w:rsid w:val="00C1532E"/>
    <w:rsid w:val="00C157A8"/>
    <w:rsid w:val="00C15AFC"/>
    <w:rsid w:val="00C15D00"/>
    <w:rsid w:val="00C15EB7"/>
    <w:rsid w:val="00C16041"/>
    <w:rsid w:val="00C160DD"/>
    <w:rsid w:val="00C16318"/>
    <w:rsid w:val="00C164C5"/>
    <w:rsid w:val="00C1662E"/>
    <w:rsid w:val="00C16733"/>
    <w:rsid w:val="00C168F6"/>
    <w:rsid w:val="00C16B76"/>
    <w:rsid w:val="00C16E35"/>
    <w:rsid w:val="00C1720F"/>
    <w:rsid w:val="00C179BA"/>
    <w:rsid w:val="00C2018A"/>
    <w:rsid w:val="00C20196"/>
    <w:rsid w:val="00C20592"/>
    <w:rsid w:val="00C205F8"/>
    <w:rsid w:val="00C20650"/>
    <w:rsid w:val="00C2072C"/>
    <w:rsid w:val="00C20A69"/>
    <w:rsid w:val="00C20CF7"/>
    <w:rsid w:val="00C20F53"/>
    <w:rsid w:val="00C2114F"/>
    <w:rsid w:val="00C212ED"/>
    <w:rsid w:val="00C21467"/>
    <w:rsid w:val="00C21784"/>
    <w:rsid w:val="00C21A8C"/>
    <w:rsid w:val="00C22001"/>
    <w:rsid w:val="00C22361"/>
    <w:rsid w:val="00C22ADF"/>
    <w:rsid w:val="00C22D5C"/>
    <w:rsid w:val="00C22E0C"/>
    <w:rsid w:val="00C22F64"/>
    <w:rsid w:val="00C23054"/>
    <w:rsid w:val="00C2326B"/>
    <w:rsid w:val="00C2327A"/>
    <w:rsid w:val="00C2375E"/>
    <w:rsid w:val="00C23E6F"/>
    <w:rsid w:val="00C24222"/>
    <w:rsid w:val="00C2447E"/>
    <w:rsid w:val="00C247D0"/>
    <w:rsid w:val="00C24AD2"/>
    <w:rsid w:val="00C24D14"/>
    <w:rsid w:val="00C24DCE"/>
    <w:rsid w:val="00C24E4A"/>
    <w:rsid w:val="00C24F88"/>
    <w:rsid w:val="00C2500D"/>
    <w:rsid w:val="00C253BF"/>
    <w:rsid w:val="00C25413"/>
    <w:rsid w:val="00C254FD"/>
    <w:rsid w:val="00C25577"/>
    <w:rsid w:val="00C255D3"/>
    <w:rsid w:val="00C25694"/>
    <w:rsid w:val="00C25B43"/>
    <w:rsid w:val="00C25E83"/>
    <w:rsid w:val="00C26097"/>
    <w:rsid w:val="00C262B2"/>
    <w:rsid w:val="00C26329"/>
    <w:rsid w:val="00C26527"/>
    <w:rsid w:val="00C268E1"/>
    <w:rsid w:val="00C26930"/>
    <w:rsid w:val="00C26D77"/>
    <w:rsid w:val="00C26E7A"/>
    <w:rsid w:val="00C26FC2"/>
    <w:rsid w:val="00C2757E"/>
    <w:rsid w:val="00C27FF9"/>
    <w:rsid w:val="00C30688"/>
    <w:rsid w:val="00C3106A"/>
    <w:rsid w:val="00C3119D"/>
    <w:rsid w:val="00C315A2"/>
    <w:rsid w:val="00C31C1C"/>
    <w:rsid w:val="00C31C88"/>
    <w:rsid w:val="00C31E77"/>
    <w:rsid w:val="00C31EAB"/>
    <w:rsid w:val="00C31EC7"/>
    <w:rsid w:val="00C31F3E"/>
    <w:rsid w:val="00C320BF"/>
    <w:rsid w:val="00C3239C"/>
    <w:rsid w:val="00C32BFA"/>
    <w:rsid w:val="00C32CCF"/>
    <w:rsid w:val="00C32E29"/>
    <w:rsid w:val="00C32E71"/>
    <w:rsid w:val="00C330EF"/>
    <w:rsid w:val="00C334B4"/>
    <w:rsid w:val="00C334CA"/>
    <w:rsid w:val="00C337E3"/>
    <w:rsid w:val="00C338BF"/>
    <w:rsid w:val="00C33FF6"/>
    <w:rsid w:val="00C3468E"/>
    <w:rsid w:val="00C34844"/>
    <w:rsid w:val="00C3493D"/>
    <w:rsid w:val="00C34C97"/>
    <w:rsid w:val="00C35459"/>
    <w:rsid w:val="00C355AC"/>
    <w:rsid w:val="00C356BB"/>
    <w:rsid w:val="00C35807"/>
    <w:rsid w:val="00C358CD"/>
    <w:rsid w:val="00C35C48"/>
    <w:rsid w:val="00C35C97"/>
    <w:rsid w:val="00C35E4F"/>
    <w:rsid w:val="00C361D0"/>
    <w:rsid w:val="00C3623E"/>
    <w:rsid w:val="00C3627E"/>
    <w:rsid w:val="00C3674B"/>
    <w:rsid w:val="00C36B18"/>
    <w:rsid w:val="00C36C39"/>
    <w:rsid w:val="00C36DBF"/>
    <w:rsid w:val="00C37B1E"/>
    <w:rsid w:val="00C37D81"/>
    <w:rsid w:val="00C4012B"/>
    <w:rsid w:val="00C40429"/>
    <w:rsid w:val="00C405B5"/>
    <w:rsid w:val="00C4083B"/>
    <w:rsid w:val="00C408AC"/>
    <w:rsid w:val="00C40E1F"/>
    <w:rsid w:val="00C40EC9"/>
    <w:rsid w:val="00C411D7"/>
    <w:rsid w:val="00C41A0E"/>
    <w:rsid w:val="00C42505"/>
    <w:rsid w:val="00C4308B"/>
    <w:rsid w:val="00C433B6"/>
    <w:rsid w:val="00C43425"/>
    <w:rsid w:val="00C434DD"/>
    <w:rsid w:val="00C43510"/>
    <w:rsid w:val="00C4359B"/>
    <w:rsid w:val="00C43A57"/>
    <w:rsid w:val="00C43BE8"/>
    <w:rsid w:val="00C43DD9"/>
    <w:rsid w:val="00C43E9F"/>
    <w:rsid w:val="00C43FAD"/>
    <w:rsid w:val="00C44448"/>
    <w:rsid w:val="00C44552"/>
    <w:rsid w:val="00C44875"/>
    <w:rsid w:val="00C449BB"/>
    <w:rsid w:val="00C45028"/>
    <w:rsid w:val="00C451E9"/>
    <w:rsid w:val="00C4524B"/>
    <w:rsid w:val="00C4530F"/>
    <w:rsid w:val="00C45655"/>
    <w:rsid w:val="00C457FD"/>
    <w:rsid w:val="00C458B3"/>
    <w:rsid w:val="00C45C65"/>
    <w:rsid w:val="00C4652A"/>
    <w:rsid w:val="00C46B75"/>
    <w:rsid w:val="00C46BCD"/>
    <w:rsid w:val="00C46EDC"/>
    <w:rsid w:val="00C47A2A"/>
    <w:rsid w:val="00C47A58"/>
    <w:rsid w:val="00C47C0C"/>
    <w:rsid w:val="00C47E12"/>
    <w:rsid w:val="00C47E8C"/>
    <w:rsid w:val="00C500FE"/>
    <w:rsid w:val="00C505FC"/>
    <w:rsid w:val="00C50928"/>
    <w:rsid w:val="00C50AB8"/>
    <w:rsid w:val="00C50B2A"/>
    <w:rsid w:val="00C50CAE"/>
    <w:rsid w:val="00C5128C"/>
    <w:rsid w:val="00C513A8"/>
    <w:rsid w:val="00C5165F"/>
    <w:rsid w:val="00C51699"/>
    <w:rsid w:val="00C516B2"/>
    <w:rsid w:val="00C518EE"/>
    <w:rsid w:val="00C519EC"/>
    <w:rsid w:val="00C51A60"/>
    <w:rsid w:val="00C5216B"/>
    <w:rsid w:val="00C5227C"/>
    <w:rsid w:val="00C52436"/>
    <w:rsid w:val="00C5279B"/>
    <w:rsid w:val="00C52819"/>
    <w:rsid w:val="00C52A03"/>
    <w:rsid w:val="00C5315D"/>
    <w:rsid w:val="00C5337C"/>
    <w:rsid w:val="00C533E4"/>
    <w:rsid w:val="00C53760"/>
    <w:rsid w:val="00C54110"/>
    <w:rsid w:val="00C5422F"/>
    <w:rsid w:val="00C542FF"/>
    <w:rsid w:val="00C5451F"/>
    <w:rsid w:val="00C549AE"/>
    <w:rsid w:val="00C54EB2"/>
    <w:rsid w:val="00C55002"/>
    <w:rsid w:val="00C55194"/>
    <w:rsid w:val="00C555EA"/>
    <w:rsid w:val="00C5580B"/>
    <w:rsid w:val="00C5587E"/>
    <w:rsid w:val="00C55999"/>
    <w:rsid w:val="00C55A1F"/>
    <w:rsid w:val="00C55B0C"/>
    <w:rsid w:val="00C55F33"/>
    <w:rsid w:val="00C5612D"/>
    <w:rsid w:val="00C56239"/>
    <w:rsid w:val="00C56271"/>
    <w:rsid w:val="00C5630F"/>
    <w:rsid w:val="00C56588"/>
    <w:rsid w:val="00C56776"/>
    <w:rsid w:val="00C56CC7"/>
    <w:rsid w:val="00C57092"/>
    <w:rsid w:val="00C5730C"/>
    <w:rsid w:val="00C5783B"/>
    <w:rsid w:val="00C57BDC"/>
    <w:rsid w:val="00C57E91"/>
    <w:rsid w:val="00C57FE5"/>
    <w:rsid w:val="00C603D0"/>
    <w:rsid w:val="00C60422"/>
    <w:rsid w:val="00C606AB"/>
    <w:rsid w:val="00C60830"/>
    <w:rsid w:val="00C6085D"/>
    <w:rsid w:val="00C61C46"/>
    <w:rsid w:val="00C61D83"/>
    <w:rsid w:val="00C61D9C"/>
    <w:rsid w:val="00C62010"/>
    <w:rsid w:val="00C620B1"/>
    <w:rsid w:val="00C6250D"/>
    <w:rsid w:val="00C6254D"/>
    <w:rsid w:val="00C62632"/>
    <w:rsid w:val="00C62679"/>
    <w:rsid w:val="00C62E2E"/>
    <w:rsid w:val="00C62F71"/>
    <w:rsid w:val="00C62FA8"/>
    <w:rsid w:val="00C63538"/>
    <w:rsid w:val="00C63B90"/>
    <w:rsid w:val="00C63ED4"/>
    <w:rsid w:val="00C64086"/>
    <w:rsid w:val="00C641E3"/>
    <w:rsid w:val="00C64CC2"/>
    <w:rsid w:val="00C64D54"/>
    <w:rsid w:val="00C64F6C"/>
    <w:rsid w:val="00C6506A"/>
    <w:rsid w:val="00C65104"/>
    <w:rsid w:val="00C65BDE"/>
    <w:rsid w:val="00C65EF8"/>
    <w:rsid w:val="00C660A9"/>
    <w:rsid w:val="00C661DE"/>
    <w:rsid w:val="00C6684D"/>
    <w:rsid w:val="00C66AAB"/>
    <w:rsid w:val="00C66AEB"/>
    <w:rsid w:val="00C66B2D"/>
    <w:rsid w:val="00C66ECF"/>
    <w:rsid w:val="00C6729B"/>
    <w:rsid w:val="00C67340"/>
    <w:rsid w:val="00C675B6"/>
    <w:rsid w:val="00C67C6B"/>
    <w:rsid w:val="00C700CB"/>
    <w:rsid w:val="00C7091B"/>
    <w:rsid w:val="00C70C3F"/>
    <w:rsid w:val="00C70C59"/>
    <w:rsid w:val="00C70D36"/>
    <w:rsid w:val="00C7108D"/>
    <w:rsid w:val="00C718FE"/>
    <w:rsid w:val="00C71DCF"/>
    <w:rsid w:val="00C71EA0"/>
    <w:rsid w:val="00C72065"/>
    <w:rsid w:val="00C7229A"/>
    <w:rsid w:val="00C72448"/>
    <w:rsid w:val="00C72DD5"/>
    <w:rsid w:val="00C733C3"/>
    <w:rsid w:val="00C738B6"/>
    <w:rsid w:val="00C73D34"/>
    <w:rsid w:val="00C73E76"/>
    <w:rsid w:val="00C74013"/>
    <w:rsid w:val="00C7445E"/>
    <w:rsid w:val="00C745C2"/>
    <w:rsid w:val="00C7482B"/>
    <w:rsid w:val="00C74CCC"/>
    <w:rsid w:val="00C74DAA"/>
    <w:rsid w:val="00C7509E"/>
    <w:rsid w:val="00C7547C"/>
    <w:rsid w:val="00C75576"/>
    <w:rsid w:val="00C756DE"/>
    <w:rsid w:val="00C757B3"/>
    <w:rsid w:val="00C75E04"/>
    <w:rsid w:val="00C75E63"/>
    <w:rsid w:val="00C75E6F"/>
    <w:rsid w:val="00C764A5"/>
    <w:rsid w:val="00C764DF"/>
    <w:rsid w:val="00C765A5"/>
    <w:rsid w:val="00C766A7"/>
    <w:rsid w:val="00C76992"/>
    <w:rsid w:val="00C76A4F"/>
    <w:rsid w:val="00C76DA0"/>
    <w:rsid w:val="00C76F35"/>
    <w:rsid w:val="00C76FE7"/>
    <w:rsid w:val="00C7714F"/>
    <w:rsid w:val="00C77436"/>
    <w:rsid w:val="00C776FB"/>
    <w:rsid w:val="00C801AD"/>
    <w:rsid w:val="00C8052B"/>
    <w:rsid w:val="00C80785"/>
    <w:rsid w:val="00C80F01"/>
    <w:rsid w:val="00C80F5C"/>
    <w:rsid w:val="00C8110B"/>
    <w:rsid w:val="00C8128A"/>
    <w:rsid w:val="00C81753"/>
    <w:rsid w:val="00C81799"/>
    <w:rsid w:val="00C81A4C"/>
    <w:rsid w:val="00C81D15"/>
    <w:rsid w:val="00C820CF"/>
    <w:rsid w:val="00C82475"/>
    <w:rsid w:val="00C82803"/>
    <w:rsid w:val="00C82930"/>
    <w:rsid w:val="00C829F8"/>
    <w:rsid w:val="00C82AE2"/>
    <w:rsid w:val="00C82B3D"/>
    <w:rsid w:val="00C82FD3"/>
    <w:rsid w:val="00C835EA"/>
    <w:rsid w:val="00C83ABA"/>
    <w:rsid w:val="00C83E1E"/>
    <w:rsid w:val="00C83ED7"/>
    <w:rsid w:val="00C840B8"/>
    <w:rsid w:val="00C84200"/>
    <w:rsid w:val="00C84679"/>
    <w:rsid w:val="00C84CDB"/>
    <w:rsid w:val="00C84D01"/>
    <w:rsid w:val="00C84E5B"/>
    <w:rsid w:val="00C8516A"/>
    <w:rsid w:val="00C851C5"/>
    <w:rsid w:val="00C8543E"/>
    <w:rsid w:val="00C8568D"/>
    <w:rsid w:val="00C85C24"/>
    <w:rsid w:val="00C85D2F"/>
    <w:rsid w:val="00C85DF6"/>
    <w:rsid w:val="00C85F67"/>
    <w:rsid w:val="00C86EA4"/>
    <w:rsid w:val="00C87217"/>
    <w:rsid w:val="00C8727D"/>
    <w:rsid w:val="00C8734C"/>
    <w:rsid w:val="00C8756B"/>
    <w:rsid w:val="00C876F2"/>
    <w:rsid w:val="00C87E09"/>
    <w:rsid w:val="00C87F0B"/>
    <w:rsid w:val="00C9007E"/>
    <w:rsid w:val="00C90270"/>
    <w:rsid w:val="00C9070D"/>
    <w:rsid w:val="00C90810"/>
    <w:rsid w:val="00C908B1"/>
    <w:rsid w:val="00C90A92"/>
    <w:rsid w:val="00C90CA0"/>
    <w:rsid w:val="00C90F85"/>
    <w:rsid w:val="00C91185"/>
    <w:rsid w:val="00C911C5"/>
    <w:rsid w:val="00C91218"/>
    <w:rsid w:val="00C913A2"/>
    <w:rsid w:val="00C914CD"/>
    <w:rsid w:val="00C9176D"/>
    <w:rsid w:val="00C91913"/>
    <w:rsid w:val="00C91961"/>
    <w:rsid w:val="00C91F71"/>
    <w:rsid w:val="00C921CB"/>
    <w:rsid w:val="00C92316"/>
    <w:rsid w:val="00C923FC"/>
    <w:rsid w:val="00C92423"/>
    <w:rsid w:val="00C9243C"/>
    <w:rsid w:val="00C926E0"/>
    <w:rsid w:val="00C92807"/>
    <w:rsid w:val="00C9297E"/>
    <w:rsid w:val="00C92AB3"/>
    <w:rsid w:val="00C92B2C"/>
    <w:rsid w:val="00C93863"/>
    <w:rsid w:val="00C93BEF"/>
    <w:rsid w:val="00C93D79"/>
    <w:rsid w:val="00C93DC1"/>
    <w:rsid w:val="00C93DD7"/>
    <w:rsid w:val="00C94A08"/>
    <w:rsid w:val="00C94ECC"/>
    <w:rsid w:val="00C951DF"/>
    <w:rsid w:val="00C954B3"/>
    <w:rsid w:val="00C955C9"/>
    <w:rsid w:val="00C956B8"/>
    <w:rsid w:val="00C957B5"/>
    <w:rsid w:val="00C95893"/>
    <w:rsid w:val="00C959C7"/>
    <w:rsid w:val="00C95B36"/>
    <w:rsid w:val="00C95D1B"/>
    <w:rsid w:val="00C95DBB"/>
    <w:rsid w:val="00C96501"/>
    <w:rsid w:val="00C967FC"/>
    <w:rsid w:val="00C96C26"/>
    <w:rsid w:val="00C96C5C"/>
    <w:rsid w:val="00C96EFD"/>
    <w:rsid w:val="00C973FE"/>
    <w:rsid w:val="00C975ED"/>
    <w:rsid w:val="00C9769A"/>
    <w:rsid w:val="00C9779C"/>
    <w:rsid w:val="00C97B5A"/>
    <w:rsid w:val="00C97EAD"/>
    <w:rsid w:val="00CA013D"/>
    <w:rsid w:val="00CA0149"/>
    <w:rsid w:val="00CA0518"/>
    <w:rsid w:val="00CA0595"/>
    <w:rsid w:val="00CA0BE4"/>
    <w:rsid w:val="00CA0D63"/>
    <w:rsid w:val="00CA0F9B"/>
    <w:rsid w:val="00CA1B17"/>
    <w:rsid w:val="00CA1B7D"/>
    <w:rsid w:val="00CA1C47"/>
    <w:rsid w:val="00CA2454"/>
    <w:rsid w:val="00CA270F"/>
    <w:rsid w:val="00CA2871"/>
    <w:rsid w:val="00CA2BA7"/>
    <w:rsid w:val="00CA2BFE"/>
    <w:rsid w:val="00CA3142"/>
    <w:rsid w:val="00CA3163"/>
    <w:rsid w:val="00CA32D7"/>
    <w:rsid w:val="00CA367A"/>
    <w:rsid w:val="00CA37E6"/>
    <w:rsid w:val="00CA3826"/>
    <w:rsid w:val="00CA3D1F"/>
    <w:rsid w:val="00CA3D97"/>
    <w:rsid w:val="00CA40C2"/>
    <w:rsid w:val="00CA42E9"/>
    <w:rsid w:val="00CA4306"/>
    <w:rsid w:val="00CA4405"/>
    <w:rsid w:val="00CA485F"/>
    <w:rsid w:val="00CA48F6"/>
    <w:rsid w:val="00CA4B10"/>
    <w:rsid w:val="00CA4D61"/>
    <w:rsid w:val="00CA509B"/>
    <w:rsid w:val="00CA50E1"/>
    <w:rsid w:val="00CA6085"/>
    <w:rsid w:val="00CA617E"/>
    <w:rsid w:val="00CA6417"/>
    <w:rsid w:val="00CA6752"/>
    <w:rsid w:val="00CA6BDC"/>
    <w:rsid w:val="00CA6EB0"/>
    <w:rsid w:val="00CA703B"/>
    <w:rsid w:val="00CA716F"/>
    <w:rsid w:val="00CA71C8"/>
    <w:rsid w:val="00CA77CC"/>
    <w:rsid w:val="00CA7A86"/>
    <w:rsid w:val="00CA7B87"/>
    <w:rsid w:val="00CA7BC0"/>
    <w:rsid w:val="00CA7D0F"/>
    <w:rsid w:val="00CA7D60"/>
    <w:rsid w:val="00CA7F2B"/>
    <w:rsid w:val="00CB0104"/>
    <w:rsid w:val="00CB16C6"/>
    <w:rsid w:val="00CB1BDA"/>
    <w:rsid w:val="00CB1FA6"/>
    <w:rsid w:val="00CB2277"/>
    <w:rsid w:val="00CB24AC"/>
    <w:rsid w:val="00CB2876"/>
    <w:rsid w:val="00CB288B"/>
    <w:rsid w:val="00CB2D65"/>
    <w:rsid w:val="00CB2E38"/>
    <w:rsid w:val="00CB2F87"/>
    <w:rsid w:val="00CB38F7"/>
    <w:rsid w:val="00CB3935"/>
    <w:rsid w:val="00CB3BEB"/>
    <w:rsid w:val="00CB3DD0"/>
    <w:rsid w:val="00CB3EFE"/>
    <w:rsid w:val="00CB41D4"/>
    <w:rsid w:val="00CB44FB"/>
    <w:rsid w:val="00CB4953"/>
    <w:rsid w:val="00CB4E9E"/>
    <w:rsid w:val="00CB4ECF"/>
    <w:rsid w:val="00CB51F1"/>
    <w:rsid w:val="00CB540A"/>
    <w:rsid w:val="00CB550D"/>
    <w:rsid w:val="00CB55F6"/>
    <w:rsid w:val="00CB5729"/>
    <w:rsid w:val="00CB5865"/>
    <w:rsid w:val="00CB58CC"/>
    <w:rsid w:val="00CB58D0"/>
    <w:rsid w:val="00CB58EC"/>
    <w:rsid w:val="00CB5ADC"/>
    <w:rsid w:val="00CB5EA6"/>
    <w:rsid w:val="00CB6477"/>
    <w:rsid w:val="00CB651B"/>
    <w:rsid w:val="00CB680C"/>
    <w:rsid w:val="00CB6ABC"/>
    <w:rsid w:val="00CB6B1E"/>
    <w:rsid w:val="00CB6B3F"/>
    <w:rsid w:val="00CB6C08"/>
    <w:rsid w:val="00CB7CBF"/>
    <w:rsid w:val="00CC005F"/>
    <w:rsid w:val="00CC0472"/>
    <w:rsid w:val="00CC05D2"/>
    <w:rsid w:val="00CC0D8C"/>
    <w:rsid w:val="00CC0E38"/>
    <w:rsid w:val="00CC1211"/>
    <w:rsid w:val="00CC1DA9"/>
    <w:rsid w:val="00CC200C"/>
    <w:rsid w:val="00CC21C5"/>
    <w:rsid w:val="00CC230C"/>
    <w:rsid w:val="00CC2382"/>
    <w:rsid w:val="00CC24AE"/>
    <w:rsid w:val="00CC27BB"/>
    <w:rsid w:val="00CC27F3"/>
    <w:rsid w:val="00CC2CBE"/>
    <w:rsid w:val="00CC2DFD"/>
    <w:rsid w:val="00CC2EF5"/>
    <w:rsid w:val="00CC342F"/>
    <w:rsid w:val="00CC381C"/>
    <w:rsid w:val="00CC39E7"/>
    <w:rsid w:val="00CC3A4A"/>
    <w:rsid w:val="00CC3A86"/>
    <w:rsid w:val="00CC3A92"/>
    <w:rsid w:val="00CC3FC7"/>
    <w:rsid w:val="00CC416B"/>
    <w:rsid w:val="00CC42C6"/>
    <w:rsid w:val="00CC44DC"/>
    <w:rsid w:val="00CC47D3"/>
    <w:rsid w:val="00CC499D"/>
    <w:rsid w:val="00CC4A6E"/>
    <w:rsid w:val="00CC4D8F"/>
    <w:rsid w:val="00CC4EBA"/>
    <w:rsid w:val="00CC522A"/>
    <w:rsid w:val="00CC52DD"/>
    <w:rsid w:val="00CC5331"/>
    <w:rsid w:val="00CC536E"/>
    <w:rsid w:val="00CC5762"/>
    <w:rsid w:val="00CC5C83"/>
    <w:rsid w:val="00CC610A"/>
    <w:rsid w:val="00CC6A00"/>
    <w:rsid w:val="00CC6ACD"/>
    <w:rsid w:val="00CC6C6D"/>
    <w:rsid w:val="00CC6E34"/>
    <w:rsid w:val="00CC70EA"/>
    <w:rsid w:val="00CC72C2"/>
    <w:rsid w:val="00CC7482"/>
    <w:rsid w:val="00CC760F"/>
    <w:rsid w:val="00CC7B15"/>
    <w:rsid w:val="00CC7B23"/>
    <w:rsid w:val="00CC7C72"/>
    <w:rsid w:val="00CC7E62"/>
    <w:rsid w:val="00CC7F64"/>
    <w:rsid w:val="00CD02C2"/>
    <w:rsid w:val="00CD040C"/>
    <w:rsid w:val="00CD0DAE"/>
    <w:rsid w:val="00CD0EA2"/>
    <w:rsid w:val="00CD108B"/>
    <w:rsid w:val="00CD11CF"/>
    <w:rsid w:val="00CD14C8"/>
    <w:rsid w:val="00CD1536"/>
    <w:rsid w:val="00CD21E9"/>
    <w:rsid w:val="00CD253A"/>
    <w:rsid w:val="00CD25C6"/>
    <w:rsid w:val="00CD2896"/>
    <w:rsid w:val="00CD2AEA"/>
    <w:rsid w:val="00CD2EB1"/>
    <w:rsid w:val="00CD2EC3"/>
    <w:rsid w:val="00CD304E"/>
    <w:rsid w:val="00CD37DC"/>
    <w:rsid w:val="00CD3F6B"/>
    <w:rsid w:val="00CD4450"/>
    <w:rsid w:val="00CD4824"/>
    <w:rsid w:val="00CD4909"/>
    <w:rsid w:val="00CD4B44"/>
    <w:rsid w:val="00CD4F61"/>
    <w:rsid w:val="00CD587C"/>
    <w:rsid w:val="00CD5D26"/>
    <w:rsid w:val="00CD6857"/>
    <w:rsid w:val="00CD69C1"/>
    <w:rsid w:val="00CD70FF"/>
    <w:rsid w:val="00CD722F"/>
    <w:rsid w:val="00CD72F7"/>
    <w:rsid w:val="00CD750A"/>
    <w:rsid w:val="00CD774A"/>
    <w:rsid w:val="00CD77E8"/>
    <w:rsid w:val="00CD7C9F"/>
    <w:rsid w:val="00CE03DC"/>
    <w:rsid w:val="00CE045B"/>
    <w:rsid w:val="00CE0F94"/>
    <w:rsid w:val="00CE1188"/>
    <w:rsid w:val="00CE1523"/>
    <w:rsid w:val="00CE1694"/>
    <w:rsid w:val="00CE1975"/>
    <w:rsid w:val="00CE1A23"/>
    <w:rsid w:val="00CE1F54"/>
    <w:rsid w:val="00CE208A"/>
    <w:rsid w:val="00CE21B5"/>
    <w:rsid w:val="00CE2876"/>
    <w:rsid w:val="00CE28C9"/>
    <w:rsid w:val="00CE2BAF"/>
    <w:rsid w:val="00CE2F13"/>
    <w:rsid w:val="00CE305E"/>
    <w:rsid w:val="00CE3277"/>
    <w:rsid w:val="00CE3284"/>
    <w:rsid w:val="00CE34B0"/>
    <w:rsid w:val="00CE350E"/>
    <w:rsid w:val="00CE36DA"/>
    <w:rsid w:val="00CE36E8"/>
    <w:rsid w:val="00CE382D"/>
    <w:rsid w:val="00CE3E4F"/>
    <w:rsid w:val="00CE41D9"/>
    <w:rsid w:val="00CE4223"/>
    <w:rsid w:val="00CE43DB"/>
    <w:rsid w:val="00CE4405"/>
    <w:rsid w:val="00CE44E4"/>
    <w:rsid w:val="00CE49DA"/>
    <w:rsid w:val="00CE4BBE"/>
    <w:rsid w:val="00CE4E59"/>
    <w:rsid w:val="00CE500E"/>
    <w:rsid w:val="00CE51F3"/>
    <w:rsid w:val="00CE568A"/>
    <w:rsid w:val="00CE5B81"/>
    <w:rsid w:val="00CE5C65"/>
    <w:rsid w:val="00CE64C7"/>
    <w:rsid w:val="00CE710F"/>
    <w:rsid w:val="00CE711F"/>
    <w:rsid w:val="00CF024E"/>
    <w:rsid w:val="00CF08F6"/>
    <w:rsid w:val="00CF0D2B"/>
    <w:rsid w:val="00CF0F63"/>
    <w:rsid w:val="00CF139F"/>
    <w:rsid w:val="00CF1458"/>
    <w:rsid w:val="00CF14A6"/>
    <w:rsid w:val="00CF1B11"/>
    <w:rsid w:val="00CF1BAC"/>
    <w:rsid w:val="00CF1E1F"/>
    <w:rsid w:val="00CF20A7"/>
    <w:rsid w:val="00CF23C6"/>
    <w:rsid w:val="00CF243A"/>
    <w:rsid w:val="00CF283A"/>
    <w:rsid w:val="00CF28A8"/>
    <w:rsid w:val="00CF2B83"/>
    <w:rsid w:val="00CF32E3"/>
    <w:rsid w:val="00CF3380"/>
    <w:rsid w:val="00CF33A9"/>
    <w:rsid w:val="00CF35C9"/>
    <w:rsid w:val="00CF360A"/>
    <w:rsid w:val="00CF389E"/>
    <w:rsid w:val="00CF392A"/>
    <w:rsid w:val="00CF39A1"/>
    <w:rsid w:val="00CF3A0E"/>
    <w:rsid w:val="00CF3A16"/>
    <w:rsid w:val="00CF3B0A"/>
    <w:rsid w:val="00CF3B9B"/>
    <w:rsid w:val="00CF3C39"/>
    <w:rsid w:val="00CF3EEA"/>
    <w:rsid w:val="00CF4028"/>
    <w:rsid w:val="00CF434C"/>
    <w:rsid w:val="00CF4583"/>
    <w:rsid w:val="00CF4854"/>
    <w:rsid w:val="00CF4B8C"/>
    <w:rsid w:val="00CF5820"/>
    <w:rsid w:val="00CF5896"/>
    <w:rsid w:val="00CF5F79"/>
    <w:rsid w:val="00CF5FAB"/>
    <w:rsid w:val="00CF63FD"/>
    <w:rsid w:val="00CF6863"/>
    <w:rsid w:val="00CF696A"/>
    <w:rsid w:val="00CF7612"/>
    <w:rsid w:val="00CF7646"/>
    <w:rsid w:val="00CF78F5"/>
    <w:rsid w:val="00D0001B"/>
    <w:rsid w:val="00D0005D"/>
    <w:rsid w:val="00D001A8"/>
    <w:rsid w:val="00D00507"/>
    <w:rsid w:val="00D005F6"/>
    <w:rsid w:val="00D00682"/>
    <w:rsid w:val="00D00836"/>
    <w:rsid w:val="00D00B92"/>
    <w:rsid w:val="00D00DFC"/>
    <w:rsid w:val="00D00E81"/>
    <w:rsid w:val="00D00EAA"/>
    <w:rsid w:val="00D00EE9"/>
    <w:rsid w:val="00D0100F"/>
    <w:rsid w:val="00D01379"/>
    <w:rsid w:val="00D014E5"/>
    <w:rsid w:val="00D018FC"/>
    <w:rsid w:val="00D021C1"/>
    <w:rsid w:val="00D023A1"/>
    <w:rsid w:val="00D0254B"/>
    <w:rsid w:val="00D02660"/>
    <w:rsid w:val="00D02BFA"/>
    <w:rsid w:val="00D02D87"/>
    <w:rsid w:val="00D0308A"/>
    <w:rsid w:val="00D031D9"/>
    <w:rsid w:val="00D0336A"/>
    <w:rsid w:val="00D03AE8"/>
    <w:rsid w:val="00D03EE3"/>
    <w:rsid w:val="00D0425D"/>
    <w:rsid w:val="00D04319"/>
    <w:rsid w:val="00D04394"/>
    <w:rsid w:val="00D045EA"/>
    <w:rsid w:val="00D04770"/>
    <w:rsid w:val="00D04BE0"/>
    <w:rsid w:val="00D04D2D"/>
    <w:rsid w:val="00D05023"/>
    <w:rsid w:val="00D05129"/>
    <w:rsid w:val="00D0530B"/>
    <w:rsid w:val="00D05342"/>
    <w:rsid w:val="00D05A44"/>
    <w:rsid w:val="00D05B5C"/>
    <w:rsid w:val="00D05E7D"/>
    <w:rsid w:val="00D05E87"/>
    <w:rsid w:val="00D05E93"/>
    <w:rsid w:val="00D061DA"/>
    <w:rsid w:val="00D0628E"/>
    <w:rsid w:val="00D062FF"/>
    <w:rsid w:val="00D06652"/>
    <w:rsid w:val="00D0691B"/>
    <w:rsid w:val="00D06C5D"/>
    <w:rsid w:val="00D06D52"/>
    <w:rsid w:val="00D0701F"/>
    <w:rsid w:val="00D07198"/>
    <w:rsid w:val="00D071B8"/>
    <w:rsid w:val="00D0744B"/>
    <w:rsid w:val="00D07537"/>
    <w:rsid w:val="00D0760A"/>
    <w:rsid w:val="00D076FE"/>
    <w:rsid w:val="00D07913"/>
    <w:rsid w:val="00D07AF2"/>
    <w:rsid w:val="00D07BFD"/>
    <w:rsid w:val="00D07E1E"/>
    <w:rsid w:val="00D1001F"/>
    <w:rsid w:val="00D10112"/>
    <w:rsid w:val="00D10170"/>
    <w:rsid w:val="00D10988"/>
    <w:rsid w:val="00D10A62"/>
    <w:rsid w:val="00D10E30"/>
    <w:rsid w:val="00D1135C"/>
    <w:rsid w:val="00D11784"/>
    <w:rsid w:val="00D11967"/>
    <w:rsid w:val="00D11C2D"/>
    <w:rsid w:val="00D11C5C"/>
    <w:rsid w:val="00D11E39"/>
    <w:rsid w:val="00D120B0"/>
    <w:rsid w:val="00D12438"/>
    <w:rsid w:val="00D128C4"/>
    <w:rsid w:val="00D1292F"/>
    <w:rsid w:val="00D12DE1"/>
    <w:rsid w:val="00D12E57"/>
    <w:rsid w:val="00D13654"/>
    <w:rsid w:val="00D13886"/>
    <w:rsid w:val="00D13D70"/>
    <w:rsid w:val="00D13E84"/>
    <w:rsid w:val="00D13E91"/>
    <w:rsid w:val="00D1400F"/>
    <w:rsid w:val="00D14B3B"/>
    <w:rsid w:val="00D14D29"/>
    <w:rsid w:val="00D14D96"/>
    <w:rsid w:val="00D14E35"/>
    <w:rsid w:val="00D15130"/>
    <w:rsid w:val="00D15337"/>
    <w:rsid w:val="00D154E0"/>
    <w:rsid w:val="00D15541"/>
    <w:rsid w:val="00D15867"/>
    <w:rsid w:val="00D15F14"/>
    <w:rsid w:val="00D16436"/>
    <w:rsid w:val="00D165AA"/>
    <w:rsid w:val="00D16B17"/>
    <w:rsid w:val="00D16FED"/>
    <w:rsid w:val="00D170FA"/>
    <w:rsid w:val="00D17228"/>
    <w:rsid w:val="00D172EC"/>
    <w:rsid w:val="00D177BA"/>
    <w:rsid w:val="00D17BC7"/>
    <w:rsid w:val="00D17CEF"/>
    <w:rsid w:val="00D17E4B"/>
    <w:rsid w:val="00D2012C"/>
    <w:rsid w:val="00D20392"/>
    <w:rsid w:val="00D2046A"/>
    <w:rsid w:val="00D20694"/>
    <w:rsid w:val="00D20C0E"/>
    <w:rsid w:val="00D20CB8"/>
    <w:rsid w:val="00D20D89"/>
    <w:rsid w:val="00D21433"/>
    <w:rsid w:val="00D21A06"/>
    <w:rsid w:val="00D21DA1"/>
    <w:rsid w:val="00D222C1"/>
    <w:rsid w:val="00D224AD"/>
    <w:rsid w:val="00D2256F"/>
    <w:rsid w:val="00D22641"/>
    <w:rsid w:val="00D22729"/>
    <w:rsid w:val="00D22A78"/>
    <w:rsid w:val="00D22F68"/>
    <w:rsid w:val="00D2354A"/>
    <w:rsid w:val="00D2360D"/>
    <w:rsid w:val="00D23954"/>
    <w:rsid w:val="00D239DB"/>
    <w:rsid w:val="00D23BAF"/>
    <w:rsid w:val="00D23FD0"/>
    <w:rsid w:val="00D24157"/>
    <w:rsid w:val="00D24207"/>
    <w:rsid w:val="00D2491B"/>
    <w:rsid w:val="00D24976"/>
    <w:rsid w:val="00D24B52"/>
    <w:rsid w:val="00D24E37"/>
    <w:rsid w:val="00D24F14"/>
    <w:rsid w:val="00D251F3"/>
    <w:rsid w:val="00D25358"/>
    <w:rsid w:val="00D253CB"/>
    <w:rsid w:val="00D256C2"/>
    <w:rsid w:val="00D25B3F"/>
    <w:rsid w:val="00D25B97"/>
    <w:rsid w:val="00D265A4"/>
    <w:rsid w:val="00D26BE6"/>
    <w:rsid w:val="00D26C83"/>
    <w:rsid w:val="00D26E15"/>
    <w:rsid w:val="00D27A98"/>
    <w:rsid w:val="00D27E8E"/>
    <w:rsid w:val="00D30097"/>
    <w:rsid w:val="00D300BF"/>
    <w:rsid w:val="00D30143"/>
    <w:rsid w:val="00D30459"/>
    <w:rsid w:val="00D30A7D"/>
    <w:rsid w:val="00D30BA7"/>
    <w:rsid w:val="00D30BD8"/>
    <w:rsid w:val="00D30C2F"/>
    <w:rsid w:val="00D30C76"/>
    <w:rsid w:val="00D30CB3"/>
    <w:rsid w:val="00D30D51"/>
    <w:rsid w:val="00D310DC"/>
    <w:rsid w:val="00D31163"/>
    <w:rsid w:val="00D3125B"/>
    <w:rsid w:val="00D31426"/>
    <w:rsid w:val="00D31697"/>
    <w:rsid w:val="00D31AB3"/>
    <w:rsid w:val="00D32161"/>
    <w:rsid w:val="00D321DE"/>
    <w:rsid w:val="00D322FA"/>
    <w:rsid w:val="00D3258B"/>
    <w:rsid w:val="00D325B1"/>
    <w:rsid w:val="00D327BA"/>
    <w:rsid w:val="00D32B9D"/>
    <w:rsid w:val="00D32F12"/>
    <w:rsid w:val="00D32FFE"/>
    <w:rsid w:val="00D33088"/>
    <w:rsid w:val="00D33222"/>
    <w:rsid w:val="00D3333B"/>
    <w:rsid w:val="00D338E0"/>
    <w:rsid w:val="00D33A77"/>
    <w:rsid w:val="00D33ECB"/>
    <w:rsid w:val="00D3406D"/>
    <w:rsid w:val="00D34547"/>
    <w:rsid w:val="00D34B4E"/>
    <w:rsid w:val="00D34D67"/>
    <w:rsid w:val="00D34F3D"/>
    <w:rsid w:val="00D35756"/>
    <w:rsid w:val="00D359A5"/>
    <w:rsid w:val="00D35D38"/>
    <w:rsid w:val="00D35F81"/>
    <w:rsid w:val="00D35FA9"/>
    <w:rsid w:val="00D3607F"/>
    <w:rsid w:val="00D360E0"/>
    <w:rsid w:val="00D36193"/>
    <w:rsid w:val="00D36B9B"/>
    <w:rsid w:val="00D36D7B"/>
    <w:rsid w:val="00D36FA1"/>
    <w:rsid w:val="00D370D1"/>
    <w:rsid w:val="00D3741E"/>
    <w:rsid w:val="00D37569"/>
    <w:rsid w:val="00D37954"/>
    <w:rsid w:val="00D37EA4"/>
    <w:rsid w:val="00D4006F"/>
    <w:rsid w:val="00D404E8"/>
    <w:rsid w:val="00D4089C"/>
    <w:rsid w:val="00D40AB9"/>
    <w:rsid w:val="00D40B06"/>
    <w:rsid w:val="00D410F8"/>
    <w:rsid w:val="00D41766"/>
    <w:rsid w:val="00D4177B"/>
    <w:rsid w:val="00D41FF3"/>
    <w:rsid w:val="00D42077"/>
    <w:rsid w:val="00D4210A"/>
    <w:rsid w:val="00D42614"/>
    <w:rsid w:val="00D4265E"/>
    <w:rsid w:val="00D427E3"/>
    <w:rsid w:val="00D427F2"/>
    <w:rsid w:val="00D428CF"/>
    <w:rsid w:val="00D42997"/>
    <w:rsid w:val="00D42C8F"/>
    <w:rsid w:val="00D42DB2"/>
    <w:rsid w:val="00D43124"/>
    <w:rsid w:val="00D434AD"/>
    <w:rsid w:val="00D43AB2"/>
    <w:rsid w:val="00D443E4"/>
    <w:rsid w:val="00D44CAB"/>
    <w:rsid w:val="00D44EA3"/>
    <w:rsid w:val="00D44FB8"/>
    <w:rsid w:val="00D45053"/>
    <w:rsid w:val="00D452C6"/>
    <w:rsid w:val="00D457D3"/>
    <w:rsid w:val="00D4581A"/>
    <w:rsid w:val="00D45B0C"/>
    <w:rsid w:val="00D45D5B"/>
    <w:rsid w:val="00D462A0"/>
    <w:rsid w:val="00D462CA"/>
    <w:rsid w:val="00D46C4B"/>
    <w:rsid w:val="00D470FC"/>
    <w:rsid w:val="00D4717D"/>
    <w:rsid w:val="00D47328"/>
    <w:rsid w:val="00D4746B"/>
    <w:rsid w:val="00D474DB"/>
    <w:rsid w:val="00D47589"/>
    <w:rsid w:val="00D4783D"/>
    <w:rsid w:val="00D47853"/>
    <w:rsid w:val="00D47CB6"/>
    <w:rsid w:val="00D47D11"/>
    <w:rsid w:val="00D47F3A"/>
    <w:rsid w:val="00D501E4"/>
    <w:rsid w:val="00D5023C"/>
    <w:rsid w:val="00D504A1"/>
    <w:rsid w:val="00D50A21"/>
    <w:rsid w:val="00D50BAF"/>
    <w:rsid w:val="00D50D60"/>
    <w:rsid w:val="00D50E40"/>
    <w:rsid w:val="00D51251"/>
    <w:rsid w:val="00D514D2"/>
    <w:rsid w:val="00D51769"/>
    <w:rsid w:val="00D5197C"/>
    <w:rsid w:val="00D51D04"/>
    <w:rsid w:val="00D52068"/>
    <w:rsid w:val="00D520D8"/>
    <w:rsid w:val="00D52258"/>
    <w:rsid w:val="00D52452"/>
    <w:rsid w:val="00D5254C"/>
    <w:rsid w:val="00D53010"/>
    <w:rsid w:val="00D533C7"/>
    <w:rsid w:val="00D539C0"/>
    <w:rsid w:val="00D539EB"/>
    <w:rsid w:val="00D54201"/>
    <w:rsid w:val="00D54472"/>
    <w:rsid w:val="00D545FA"/>
    <w:rsid w:val="00D547BB"/>
    <w:rsid w:val="00D547DC"/>
    <w:rsid w:val="00D547F1"/>
    <w:rsid w:val="00D548A4"/>
    <w:rsid w:val="00D54D6E"/>
    <w:rsid w:val="00D54FFB"/>
    <w:rsid w:val="00D551E1"/>
    <w:rsid w:val="00D556AF"/>
    <w:rsid w:val="00D5583A"/>
    <w:rsid w:val="00D55F3B"/>
    <w:rsid w:val="00D56059"/>
    <w:rsid w:val="00D5614D"/>
    <w:rsid w:val="00D5626F"/>
    <w:rsid w:val="00D564D4"/>
    <w:rsid w:val="00D565CC"/>
    <w:rsid w:val="00D56830"/>
    <w:rsid w:val="00D568CA"/>
    <w:rsid w:val="00D56B0E"/>
    <w:rsid w:val="00D56FEB"/>
    <w:rsid w:val="00D570F8"/>
    <w:rsid w:val="00D57108"/>
    <w:rsid w:val="00D571DD"/>
    <w:rsid w:val="00D57AF7"/>
    <w:rsid w:val="00D57DFC"/>
    <w:rsid w:val="00D57F42"/>
    <w:rsid w:val="00D57F92"/>
    <w:rsid w:val="00D60287"/>
    <w:rsid w:val="00D603B4"/>
    <w:rsid w:val="00D6048A"/>
    <w:rsid w:val="00D6061B"/>
    <w:rsid w:val="00D608E6"/>
    <w:rsid w:val="00D60C85"/>
    <w:rsid w:val="00D60ECF"/>
    <w:rsid w:val="00D6103F"/>
    <w:rsid w:val="00D61EB4"/>
    <w:rsid w:val="00D61ED2"/>
    <w:rsid w:val="00D622D4"/>
    <w:rsid w:val="00D6250B"/>
    <w:rsid w:val="00D625B3"/>
    <w:rsid w:val="00D6286B"/>
    <w:rsid w:val="00D628E9"/>
    <w:rsid w:val="00D62C12"/>
    <w:rsid w:val="00D63543"/>
    <w:rsid w:val="00D6398C"/>
    <w:rsid w:val="00D639E4"/>
    <w:rsid w:val="00D63B48"/>
    <w:rsid w:val="00D63C42"/>
    <w:rsid w:val="00D63DCF"/>
    <w:rsid w:val="00D64216"/>
    <w:rsid w:val="00D64269"/>
    <w:rsid w:val="00D64540"/>
    <w:rsid w:val="00D64781"/>
    <w:rsid w:val="00D649A6"/>
    <w:rsid w:val="00D64B8E"/>
    <w:rsid w:val="00D64CD9"/>
    <w:rsid w:val="00D64D0D"/>
    <w:rsid w:val="00D656E1"/>
    <w:rsid w:val="00D65801"/>
    <w:rsid w:val="00D65CB7"/>
    <w:rsid w:val="00D65D73"/>
    <w:rsid w:val="00D66064"/>
    <w:rsid w:val="00D66454"/>
    <w:rsid w:val="00D666CA"/>
    <w:rsid w:val="00D672BE"/>
    <w:rsid w:val="00D67339"/>
    <w:rsid w:val="00D67347"/>
    <w:rsid w:val="00D6748F"/>
    <w:rsid w:val="00D67B1A"/>
    <w:rsid w:val="00D67C9F"/>
    <w:rsid w:val="00D67E99"/>
    <w:rsid w:val="00D70730"/>
    <w:rsid w:val="00D7077A"/>
    <w:rsid w:val="00D707FE"/>
    <w:rsid w:val="00D70997"/>
    <w:rsid w:val="00D70C7C"/>
    <w:rsid w:val="00D71080"/>
    <w:rsid w:val="00D7156D"/>
    <w:rsid w:val="00D71630"/>
    <w:rsid w:val="00D71700"/>
    <w:rsid w:val="00D71A70"/>
    <w:rsid w:val="00D71C44"/>
    <w:rsid w:val="00D71D31"/>
    <w:rsid w:val="00D72172"/>
    <w:rsid w:val="00D72221"/>
    <w:rsid w:val="00D72300"/>
    <w:rsid w:val="00D72616"/>
    <w:rsid w:val="00D72732"/>
    <w:rsid w:val="00D72850"/>
    <w:rsid w:val="00D72A33"/>
    <w:rsid w:val="00D72B41"/>
    <w:rsid w:val="00D72CCC"/>
    <w:rsid w:val="00D72D60"/>
    <w:rsid w:val="00D72EC3"/>
    <w:rsid w:val="00D730DD"/>
    <w:rsid w:val="00D7329A"/>
    <w:rsid w:val="00D736C5"/>
    <w:rsid w:val="00D73AC9"/>
    <w:rsid w:val="00D73ED0"/>
    <w:rsid w:val="00D7496A"/>
    <w:rsid w:val="00D74AB1"/>
    <w:rsid w:val="00D75141"/>
    <w:rsid w:val="00D7534C"/>
    <w:rsid w:val="00D75A82"/>
    <w:rsid w:val="00D75B04"/>
    <w:rsid w:val="00D75B2E"/>
    <w:rsid w:val="00D75E34"/>
    <w:rsid w:val="00D75E6B"/>
    <w:rsid w:val="00D761AC"/>
    <w:rsid w:val="00D76443"/>
    <w:rsid w:val="00D76611"/>
    <w:rsid w:val="00D767E9"/>
    <w:rsid w:val="00D768CB"/>
    <w:rsid w:val="00D76B12"/>
    <w:rsid w:val="00D76CC9"/>
    <w:rsid w:val="00D775E1"/>
    <w:rsid w:val="00D77773"/>
    <w:rsid w:val="00D778DD"/>
    <w:rsid w:val="00D7792F"/>
    <w:rsid w:val="00D77B88"/>
    <w:rsid w:val="00D77BA0"/>
    <w:rsid w:val="00D77BA6"/>
    <w:rsid w:val="00D77E2D"/>
    <w:rsid w:val="00D80244"/>
    <w:rsid w:val="00D807F8"/>
    <w:rsid w:val="00D80813"/>
    <w:rsid w:val="00D809B3"/>
    <w:rsid w:val="00D80A06"/>
    <w:rsid w:val="00D80BFC"/>
    <w:rsid w:val="00D81248"/>
    <w:rsid w:val="00D8126F"/>
    <w:rsid w:val="00D81346"/>
    <w:rsid w:val="00D813B2"/>
    <w:rsid w:val="00D8177C"/>
    <w:rsid w:val="00D81985"/>
    <w:rsid w:val="00D81D99"/>
    <w:rsid w:val="00D81F79"/>
    <w:rsid w:val="00D820A3"/>
    <w:rsid w:val="00D820DF"/>
    <w:rsid w:val="00D822CE"/>
    <w:rsid w:val="00D82478"/>
    <w:rsid w:val="00D8251D"/>
    <w:rsid w:val="00D82B5D"/>
    <w:rsid w:val="00D830FA"/>
    <w:rsid w:val="00D83181"/>
    <w:rsid w:val="00D83367"/>
    <w:rsid w:val="00D8355E"/>
    <w:rsid w:val="00D83B05"/>
    <w:rsid w:val="00D83B31"/>
    <w:rsid w:val="00D83BB2"/>
    <w:rsid w:val="00D848F8"/>
    <w:rsid w:val="00D84930"/>
    <w:rsid w:val="00D84C5C"/>
    <w:rsid w:val="00D84E4A"/>
    <w:rsid w:val="00D8519A"/>
    <w:rsid w:val="00D851EA"/>
    <w:rsid w:val="00D855EC"/>
    <w:rsid w:val="00D85616"/>
    <w:rsid w:val="00D857AA"/>
    <w:rsid w:val="00D85904"/>
    <w:rsid w:val="00D85A1D"/>
    <w:rsid w:val="00D85CFF"/>
    <w:rsid w:val="00D85E6B"/>
    <w:rsid w:val="00D863AA"/>
    <w:rsid w:val="00D86A39"/>
    <w:rsid w:val="00D8727E"/>
    <w:rsid w:val="00D87340"/>
    <w:rsid w:val="00D87364"/>
    <w:rsid w:val="00D87A18"/>
    <w:rsid w:val="00D87A2D"/>
    <w:rsid w:val="00D87B09"/>
    <w:rsid w:val="00D87B9D"/>
    <w:rsid w:val="00D87BBE"/>
    <w:rsid w:val="00D87E11"/>
    <w:rsid w:val="00D87F63"/>
    <w:rsid w:val="00D900A1"/>
    <w:rsid w:val="00D903EF"/>
    <w:rsid w:val="00D909F1"/>
    <w:rsid w:val="00D90A70"/>
    <w:rsid w:val="00D90C46"/>
    <w:rsid w:val="00D90C78"/>
    <w:rsid w:val="00D90CFA"/>
    <w:rsid w:val="00D91682"/>
    <w:rsid w:val="00D91736"/>
    <w:rsid w:val="00D91A9A"/>
    <w:rsid w:val="00D91B72"/>
    <w:rsid w:val="00D91D4F"/>
    <w:rsid w:val="00D91DD8"/>
    <w:rsid w:val="00D923F2"/>
    <w:rsid w:val="00D9248C"/>
    <w:rsid w:val="00D92770"/>
    <w:rsid w:val="00D929D3"/>
    <w:rsid w:val="00D92ACA"/>
    <w:rsid w:val="00D931B9"/>
    <w:rsid w:val="00D931CA"/>
    <w:rsid w:val="00D93235"/>
    <w:rsid w:val="00D93286"/>
    <w:rsid w:val="00D937CE"/>
    <w:rsid w:val="00D93D30"/>
    <w:rsid w:val="00D94215"/>
    <w:rsid w:val="00D946A6"/>
    <w:rsid w:val="00D946A8"/>
    <w:rsid w:val="00D947B2"/>
    <w:rsid w:val="00D94B3C"/>
    <w:rsid w:val="00D94FB5"/>
    <w:rsid w:val="00D9503E"/>
    <w:rsid w:val="00D95563"/>
    <w:rsid w:val="00D95767"/>
    <w:rsid w:val="00D95E68"/>
    <w:rsid w:val="00D95EAE"/>
    <w:rsid w:val="00D967C1"/>
    <w:rsid w:val="00D969CB"/>
    <w:rsid w:val="00D96A03"/>
    <w:rsid w:val="00D9704E"/>
    <w:rsid w:val="00D9708E"/>
    <w:rsid w:val="00D97245"/>
    <w:rsid w:val="00D97306"/>
    <w:rsid w:val="00D97381"/>
    <w:rsid w:val="00D97575"/>
    <w:rsid w:val="00D976DC"/>
    <w:rsid w:val="00D97BC1"/>
    <w:rsid w:val="00D97EF1"/>
    <w:rsid w:val="00DA015A"/>
    <w:rsid w:val="00DA04CF"/>
    <w:rsid w:val="00DA0881"/>
    <w:rsid w:val="00DA09CB"/>
    <w:rsid w:val="00DA0D76"/>
    <w:rsid w:val="00DA0DB0"/>
    <w:rsid w:val="00DA11E3"/>
    <w:rsid w:val="00DA13AD"/>
    <w:rsid w:val="00DA1459"/>
    <w:rsid w:val="00DA1489"/>
    <w:rsid w:val="00DA157F"/>
    <w:rsid w:val="00DA161C"/>
    <w:rsid w:val="00DA164F"/>
    <w:rsid w:val="00DA1777"/>
    <w:rsid w:val="00DA1DC3"/>
    <w:rsid w:val="00DA1F9E"/>
    <w:rsid w:val="00DA2347"/>
    <w:rsid w:val="00DA263D"/>
    <w:rsid w:val="00DA270F"/>
    <w:rsid w:val="00DA27F2"/>
    <w:rsid w:val="00DA2BA4"/>
    <w:rsid w:val="00DA2EF7"/>
    <w:rsid w:val="00DA3110"/>
    <w:rsid w:val="00DA31CC"/>
    <w:rsid w:val="00DA345C"/>
    <w:rsid w:val="00DA367E"/>
    <w:rsid w:val="00DA369B"/>
    <w:rsid w:val="00DA385B"/>
    <w:rsid w:val="00DA3992"/>
    <w:rsid w:val="00DA3E2F"/>
    <w:rsid w:val="00DA3E3F"/>
    <w:rsid w:val="00DA4078"/>
    <w:rsid w:val="00DA429A"/>
    <w:rsid w:val="00DA4325"/>
    <w:rsid w:val="00DA4326"/>
    <w:rsid w:val="00DA457A"/>
    <w:rsid w:val="00DA45DB"/>
    <w:rsid w:val="00DA46D8"/>
    <w:rsid w:val="00DA4706"/>
    <w:rsid w:val="00DA4B0E"/>
    <w:rsid w:val="00DA511A"/>
    <w:rsid w:val="00DA5305"/>
    <w:rsid w:val="00DA5D8F"/>
    <w:rsid w:val="00DA5E73"/>
    <w:rsid w:val="00DA5FFC"/>
    <w:rsid w:val="00DA6031"/>
    <w:rsid w:val="00DA6323"/>
    <w:rsid w:val="00DA664B"/>
    <w:rsid w:val="00DA6B4F"/>
    <w:rsid w:val="00DA73A9"/>
    <w:rsid w:val="00DA773D"/>
    <w:rsid w:val="00DA7936"/>
    <w:rsid w:val="00DA7F43"/>
    <w:rsid w:val="00DB035E"/>
    <w:rsid w:val="00DB0447"/>
    <w:rsid w:val="00DB0548"/>
    <w:rsid w:val="00DB067E"/>
    <w:rsid w:val="00DB0B58"/>
    <w:rsid w:val="00DB1294"/>
    <w:rsid w:val="00DB179B"/>
    <w:rsid w:val="00DB1CBA"/>
    <w:rsid w:val="00DB20FD"/>
    <w:rsid w:val="00DB21DE"/>
    <w:rsid w:val="00DB21E1"/>
    <w:rsid w:val="00DB22EA"/>
    <w:rsid w:val="00DB2C96"/>
    <w:rsid w:val="00DB2CCB"/>
    <w:rsid w:val="00DB30F1"/>
    <w:rsid w:val="00DB35C6"/>
    <w:rsid w:val="00DB3738"/>
    <w:rsid w:val="00DB3AA2"/>
    <w:rsid w:val="00DB40A1"/>
    <w:rsid w:val="00DB4246"/>
    <w:rsid w:val="00DB4261"/>
    <w:rsid w:val="00DB4B47"/>
    <w:rsid w:val="00DB4B49"/>
    <w:rsid w:val="00DB4B52"/>
    <w:rsid w:val="00DB4E82"/>
    <w:rsid w:val="00DB4F50"/>
    <w:rsid w:val="00DB4F5D"/>
    <w:rsid w:val="00DB5082"/>
    <w:rsid w:val="00DB576E"/>
    <w:rsid w:val="00DB593A"/>
    <w:rsid w:val="00DB60F3"/>
    <w:rsid w:val="00DB67A4"/>
    <w:rsid w:val="00DB7510"/>
    <w:rsid w:val="00DB77A9"/>
    <w:rsid w:val="00DB7C5E"/>
    <w:rsid w:val="00DB7FEF"/>
    <w:rsid w:val="00DC0446"/>
    <w:rsid w:val="00DC09C2"/>
    <w:rsid w:val="00DC0E10"/>
    <w:rsid w:val="00DC106E"/>
    <w:rsid w:val="00DC135A"/>
    <w:rsid w:val="00DC13EE"/>
    <w:rsid w:val="00DC14BA"/>
    <w:rsid w:val="00DC1749"/>
    <w:rsid w:val="00DC1780"/>
    <w:rsid w:val="00DC192D"/>
    <w:rsid w:val="00DC1EAE"/>
    <w:rsid w:val="00DC1F57"/>
    <w:rsid w:val="00DC20C7"/>
    <w:rsid w:val="00DC2401"/>
    <w:rsid w:val="00DC25EF"/>
    <w:rsid w:val="00DC278D"/>
    <w:rsid w:val="00DC2B9D"/>
    <w:rsid w:val="00DC2FA7"/>
    <w:rsid w:val="00DC307D"/>
    <w:rsid w:val="00DC3626"/>
    <w:rsid w:val="00DC3767"/>
    <w:rsid w:val="00DC376F"/>
    <w:rsid w:val="00DC3A38"/>
    <w:rsid w:val="00DC3A3D"/>
    <w:rsid w:val="00DC427A"/>
    <w:rsid w:val="00DC4373"/>
    <w:rsid w:val="00DC4695"/>
    <w:rsid w:val="00DC46FD"/>
    <w:rsid w:val="00DC4725"/>
    <w:rsid w:val="00DC4737"/>
    <w:rsid w:val="00DC4917"/>
    <w:rsid w:val="00DC4A4F"/>
    <w:rsid w:val="00DC4B93"/>
    <w:rsid w:val="00DC4DC4"/>
    <w:rsid w:val="00DC4F0D"/>
    <w:rsid w:val="00DC4FE8"/>
    <w:rsid w:val="00DC50B9"/>
    <w:rsid w:val="00DC547F"/>
    <w:rsid w:val="00DC5B11"/>
    <w:rsid w:val="00DC5FE4"/>
    <w:rsid w:val="00DC61F1"/>
    <w:rsid w:val="00DC65FD"/>
    <w:rsid w:val="00DC67C1"/>
    <w:rsid w:val="00DC68B4"/>
    <w:rsid w:val="00DC68D0"/>
    <w:rsid w:val="00DC7202"/>
    <w:rsid w:val="00DC7452"/>
    <w:rsid w:val="00DC7C12"/>
    <w:rsid w:val="00DC7D92"/>
    <w:rsid w:val="00DC7FBA"/>
    <w:rsid w:val="00DC7FBE"/>
    <w:rsid w:val="00DD0060"/>
    <w:rsid w:val="00DD06D8"/>
    <w:rsid w:val="00DD0882"/>
    <w:rsid w:val="00DD10CA"/>
    <w:rsid w:val="00DD1385"/>
    <w:rsid w:val="00DD178D"/>
    <w:rsid w:val="00DD18E2"/>
    <w:rsid w:val="00DD19A6"/>
    <w:rsid w:val="00DD19BC"/>
    <w:rsid w:val="00DD1AFD"/>
    <w:rsid w:val="00DD1C2C"/>
    <w:rsid w:val="00DD1C93"/>
    <w:rsid w:val="00DD20ED"/>
    <w:rsid w:val="00DD218D"/>
    <w:rsid w:val="00DD2874"/>
    <w:rsid w:val="00DD2AB5"/>
    <w:rsid w:val="00DD2FF3"/>
    <w:rsid w:val="00DD30B7"/>
    <w:rsid w:val="00DD3125"/>
    <w:rsid w:val="00DD3350"/>
    <w:rsid w:val="00DD342D"/>
    <w:rsid w:val="00DD3A46"/>
    <w:rsid w:val="00DD3C7B"/>
    <w:rsid w:val="00DD3F25"/>
    <w:rsid w:val="00DD3FA2"/>
    <w:rsid w:val="00DD46D2"/>
    <w:rsid w:val="00DD489E"/>
    <w:rsid w:val="00DD4D48"/>
    <w:rsid w:val="00DD51DF"/>
    <w:rsid w:val="00DD54F0"/>
    <w:rsid w:val="00DD5529"/>
    <w:rsid w:val="00DD598F"/>
    <w:rsid w:val="00DD59E3"/>
    <w:rsid w:val="00DD5BCF"/>
    <w:rsid w:val="00DD5BE5"/>
    <w:rsid w:val="00DD5CE0"/>
    <w:rsid w:val="00DD5F7B"/>
    <w:rsid w:val="00DD6316"/>
    <w:rsid w:val="00DD64C0"/>
    <w:rsid w:val="00DD666E"/>
    <w:rsid w:val="00DD67E2"/>
    <w:rsid w:val="00DD6BD7"/>
    <w:rsid w:val="00DD6E90"/>
    <w:rsid w:val="00DD6F5D"/>
    <w:rsid w:val="00DD7248"/>
    <w:rsid w:val="00DD7B32"/>
    <w:rsid w:val="00DD7DE1"/>
    <w:rsid w:val="00DD7DEE"/>
    <w:rsid w:val="00DD7DFE"/>
    <w:rsid w:val="00DD7E9B"/>
    <w:rsid w:val="00DE0014"/>
    <w:rsid w:val="00DE0046"/>
    <w:rsid w:val="00DE0230"/>
    <w:rsid w:val="00DE042A"/>
    <w:rsid w:val="00DE08D9"/>
    <w:rsid w:val="00DE0D25"/>
    <w:rsid w:val="00DE1080"/>
    <w:rsid w:val="00DE1800"/>
    <w:rsid w:val="00DE1A80"/>
    <w:rsid w:val="00DE1C04"/>
    <w:rsid w:val="00DE1E06"/>
    <w:rsid w:val="00DE214B"/>
    <w:rsid w:val="00DE2BA3"/>
    <w:rsid w:val="00DE2BBF"/>
    <w:rsid w:val="00DE2BCE"/>
    <w:rsid w:val="00DE2D30"/>
    <w:rsid w:val="00DE2F87"/>
    <w:rsid w:val="00DE35A3"/>
    <w:rsid w:val="00DE3934"/>
    <w:rsid w:val="00DE39BF"/>
    <w:rsid w:val="00DE3A99"/>
    <w:rsid w:val="00DE3BDA"/>
    <w:rsid w:val="00DE3C04"/>
    <w:rsid w:val="00DE459F"/>
    <w:rsid w:val="00DE49C7"/>
    <w:rsid w:val="00DE4F99"/>
    <w:rsid w:val="00DE52D2"/>
    <w:rsid w:val="00DE5306"/>
    <w:rsid w:val="00DE551D"/>
    <w:rsid w:val="00DE58E9"/>
    <w:rsid w:val="00DE5AB2"/>
    <w:rsid w:val="00DE5ABD"/>
    <w:rsid w:val="00DE5CEC"/>
    <w:rsid w:val="00DE5FA0"/>
    <w:rsid w:val="00DE5FE1"/>
    <w:rsid w:val="00DE6231"/>
    <w:rsid w:val="00DE64A7"/>
    <w:rsid w:val="00DE73E7"/>
    <w:rsid w:val="00DE76EF"/>
    <w:rsid w:val="00DE7CE5"/>
    <w:rsid w:val="00DF0433"/>
    <w:rsid w:val="00DF0AA4"/>
    <w:rsid w:val="00DF0E77"/>
    <w:rsid w:val="00DF0EC6"/>
    <w:rsid w:val="00DF146F"/>
    <w:rsid w:val="00DF154E"/>
    <w:rsid w:val="00DF165F"/>
    <w:rsid w:val="00DF19B2"/>
    <w:rsid w:val="00DF1CE3"/>
    <w:rsid w:val="00DF1D03"/>
    <w:rsid w:val="00DF2142"/>
    <w:rsid w:val="00DF228E"/>
    <w:rsid w:val="00DF259C"/>
    <w:rsid w:val="00DF2669"/>
    <w:rsid w:val="00DF29CB"/>
    <w:rsid w:val="00DF2E80"/>
    <w:rsid w:val="00DF30E2"/>
    <w:rsid w:val="00DF3795"/>
    <w:rsid w:val="00DF385E"/>
    <w:rsid w:val="00DF44F0"/>
    <w:rsid w:val="00DF44FA"/>
    <w:rsid w:val="00DF46C2"/>
    <w:rsid w:val="00DF4871"/>
    <w:rsid w:val="00DF4CD7"/>
    <w:rsid w:val="00DF4E85"/>
    <w:rsid w:val="00DF4F47"/>
    <w:rsid w:val="00DF521E"/>
    <w:rsid w:val="00DF574A"/>
    <w:rsid w:val="00DF586E"/>
    <w:rsid w:val="00DF5CE7"/>
    <w:rsid w:val="00DF6332"/>
    <w:rsid w:val="00DF67CB"/>
    <w:rsid w:val="00DF6902"/>
    <w:rsid w:val="00DF6A04"/>
    <w:rsid w:val="00DF6C02"/>
    <w:rsid w:val="00DF6CA2"/>
    <w:rsid w:val="00DF6CB6"/>
    <w:rsid w:val="00DF6F1B"/>
    <w:rsid w:val="00DF7226"/>
    <w:rsid w:val="00DF748A"/>
    <w:rsid w:val="00DF7731"/>
    <w:rsid w:val="00DF7817"/>
    <w:rsid w:val="00DF7B44"/>
    <w:rsid w:val="00DF7D58"/>
    <w:rsid w:val="00DF7E04"/>
    <w:rsid w:val="00E00169"/>
    <w:rsid w:val="00E0020E"/>
    <w:rsid w:val="00E00259"/>
    <w:rsid w:val="00E0046D"/>
    <w:rsid w:val="00E00708"/>
    <w:rsid w:val="00E0086E"/>
    <w:rsid w:val="00E00A48"/>
    <w:rsid w:val="00E01021"/>
    <w:rsid w:val="00E0167E"/>
    <w:rsid w:val="00E017D1"/>
    <w:rsid w:val="00E01A2B"/>
    <w:rsid w:val="00E01C07"/>
    <w:rsid w:val="00E01C9B"/>
    <w:rsid w:val="00E02235"/>
    <w:rsid w:val="00E02A3D"/>
    <w:rsid w:val="00E02DB8"/>
    <w:rsid w:val="00E02F34"/>
    <w:rsid w:val="00E02FD9"/>
    <w:rsid w:val="00E037ED"/>
    <w:rsid w:val="00E03CD5"/>
    <w:rsid w:val="00E03F7F"/>
    <w:rsid w:val="00E043BB"/>
    <w:rsid w:val="00E04A0E"/>
    <w:rsid w:val="00E04A89"/>
    <w:rsid w:val="00E04AB5"/>
    <w:rsid w:val="00E04E05"/>
    <w:rsid w:val="00E050C8"/>
    <w:rsid w:val="00E0532D"/>
    <w:rsid w:val="00E05606"/>
    <w:rsid w:val="00E0566C"/>
    <w:rsid w:val="00E059CA"/>
    <w:rsid w:val="00E06033"/>
    <w:rsid w:val="00E06261"/>
    <w:rsid w:val="00E0649A"/>
    <w:rsid w:val="00E065B3"/>
    <w:rsid w:val="00E066D2"/>
    <w:rsid w:val="00E06C02"/>
    <w:rsid w:val="00E06D9A"/>
    <w:rsid w:val="00E07131"/>
    <w:rsid w:val="00E074B2"/>
    <w:rsid w:val="00E0771F"/>
    <w:rsid w:val="00E07951"/>
    <w:rsid w:val="00E07D09"/>
    <w:rsid w:val="00E10409"/>
    <w:rsid w:val="00E10760"/>
    <w:rsid w:val="00E1083B"/>
    <w:rsid w:val="00E10B6C"/>
    <w:rsid w:val="00E10D06"/>
    <w:rsid w:val="00E10E00"/>
    <w:rsid w:val="00E1122B"/>
    <w:rsid w:val="00E1158A"/>
    <w:rsid w:val="00E11729"/>
    <w:rsid w:val="00E1184E"/>
    <w:rsid w:val="00E1185A"/>
    <w:rsid w:val="00E11937"/>
    <w:rsid w:val="00E1193E"/>
    <w:rsid w:val="00E11B55"/>
    <w:rsid w:val="00E11E83"/>
    <w:rsid w:val="00E12136"/>
    <w:rsid w:val="00E12148"/>
    <w:rsid w:val="00E12163"/>
    <w:rsid w:val="00E12341"/>
    <w:rsid w:val="00E1239C"/>
    <w:rsid w:val="00E12735"/>
    <w:rsid w:val="00E1280E"/>
    <w:rsid w:val="00E12A03"/>
    <w:rsid w:val="00E12ADF"/>
    <w:rsid w:val="00E12DF3"/>
    <w:rsid w:val="00E12E51"/>
    <w:rsid w:val="00E1309B"/>
    <w:rsid w:val="00E130F8"/>
    <w:rsid w:val="00E13235"/>
    <w:rsid w:val="00E13505"/>
    <w:rsid w:val="00E13599"/>
    <w:rsid w:val="00E13827"/>
    <w:rsid w:val="00E13D8B"/>
    <w:rsid w:val="00E1418E"/>
    <w:rsid w:val="00E1436A"/>
    <w:rsid w:val="00E1497E"/>
    <w:rsid w:val="00E14B54"/>
    <w:rsid w:val="00E14C63"/>
    <w:rsid w:val="00E150F5"/>
    <w:rsid w:val="00E151AF"/>
    <w:rsid w:val="00E152E6"/>
    <w:rsid w:val="00E15366"/>
    <w:rsid w:val="00E155A4"/>
    <w:rsid w:val="00E156DA"/>
    <w:rsid w:val="00E15ADF"/>
    <w:rsid w:val="00E15AF7"/>
    <w:rsid w:val="00E16088"/>
    <w:rsid w:val="00E1630A"/>
    <w:rsid w:val="00E16417"/>
    <w:rsid w:val="00E167FD"/>
    <w:rsid w:val="00E16CC8"/>
    <w:rsid w:val="00E17379"/>
    <w:rsid w:val="00E1751F"/>
    <w:rsid w:val="00E1776E"/>
    <w:rsid w:val="00E177EA"/>
    <w:rsid w:val="00E17D8B"/>
    <w:rsid w:val="00E20007"/>
    <w:rsid w:val="00E200F7"/>
    <w:rsid w:val="00E20308"/>
    <w:rsid w:val="00E20751"/>
    <w:rsid w:val="00E207CA"/>
    <w:rsid w:val="00E207E1"/>
    <w:rsid w:val="00E208CF"/>
    <w:rsid w:val="00E20DF4"/>
    <w:rsid w:val="00E211A5"/>
    <w:rsid w:val="00E21267"/>
    <w:rsid w:val="00E21C93"/>
    <w:rsid w:val="00E21F84"/>
    <w:rsid w:val="00E2262F"/>
    <w:rsid w:val="00E2271F"/>
    <w:rsid w:val="00E22838"/>
    <w:rsid w:val="00E22C2C"/>
    <w:rsid w:val="00E23252"/>
    <w:rsid w:val="00E23346"/>
    <w:rsid w:val="00E2381E"/>
    <w:rsid w:val="00E23831"/>
    <w:rsid w:val="00E23A90"/>
    <w:rsid w:val="00E23CB8"/>
    <w:rsid w:val="00E23FC9"/>
    <w:rsid w:val="00E241F5"/>
    <w:rsid w:val="00E2433B"/>
    <w:rsid w:val="00E24473"/>
    <w:rsid w:val="00E24569"/>
    <w:rsid w:val="00E245B0"/>
    <w:rsid w:val="00E245C5"/>
    <w:rsid w:val="00E249D3"/>
    <w:rsid w:val="00E24B82"/>
    <w:rsid w:val="00E250F4"/>
    <w:rsid w:val="00E259FB"/>
    <w:rsid w:val="00E25E22"/>
    <w:rsid w:val="00E263D0"/>
    <w:rsid w:val="00E2644F"/>
    <w:rsid w:val="00E26BBF"/>
    <w:rsid w:val="00E26D40"/>
    <w:rsid w:val="00E272D9"/>
    <w:rsid w:val="00E27BF3"/>
    <w:rsid w:val="00E27C74"/>
    <w:rsid w:val="00E27EE5"/>
    <w:rsid w:val="00E27F78"/>
    <w:rsid w:val="00E302F9"/>
    <w:rsid w:val="00E305A7"/>
    <w:rsid w:val="00E30836"/>
    <w:rsid w:val="00E308C3"/>
    <w:rsid w:val="00E30D8C"/>
    <w:rsid w:val="00E30FAC"/>
    <w:rsid w:val="00E310A4"/>
    <w:rsid w:val="00E311F3"/>
    <w:rsid w:val="00E319BA"/>
    <w:rsid w:val="00E31A7D"/>
    <w:rsid w:val="00E31AD6"/>
    <w:rsid w:val="00E32036"/>
    <w:rsid w:val="00E32455"/>
    <w:rsid w:val="00E3262A"/>
    <w:rsid w:val="00E32A17"/>
    <w:rsid w:val="00E32F92"/>
    <w:rsid w:val="00E330B6"/>
    <w:rsid w:val="00E3345E"/>
    <w:rsid w:val="00E337E7"/>
    <w:rsid w:val="00E338D7"/>
    <w:rsid w:val="00E33DA7"/>
    <w:rsid w:val="00E33EE9"/>
    <w:rsid w:val="00E3420A"/>
    <w:rsid w:val="00E34221"/>
    <w:rsid w:val="00E34465"/>
    <w:rsid w:val="00E34537"/>
    <w:rsid w:val="00E34723"/>
    <w:rsid w:val="00E34908"/>
    <w:rsid w:val="00E3491F"/>
    <w:rsid w:val="00E352CA"/>
    <w:rsid w:val="00E35329"/>
    <w:rsid w:val="00E35525"/>
    <w:rsid w:val="00E355DD"/>
    <w:rsid w:val="00E3592D"/>
    <w:rsid w:val="00E35C48"/>
    <w:rsid w:val="00E35C68"/>
    <w:rsid w:val="00E365D6"/>
    <w:rsid w:val="00E3668D"/>
    <w:rsid w:val="00E366D3"/>
    <w:rsid w:val="00E36A20"/>
    <w:rsid w:val="00E36C5B"/>
    <w:rsid w:val="00E36D1F"/>
    <w:rsid w:val="00E374C7"/>
    <w:rsid w:val="00E376C2"/>
    <w:rsid w:val="00E378A3"/>
    <w:rsid w:val="00E37E01"/>
    <w:rsid w:val="00E37F6A"/>
    <w:rsid w:val="00E4002F"/>
    <w:rsid w:val="00E401DC"/>
    <w:rsid w:val="00E40642"/>
    <w:rsid w:val="00E40B39"/>
    <w:rsid w:val="00E40E09"/>
    <w:rsid w:val="00E40E92"/>
    <w:rsid w:val="00E4180C"/>
    <w:rsid w:val="00E41CA6"/>
    <w:rsid w:val="00E42112"/>
    <w:rsid w:val="00E42125"/>
    <w:rsid w:val="00E4214A"/>
    <w:rsid w:val="00E4243E"/>
    <w:rsid w:val="00E4268C"/>
    <w:rsid w:val="00E42700"/>
    <w:rsid w:val="00E42791"/>
    <w:rsid w:val="00E42C0E"/>
    <w:rsid w:val="00E42EF4"/>
    <w:rsid w:val="00E43183"/>
    <w:rsid w:val="00E4331F"/>
    <w:rsid w:val="00E43BA6"/>
    <w:rsid w:val="00E4403D"/>
    <w:rsid w:val="00E4411E"/>
    <w:rsid w:val="00E445A3"/>
    <w:rsid w:val="00E44627"/>
    <w:rsid w:val="00E44A11"/>
    <w:rsid w:val="00E44BE3"/>
    <w:rsid w:val="00E453DA"/>
    <w:rsid w:val="00E45A87"/>
    <w:rsid w:val="00E45B06"/>
    <w:rsid w:val="00E45FAE"/>
    <w:rsid w:val="00E46075"/>
    <w:rsid w:val="00E4656C"/>
    <w:rsid w:val="00E467E8"/>
    <w:rsid w:val="00E46852"/>
    <w:rsid w:val="00E468C5"/>
    <w:rsid w:val="00E46C64"/>
    <w:rsid w:val="00E46F4F"/>
    <w:rsid w:val="00E47D0E"/>
    <w:rsid w:val="00E50217"/>
    <w:rsid w:val="00E50A86"/>
    <w:rsid w:val="00E50C56"/>
    <w:rsid w:val="00E50EFA"/>
    <w:rsid w:val="00E51141"/>
    <w:rsid w:val="00E5172A"/>
    <w:rsid w:val="00E518DB"/>
    <w:rsid w:val="00E51DA5"/>
    <w:rsid w:val="00E524B4"/>
    <w:rsid w:val="00E52590"/>
    <w:rsid w:val="00E525B9"/>
    <w:rsid w:val="00E5277A"/>
    <w:rsid w:val="00E52891"/>
    <w:rsid w:val="00E529D5"/>
    <w:rsid w:val="00E52CBC"/>
    <w:rsid w:val="00E535C9"/>
    <w:rsid w:val="00E53653"/>
    <w:rsid w:val="00E53D61"/>
    <w:rsid w:val="00E542DA"/>
    <w:rsid w:val="00E54A37"/>
    <w:rsid w:val="00E55551"/>
    <w:rsid w:val="00E55563"/>
    <w:rsid w:val="00E55B06"/>
    <w:rsid w:val="00E562FF"/>
    <w:rsid w:val="00E56B11"/>
    <w:rsid w:val="00E56D34"/>
    <w:rsid w:val="00E56D48"/>
    <w:rsid w:val="00E56E14"/>
    <w:rsid w:val="00E56E4B"/>
    <w:rsid w:val="00E57284"/>
    <w:rsid w:val="00E5749B"/>
    <w:rsid w:val="00E578ED"/>
    <w:rsid w:val="00E579C5"/>
    <w:rsid w:val="00E57AA7"/>
    <w:rsid w:val="00E57CDC"/>
    <w:rsid w:val="00E57D35"/>
    <w:rsid w:val="00E57E52"/>
    <w:rsid w:val="00E6008D"/>
    <w:rsid w:val="00E60A3A"/>
    <w:rsid w:val="00E60DB5"/>
    <w:rsid w:val="00E61415"/>
    <w:rsid w:val="00E617EB"/>
    <w:rsid w:val="00E61AFB"/>
    <w:rsid w:val="00E61D4F"/>
    <w:rsid w:val="00E62914"/>
    <w:rsid w:val="00E6293A"/>
    <w:rsid w:val="00E63331"/>
    <w:rsid w:val="00E635A9"/>
    <w:rsid w:val="00E635AD"/>
    <w:rsid w:val="00E635C8"/>
    <w:rsid w:val="00E63961"/>
    <w:rsid w:val="00E63C02"/>
    <w:rsid w:val="00E63C45"/>
    <w:rsid w:val="00E63FD2"/>
    <w:rsid w:val="00E64D46"/>
    <w:rsid w:val="00E64DAE"/>
    <w:rsid w:val="00E64E70"/>
    <w:rsid w:val="00E65002"/>
    <w:rsid w:val="00E653B6"/>
    <w:rsid w:val="00E654F7"/>
    <w:rsid w:val="00E65568"/>
    <w:rsid w:val="00E656E3"/>
    <w:rsid w:val="00E65ABE"/>
    <w:rsid w:val="00E65E77"/>
    <w:rsid w:val="00E65FA0"/>
    <w:rsid w:val="00E65FCC"/>
    <w:rsid w:val="00E6635F"/>
    <w:rsid w:val="00E6667A"/>
    <w:rsid w:val="00E66808"/>
    <w:rsid w:val="00E66BD6"/>
    <w:rsid w:val="00E670DA"/>
    <w:rsid w:val="00E67531"/>
    <w:rsid w:val="00E675F3"/>
    <w:rsid w:val="00E67672"/>
    <w:rsid w:val="00E677CC"/>
    <w:rsid w:val="00E67859"/>
    <w:rsid w:val="00E67B5F"/>
    <w:rsid w:val="00E67EA9"/>
    <w:rsid w:val="00E70291"/>
    <w:rsid w:val="00E70599"/>
    <w:rsid w:val="00E7080F"/>
    <w:rsid w:val="00E709C6"/>
    <w:rsid w:val="00E709E4"/>
    <w:rsid w:val="00E70CCA"/>
    <w:rsid w:val="00E711E7"/>
    <w:rsid w:val="00E71373"/>
    <w:rsid w:val="00E7188D"/>
    <w:rsid w:val="00E719B6"/>
    <w:rsid w:val="00E71A04"/>
    <w:rsid w:val="00E71A35"/>
    <w:rsid w:val="00E71AEF"/>
    <w:rsid w:val="00E71F49"/>
    <w:rsid w:val="00E71F6B"/>
    <w:rsid w:val="00E720E3"/>
    <w:rsid w:val="00E7235A"/>
    <w:rsid w:val="00E725AC"/>
    <w:rsid w:val="00E7268C"/>
    <w:rsid w:val="00E727EA"/>
    <w:rsid w:val="00E7299A"/>
    <w:rsid w:val="00E729B8"/>
    <w:rsid w:val="00E72BAC"/>
    <w:rsid w:val="00E72D4A"/>
    <w:rsid w:val="00E731EC"/>
    <w:rsid w:val="00E732B0"/>
    <w:rsid w:val="00E7360E"/>
    <w:rsid w:val="00E7362A"/>
    <w:rsid w:val="00E7362C"/>
    <w:rsid w:val="00E7370A"/>
    <w:rsid w:val="00E73B75"/>
    <w:rsid w:val="00E73E01"/>
    <w:rsid w:val="00E73EB0"/>
    <w:rsid w:val="00E741E4"/>
    <w:rsid w:val="00E7444F"/>
    <w:rsid w:val="00E74C98"/>
    <w:rsid w:val="00E74EC7"/>
    <w:rsid w:val="00E74F38"/>
    <w:rsid w:val="00E7538A"/>
    <w:rsid w:val="00E756FE"/>
    <w:rsid w:val="00E75F4F"/>
    <w:rsid w:val="00E7629B"/>
    <w:rsid w:val="00E76786"/>
    <w:rsid w:val="00E767F8"/>
    <w:rsid w:val="00E771DE"/>
    <w:rsid w:val="00E7780C"/>
    <w:rsid w:val="00E7782F"/>
    <w:rsid w:val="00E7794A"/>
    <w:rsid w:val="00E779C2"/>
    <w:rsid w:val="00E80191"/>
    <w:rsid w:val="00E8029F"/>
    <w:rsid w:val="00E802F3"/>
    <w:rsid w:val="00E809AF"/>
    <w:rsid w:val="00E80BB3"/>
    <w:rsid w:val="00E80BE0"/>
    <w:rsid w:val="00E80D6D"/>
    <w:rsid w:val="00E8107E"/>
    <w:rsid w:val="00E815CF"/>
    <w:rsid w:val="00E81C7A"/>
    <w:rsid w:val="00E8210D"/>
    <w:rsid w:val="00E823CE"/>
    <w:rsid w:val="00E824B2"/>
    <w:rsid w:val="00E825DF"/>
    <w:rsid w:val="00E828A5"/>
    <w:rsid w:val="00E82E34"/>
    <w:rsid w:val="00E83143"/>
    <w:rsid w:val="00E8337B"/>
    <w:rsid w:val="00E836A1"/>
    <w:rsid w:val="00E83ADA"/>
    <w:rsid w:val="00E83E7C"/>
    <w:rsid w:val="00E83FBE"/>
    <w:rsid w:val="00E84081"/>
    <w:rsid w:val="00E840D0"/>
    <w:rsid w:val="00E8419F"/>
    <w:rsid w:val="00E84338"/>
    <w:rsid w:val="00E84570"/>
    <w:rsid w:val="00E84600"/>
    <w:rsid w:val="00E84BAB"/>
    <w:rsid w:val="00E84D4A"/>
    <w:rsid w:val="00E84D94"/>
    <w:rsid w:val="00E8547D"/>
    <w:rsid w:val="00E856D0"/>
    <w:rsid w:val="00E8582F"/>
    <w:rsid w:val="00E8597F"/>
    <w:rsid w:val="00E85BBC"/>
    <w:rsid w:val="00E863C6"/>
    <w:rsid w:val="00E8658A"/>
    <w:rsid w:val="00E86F36"/>
    <w:rsid w:val="00E870F8"/>
    <w:rsid w:val="00E8740C"/>
    <w:rsid w:val="00E8752C"/>
    <w:rsid w:val="00E875D6"/>
    <w:rsid w:val="00E878C1"/>
    <w:rsid w:val="00E87C91"/>
    <w:rsid w:val="00E87DB1"/>
    <w:rsid w:val="00E87F98"/>
    <w:rsid w:val="00E9006D"/>
    <w:rsid w:val="00E90492"/>
    <w:rsid w:val="00E90754"/>
    <w:rsid w:val="00E90940"/>
    <w:rsid w:val="00E90C02"/>
    <w:rsid w:val="00E90D04"/>
    <w:rsid w:val="00E90DFB"/>
    <w:rsid w:val="00E90F6D"/>
    <w:rsid w:val="00E91070"/>
    <w:rsid w:val="00E914A9"/>
    <w:rsid w:val="00E915B8"/>
    <w:rsid w:val="00E91665"/>
    <w:rsid w:val="00E91D07"/>
    <w:rsid w:val="00E91F76"/>
    <w:rsid w:val="00E920BE"/>
    <w:rsid w:val="00E920CB"/>
    <w:rsid w:val="00E92D58"/>
    <w:rsid w:val="00E93005"/>
    <w:rsid w:val="00E93197"/>
    <w:rsid w:val="00E93301"/>
    <w:rsid w:val="00E936CD"/>
    <w:rsid w:val="00E93AFA"/>
    <w:rsid w:val="00E93C25"/>
    <w:rsid w:val="00E93C53"/>
    <w:rsid w:val="00E93EAA"/>
    <w:rsid w:val="00E9400B"/>
    <w:rsid w:val="00E94189"/>
    <w:rsid w:val="00E94272"/>
    <w:rsid w:val="00E944B4"/>
    <w:rsid w:val="00E94542"/>
    <w:rsid w:val="00E948BB"/>
    <w:rsid w:val="00E94BD8"/>
    <w:rsid w:val="00E94C93"/>
    <w:rsid w:val="00E94CAF"/>
    <w:rsid w:val="00E95144"/>
    <w:rsid w:val="00E9531E"/>
    <w:rsid w:val="00E95435"/>
    <w:rsid w:val="00E95688"/>
    <w:rsid w:val="00E957D0"/>
    <w:rsid w:val="00E959DE"/>
    <w:rsid w:val="00E95D88"/>
    <w:rsid w:val="00E96203"/>
    <w:rsid w:val="00E96968"/>
    <w:rsid w:val="00E969A1"/>
    <w:rsid w:val="00E96BEF"/>
    <w:rsid w:val="00E96CE5"/>
    <w:rsid w:val="00E96E55"/>
    <w:rsid w:val="00E96EC1"/>
    <w:rsid w:val="00E96FB3"/>
    <w:rsid w:val="00E972A3"/>
    <w:rsid w:val="00E9730F"/>
    <w:rsid w:val="00E9778E"/>
    <w:rsid w:val="00E979E5"/>
    <w:rsid w:val="00E97BF2"/>
    <w:rsid w:val="00E97C4F"/>
    <w:rsid w:val="00E97C68"/>
    <w:rsid w:val="00EA02F3"/>
    <w:rsid w:val="00EA0E75"/>
    <w:rsid w:val="00EA0EF3"/>
    <w:rsid w:val="00EA11A6"/>
    <w:rsid w:val="00EA157B"/>
    <w:rsid w:val="00EA190E"/>
    <w:rsid w:val="00EA1C93"/>
    <w:rsid w:val="00EA20A5"/>
    <w:rsid w:val="00EA23FB"/>
    <w:rsid w:val="00EA25D7"/>
    <w:rsid w:val="00EA2960"/>
    <w:rsid w:val="00EA2DD4"/>
    <w:rsid w:val="00EA2E9F"/>
    <w:rsid w:val="00EA2EE8"/>
    <w:rsid w:val="00EA2FF0"/>
    <w:rsid w:val="00EA301A"/>
    <w:rsid w:val="00EA354B"/>
    <w:rsid w:val="00EA4215"/>
    <w:rsid w:val="00EA4688"/>
    <w:rsid w:val="00EA4743"/>
    <w:rsid w:val="00EA4B81"/>
    <w:rsid w:val="00EA4E2C"/>
    <w:rsid w:val="00EA5014"/>
    <w:rsid w:val="00EA5065"/>
    <w:rsid w:val="00EA510F"/>
    <w:rsid w:val="00EA5967"/>
    <w:rsid w:val="00EA5D36"/>
    <w:rsid w:val="00EA629D"/>
    <w:rsid w:val="00EA67D4"/>
    <w:rsid w:val="00EA68CD"/>
    <w:rsid w:val="00EA6C06"/>
    <w:rsid w:val="00EA7047"/>
    <w:rsid w:val="00EA7598"/>
    <w:rsid w:val="00EA7B7A"/>
    <w:rsid w:val="00EA7CDA"/>
    <w:rsid w:val="00EB015A"/>
    <w:rsid w:val="00EB03DF"/>
    <w:rsid w:val="00EB05A8"/>
    <w:rsid w:val="00EB071A"/>
    <w:rsid w:val="00EB0A66"/>
    <w:rsid w:val="00EB0F95"/>
    <w:rsid w:val="00EB177E"/>
    <w:rsid w:val="00EB199B"/>
    <w:rsid w:val="00EB19B8"/>
    <w:rsid w:val="00EB1A65"/>
    <w:rsid w:val="00EB1B21"/>
    <w:rsid w:val="00EB27AF"/>
    <w:rsid w:val="00EB2902"/>
    <w:rsid w:val="00EB2942"/>
    <w:rsid w:val="00EB312C"/>
    <w:rsid w:val="00EB3145"/>
    <w:rsid w:val="00EB3248"/>
    <w:rsid w:val="00EB338D"/>
    <w:rsid w:val="00EB35E1"/>
    <w:rsid w:val="00EB36B1"/>
    <w:rsid w:val="00EB36CE"/>
    <w:rsid w:val="00EB3BE2"/>
    <w:rsid w:val="00EB3EFD"/>
    <w:rsid w:val="00EB402E"/>
    <w:rsid w:val="00EB4121"/>
    <w:rsid w:val="00EB468A"/>
    <w:rsid w:val="00EB46BE"/>
    <w:rsid w:val="00EB4B8D"/>
    <w:rsid w:val="00EB4C2C"/>
    <w:rsid w:val="00EB4F87"/>
    <w:rsid w:val="00EB51BF"/>
    <w:rsid w:val="00EB51F3"/>
    <w:rsid w:val="00EB52C8"/>
    <w:rsid w:val="00EB5A91"/>
    <w:rsid w:val="00EB6054"/>
    <w:rsid w:val="00EB60AD"/>
    <w:rsid w:val="00EB6559"/>
    <w:rsid w:val="00EB69A3"/>
    <w:rsid w:val="00EB69EB"/>
    <w:rsid w:val="00EB6B79"/>
    <w:rsid w:val="00EB6B94"/>
    <w:rsid w:val="00EB6CC9"/>
    <w:rsid w:val="00EB6E27"/>
    <w:rsid w:val="00EB7376"/>
    <w:rsid w:val="00EB7534"/>
    <w:rsid w:val="00EB77F7"/>
    <w:rsid w:val="00EB7BC9"/>
    <w:rsid w:val="00EB7D2E"/>
    <w:rsid w:val="00EB7D31"/>
    <w:rsid w:val="00EC0104"/>
    <w:rsid w:val="00EC0509"/>
    <w:rsid w:val="00EC05E8"/>
    <w:rsid w:val="00EC08F8"/>
    <w:rsid w:val="00EC128C"/>
    <w:rsid w:val="00EC13E3"/>
    <w:rsid w:val="00EC2109"/>
    <w:rsid w:val="00EC26DA"/>
    <w:rsid w:val="00EC2904"/>
    <w:rsid w:val="00EC2DAF"/>
    <w:rsid w:val="00EC2EA9"/>
    <w:rsid w:val="00EC3528"/>
    <w:rsid w:val="00EC35E5"/>
    <w:rsid w:val="00EC37EE"/>
    <w:rsid w:val="00EC3EC7"/>
    <w:rsid w:val="00EC4599"/>
    <w:rsid w:val="00EC464E"/>
    <w:rsid w:val="00EC46E7"/>
    <w:rsid w:val="00EC49FE"/>
    <w:rsid w:val="00EC4B1E"/>
    <w:rsid w:val="00EC4E92"/>
    <w:rsid w:val="00EC5073"/>
    <w:rsid w:val="00EC5244"/>
    <w:rsid w:val="00EC5592"/>
    <w:rsid w:val="00EC570B"/>
    <w:rsid w:val="00EC5CAD"/>
    <w:rsid w:val="00EC5D2E"/>
    <w:rsid w:val="00EC6830"/>
    <w:rsid w:val="00EC6EB1"/>
    <w:rsid w:val="00EC6FD6"/>
    <w:rsid w:val="00EC73D4"/>
    <w:rsid w:val="00EC74C5"/>
    <w:rsid w:val="00EC7C5D"/>
    <w:rsid w:val="00EC7CEA"/>
    <w:rsid w:val="00EC7CEE"/>
    <w:rsid w:val="00EC7EFD"/>
    <w:rsid w:val="00ED0690"/>
    <w:rsid w:val="00ED06AD"/>
    <w:rsid w:val="00ED0760"/>
    <w:rsid w:val="00ED0B23"/>
    <w:rsid w:val="00ED0CB3"/>
    <w:rsid w:val="00ED12DE"/>
    <w:rsid w:val="00ED14DB"/>
    <w:rsid w:val="00ED1614"/>
    <w:rsid w:val="00ED193F"/>
    <w:rsid w:val="00ED1F11"/>
    <w:rsid w:val="00ED1F14"/>
    <w:rsid w:val="00ED1F24"/>
    <w:rsid w:val="00ED2426"/>
    <w:rsid w:val="00ED257A"/>
    <w:rsid w:val="00ED2639"/>
    <w:rsid w:val="00ED3107"/>
    <w:rsid w:val="00ED31E1"/>
    <w:rsid w:val="00ED327E"/>
    <w:rsid w:val="00ED3C5C"/>
    <w:rsid w:val="00ED4250"/>
    <w:rsid w:val="00ED459F"/>
    <w:rsid w:val="00ED4761"/>
    <w:rsid w:val="00ED5237"/>
    <w:rsid w:val="00ED566D"/>
    <w:rsid w:val="00ED5717"/>
    <w:rsid w:val="00ED5971"/>
    <w:rsid w:val="00ED5E2C"/>
    <w:rsid w:val="00ED6171"/>
    <w:rsid w:val="00ED623F"/>
    <w:rsid w:val="00ED6257"/>
    <w:rsid w:val="00ED6620"/>
    <w:rsid w:val="00ED690F"/>
    <w:rsid w:val="00ED6A98"/>
    <w:rsid w:val="00ED6EF9"/>
    <w:rsid w:val="00ED74CC"/>
    <w:rsid w:val="00ED798D"/>
    <w:rsid w:val="00ED7A89"/>
    <w:rsid w:val="00ED7AAE"/>
    <w:rsid w:val="00EE02C3"/>
    <w:rsid w:val="00EE06C8"/>
    <w:rsid w:val="00EE08D5"/>
    <w:rsid w:val="00EE098B"/>
    <w:rsid w:val="00EE099F"/>
    <w:rsid w:val="00EE0C8E"/>
    <w:rsid w:val="00EE0F44"/>
    <w:rsid w:val="00EE107E"/>
    <w:rsid w:val="00EE1400"/>
    <w:rsid w:val="00EE18BC"/>
    <w:rsid w:val="00EE1A64"/>
    <w:rsid w:val="00EE1B92"/>
    <w:rsid w:val="00EE1CAB"/>
    <w:rsid w:val="00EE1D25"/>
    <w:rsid w:val="00EE2024"/>
    <w:rsid w:val="00EE21C2"/>
    <w:rsid w:val="00EE265C"/>
    <w:rsid w:val="00EE28F4"/>
    <w:rsid w:val="00EE2E0D"/>
    <w:rsid w:val="00EE2E1E"/>
    <w:rsid w:val="00EE30A0"/>
    <w:rsid w:val="00EE322A"/>
    <w:rsid w:val="00EE39FC"/>
    <w:rsid w:val="00EE3F63"/>
    <w:rsid w:val="00EE4FD6"/>
    <w:rsid w:val="00EE5096"/>
    <w:rsid w:val="00EE5352"/>
    <w:rsid w:val="00EE53B5"/>
    <w:rsid w:val="00EE53E9"/>
    <w:rsid w:val="00EE56B5"/>
    <w:rsid w:val="00EE57EA"/>
    <w:rsid w:val="00EE59E6"/>
    <w:rsid w:val="00EE67DF"/>
    <w:rsid w:val="00EE6813"/>
    <w:rsid w:val="00EE6A39"/>
    <w:rsid w:val="00EE6AD9"/>
    <w:rsid w:val="00EE6BB4"/>
    <w:rsid w:val="00EE6C8A"/>
    <w:rsid w:val="00EE6EBB"/>
    <w:rsid w:val="00EE7680"/>
    <w:rsid w:val="00EE7BBF"/>
    <w:rsid w:val="00EE7F11"/>
    <w:rsid w:val="00EE7F12"/>
    <w:rsid w:val="00EF0013"/>
    <w:rsid w:val="00EF0976"/>
    <w:rsid w:val="00EF0E10"/>
    <w:rsid w:val="00EF10A5"/>
    <w:rsid w:val="00EF1229"/>
    <w:rsid w:val="00EF144C"/>
    <w:rsid w:val="00EF1AB7"/>
    <w:rsid w:val="00EF1AD9"/>
    <w:rsid w:val="00EF1B2F"/>
    <w:rsid w:val="00EF1C51"/>
    <w:rsid w:val="00EF221C"/>
    <w:rsid w:val="00EF22D9"/>
    <w:rsid w:val="00EF22E1"/>
    <w:rsid w:val="00EF234A"/>
    <w:rsid w:val="00EF23DE"/>
    <w:rsid w:val="00EF27D5"/>
    <w:rsid w:val="00EF2ABE"/>
    <w:rsid w:val="00EF2B5B"/>
    <w:rsid w:val="00EF2C91"/>
    <w:rsid w:val="00EF340E"/>
    <w:rsid w:val="00EF3571"/>
    <w:rsid w:val="00EF36C6"/>
    <w:rsid w:val="00EF386F"/>
    <w:rsid w:val="00EF3A68"/>
    <w:rsid w:val="00EF3D16"/>
    <w:rsid w:val="00EF3E5E"/>
    <w:rsid w:val="00EF42FE"/>
    <w:rsid w:val="00EF49E8"/>
    <w:rsid w:val="00EF4A08"/>
    <w:rsid w:val="00EF4C0F"/>
    <w:rsid w:val="00EF529A"/>
    <w:rsid w:val="00EF52B7"/>
    <w:rsid w:val="00EF5313"/>
    <w:rsid w:val="00EF545F"/>
    <w:rsid w:val="00EF5819"/>
    <w:rsid w:val="00EF5AEE"/>
    <w:rsid w:val="00EF5C73"/>
    <w:rsid w:val="00EF5CF4"/>
    <w:rsid w:val="00EF61A8"/>
    <w:rsid w:val="00EF65A5"/>
    <w:rsid w:val="00EF693E"/>
    <w:rsid w:val="00EF73C3"/>
    <w:rsid w:val="00EF7766"/>
    <w:rsid w:val="00EF77BB"/>
    <w:rsid w:val="00EF77C3"/>
    <w:rsid w:val="00EF7825"/>
    <w:rsid w:val="00EF7A62"/>
    <w:rsid w:val="00EF7C07"/>
    <w:rsid w:val="00EF7C23"/>
    <w:rsid w:val="00F00985"/>
    <w:rsid w:val="00F00D02"/>
    <w:rsid w:val="00F00DCA"/>
    <w:rsid w:val="00F01171"/>
    <w:rsid w:val="00F012E1"/>
    <w:rsid w:val="00F013BB"/>
    <w:rsid w:val="00F015E7"/>
    <w:rsid w:val="00F016C5"/>
    <w:rsid w:val="00F01C42"/>
    <w:rsid w:val="00F0211B"/>
    <w:rsid w:val="00F021F0"/>
    <w:rsid w:val="00F02217"/>
    <w:rsid w:val="00F025B7"/>
    <w:rsid w:val="00F02A55"/>
    <w:rsid w:val="00F02D53"/>
    <w:rsid w:val="00F02DBA"/>
    <w:rsid w:val="00F02E58"/>
    <w:rsid w:val="00F030DB"/>
    <w:rsid w:val="00F032F0"/>
    <w:rsid w:val="00F0338A"/>
    <w:rsid w:val="00F033FF"/>
    <w:rsid w:val="00F039C1"/>
    <w:rsid w:val="00F03BFD"/>
    <w:rsid w:val="00F03D4B"/>
    <w:rsid w:val="00F03DF1"/>
    <w:rsid w:val="00F03F2F"/>
    <w:rsid w:val="00F0432F"/>
    <w:rsid w:val="00F04CC5"/>
    <w:rsid w:val="00F04DDD"/>
    <w:rsid w:val="00F053B5"/>
    <w:rsid w:val="00F054AC"/>
    <w:rsid w:val="00F059CE"/>
    <w:rsid w:val="00F05D8B"/>
    <w:rsid w:val="00F05EDB"/>
    <w:rsid w:val="00F0612E"/>
    <w:rsid w:val="00F06543"/>
    <w:rsid w:val="00F065CB"/>
    <w:rsid w:val="00F06BE8"/>
    <w:rsid w:val="00F070B0"/>
    <w:rsid w:val="00F07145"/>
    <w:rsid w:val="00F100D9"/>
    <w:rsid w:val="00F106E7"/>
    <w:rsid w:val="00F10A28"/>
    <w:rsid w:val="00F10B4D"/>
    <w:rsid w:val="00F10C20"/>
    <w:rsid w:val="00F10D7A"/>
    <w:rsid w:val="00F10D9A"/>
    <w:rsid w:val="00F10DFD"/>
    <w:rsid w:val="00F10ECE"/>
    <w:rsid w:val="00F10F48"/>
    <w:rsid w:val="00F1157E"/>
    <w:rsid w:val="00F11725"/>
    <w:rsid w:val="00F117BD"/>
    <w:rsid w:val="00F11CAE"/>
    <w:rsid w:val="00F11DDF"/>
    <w:rsid w:val="00F11F8F"/>
    <w:rsid w:val="00F125E3"/>
    <w:rsid w:val="00F12662"/>
    <w:rsid w:val="00F126EF"/>
    <w:rsid w:val="00F12A8D"/>
    <w:rsid w:val="00F12EFE"/>
    <w:rsid w:val="00F13009"/>
    <w:rsid w:val="00F1300A"/>
    <w:rsid w:val="00F136ED"/>
    <w:rsid w:val="00F13A1F"/>
    <w:rsid w:val="00F13E9D"/>
    <w:rsid w:val="00F13F0E"/>
    <w:rsid w:val="00F14061"/>
    <w:rsid w:val="00F141A6"/>
    <w:rsid w:val="00F145A4"/>
    <w:rsid w:val="00F145BA"/>
    <w:rsid w:val="00F145F0"/>
    <w:rsid w:val="00F1464C"/>
    <w:rsid w:val="00F14B42"/>
    <w:rsid w:val="00F14BBB"/>
    <w:rsid w:val="00F14C76"/>
    <w:rsid w:val="00F15102"/>
    <w:rsid w:val="00F15143"/>
    <w:rsid w:val="00F152A0"/>
    <w:rsid w:val="00F15393"/>
    <w:rsid w:val="00F15922"/>
    <w:rsid w:val="00F15CAD"/>
    <w:rsid w:val="00F15DC3"/>
    <w:rsid w:val="00F15FA3"/>
    <w:rsid w:val="00F161BB"/>
    <w:rsid w:val="00F16410"/>
    <w:rsid w:val="00F16493"/>
    <w:rsid w:val="00F1660E"/>
    <w:rsid w:val="00F16660"/>
    <w:rsid w:val="00F167D8"/>
    <w:rsid w:val="00F16848"/>
    <w:rsid w:val="00F16BE1"/>
    <w:rsid w:val="00F16EEE"/>
    <w:rsid w:val="00F17127"/>
    <w:rsid w:val="00F17212"/>
    <w:rsid w:val="00F1752C"/>
    <w:rsid w:val="00F177A8"/>
    <w:rsid w:val="00F2003A"/>
    <w:rsid w:val="00F20608"/>
    <w:rsid w:val="00F20909"/>
    <w:rsid w:val="00F20E85"/>
    <w:rsid w:val="00F20F15"/>
    <w:rsid w:val="00F20FA7"/>
    <w:rsid w:val="00F214A4"/>
    <w:rsid w:val="00F21EC1"/>
    <w:rsid w:val="00F21FF6"/>
    <w:rsid w:val="00F2200A"/>
    <w:rsid w:val="00F2200C"/>
    <w:rsid w:val="00F22230"/>
    <w:rsid w:val="00F225A1"/>
    <w:rsid w:val="00F2262E"/>
    <w:rsid w:val="00F22742"/>
    <w:rsid w:val="00F23511"/>
    <w:rsid w:val="00F2378A"/>
    <w:rsid w:val="00F23868"/>
    <w:rsid w:val="00F23967"/>
    <w:rsid w:val="00F23BD8"/>
    <w:rsid w:val="00F24464"/>
    <w:rsid w:val="00F244FC"/>
    <w:rsid w:val="00F2454C"/>
    <w:rsid w:val="00F24C2C"/>
    <w:rsid w:val="00F24E1A"/>
    <w:rsid w:val="00F24E6E"/>
    <w:rsid w:val="00F25161"/>
    <w:rsid w:val="00F251C3"/>
    <w:rsid w:val="00F255FB"/>
    <w:rsid w:val="00F2563B"/>
    <w:rsid w:val="00F26027"/>
    <w:rsid w:val="00F26066"/>
    <w:rsid w:val="00F263DA"/>
    <w:rsid w:val="00F2662E"/>
    <w:rsid w:val="00F267C4"/>
    <w:rsid w:val="00F26B44"/>
    <w:rsid w:val="00F26BA7"/>
    <w:rsid w:val="00F26BF6"/>
    <w:rsid w:val="00F26FAC"/>
    <w:rsid w:val="00F271A5"/>
    <w:rsid w:val="00F2766E"/>
    <w:rsid w:val="00F27759"/>
    <w:rsid w:val="00F27799"/>
    <w:rsid w:val="00F27912"/>
    <w:rsid w:val="00F27C6F"/>
    <w:rsid w:val="00F305E8"/>
    <w:rsid w:val="00F30711"/>
    <w:rsid w:val="00F309DF"/>
    <w:rsid w:val="00F3117F"/>
    <w:rsid w:val="00F312CF"/>
    <w:rsid w:val="00F31654"/>
    <w:rsid w:val="00F31784"/>
    <w:rsid w:val="00F31DC3"/>
    <w:rsid w:val="00F321D6"/>
    <w:rsid w:val="00F32413"/>
    <w:rsid w:val="00F32F0E"/>
    <w:rsid w:val="00F33378"/>
    <w:rsid w:val="00F333B1"/>
    <w:rsid w:val="00F333CE"/>
    <w:rsid w:val="00F3361B"/>
    <w:rsid w:val="00F338D5"/>
    <w:rsid w:val="00F339E2"/>
    <w:rsid w:val="00F33F2E"/>
    <w:rsid w:val="00F33FFD"/>
    <w:rsid w:val="00F34004"/>
    <w:rsid w:val="00F3446B"/>
    <w:rsid w:val="00F34B68"/>
    <w:rsid w:val="00F34E19"/>
    <w:rsid w:val="00F34E1C"/>
    <w:rsid w:val="00F3523F"/>
    <w:rsid w:val="00F355F3"/>
    <w:rsid w:val="00F357E4"/>
    <w:rsid w:val="00F35C23"/>
    <w:rsid w:val="00F35E5B"/>
    <w:rsid w:val="00F35F4E"/>
    <w:rsid w:val="00F36188"/>
    <w:rsid w:val="00F3637D"/>
    <w:rsid w:val="00F363F6"/>
    <w:rsid w:val="00F365F7"/>
    <w:rsid w:val="00F366A4"/>
    <w:rsid w:val="00F3679A"/>
    <w:rsid w:val="00F36885"/>
    <w:rsid w:val="00F36BD7"/>
    <w:rsid w:val="00F36ED7"/>
    <w:rsid w:val="00F36FA8"/>
    <w:rsid w:val="00F37230"/>
    <w:rsid w:val="00F37253"/>
    <w:rsid w:val="00F372F1"/>
    <w:rsid w:val="00F3761B"/>
    <w:rsid w:val="00F37CA0"/>
    <w:rsid w:val="00F37CA5"/>
    <w:rsid w:val="00F37F05"/>
    <w:rsid w:val="00F37F2E"/>
    <w:rsid w:val="00F40180"/>
    <w:rsid w:val="00F4035B"/>
    <w:rsid w:val="00F404E4"/>
    <w:rsid w:val="00F4071C"/>
    <w:rsid w:val="00F40882"/>
    <w:rsid w:val="00F409E1"/>
    <w:rsid w:val="00F40D42"/>
    <w:rsid w:val="00F40ECE"/>
    <w:rsid w:val="00F41394"/>
    <w:rsid w:val="00F41C4F"/>
    <w:rsid w:val="00F41D45"/>
    <w:rsid w:val="00F424A9"/>
    <w:rsid w:val="00F428F1"/>
    <w:rsid w:val="00F42C79"/>
    <w:rsid w:val="00F42C91"/>
    <w:rsid w:val="00F42CDD"/>
    <w:rsid w:val="00F42D2A"/>
    <w:rsid w:val="00F42DF8"/>
    <w:rsid w:val="00F43260"/>
    <w:rsid w:val="00F43712"/>
    <w:rsid w:val="00F43773"/>
    <w:rsid w:val="00F43964"/>
    <w:rsid w:val="00F44125"/>
    <w:rsid w:val="00F44875"/>
    <w:rsid w:val="00F44BED"/>
    <w:rsid w:val="00F45387"/>
    <w:rsid w:val="00F45433"/>
    <w:rsid w:val="00F455B3"/>
    <w:rsid w:val="00F458FA"/>
    <w:rsid w:val="00F45BBE"/>
    <w:rsid w:val="00F45C5E"/>
    <w:rsid w:val="00F46083"/>
    <w:rsid w:val="00F460F7"/>
    <w:rsid w:val="00F4617F"/>
    <w:rsid w:val="00F4663A"/>
    <w:rsid w:val="00F467CA"/>
    <w:rsid w:val="00F4683D"/>
    <w:rsid w:val="00F47025"/>
    <w:rsid w:val="00F5002A"/>
    <w:rsid w:val="00F50565"/>
    <w:rsid w:val="00F50B17"/>
    <w:rsid w:val="00F50D71"/>
    <w:rsid w:val="00F51072"/>
    <w:rsid w:val="00F5150E"/>
    <w:rsid w:val="00F517C4"/>
    <w:rsid w:val="00F51826"/>
    <w:rsid w:val="00F51A1C"/>
    <w:rsid w:val="00F523A3"/>
    <w:rsid w:val="00F524A0"/>
    <w:rsid w:val="00F5283A"/>
    <w:rsid w:val="00F52A4B"/>
    <w:rsid w:val="00F52D9E"/>
    <w:rsid w:val="00F52DBD"/>
    <w:rsid w:val="00F52E3B"/>
    <w:rsid w:val="00F53286"/>
    <w:rsid w:val="00F535B2"/>
    <w:rsid w:val="00F53ADF"/>
    <w:rsid w:val="00F53EE4"/>
    <w:rsid w:val="00F5446F"/>
    <w:rsid w:val="00F546A9"/>
    <w:rsid w:val="00F547E6"/>
    <w:rsid w:val="00F552BC"/>
    <w:rsid w:val="00F55378"/>
    <w:rsid w:val="00F55379"/>
    <w:rsid w:val="00F553EE"/>
    <w:rsid w:val="00F558AB"/>
    <w:rsid w:val="00F55968"/>
    <w:rsid w:val="00F55DC0"/>
    <w:rsid w:val="00F560F9"/>
    <w:rsid w:val="00F56462"/>
    <w:rsid w:val="00F56728"/>
    <w:rsid w:val="00F569C7"/>
    <w:rsid w:val="00F56A9B"/>
    <w:rsid w:val="00F56D8D"/>
    <w:rsid w:val="00F57627"/>
    <w:rsid w:val="00F57CD3"/>
    <w:rsid w:val="00F57FF9"/>
    <w:rsid w:val="00F604DB"/>
    <w:rsid w:val="00F60600"/>
    <w:rsid w:val="00F60923"/>
    <w:rsid w:val="00F60BC4"/>
    <w:rsid w:val="00F60CE5"/>
    <w:rsid w:val="00F60F70"/>
    <w:rsid w:val="00F60FEE"/>
    <w:rsid w:val="00F6146D"/>
    <w:rsid w:val="00F6148B"/>
    <w:rsid w:val="00F617F2"/>
    <w:rsid w:val="00F61A35"/>
    <w:rsid w:val="00F61A73"/>
    <w:rsid w:val="00F61E1D"/>
    <w:rsid w:val="00F62357"/>
    <w:rsid w:val="00F62488"/>
    <w:rsid w:val="00F62A22"/>
    <w:rsid w:val="00F62AB1"/>
    <w:rsid w:val="00F62C24"/>
    <w:rsid w:val="00F632D9"/>
    <w:rsid w:val="00F63452"/>
    <w:rsid w:val="00F63945"/>
    <w:rsid w:val="00F6396F"/>
    <w:rsid w:val="00F63A36"/>
    <w:rsid w:val="00F6417B"/>
    <w:rsid w:val="00F64590"/>
    <w:rsid w:val="00F64B50"/>
    <w:rsid w:val="00F64BA9"/>
    <w:rsid w:val="00F64D06"/>
    <w:rsid w:val="00F64FAF"/>
    <w:rsid w:val="00F65125"/>
    <w:rsid w:val="00F65218"/>
    <w:rsid w:val="00F6527E"/>
    <w:rsid w:val="00F65647"/>
    <w:rsid w:val="00F65E5D"/>
    <w:rsid w:val="00F660DD"/>
    <w:rsid w:val="00F667B8"/>
    <w:rsid w:val="00F667C8"/>
    <w:rsid w:val="00F66CDA"/>
    <w:rsid w:val="00F66D83"/>
    <w:rsid w:val="00F66E3B"/>
    <w:rsid w:val="00F67185"/>
    <w:rsid w:val="00F67627"/>
    <w:rsid w:val="00F676CE"/>
    <w:rsid w:val="00F67893"/>
    <w:rsid w:val="00F67D48"/>
    <w:rsid w:val="00F67D6A"/>
    <w:rsid w:val="00F67F3D"/>
    <w:rsid w:val="00F7048D"/>
    <w:rsid w:val="00F70704"/>
    <w:rsid w:val="00F70759"/>
    <w:rsid w:val="00F7089A"/>
    <w:rsid w:val="00F70B7E"/>
    <w:rsid w:val="00F70FCA"/>
    <w:rsid w:val="00F71072"/>
    <w:rsid w:val="00F710E6"/>
    <w:rsid w:val="00F71CC2"/>
    <w:rsid w:val="00F724D5"/>
    <w:rsid w:val="00F72E46"/>
    <w:rsid w:val="00F730E7"/>
    <w:rsid w:val="00F73C7F"/>
    <w:rsid w:val="00F73FE5"/>
    <w:rsid w:val="00F7433D"/>
    <w:rsid w:val="00F744D0"/>
    <w:rsid w:val="00F74768"/>
    <w:rsid w:val="00F74B6A"/>
    <w:rsid w:val="00F75180"/>
    <w:rsid w:val="00F75868"/>
    <w:rsid w:val="00F75874"/>
    <w:rsid w:val="00F759EE"/>
    <w:rsid w:val="00F75A7E"/>
    <w:rsid w:val="00F75D5F"/>
    <w:rsid w:val="00F75EBD"/>
    <w:rsid w:val="00F75FD9"/>
    <w:rsid w:val="00F7608F"/>
    <w:rsid w:val="00F7641E"/>
    <w:rsid w:val="00F76E44"/>
    <w:rsid w:val="00F77092"/>
    <w:rsid w:val="00F77422"/>
    <w:rsid w:val="00F77AF8"/>
    <w:rsid w:val="00F77D96"/>
    <w:rsid w:val="00F77E30"/>
    <w:rsid w:val="00F77EBF"/>
    <w:rsid w:val="00F77FF6"/>
    <w:rsid w:val="00F803CA"/>
    <w:rsid w:val="00F80654"/>
    <w:rsid w:val="00F80A1E"/>
    <w:rsid w:val="00F80B86"/>
    <w:rsid w:val="00F80B8F"/>
    <w:rsid w:val="00F80E71"/>
    <w:rsid w:val="00F80F49"/>
    <w:rsid w:val="00F81138"/>
    <w:rsid w:val="00F81822"/>
    <w:rsid w:val="00F81BC3"/>
    <w:rsid w:val="00F81D88"/>
    <w:rsid w:val="00F82413"/>
    <w:rsid w:val="00F82D2A"/>
    <w:rsid w:val="00F82F3D"/>
    <w:rsid w:val="00F82F61"/>
    <w:rsid w:val="00F8300E"/>
    <w:rsid w:val="00F83114"/>
    <w:rsid w:val="00F832FA"/>
    <w:rsid w:val="00F83388"/>
    <w:rsid w:val="00F837E1"/>
    <w:rsid w:val="00F83A37"/>
    <w:rsid w:val="00F83DF5"/>
    <w:rsid w:val="00F84230"/>
    <w:rsid w:val="00F842BE"/>
    <w:rsid w:val="00F844C9"/>
    <w:rsid w:val="00F84C97"/>
    <w:rsid w:val="00F84DB3"/>
    <w:rsid w:val="00F855EA"/>
    <w:rsid w:val="00F856CE"/>
    <w:rsid w:val="00F85D73"/>
    <w:rsid w:val="00F85E09"/>
    <w:rsid w:val="00F85E1B"/>
    <w:rsid w:val="00F86935"/>
    <w:rsid w:val="00F86966"/>
    <w:rsid w:val="00F86E3B"/>
    <w:rsid w:val="00F86F6B"/>
    <w:rsid w:val="00F873E1"/>
    <w:rsid w:val="00F87898"/>
    <w:rsid w:val="00F90420"/>
    <w:rsid w:val="00F905D5"/>
    <w:rsid w:val="00F9077F"/>
    <w:rsid w:val="00F90B7E"/>
    <w:rsid w:val="00F90D84"/>
    <w:rsid w:val="00F911A0"/>
    <w:rsid w:val="00F91DA7"/>
    <w:rsid w:val="00F91DE0"/>
    <w:rsid w:val="00F921A4"/>
    <w:rsid w:val="00F921D5"/>
    <w:rsid w:val="00F922E5"/>
    <w:rsid w:val="00F92470"/>
    <w:rsid w:val="00F92903"/>
    <w:rsid w:val="00F92B0E"/>
    <w:rsid w:val="00F92B5D"/>
    <w:rsid w:val="00F92E43"/>
    <w:rsid w:val="00F93A3B"/>
    <w:rsid w:val="00F94070"/>
    <w:rsid w:val="00F94201"/>
    <w:rsid w:val="00F94AED"/>
    <w:rsid w:val="00F94D09"/>
    <w:rsid w:val="00F94F69"/>
    <w:rsid w:val="00F95056"/>
    <w:rsid w:val="00F950AC"/>
    <w:rsid w:val="00F9538D"/>
    <w:rsid w:val="00F9581B"/>
    <w:rsid w:val="00F95985"/>
    <w:rsid w:val="00F95CF7"/>
    <w:rsid w:val="00F95F92"/>
    <w:rsid w:val="00F960F1"/>
    <w:rsid w:val="00F96142"/>
    <w:rsid w:val="00F96D19"/>
    <w:rsid w:val="00F9743F"/>
    <w:rsid w:val="00F975FF"/>
    <w:rsid w:val="00F977B6"/>
    <w:rsid w:val="00F97AE5"/>
    <w:rsid w:val="00F97FBE"/>
    <w:rsid w:val="00FA040A"/>
    <w:rsid w:val="00FA0591"/>
    <w:rsid w:val="00FA05DA"/>
    <w:rsid w:val="00FA05F7"/>
    <w:rsid w:val="00FA0717"/>
    <w:rsid w:val="00FA0B04"/>
    <w:rsid w:val="00FA0B69"/>
    <w:rsid w:val="00FA0BE4"/>
    <w:rsid w:val="00FA0BEB"/>
    <w:rsid w:val="00FA0C87"/>
    <w:rsid w:val="00FA0EC5"/>
    <w:rsid w:val="00FA0F90"/>
    <w:rsid w:val="00FA1510"/>
    <w:rsid w:val="00FA1678"/>
    <w:rsid w:val="00FA17AE"/>
    <w:rsid w:val="00FA17E9"/>
    <w:rsid w:val="00FA1A94"/>
    <w:rsid w:val="00FA1B7A"/>
    <w:rsid w:val="00FA1D24"/>
    <w:rsid w:val="00FA1F9B"/>
    <w:rsid w:val="00FA2448"/>
    <w:rsid w:val="00FA2DDA"/>
    <w:rsid w:val="00FA3202"/>
    <w:rsid w:val="00FA3389"/>
    <w:rsid w:val="00FA358B"/>
    <w:rsid w:val="00FA38CE"/>
    <w:rsid w:val="00FA3AD5"/>
    <w:rsid w:val="00FA3B63"/>
    <w:rsid w:val="00FA3E0B"/>
    <w:rsid w:val="00FA422A"/>
    <w:rsid w:val="00FA42E5"/>
    <w:rsid w:val="00FA43DA"/>
    <w:rsid w:val="00FA4674"/>
    <w:rsid w:val="00FA4803"/>
    <w:rsid w:val="00FA486A"/>
    <w:rsid w:val="00FA4A5F"/>
    <w:rsid w:val="00FA4B29"/>
    <w:rsid w:val="00FA4BBB"/>
    <w:rsid w:val="00FA4C34"/>
    <w:rsid w:val="00FA4C81"/>
    <w:rsid w:val="00FA52C2"/>
    <w:rsid w:val="00FA5718"/>
    <w:rsid w:val="00FA5815"/>
    <w:rsid w:val="00FA6085"/>
    <w:rsid w:val="00FA608E"/>
    <w:rsid w:val="00FA69DD"/>
    <w:rsid w:val="00FA69DF"/>
    <w:rsid w:val="00FA6C62"/>
    <w:rsid w:val="00FA6D2D"/>
    <w:rsid w:val="00FA7330"/>
    <w:rsid w:val="00FA740F"/>
    <w:rsid w:val="00FA7504"/>
    <w:rsid w:val="00FA7904"/>
    <w:rsid w:val="00FA7B69"/>
    <w:rsid w:val="00FB08FB"/>
    <w:rsid w:val="00FB0936"/>
    <w:rsid w:val="00FB0A25"/>
    <w:rsid w:val="00FB1383"/>
    <w:rsid w:val="00FB1449"/>
    <w:rsid w:val="00FB15AA"/>
    <w:rsid w:val="00FB17A8"/>
    <w:rsid w:val="00FB180A"/>
    <w:rsid w:val="00FB19F4"/>
    <w:rsid w:val="00FB1D10"/>
    <w:rsid w:val="00FB22F5"/>
    <w:rsid w:val="00FB26A4"/>
    <w:rsid w:val="00FB26ED"/>
    <w:rsid w:val="00FB26EF"/>
    <w:rsid w:val="00FB27FD"/>
    <w:rsid w:val="00FB2A8C"/>
    <w:rsid w:val="00FB2BDE"/>
    <w:rsid w:val="00FB2C90"/>
    <w:rsid w:val="00FB2EAE"/>
    <w:rsid w:val="00FB302F"/>
    <w:rsid w:val="00FB3354"/>
    <w:rsid w:val="00FB3616"/>
    <w:rsid w:val="00FB3AD7"/>
    <w:rsid w:val="00FB415E"/>
    <w:rsid w:val="00FB452D"/>
    <w:rsid w:val="00FB50AD"/>
    <w:rsid w:val="00FB50D2"/>
    <w:rsid w:val="00FB5161"/>
    <w:rsid w:val="00FB51C9"/>
    <w:rsid w:val="00FB5742"/>
    <w:rsid w:val="00FB5CCE"/>
    <w:rsid w:val="00FB64C2"/>
    <w:rsid w:val="00FB66CC"/>
    <w:rsid w:val="00FB67AA"/>
    <w:rsid w:val="00FB6E6A"/>
    <w:rsid w:val="00FB757B"/>
    <w:rsid w:val="00FB7593"/>
    <w:rsid w:val="00FB7BA4"/>
    <w:rsid w:val="00FB7BE9"/>
    <w:rsid w:val="00FB7E12"/>
    <w:rsid w:val="00FC0243"/>
    <w:rsid w:val="00FC0A13"/>
    <w:rsid w:val="00FC0C0F"/>
    <w:rsid w:val="00FC0C7E"/>
    <w:rsid w:val="00FC105D"/>
    <w:rsid w:val="00FC14FE"/>
    <w:rsid w:val="00FC1676"/>
    <w:rsid w:val="00FC17FA"/>
    <w:rsid w:val="00FC1FED"/>
    <w:rsid w:val="00FC27CD"/>
    <w:rsid w:val="00FC2860"/>
    <w:rsid w:val="00FC2BD4"/>
    <w:rsid w:val="00FC2C58"/>
    <w:rsid w:val="00FC2D15"/>
    <w:rsid w:val="00FC2DA0"/>
    <w:rsid w:val="00FC2DD2"/>
    <w:rsid w:val="00FC3349"/>
    <w:rsid w:val="00FC369D"/>
    <w:rsid w:val="00FC3DAF"/>
    <w:rsid w:val="00FC41EA"/>
    <w:rsid w:val="00FC42AF"/>
    <w:rsid w:val="00FC4DC5"/>
    <w:rsid w:val="00FC4E39"/>
    <w:rsid w:val="00FC556F"/>
    <w:rsid w:val="00FC5C3A"/>
    <w:rsid w:val="00FC5C8A"/>
    <w:rsid w:val="00FC5CE5"/>
    <w:rsid w:val="00FC5EFA"/>
    <w:rsid w:val="00FC68ED"/>
    <w:rsid w:val="00FC69DA"/>
    <w:rsid w:val="00FC6D42"/>
    <w:rsid w:val="00FC6EC1"/>
    <w:rsid w:val="00FC6EF7"/>
    <w:rsid w:val="00FC719B"/>
    <w:rsid w:val="00FC71EB"/>
    <w:rsid w:val="00FC71FC"/>
    <w:rsid w:val="00FC7391"/>
    <w:rsid w:val="00FC781B"/>
    <w:rsid w:val="00FC797B"/>
    <w:rsid w:val="00FC799C"/>
    <w:rsid w:val="00FC7D74"/>
    <w:rsid w:val="00FC7DAC"/>
    <w:rsid w:val="00FD0185"/>
    <w:rsid w:val="00FD0275"/>
    <w:rsid w:val="00FD0390"/>
    <w:rsid w:val="00FD0A28"/>
    <w:rsid w:val="00FD12FB"/>
    <w:rsid w:val="00FD1338"/>
    <w:rsid w:val="00FD1578"/>
    <w:rsid w:val="00FD1A8D"/>
    <w:rsid w:val="00FD1A9C"/>
    <w:rsid w:val="00FD1B9F"/>
    <w:rsid w:val="00FD1D68"/>
    <w:rsid w:val="00FD1DF2"/>
    <w:rsid w:val="00FD223A"/>
    <w:rsid w:val="00FD23D7"/>
    <w:rsid w:val="00FD23E6"/>
    <w:rsid w:val="00FD2819"/>
    <w:rsid w:val="00FD281C"/>
    <w:rsid w:val="00FD2928"/>
    <w:rsid w:val="00FD2B0F"/>
    <w:rsid w:val="00FD3205"/>
    <w:rsid w:val="00FD3542"/>
    <w:rsid w:val="00FD3D59"/>
    <w:rsid w:val="00FD4355"/>
    <w:rsid w:val="00FD442A"/>
    <w:rsid w:val="00FD48C0"/>
    <w:rsid w:val="00FD55BE"/>
    <w:rsid w:val="00FD5760"/>
    <w:rsid w:val="00FD5A8F"/>
    <w:rsid w:val="00FD5A9B"/>
    <w:rsid w:val="00FD61FD"/>
    <w:rsid w:val="00FD70F8"/>
    <w:rsid w:val="00FD713C"/>
    <w:rsid w:val="00FE04A1"/>
    <w:rsid w:val="00FE05B2"/>
    <w:rsid w:val="00FE094F"/>
    <w:rsid w:val="00FE0F15"/>
    <w:rsid w:val="00FE10C9"/>
    <w:rsid w:val="00FE113D"/>
    <w:rsid w:val="00FE1356"/>
    <w:rsid w:val="00FE14B5"/>
    <w:rsid w:val="00FE164F"/>
    <w:rsid w:val="00FE1680"/>
    <w:rsid w:val="00FE1994"/>
    <w:rsid w:val="00FE203C"/>
    <w:rsid w:val="00FE2171"/>
    <w:rsid w:val="00FE21F7"/>
    <w:rsid w:val="00FE241B"/>
    <w:rsid w:val="00FE29B6"/>
    <w:rsid w:val="00FE2BA2"/>
    <w:rsid w:val="00FE31A7"/>
    <w:rsid w:val="00FE34BE"/>
    <w:rsid w:val="00FE3555"/>
    <w:rsid w:val="00FE361A"/>
    <w:rsid w:val="00FE377A"/>
    <w:rsid w:val="00FE3792"/>
    <w:rsid w:val="00FE3BF8"/>
    <w:rsid w:val="00FE3EE0"/>
    <w:rsid w:val="00FE44F1"/>
    <w:rsid w:val="00FE45C8"/>
    <w:rsid w:val="00FE4AAE"/>
    <w:rsid w:val="00FE4AB7"/>
    <w:rsid w:val="00FE4D97"/>
    <w:rsid w:val="00FE51B9"/>
    <w:rsid w:val="00FE55EA"/>
    <w:rsid w:val="00FE575D"/>
    <w:rsid w:val="00FE57E5"/>
    <w:rsid w:val="00FE596E"/>
    <w:rsid w:val="00FE5ED4"/>
    <w:rsid w:val="00FE653D"/>
    <w:rsid w:val="00FE6635"/>
    <w:rsid w:val="00FE6D08"/>
    <w:rsid w:val="00FE6D21"/>
    <w:rsid w:val="00FE6D4E"/>
    <w:rsid w:val="00FE6F5F"/>
    <w:rsid w:val="00FE7413"/>
    <w:rsid w:val="00FE741D"/>
    <w:rsid w:val="00FE7AA2"/>
    <w:rsid w:val="00FE7B05"/>
    <w:rsid w:val="00FE7C66"/>
    <w:rsid w:val="00FF011F"/>
    <w:rsid w:val="00FF0386"/>
    <w:rsid w:val="00FF06AD"/>
    <w:rsid w:val="00FF08D6"/>
    <w:rsid w:val="00FF0B60"/>
    <w:rsid w:val="00FF0ED2"/>
    <w:rsid w:val="00FF1025"/>
    <w:rsid w:val="00FF10A4"/>
    <w:rsid w:val="00FF1B1D"/>
    <w:rsid w:val="00FF2500"/>
    <w:rsid w:val="00FF266F"/>
    <w:rsid w:val="00FF2800"/>
    <w:rsid w:val="00FF2AC9"/>
    <w:rsid w:val="00FF2C4F"/>
    <w:rsid w:val="00FF2CE0"/>
    <w:rsid w:val="00FF3068"/>
    <w:rsid w:val="00FF320A"/>
    <w:rsid w:val="00FF346A"/>
    <w:rsid w:val="00FF34C8"/>
    <w:rsid w:val="00FF3ABD"/>
    <w:rsid w:val="00FF3BEB"/>
    <w:rsid w:val="00FF42A5"/>
    <w:rsid w:val="00FF4485"/>
    <w:rsid w:val="00FF4B40"/>
    <w:rsid w:val="00FF50FA"/>
    <w:rsid w:val="00FF51D1"/>
    <w:rsid w:val="00FF52F6"/>
    <w:rsid w:val="00FF5324"/>
    <w:rsid w:val="00FF57FD"/>
    <w:rsid w:val="00FF5C9F"/>
    <w:rsid w:val="00FF5F4D"/>
    <w:rsid w:val="00FF60E2"/>
    <w:rsid w:val="00FF7418"/>
    <w:rsid w:val="00FF74F3"/>
    <w:rsid w:val="00FF78CB"/>
    <w:rsid w:val="00FF7A68"/>
    <w:rsid w:val="00FF7CE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5006A0"/>
  <w15:docId w15:val="{61F433E1-F827-4706-87B1-BB8695050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206BF"/>
    <w:rPr>
      <w:rFonts w:ascii="Arial" w:hAnsi="Arial"/>
      <w:sz w:val="19"/>
      <w:lang w:eastAsia="en-US"/>
    </w:rPr>
  </w:style>
  <w:style w:type="paragraph" w:styleId="Heading1">
    <w:name w:val="heading 1"/>
    <w:basedOn w:val="Titulonota"/>
    <w:next w:val="Normal"/>
    <w:link w:val="Heading1Char"/>
    <w:qFormat/>
    <w:rsid w:val="001F4B81"/>
    <w:pPr>
      <w:ind w:left="720" w:hanging="720"/>
      <w:jc w:val="center"/>
      <w:outlineLvl w:val="0"/>
    </w:pPr>
    <w:rPr>
      <w:lang w:val="es-AR"/>
    </w:rPr>
  </w:style>
  <w:style w:type="paragraph" w:styleId="Heading2">
    <w:name w:val="heading 2"/>
    <w:basedOn w:val="Titulonota"/>
    <w:next w:val="Normal"/>
    <w:link w:val="Heading2Char"/>
    <w:qFormat/>
    <w:rsid w:val="000F1169"/>
    <w:pPr>
      <w:numPr>
        <w:numId w:val="3"/>
      </w:numPr>
      <w:outlineLvl w:val="1"/>
    </w:pPr>
    <w:rPr>
      <w:caps w:val="0"/>
      <w:lang w:val="es-AR"/>
    </w:rPr>
  </w:style>
  <w:style w:type="paragraph" w:styleId="Heading3">
    <w:name w:val="heading 3"/>
    <w:aliases w:val="h3,H3,DPW Head Left Bold"/>
    <w:basedOn w:val="Normal"/>
    <w:next w:val="Normal"/>
    <w:link w:val="Heading3Char"/>
    <w:qFormat/>
    <w:rsid w:val="002C478D"/>
    <w:pPr>
      <w:keepNext/>
      <w:outlineLvl w:val="2"/>
    </w:pPr>
    <w:rPr>
      <w:rFonts w:cs="Arial"/>
      <w:b/>
      <w:bCs/>
      <w:sz w:val="20"/>
    </w:rPr>
  </w:style>
  <w:style w:type="paragraph" w:styleId="Heading4">
    <w:name w:val="heading 4"/>
    <w:basedOn w:val="Normal"/>
    <w:next w:val="Normal"/>
    <w:link w:val="Heading4Char"/>
    <w:qFormat/>
    <w:rsid w:val="002C478D"/>
    <w:pPr>
      <w:keepNext/>
      <w:outlineLvl w:val="3"/>
    </w:pPr>
    <w:rPr>
      <w:rFonts w:cs="Arial"/>
      <w:b/>
      <w:bCs/>
    </w:rPr>
  </w:style>
  <w:style w:type="paragraph" w:styleId="Heading5">
    <w:name w:val="heading 5"/>
    <w:basedOn w:val="Normal"/>
    <w:next w:val="Normal"/>
    <w:link w:val="Heading5Char"/>
    <w:qFormat/>
    <w:rsid w:val="002C478D"/>
    <w:pPr>
      <w:keepNext/>
      <w:jc w:val="center"/>
      <w:outlineLvl w:val="4"/>
    </w:pPr>
    <w:rPr>
      <w:rFonts w:cs="Arial"/>
      <w:b/>
      <w:bCs/>
    </w:rPr>
  </w:style>
  <w:style w:type="paragraph" w:styleId="Heading6">
    <w:name w:val="heading 6"/>
    <w:basedOn w:val="Normal"/>
    <w:next w:val="Normal"/>
    <w:link w:val="Heading6Char"/>
    <w:qFormat/>
    <w:rsid w:val="002C478D"/>
    <w:pPr>
      <w:keepNext/>
      <w:ind w:left="360"/>
      <w:jc w:val="center"/>
      <w:outlineLvl w:val="5"/>
    </w:pPr>
    <w:rPr>
      <w:b/>
      <w:bCs/>
      <w:sz w:val="20"/>
    </w:rPr>
  </w:style>
  <w:style w:type="paragraph" w:styleId="Heading7">
    <w:name w:val="heading 7"/>
    <w:basedOn w:val="Normal"/>
    <w:next w:val="Normal"/>
    <w:link w:val="Heading7Char"/>
    <w:qFormat/>
    <w:rsid w:val="002C478D"/>
    <w:pPr>
      <w:keepNext/>
      <w:ind w:firstLine="1200"/>
      <w:outlineLvl w:val="6"/>
    </w:pPr>
    <w:rPr>
      <w:b/>
      <w:iCs/>
      <w:sz w:val="20"/>
    </w:rPr>
  </w:style>
  <w:style w:type="paragraph" w:styleId="Heading8">
    <w:name w:val="heading 8"/>
    <w:basedOn w:val="Normal"/>
    <w:next w:val="Normal"/>
    <w:link w:val="Heading8Char"/>
    <w:qFormat/>
    <w:rsid w:val="002C478D"/>
    <w:pPr>
      <w:keepNext/>
      <w:ind w:left="284"/>
      <w:jc w:val="both"/>
      <w:outlineLvl w:val="7"/>
    </w:pPr>
    <w:rPr>
      <w:b/>
    </w:rPr>
  </w:style>
  <w:style w:type="paragraph" w:styleId="Heading9">
    <w:name w:val="heading 9"/>
    <w:basedOn w:val="Normal"/>
    <w:next w:val="Normal"/>
    <w:link w:val="Heading9Char"/>
    <w:qFormat/>
    <w:rsid w:val="002C478D"/>
    <w:pPr>
      <w:keepNext/>
      <w:outlineLvl w:val="8"/>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o">
    <w:name w:val="Texto"/>
    <w:basedOn w:val="Normal"/>
    <w:link w:val="TextoChar"/>
    <w:qFormat/>
    <w:rsid w:val="002C478D"/>
    <w:pPr>
      <w:jc w:val="both"/>
    </w:pPr>
    <w:rPr>
      <w:lang w:val="es-ES_tradnl"/>
    </w:rPr>
  </w:style>
  <w:style w:type="paragraph" w:customStyle="1" w:styleId="Tituloprincipal">
    <w:name w:val="Titulo principal"/>
    <w:basedOn w:val="Texto"/>
    <w:rsid w:val="002C478D"/>
    <w:pPr>
      <w:jc w:val="center"/>
    </w:pPr>
    <w:rPr>
      <w:b/>
      <w:caps/>
      <w:sz w:val="24"/>
    </w:rPr>
  </w:style>
  <w:style w:type="paragraph" w:styleId="Footer">
    <w:name w:val="footer"/>
    <w:basedOn w:val="Normal"/>
    <w:link w:val="FooterChar"/>
    <w:rsid w:val="002C478D"/>
    <w:pPr>
      <w:tabs>
        <w:tab w:val="center" w:pos="4320"/>
        <w:tab w:val="right" w:pos="8640"/>
      </w:tabs>
    </w:pPr>
    <w:rPr>
      <w:lang w:val="x-none"/>
    </w:rPr>
  </w:style>
  <w:style w:type="paragraph" w:customStyle="1" w:styleId="Textoinfaud">
    <w:name w:val="Texto inf. aud."/>
    <w:basedOn w:val="Normal"/>
    <w:rsid w:val="002C478D"/>
    <w:pPr>
      <w:tabs>
        <w:tab w:val="left" w:pos="720"/>
        <w:tab w:val="left" w:pos="1080"/>
      </w:tabs>
      <w:spacing w:line="360" w:lineRule="atLeast"/>
    </w:pPr>
    <w:rPr>
      <w:lang w:val="es-ES_tradnl"/>
    </w:rPr>
  </w:style>
  <w:style w:type="paragraph" w:customStyle="1" w:styleId="Titulonota">
    <w:name w:val="Titulo nota"/>
    <w:basedOn w:val="Texto"/>
    <w:qFormat/>
    <w:rsid w:val="002C478D"/>
    <w:pPr>
      <w:jc w:val="left"/>
    </w:pPr>
    <w:rPr>
      <w:b/>
      <w:caps/>
      <w:sz w:val="22"/>
    </w:rPr>
  </w:style>
  <w:style w:type="paragraph" w:customStyle="1" w:styleId="Textonota">
    <w:name w:val="Texto nota"/>
    <w:basedOn w:val="Texto"/>
    <w:qFormat/>
    <w:rsid w:val="002C478D"/>
    <w:pPr>
      <w:ind w:left="432"/>
      <w:jc w:val="left"/>
    </w:pPr>
  </w:style>
  <w:style w:type="paragraph" w:customStyle="1" w:styleId="Textonota1">
    <w:name w:val="Texto nota 1"/>
    <w:basedOn w:val="Textonota"/>
    <w:rsid w:val="002C478D"/>
    <w:pPr>
      <w:ind w:left="792"/>
    </w:pPr>
  </w:style>
  <w:style w:type="paragraph" w:customStyle="1" w:styleId="Textonota2">
    <w:name w:val="Texto nota 2"/>
    <w:basedOn w:val="Textonota1"/>
    <w:rsid w:val="002C478D"/>
    <w:pPr>
      <w:ind w:left="1152"/>
    </w:pPr>
  </w:style>
  <w:style w:type="paragraph" w:customStyle="1" w:styleId="Textonota3">
    <w:name w:val="Texto nota 3"/>
    <w:basedOn w:val="Textonota2"/>
    <w:rsid w:val="002C478D"/>
    <w:pPr>
      <w:ind w:left="1512"/>
    </w:pPr>
  </w:style>
  <w:style w:type="paragraph" w:styleId="Header">
    <w:name w:val="header"/>
    <w:basedOn w:val="Normal"/>
    <w:link w:val="HeaderChar1"/>
    <w:uiPriority w:val="99"/>
    <w:rsid w:val="002C478D"/>
    <w:pPr>
      <w:tabs>
        <w:tab w:val="center" w:pos="4153"/>
        <w:tab w:val="right" w:pos="8306"/>
      </w:tabs>
    </w:pPr>
    <w:rPr>
      <w:rFonts w:ascii="Book Antiqua" w:hAnsi="Book Antiqua"/>
      <w:lang w:val="es-ES_tradnl"/>
    </w:rPr>
  </w:style>
  <w:style w:type="paragraph" w:customStyle="1" w:styleId="Texto1">
    <w:name w:val="Texto 1"/>
    <w:basedOn w:val="Texto"/>
    <w:rsid w:val="002C478D"/>
    <w:pPr>
      <w:tabs>
        <w:tab w:val="center" w:pos="7920"/>
      </w:tabs>
      <w:ind w:left="360"/>
      <w:jc w:val="left"/>
    </w:pPr>
    <w:rPr>
      <w:lang w:val="es-MX"/>
    </w:rPr>
  </w:style>
  <w:style w:type="paragraph" w:customStyle="1" w:styleId="Ttuloprincipal">
    <w:name w:val="Título principal"/>
    <w:basedOn w:val="Normal"/>
    <w:rsid w:val="002C478D"/>
    <w:pPr>
      <w:jc w:val="center"/>
    </w:pPr>
    <w:rPr>
      <w:b/>
      <w:sz w:val="24"/>
    </w:rPr>
  </w:style>
  <w:style w:type="paragraph" w:customStyle="1" w:styleId="Texprin">
    <w:name w:val="Texprin"/>
    <w:basedOn w:val="Normal"/>
    <w:rsid w:val="002C478D"/>
  </w:style>
  <w:style w:type="paragraph" w:styleId="BodyText">
    <w:name w:val="Body Text"/>
    <w:aliases w:val="body text,bt,Texto independienteR"/>
    <w:basedOn w:val="Normal"/>
    <w:link w:val="BodyTextChar"/>
    <w:rsid w:val="002C478D"/>
    <w:rPr>
      <w:sz w:val="20"/>
    </w:rPr>
  </w:style>
  <w:style w:type="paragraph" w:styleId="BodyTextIndent">
    <w:name w:val="Body Text Indent"/>
    <w:basedOn w:val="Normal"/>
    <w:link w:val="BodyTextIndentChar"/>
    <w:rsid w:val="002C478D"/>
    <w:pPr>
      <w:spacing w:line="360" w:lineRule="auto"/>
      <w:ind w:left="360"/>
    </w:pPr>
    <w:rPr>
      <w:sz w:val="20"/>
    </w:rPr>
  </w:style>
  <w:style w:type="paragraph" w:customStyle="1" w:styleId="Textonota4">
    <w:name w:val="Texto nota 4"/>
    <w:basedOn w:val="Textonota2"/>
    <w:rsid w:val="002C478D"/>
    <w:pPr>
      <w:ind w:left="1989"/>
    </w:pPr>
    <w:rPr>
      <w:lang w:val="es-AR"/>
    </w:rPr>
  </w:style>
  <w:style w:type="paragraph" w:styleId="BodyTextIndent2">
    <w:name w:val="Body Text Indent 2"/>
    <w:basedOn w:val="Normal"/>
    <w:link w:val="BodyTextIndent2Char"/>
    <w:rsid w:val="002C478D"/>
    <w:pPr>
      <w:tabs>
        <w:tab w:val="left" w:pos="384"/>
      </w:tabs>
      <w:spacing w:line="240" w:lineRule="exact"/>
      <w:ind w:left="567"/>
      <w:jc w:val="both"/>
    </w:pPr>
    <w:rPr>
      <w:lang w:val="es-ES_tradnl"/>
    </w:rPr>
  </w:style>
  <w:style w:type="paragraph" w:styleId="ListBullet">
    <w:name w:val="List Bullet"/>
    <w:basedOn w:val="Normal"/>
    <w:autoRedefine/>
    <w:semiHidden/>
    <w:rsid w:val="002C478D"/>
    <w:pPr>
      <w:tabs>
        <w:tab w:val="left" w:pos="284"/>
        <w:tab w:val="left" w:pos="1134"/>
      </w:tabs>
      <w:spacing w:line="280" w:lineRule="atLeast"/>
      <w:ind w:left="284" w:hanging="284"/>
    </w:pPr>
    <w:rPr>
      <w:rFonts w:ascii="Times New Roman" w:hAnsi="Times New Roman"/>
      <w:sz w:val="22"/>
    </w:rPr>
  </w:style>
  <w:style w:type="paragraph" w:styleId="ListBullet2">
    <w:name w:val="List Bullet 2"/>
    <w:basedOn w:val="Normal"/>
    <w:autoRedefine/>
    <w:rsid w:val="002C478D"/>
    <w:pPr>
      <w:tabs>
        <w:tab w:val="left" w:pos="567"/>
        <w:tab w:val="left" w:pos="1134"/>
      </w:tabs>
      <w:spacing w:line="280" w:lineRule="atLeast"/>
      <w:ind w:left="851" w:hanging="284"/>
    </w:pPr>
    <w:rPr>
      <w:rFonts w:ascii="Times New Roman" w:hAnsi="Times New Roman"/>
      <w:sz w:val="22"/>
    </w:rPr>
  </w:style>
  <w:style w:type="paragraph" w:styleId="ListBullet3">
    <w:name w:val="List Bullet 3"/>
    <w:basedOn w:val="Normal"/>
    <w:autoRedefine/>
    <w:rsid w:val="002C478D"/>
    <w:pPr>
      <w:tabs>
        <w:tab w:val="left" w:pos="851"/>
        <w:tab w:val="left" w:pos="1134"/>
      </w:tabs>
      <w:spacing w:line="280" w:lineRule="atLeast"/>
      <w:ind w:left="1135" w:hanging="284"/>
    </w:pPr>
    <w:rPr>
      <w:rFonts w:ascii="Times New Roman" w:hAnsi="Times New Roman"/>
      <w:sz w:val="22"/>
    </w:rPr>
  </w:style>
  <w:style w:type="paragraph" w:styleId="ListBullet4">
    <w:name w:val="List Bullet 4"/>
    <w:basedOn w:val="Normal"/>
    <w:autoRedefine/>
    <w:semiHidden/>
    <w:rsid w:val="002C478D"/>
    <w:pPr>
      <w:tabs>
        <w:tab w:val="left" w:pos="1134"/>
      </w:tabs>
      <w:spacing w:line="280" w:lineRule="atLeast"/>
      <w:ind w:left="1418" w:hanging="284"/>
    </w:pPr>
    <w:rPr>
      <w:rFonts w:ascii="Times New Roman" w:hAnsi="Times New Roman"/>
      <w:sz w:val="22"/>
    </w:rPr>
  </w:style>
  <w:style w:type="paragraph" w:styleId="ListNumber">
    <w:name w:val="List Number"/>
    <w:basedOn w:val="Normal"/>
    <w:semiHidden/>
    <w:rsid w:val="002C478D"/>
    <w:pPr>
      <w:tabs>
        <w:tab w:val="left" w:pos="284"/>
        <w:tab w:val="left" w:pos="1134"/>
      </w:tabs>
      <w:spacing w:line="280" w:lineRule="atLeast"/>
      <w:ind w:left="284" w:hanging="284"/>
    </w:pPr>
    <w:rPr>
      <w:rFonts w:ascii="Times New Roman" w:hAnsi="Times New Roman"/>
      <w:sz w:val="22"/>
    </w:rPr>
  </w:style>
  <w:style w:type="paragraph" w:styleId="ListNumber2">
    <w:name w:val="List Number 2"/>
    <w:basedOn w:val="Normal"/>
    <w:semiHidden/>
    <w:rsid w:val="002C478D"/>
    <w:pPr>
      <w:tabs>
        <w:tab w:val="left" w:pos="567"/>
        <w:tab w:val="left" w:pos="1134"/>
      </w:tabs>
      <w:spacing w:line="280" w:lineRule="atLeast"/>
      <w:ind w:left="851" w:hanging="284"/>
    </w:pPr>
    <w:rPr>
      <w:rFonts w:ascii="Times New Roman" w:hAnsi="Times New Roman"/>
      <w:sz w:val="22"/>
    </w:rPr>
  </w:style>
  <w:style w:type="paragraph" w:styleId="ListNumber3">
    <w:name w:val="List Number 3"/>
    <w:basedOn w:val="Normal"/>
    <w:semiHidden/>
    <w:rsid w:val="002C478D"/>
    <w:pPr>
      <w:tabs>
        <w:tab w:val="left" w:pos="851"/>
        <w:tab w:val="left" w:pos="1134"/>
      </w:tabs>
      <w:spacing w:line="280" w:lineRule="atLeast"/>
      <w:ind w:left="1135" w:hanging="284"/>
    </w:pPr>
    <w:rPr>
      <w:rFonts w:ascii="Times New Roman" w:hAnsi="Times New Roman"/>
      <w:sz w:val="22"/>
    </w:rPr>
  </w:style>
  <w:style w:type="paragraph" w:styleId="ListNumber5">
    <w:name w:val="List Number 5"/>
    <w:basedOn w:val="Normal"/>
    <w:semiHidden/>
    <w:rsid w:val="002C478D"/>
    <w:pPr>
      <w:tabs>
        <w:tab w:val="left" w:pos="1134"/>
        <w:tab w:val="left" w:pos="1418"/>
      </w:tabs>
      <w:spacing w:line="280" w:lineRule="atLeast"/>
      <w:ind w:left="1418" w:hanging="284"/>
    </w:pPr>
    <w:rPr>
      <w:rFonts w:ascii="Times New Roman" w:hAnsi="Times New Roman"/>
      <w:sz w:val="22"/>
    </w:rPr>
  </w:style>
  <w:style w:type="paragraph" w:styleId="ListNumber4">
    <w:name w:val="List Number 4"/>
    <w:basedOn w:val="Normal"/>
    <w:semiHidden/>
    <w:rsid w:val="002C478D"/>
    <w:pPr>
      <w:tabs>
        <w:tab w:val="left" w:pos="1134"/>
        <w:tab w:val="left" w:pos="1418"/>
      </w:tabs>
      <w:spacing w:line="280" w:lineRule="atLeast"/>
      <w:ind w:left="1209" w:hanging="360"/>
    </w:pPr>
    <w:rPr>
      <w:rFonts w:ascii="Times New Roman" w:hAnsi="Times New Roman"/>
      <w:sz w:val="22"/>
    </w:rPr>
  </w:style>
  <w:style w:type="paragraph" w:styleId="ListBullet5">
    <w:name w:val="List Bullet 5"/>
    <w:basedOn w:val="Normal"/>
    <w:autoRedefine/>
    <w:semiHidden/>
    <w:rsid w:val="002C478D"/>
    <w:pPr>
      <w:tabs>
        <w:tab w:val="left" w:pos="1134"/>
        <w:tab w:val="left" w:pos="1418"/>
      </w:tabs>
      <w:spacing w:line="280" w:lineRule="atLeast"/>
      <w:ind w:left="1702" w:hanging="284"/>
    </w:pPr>
    <w:rPr>
      <w:rFonts w:ascii="Times New Roman" w:hAnsi="Times New Roman"/>
      <w:sz w:val="22"/>
    </w:rPr>
  </w:style>
  <w:style w:type="paragraph" w:customStyle="1" w:styleId="AA1stlevelbullet">
    <w:name w:val="AA 1st level bullet"/>
    <w:basedOn w:val="Normal"/>
    <w:rsid w:val="002C478D"/>
    <w:pPr>
      <w:spacing w:line="280" w:lineRule="atLeast"/>
      <w:ind w:left="284" w:hanging="284"/>
    </w:pPr>
    <w:rPr>
      <w:rFonts w:ascii="Times New Roman" w:hAnsi="Times New Roman"/>
      <w:sz w:val="22"/>
    </w:rPr>
  </w:style>
  <w:style w:type="paragraph" w:customStyle="1" w:styleId="AA2ndlevelbullet">
    <w:name w:val="AA 2nd level bullet"/>
    <w:basedOn w:val="AA1stlevelbullet"/>
    <w:rsid w:val="002C478D"/>
    <w:pPr>
      <w:ind w:left="568"/>
    </w:pPr>
  </w:style>
  <w:style w:type="paragraph" w:customStyle="1" w:styleId="AANumbering">
    <w:name w:val="AA Numbering"/>
    <w:basedOn w:val="Normal"/>
    <w:rsid w:val="002C478D"/>
    <w:pPr>
      <w:tabs>
        <w:tab w:val="num" w:pos="283"/>
        <w:tab w:val="left" w:pos="1134"/>
      </w:tabs>
      <w:spacing w:line="280" w:lineRule="atLeast"/>
    </w:pPr>
    <w:rPr>
      <w:rFonts w:ascii="Times New Roman" w:hAnsi="Times New Roman"/>
      <w:sz w:val="22"/>
    </w:rPr>
  </w:style>
  <w:style w:type="paragraph" w:customStyle="1" w:styleId="Texinfaud">
    <w:name w:val="Tex. inf. aud."/>
    <w:basedOn w:val="Texto"/>
    <w:rsid w:val="002C478D"/>
    <w:pPr>
      <w:tabs>
        <w:tab w:val="left" w:pos="720"/>
      </w:tabs>
      <w:spacing w:line="360" w:lineRule="auto"/>
      <w:jc w:val="left"/>
    </w:pPr>
    <w:rPr>
      <w:lang w:val="es-AR"/>
    </w:rPr>
  </w:style>
  <w:style w:type="paragraph" w:styleId="BlockText">
    <w:name w:val="Block Text"/>
    <w:basedOn w:val="Normal"/>
    <w:rsid w:val="002C478D"/>
    <w:pPr>
      <w:ind w:left="792" w:right="284"/>
      <w:jc w:val="both"/>
    </w:pPr>
    <w:rPr>
      <w:lang w:val="es-ES_tradnl"/>
    </w:rPr>
  </w:style>
  <w:style w:type="paragraph" w:styleId="BodyTextIndent3">
    <w:name w:val="Body Text Indent 3"/>
    <w:basedOn w:val="Normal"/>
    <w:link w:val="BodyTextIndent3Char"/>
    <w:rsid w:val="002C478D"/>
    <w:pPr>
      <w:ind w:left="709"/>
      <w:jc w:val="both"/>
    </w:pPr>
    <w:rPr>
      <w:rFonts w:ascii="Times New Roman" w:hAnsi="Times New Roman"/>
      <w:snapToGrid w:val="0"/>
      <w:sz w:val="20"/>
      <w:lang w:val="es-ES" w:eastAsia="es-ES"/>
    </w:rPr>
  </w:style>
  <w:style w:type="paragraph" w:styleId="DocumentMap">
    <w:name w:val="Document Map"/>
    <w:basedOn w:val="Normal"/>
    <w:link w:val="DocumentMapChar"/>
    <w:semiHidden/>
    <w:rsid w:val="002C478D"/>
    <w:pPr>
      <w:shd w:val="clear" w:color="auto" w:fill="000080"/>
    </w:pPr>
    <w:rPr>
      <w:rFonts w:ascii="Tahoma" w:hAnsi="Tahoma"/>
      <w:sz w:val="20"/>
      <w:lang w:val="es-ES_tradnl"/>
    </w:rPr>
  </w:style>
  <w:style w:type="paragraph" w:styleId="BodyText2">
    <w:name w:val="Body Text 2"/>
    <w:basedOn w:val="Normal"/>
    <w:link w:val="BodyText2Char"/>
    <w:rsid w:val="002C478D"/>
    <w:rPr>
      <w:rFonts w:cs="Arial"/>
      <w:b/>
      <w:bCs/>
      <w:sz w:val="20"/>
    </w:rPr>
  </w:style>
  <w:style w:type="paragraph" w:styleId="BodyText3">
    <w:name w:val="Body Text 3"/>
    <w:basedOn w:val="Normal"/>
    <w:link w:val="BodyText3Char"/>
    <w:rsid w:val="002C478D"/>
    <w:pPr>
      <w:jc w:val="both"/>
    </w:pPr>
    <w:rPr>
      <w:rFonts w:cs="Arial"/>
      <w:sz w:val="20"/>
      <w:lang w:eastAsia="es-ES"/>
    </w:rPr>
  </w:style>
  <w:style w:type="character" w:styleId="FootnoteReference">
    <w:name w:val="footnote reference"/>
    <w:semiHidden/>
    <w:rsid w:val="002C478D"/>
    <w:rPr>
      <w:position w:val="6"/>
      <w:sz w:val="16"/>
    </w:rPr>
  </w:style>
  <w:style w:type="paragraph" w:customStyle="1" w:styleId="Bibliogrphy">
    <w:name w:val="Bibliogrphy"/>
    <w:basedOn w:val="Normal"/>
    <w:rsid w:val="002C478D"/>
    <w:pPr>
      <w:widowControl w:val="0"/>
      <w:ind w:left="720" w:firstLine="720"/>
    </w:pPr>
    <w:rPr>
      <w:rFonts w:ascii="Roman" w:hAnsi="Roman"/>
      <w:snapToGrid w:val="0"/>
      <w:sz w:val="24"/>
      <w:lang w:val="es-ES_tradnl" w:eastAsia="es-ES"/>
    </w:rPr>
  </w:style>
  <w:style w:type="character" w:styleId="PageNumber">
    <w:name w:val="page number"/>
    <w:basedOn w:val="DefaultParagraphFont"/>
    <w:rsid w:val="002C478D"/>
  </w:style>
  <w:style w:type="paragraph" w:styleId="BalloonText">
    <w:name w:val="Balloon Text"/>
    <w:basedOn w:val="Normal"/>
    <w:link w:val="BalloonTextChar"/>
    <w:semiHidden/>
    <w:rsid w:val="002C478D"/>
    <w:rPr>
      <w:rFonts w:ascii="Tahoma" w:hAnsi="Tahoma" w:cs="Tahoma"/>
      <w:sz w:val="16"/>
      <w:szCs w:val="16"/>
    </w:rPr>
  </w:style>
  <w:style w:type="paragraph" w:customStyle="1" w:styleId="Ttulonota">
    <w:name w:val="Título nota"/>
    <w:basedOn w:val="Normal"/>
    <w:rsid w:val="002C478D"/>
    <w:pPr>
      <w:overflowPunct w:val="0"/>
      <w:autoSpaceDE w:val="0"/>
      <w:autoSpaceDN w:val="0"/>
      <w:adjustRightInd w:val="0"/>
      <w:jc w:val="both"/>
      <w:textAlignment w:val="baseline"/>
    </w:pPr>
    <w:rPr>
      <w:b/>
      <w:sz w:val="22"/>
    </w:rPr>
  </w:style>
  <w:style w:type="character" w:customStyle="1" w:styleId="HeaderChar">
    <w:name w:val="Header Char"/>
    <w:uiPriority w:val="99"/>
    <w:rsid w:val="002C478D"/>
    <w:rPr>
      <w:rFonts w:ascii="Book Antiqua" w:hAnsi="Book Antiqua"/>
      <w:sz w:val="19"/>
      <w:lang w:val="es-ES_tradnl"/>
    </w:rPr>
  </w:style>
  <w:style w:type="paragraph" w:styleId="Revision">
    <w:name w:val="Revision"/>
    <w:hidden/>
    <w:uiPriority w:val="99"/>
    <w:semiHidden/>
    <w:rsid w:val="00A031F8"/>
    <w:rPr>
      <w:rFonts w:ascii="Arial" w:hAnsi="Arial"/>
      <w:sz w:val="19"/>
      <w:lang w:eastAsia="en-US"/>
    </w:rPr>
  </w:style>
  <w:style w:type="paragraph" w:styleId="ListParagraph">
    <w:name w:val="List Paragraph"/>
    <w:basedOn w:val="Normal"/>
    <w:link w:val="ListParagraphChar1"/>
    <w:uiPriority w:val="34"/>
    <w:qFormat/>
    <w:rsid w:val="00D820DF"/>
    <w:pPr>
      <w:ind w:left="720"/>
      <w:contextualSpacing/>
    </w:pPr>
    <w:rPr>
      <w:lang w:val="x-none"/>
    </w:rPr>
  </w:style>
  <w:style w:type="character" w:customStyle="1" w:styleId="htmldw61d6">
    <w:name w:val="htmldw61d6"/>
    <w:basedOn w:val="DefaultParagraphFont"/>
    <w:rsid w:val="00B37BE2"/>
  </w:style>
  <w:style w:type="paragraph" w:styleId="CommentText">
    <w:name w:val="annotation text"/>
    <w:basedOn w:val="Normal"/>
    <w:link w:val="CommentTextChar"/>
    <w:semiHidden/>
    <w:rsid w:val="00407482"/>
    <w:rPr>
      <w:sz w:val="20"/>
      <w:lang w:val="x-none"/>
    </w:rPr>
  </w:style>
  <w:style w:type="character" w:customStyle="1" w:styleId="CommentTextChar">
    <w:name w:val="Comment Text Char"/>
    <w:link w:val="CommentText"/>
    <w:semiHidden/>
    <w:rsid w:val="00407482"/>
    <w:rPr>
      <w:rFonts w:ascii="Arial" w:hAnsi="Arial"/>
      <w:lang w:eastAsia="en-US"/>
    </w:rPr>
  </w:style>
  <w:style w:type="paragraph" w:styleId="CommentSubject">
    <w:name w:val="annotation subject"/>
    <w:basedOn w:val="CommentText"/>
    <w:next w:val="CommentText"/>
    <w:link w:val="CommentSubjectChar"/>
    <w:semiHidden/>
    <w:rsid w:val="00407482"/>
    <w:rPr>
      <w:b/>
      <w:bCs/>
    </w:rPr>
  </w:style>
  <w:style w:type="character" w:customStyle="1" w:styleId="CommentSubjectChar">
    <w:name w:val="Comment Subject Char"/>
    <w:link w:val="CommentSubject"/>
    <w:semiHidden/>
    <w:rsid w:val="00407482"/>
    <w:rPr>
      <w:rFonts w:ascii="Arial" w:hAnsi="Arial"/>
      <w:b/>
      <w:bCs/>
      <w:lang w:eastAsia="en-US"/>
    </w:rPr>
  </w:style>
  <w:style w:type="paragraph" w:customStyle="1" w:styleId="ttulonota0">
    <w:name w:val="título nota"/>
    <w:basedOn w:val="Normal"/>
    <w:rsid w:val="00407482"/>
    <w:pPr>
      <w:jc w:val="both"/>
    </w:pPr>
    <w:rPr>
      <w:rFonts w:ascii="Book Antiqua" w:hAnsi="Book Antiqua"/>
      <w:b/>
      <w:sz w:val="22"/>
      <w:lang w:val="es-ES"/>
    </w:rPr>
  </w:style>
  <w:style w:type="paragraph" w:customStyle="1" w:styleId="txt-general">
    <w:name w:val="txt-general"/>
    <w:basedOn w:val="Normal"/>
    <w:rsid w:val="00407482"/>
    <w:pPr>
      <w:spacing w:before="100" w:beforeAutospacing="1" w:after="100" w:afterAutospacing="1"/>
      <w:jc w:val="both"/>
    </w:pPr>
    <w:rPr>
      <w:rFonts w:eastAsia="Arial Unicode MS" w:cs="Arial"/>
      <w:color w:val="000000"/>
      <w:szCs w:val="19"/>
      <w:lang w:val="es-ES" w:eastAsia="es-ES"/>
    </w:rPr>
  </w:style>
  <w:style w:type="character" w:customStyle="1" w:styleId="txt-general1">
    <w:name w:val="txt-general1"/>
    <w:rsid w:val="00407482"/>
    <w:rPr>
      <w:rFonts w:ascii="Arial" w:hAnsi="Arial" w:cs="Arial" w:hint="default"/>
      <w:strike w:val="0"/>
      <w:dstrike w:val="0"/>
      <w:color w:val="000000"/>
      <w:sz w:val="19"/>
      <w:szCs w:val="19"/>
      <w:u w:val="none"/>
      <w:effect w:val="none"/>
    </w:rPr>
  </w:style>
  <w:style w:type="paragraph" w:customStyle="1" w:styleId="Estndar">
    <w:name w:val="Estándar"/>
    <w:basedOn w:val="Normal"/>
    <w:rsid w:val="00407482"/>
    <w:pPr>
      <w:jc w:val="center"/>
    </w:pPr>
    <w:rPr>
      <w:rFonts w:ascii="Times New Roman" w:hAnsi="Times New Roman"/>
      <w:snapToGrid w:val="0"/>
      <w:sz w:val="24"/>
      <w:lang w:val="en-US" w:eastAsia="es-ES"/>
    </w:rPr>
  </w:style>
  <w:style w:type="paragraph" w:customStyle="1" w:styleId="s5-13661">
    <w:name w:val="s5-13661"/>
    <w:basedOn w:val="Normal"/>
    <w:rsid w:val="00407482"/>
    <w:pPr>
      <w:spacing w:before="113" w:after="113"/>
      <w:ind w:right="113" w:firstLine="340"/>
    </w:pPr>
    <w:rPr>
      <w:rFonts w:cs="Arial"/>
      <w:color w:val="FF0000"/>
      <w:sz w:val="20"/>
      <w:lang w:eastAsia="es-AR"/>
    </w:rPr>
  </w:style>
  <w:style w:type="paragraph" w:styleId="NoSpacing">
    <w:name w:val="No Spacing"/>
    <w:uiPriority w:val="1"/>
    <w:qFormat/>
    <w:rsid w:val="00407482"/>
    <w:rPr>
      <w:rFonts w:ascii="Calibri" w:eastAsia="Calibri" w:hAnsi="Calibri"/>
      <w:sz w:val="22"/>
      <w:szCs w:val="22"/>
      <w:lang w:eastAsia="en-US"/>
    </w:rPr>
  </w:style>
  <w:style w:type="paragraph" w:customStyle="1" w:styleId="BalloonText1">
    <w:name w:val="Balloon Text1"/>
    <w:basedOn w:val="Normal"/>
    <w:semiHidden/>
    <w:rsid w:val="00407482"/>
    <w:pPr>
      <w:widowControl w:val="0"/>
    </w:pPr>
    <w:rPr>
      <w:rFonts w:ascii="Tahoma" w:hAnsi="Tahoma" w:cs="Tahoma"/>
      <w:snapToGrid w:val="0"/>
      <w:sz w:val="16"/>
      <w:szCs w:val="16"/>
      <w:lang w:val="es-ES_tradnl" w:eastAsia="es-ES"/>
    </w:rPr>
  </w:style>
  <w:style w:type="paragraph" w:styleId="Title">
    <w:name w:val="Title"/>
    <w:basedOn w:val="Normal"/>
    <w:link w:val="TitleChar"/>
    <w:qFormat/>
    <w:rsid w:val="007D7657"/>
    <w:pPr>
      <w:ind w:right="198"/>
      <w:jc w:val="center"/>
    </w:pPr>
    <w:rPr>
      <w:rFonts w:ascii="Times New Roman" w:hAnsi="Times New Roman"/>
      <w:b/>
      <w:sz w:val="22"/>
      <w:lang w:val="x-none" w:eastAsia="es-ES"/>
    </w:rPr>
  </w:style>
  <w:style w:type="character" w:customStyle="1" w:styleId="TitleChar">
    <w:name w:val="Title Char"/>
    <w:link w:val="Title"/>
    <w:rsid w:val="007D7657"/>
    <w:rPr>
      <w:b/>
      <w:sz w:val="22"/>
      <w:lang w:eastAsia="es-ES"/>
    </w:rPr>
  </w:style>
  <w:style w:type="character" w:customStyle="1" w:styleId="BodyTextIndent2Char">
    <w:name w:val="Body Text Indent 2 Char"/>
    <w:link w:val="BodyTextIndent2"/>
    <w:rsid w:val="008B4FCD"/>
    <w:rPr>
      <w:rFonts w:ascii="Arial" w:hAnsi="Arial"/>
      <w:sz w:val="19"/>
      <w:lang w:val="es-ES_tradnl" w:eastAsia="en-US"/>
    </w:rPr>
  </w:style>
  <w:style w:type="character" w:customStyle="1" w:styleId="FooterChar">
    <w:name w:val="Footer Char"/>
    <w:link w:val="Footer"/>
    <w:rsid w:val="009C7792"/>
    <w:rPr>
      <w:rFonts w:ascii="Arial" w:hAnsi="Arial"/>
      <w:sz w:val="19"/>
      <w:lang w:eastAsia="en-US"/>
    </w:rPr>
  </w:style>
  <w:style w:type="character" w:customStyle="1" w:styleId="HeaderChar1">
    <w:name w:val="Header Char1"/>
    <w:link w:val="Header"/>
    <w:uiPriority w:val="99"/>
    <w:rsid w:val="009C7792"/>
    <w:rPr>
      <w:rFonts w:ascii="Book Antiqua" w:hAnsi="Book Antiqua"/>
      <w:sz w:val="19"/>
      <w:lang w:val="es-ES_tradnl" w:eastAsia="en-US"/>
    </w:rPr>
  </w:style>
  <w:style w:type="character" w:styleId="Hyperlink">
    <w:name w:val="Hyperlink"/>
    <w:uiPriority w:val="99"/>
    <w:unhideWhenUsed/>
    <w:rsid w:val="00633616"/>
    <w:rPr>
      <w:color w:val="0000FF"/>
      <w:u w:val="single"/>
    </w:rPr>
  </w:style>
  <w:style w:type="paragraph" w:customStyle="1" w:styleId="Default">
    <w:name w:val="Default"/>
    <w:rsid w:val="00CF33A9"/>
    <w:pPr>
      <w:autoSpaceDE w:val="0"/>
      <w:autoSpaceDN w:val="0"/>
      <w:adjustRightInd w:val="0"/>
    </w:pPr>
    <w:rPr>
      <w:rFonts w:ascii="Arial" w:hAnsi="Arial" w:cs="Arial"/>
      <w:color w:val="000000"/>
      <w:sz w:val="24"/>
      <w:szCs w:val="24"/>
    </w:rPr>
  </w:style>
  <w:style w:type="character" w:styleId="CommentReference">
    <w:name w:val="annotation reference"/>
    <w:semiHidden/>
    <w:unhideWhenUsed/>
    <w:rsid w:val="00CE3284"/>
    <w:rPr>
      <w:sz w:val="16"/>
      <w:szCs w:val="16"/>
    </w:rPr>
  </w:style>
  <w:style w:type="paragraph" w:customStyle="1" w:styleId="s4-13053">
    <w:name w:val="s4-13053"/>
    <w:basedOn w:val="Normal"/>
    <w:rsid w:val="00ED798D"/>
    <w:rPr>
      <w:rFonts w:cs="Arial"/>
      <w:sz w:val="20"/>
      <w:lang w:eastAsia="es-AR"/>
    </w:rPr>
  </w:style>
  <w:style w:type="paragraph" w:customStyle="1" w:styleId="s6-13053">
    <w:name w:val="s6-13053"/>
    <w:basedOn w:val="Normal"/>
    <w:rsid w:val="00ED798D"/>
    <w:rPr>
      <w:rFonts w:cs="Arial"/>
      <w:sz w:val="10"/>
      <w:szCs w:val="10"/>
      <w:lang w:eastAsia="es-AR"/>
    </w:rPr>
  </w:style>
  <w:style w:type="paragraph" w:customStyle="1" w:styleId="s7-13053">
    <w:name w:val="s7-13053"/>
    <w:basedOn w:val="Normal"/>
    <w:rsid w:val="00ED798D"/>
    <w:pPr>
      <w:ind w:firstLine="340"/>
      <w:jc w:val="both"/>
    </w:pPr>
    <w:rPr>
      <w:rFonts w:cs="Arial"/>
      <w:sz w:val="20"/>
      <w:lang w:eastAsia="es-AR"/>
    </w:rPr>
  </w:style>
  <w:style w:type="paragraph" w:customStyle="1" w:styleId="s12-13053">
    <w:name w:val="s12-13053"/>
    <w:basedOn w:val="Normal"/>
    <w:rsid w:val="00ED798D"/>
    <w:pPr>
      <w:ind w:firstLine="340"/>
      <w:jc w:val="both"/>
    </w:pPr>
    <w:rPr>
      <w:rFonts w:ascii="Times New Roman" w:hAnsi="Times New Roman"/>
      <w:sz w:val="24"/>
      <w:szCs w:val="24"/>
      <w:lang w:eastAsia="es-AR"/>
    </w:rPr>
  </w:style>
  <w:style w:type="paragraph" w:customStyle="1" w:styleId="s3-101534">
    <w:name w:val="s3-101534"/>
    <w:basedOn w:val="Normal"/>
    <w:rsid w:val="00AB6D12"/>
    <w:pPr>
      <w:spacing w:before="100" w:beforeAutospacing="1" w:after="100" w:afterAutospacing="1"/>
    </w:pPr>
    <w:rPr>
      <w:rFonts w:ascii="Times New Roman" w:hAnsi="Times New Roman"/>
      <w:sz w:val="24"/>
      <w:szCs w:val="24"/>
      <w:lang w:eastAsia="es-AR"/>
    </w:rPr>
  </w:style>
  <w:style w:type="paragraph" w:customStyle="1" w:styleId="s4-13055">
    <w:name w:val="s4-13055"/>
    <w:basedOn w:val="Normal"/>
    <w:rsid w:val="006665AB"/>
    <w:rPr>
      <w:rFonts w:cs="Arial"/>
      <w:sz w:val="20"/>
      <w:lang w:eastAsia="es-AR"/>
    </w:rPr>
  </w:style>
  <w:style w:type="paragraph" w:customStyle="1" w:styleId="s7-13055">
    <w:name w:val="s7-13055"/>
    <w:basedOn w:val="Normal"/>
    <w:rsid w:val="006665AB"/>
    <w:pPr>
      <w:ind w:firstLine="340"/>
      <w:jc w:val="both"/>
    </w:pPr>
    <w:rPr>
      <w:rFonts w:cs="Arial"/>
      <w:sz w:val="20"/>
      <w:lang w:eastAsia="es-AR"/>
    </w:rPr>
  </w:style>
  <w:style w:type="paragraph" w:customStyle="1" w:styleId="s12-13055">
    <w:name w:val="s12-13055"/>
    <w:basedOn w:val="Normal"/>
    <w:rsid w:val="006665AB"/>
    <w:pPr>
      <w:ind w:firstLine="340"/>
      <w:jc w:val="both"/>
    </w:pPr>
    <w:rPr>
      <w:rFonts w:ascii="Times New Roman" w:hAnsi="Times New Roman"/>
      <w:sz w:val="24"/>
      <w:szCs w:val="24"/>
      <w:lang w:eastAsia="es-AR"/>
    </w:rPr>
  </w:style>
  <w:style w:type="paragraph" w:customStyle="1" w:styleId="s6-13055">
    <w:name w:val="s6-13055"/>
    <w:basedOn w:val="Normal"/>
    <w:rsid w:val="006665AB"/>
    <w:rPr>
      <w:rFonts w:cs="Arial"/>
      <w:sz w:val="10"/>
      <w:szCs w:val="10"/>
      <w:lang w:eastAsia="es-AR"/>
    </w:rPr>
  </w:style>
  <w:style w:type="paragraph" w:styleId="ListContinue">
    <w:name w:val="List Continue"/>
    <w:basedOn w:val="Normal"/>
    <w:uiPriority w:val="99"/>
    <w:unhideWhenUsed/>
    <w:rsid w:val="00BF336D"/>
    <w:pPr>
      <w:spacing w:after="120"/>
      <w:ind w:left="283"/>
      <w:contextualSpacing/>
    </w:pPr>
  </w:style>
  <w:style w:type="character" w:styleId="Strong">
    <w:name w:val="Strong"/>
    <w:uiPriority w:val="22"/>
    <w:qFormat/>
    <w:rsid w:val="001558CE"/>
    <w:rPr>
      <w:b/>
      <w:bCs/>
    </w:rPr>
  </w:style>
  <w:style w:type="paragraph" w:customStyle="1" w:styleId="Lilianita">
    <w:name w:val="Lilianita"/>
    <w:basedOn w:val="Normal"/>
    <w:rsid w:val="00113C1C"/>
    <w:pPr>
      <w:spacing w:line="240" w:lineRule="exact"/>
      <w:jc w:val="both"/>
    </w:pPr>
    <w:rPr>
      <w:rFonts w:ascii="Courier" w:hAnsi="Courier"/>
      <w:sz w:val="20"/>
      <w:lang w:val="es-ES_tradnl"/>
    </w:rPr>
  </w:style>
  <w:style w:type="character" w:customStyle="1" w:styleId="ListParagraphChar1">
    <w:name w:val="List Paragraph Char1"/>
    <w:link w:val="ListParagraph"/>
    <w:uiPriority w:val="34"/>
    <w:rsid w:val="00F77422"/>
    <w:rPr>
      <w:rFonts w:ascii="Arial" w:hAnsi="Arial"/>
      <w:sz w:val="19"/>
      <w:lang w:eastAsia="en-US"/>
    </w:rPr>
  </w:style>
  <w:style w:type="table" w:styleId="TableGrid">
    <w:name w:val="Table Grid"/>
    <w:basedOn w:val="TableNormal"/>
    <w:uiPriority w:val="59"/>
    <w:rsid w:val="00DA3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4-13050">
    <w:name w:val="s4-13050"/>
    <w:basedOn w:val="Normal"/>
    <w:rsid w:val="00C66B2D"/>
    <w:rPr>
      <w:rFonts w:ascii="Times New Roman" w:hAnsi="Times New Roman"/>
      <w:color w:val="333333"/>
      <w:sz w:val="20"/>
      <w:lang w:eastAsia="es-AR"/>
    </w:rPr>
  </w:style>
  <w:style w:type="paragraph" w:customStyle="1" w:styleId="s5-13050">
    <w:name w:val="s5-13050"/>
    <w:basedOn w:val="Normal"/>
    <w:rsid w:val="00C66B2D"/>
    <w:rPr>
      <w:rFonts w:ascii="Times New Roman" w:hAnsi="Times New Roman"/>
      <w:color w:val="333333"/>
      <w:sz w:val="20"/>
      <w:lang w:eastAsia="es-AR"/>
    </w:rPr>
  </w:style>
  <w:style w:type="paragraph" w:customStyle="1" w:styleId="s6-13050">
    <w:name w:val="s6-13050"/>
    <w:basedOn w:val="Normal"/>
    <w:rsid w:val="00C66B2D"/>
    <w:rPr>
      <w:rFonts w:ascii="Times New Roman" w:hAnsi="Times New Roman"/>
      <w:color w:val="333333"/>
      <w:sz w:val="20"/>
      <w:lang w:eastAsia="es-AR"/>
    </w:rPr>
  </w:style>
  <w:style w:type="paragraph" w:styleId="EndnoteText">
    <w:name w:val="endnote text"/>
    <w:basedOn w:val="Normal"/>
    <w:link w:val="EndnoteTextChar"/>
    <w:semiHidden/>
    <w:rsid w:val="00BA1154"/>
    <w:pPr>
      <w:widowControl w:val="0"/>
    </w:pPr>
    <w:rPr>
      <w:rFonts w:ascii="Roman" w:eastAsia="MS Mincho" w:hAnsi="Roman"/>
      <w:snapToGrid w:val="0"/>
      <w:sz w:val="20"/>
      <w:lang w:val="es-ES_tradnl" w:eastAsia="x-none"/>
    </w:rPr>
  </w:style>
  <w:style w:type="character" w:customStyle="1" w:styleId="EndnoteTextChar">
    <w:name w:val="Endnote Text Char"/>
    <w:basedOn w:val="DefaultParagraphFont"/>
    <w:link w:val="EndnoteText"/>
    <w:semiHidden/>
    <w:rsid w:val="00BA1154"/>
    <w:rPr>
      <w:rFonts w:ascii="Roman" w:eastAsia="MS Mincho" w:hAnsi="Roman"/>
      <w:snapToGrid w:val="0"/>
      <w:lang w:val="es-ES_tradnl" w:eastAsia="x-none"/>
    </w:rPr>
  </w:style>
  <w:style w:type="paragraph" w:styleId="FootnoteText">
    <w:name w:val="footnote text"/>
    <w:basedOn w:val="Normal"/>
    <w:link w:val="FootnoteTextChar"/>
    <w:semiHidden/>
    <w:unhideWhenUsed/>
    <w:rsid w:val="000B40C5"/>
    <w:rPr>
      <w:sz w:val="20"/>
    </w:rPr>
  </w:style>
  <w:style w:type="character" w:customStyle="1" w:styleId="FootnoteTextChar">
    <w:name w:val="Footnote Text Char"/>
    <w:basedOn w:val="DefaultParagraphFont"/>
    <w:link w:val="FootnoteText"/>
    <w:semiHidden/>
    <w:rsid w:val="000B40C5"/>
    <w:rPr>
      <w:rFonts w:ascii="Arial" w:hAnsi="Arial"/>
      <w:lang w:eastAsia="en-US"/>
    </w:rPr>
  </w:style>
  <w:style w:type="paragraph" w:styleId="TOC1">
    <w:name w:val="toc 1"/>
    <w:basedOn w:val="Normal"/>
    <w:next w:val="Normal"/>
    <w:autoRedefine/>
    <w:uiPriority w:val="39"/>
    <w:unhideWhenUsed/>
    <w:rsid w:val="00CD4450"/>
    <w:pPr>
      <w:tabs>
        <w:tab w:val="right" w:leader="dot" w:pos="9638"/>
      </w:tabs>
      <w:spacing w:after="120"/>
      <w:jc w:val="both"/>
    </w:pPr>
    <w:rPr>
      <w:b/>
      <w:caps/>
      <w:sz w:val="16"/>
    </w:rPr>
  </w:style>
  <w:style w:type="paragraph" w:styleId="HTMLPreformatted">
    <w:name w:val="HTML Preformatted"/>
    <w:basedOn w:val="Normal"/>
    <w:link w:val="HTMLPreformattedChar"/>
    <w:uiPriority w:val="99"/>
    <w:unhideWhenUsed/>
    <w:rsid w:val="00097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s-AR"/>
    </w:rPr>
  </w:style>
  <w:style w:type="character" w:customStyle="1" w:styleId="HTMLPreformattedChar">
    <w:name w:val="HTML Preformatted Char"/>
    <w:basedOn w:val="DefaultParagraphFont"/>
    <w:link w:val="HTMLPreformatted"/>
    <w:uiPriority w:val="99"/>
    <w:rsid w:val="000973A4"/>
    <w:rPr>
      <w:rFonts w:ascii="Courier New" w:hAnsi="Courier New" w:cs="Courier New"/>
    </w:rPr>
  </w:style>
  <w:style w:type="character" w:customStyle="1" w:styleId="BodyTextChar">
    <w:name w:val="Body Text Char"/>
    <w:aliases w:val="body text Char,bt Char,Texto independienteR Char"/>
    <w:basedOn w:val="DefaultParagraphFont"/>
    <w:link w:val="BodyText"/>
    <w:rsid w:val="000973A4"/>
    <w:rPr>
      <w:rFonts w:ascii="Arial" w:hAnsi="Arial"/>
      <w:lang w:eastAsia="en-US"/>
    </w:rPr>
  </w:style>
  <w:style w:type="paragraph" w:customStyle="1" w:styleId="xl30">
    <w:name w:val="xl30"/>
    <w:basedOn w:val="Normal"/>
    <w:rsid w:val="000973A4"/>
    <w:pPr>
      <w:spacing w:before="100" w:beforeAutospacing="1" w:after="100" w:afterAutospacing="1"/>
    </w:pPr>
    <w:rPr>
      <w:rFonts w:eastAsia="Arial Unicode MS"/>
      <w:sz w:val="18"/>
      <w:szCs w:val="18"/>
      <w:lang w:val="en-US"/>
    </w:rPr>
  </w:style>
  <w:style w:type="paragraph" w:customStyle="1" w:styleId="EYNormalNotasLetras">
    <w:name w:val="EY Normal Notas Letras"/>
    <w:basedOn w:val="Normal"/>
    <w:rsid w:val="000973A4"/>
    <w:pPr>
      <w:spacing w:line="300" w:lineRule="exact"/>
      <w:ind w:left="1134" w:hanging="567"/>
    </w:pPr>
    <w:rPr>
      <w:rFonts w:cs="Arial"/>
      <w:sz w:val="18"/>
      <w:szCs w:val="18"/>
      <w:lang w:val="en-US"/>
    </w:rPr>
  </w:style>
  <w:style w:type="character" w:customStyle="1" w:styleId="TextoChar">
    <w:name w:val="Texto Char"/>
    <w:basedOn w:val="DefaultParagraphFont"/>
    <w:link w:val="Texto"/>
    <w:rsid w:val="000973A4"/>
    <w:rPr>
      <w:rFonts w:ascii="Arial" w:hAnsi="Arial"/>
      <w:sz w:val="19"/>
      <w:lang w:val="es-ES_tradnl" w:eastAsia="en-US"/>
    </w:rPr>
  </w:style>
  <w:style w:type="character" w:customStyle="1" w:styleId="BalloonTextChar">
    <w:name w:val="Balloon Text Char"/>
    <w:basedOn w:val="DefaultParagraphFont"/>
    <w:link w:val="BalloonText"/>
    <w:semiHidden/>
    <w:rsid w:val="000973A4"/>
    <w:rPr>
      <w:rFonts w:ascii="Tahoma" w:hAnsi="Tahoma" w:cs="Tahoma"/>
      <w:sz w:val="16"/>
      <w:szCs w:val="16"/>
      <w:lang w:eastAsia="en-US"/>
    </w:rPr>
  </w:style>
  <w:style w:type="paragraph" w:styleId="PlainText">
    <w:name w:val="Plain Text"/>
    <w:basedOn w:val="Normal"/>
    <w:link w:val="PlainTextChar"/>
    <w:uiPriority w:val="99"/>
    <w:semiHidden/>
    <w:unhideWhenUsed/>
    <w:rsid w:val="000973A4"/>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973A4"/>
    <w:rPr>
      <w:rFonts w:ascii="Calibri" w:eastAsiaTheme="minorHAnsi" w:hAnsi="Calibri" w:cstheme="minorBidi"/>
      <w:sz w:val="22"/>
      <w:szCs w:val="21"/>
      <w:lang w:eastAsia="en-US"/>
    </w:rPr>
  </w:style>
  <w:style w:type="character" w:customStyle="1" w:styleId="BodyText2Char">
    <w:name w:val="Body Text 2 Char"/>
    <w:basedOn w:val="DefaultParagraphFont"/>
    <w:link w:val="BodyText2"/>
    <w:rsid w:val="000973A4"/>
    <w:rPr>
      <w:rFonts w:ascii="Arial" w:hAnsi="Arial" w:cs="Arial"/>
      <w:b/>
      <w:bCs/>
      <w:lang w:eastAsia="en-US"/>
    </w:rPr>
  </w:style>
  <w:style w:type="paragraph" w:customStyle="1" w:styleId="xl26">
    <w:name w:val="xl26"/>
    <w:basedOn w:val="Normal"/>
    <w:rsid w:val="000973A4"/>
    <w:pPr>
      <w:pBdr>
        <w:left w:val="single" w:sz="8" w:space="0" w:color="auto"/>
      </w:pBdr>
      <w:spacing w:before="100" w:beforeAutospacing="1" w:after="100" w:afterAutospacing="1"/>
      <w:jc w:val="right"/>
      <w:textAlignment w:val="top"/>
    </w:pPr>
    <w:rPr>
      <w:rFonts w:ascii="Garamond" w:eastAsia="Arial Unicode MS" w:hAnsi="Garamond" w:cs="Arial Unicode MS"/>
      <w:sz w:val="18"/>
      <w:szCs w:val="18"/>
      <w:lang w:val="en-US"/>
    </w:rPr>
  </w:style>
  <w:style w:type="paragraph" w:customStyle="1" w:styleId="xl37">
    <w:name w:val="xl37"/>
    <w:basedOn w:val="Normal"/>
    <w:rsid w:val="000973A4"/>
    <w:pPr>
      <w:pBdr>
        <w:left w:val="single" w:sz="8" w:space="0" w:color="auto"/>
      </w:pBdr>
      <w:spacing w:before="100" w:beforeAutospacing="1" w:after="100" w:afterAutospacing="1"/>
      <w:jc w:val="right"/>
      <w:textAlignment w:val="top"/>
    </w:pPr>
    <w:rPr>
      <w:rFonts w:ascii="Garamond" w:eastAsia="Arial Unicode MS" w:hAnsi="Garamond" w:cs="Arial Unicode MS"/>
      <w:b/>
      <w:bCs/>
      <w:sz w:val="18"/>
      <w:szCs w:val="18"/>
      <w:lang w:val="en-US"/>
    </w:rPr>
  </w:style>
  <w:style w:type="paragraph" w:customStyle="1" w:styleId="xl40">
    <w:name w:val="xl40"/>
    <w:basedOn w:val="Normal"/>
    <w:rsid w:val="000973A4"/>
    <w:pPr>
      <w:spacing w:before="100" w:beforeAutospacing="1" w:after="100" w:afterAutospacing="1"/>
      <w:jc w:val="center"/>
      <w:textAlignment w:val="top"/>
    </w:pPr>
    <w:rPr>
      <w:rFonts w:ascii="Garamond" w:eastAsia="Arial Unicode MS" w:hAnsi="Garamond" w:cs="Arial Unicode MS"/>
      <w:sz w:val="18"/>
      <w:szCs w:val="18"/>
      <w:lang w:val="en-US"/>
    </w:rPr>
  </w:style>
  <w:style w:type="numbering" w:customStyle="1" w:styleId="Style1">
    <w:name w:val="Style1"/>
    <w:uiPriority w:val="99"/>
    <w:rsid w:val="000973A4"/>
    <w:pPr>
      <w:numPr>
        <w:numId w:val="4"/>
      </w:numPr>
    </w:pPr>
  </w:style>
  <w:style w:type="numbering" w:customStyle="1" w:styleId="Style2">
    <w:name w:val="Style2"/>
    <w:uiPriority w:val="99"/>
    <w:rsid w:val="000973A4"/>
    <w:pPr>
      <w:numPr>
        <w:numId w:val="5"/>
      </w:numPr>
    </w:pPr>
  </w:style>
  <w:style w:type="numbering" w:customStyle="1" w:styleId="Style3">
    <w:name w:val="Style3"/>
    <w:uiPriority w:val="99"/>
    <w:rsid w:val="000973A4"/>
    <w:pPr>
      <w:numPr>
        <w:numId w:val="6"/>
      </w:numPr>
    </w:pPr>
  </w:style>
  <w:style w:type="numbering" w:customStyle="1" w:styleId="Style4">
    <w:name w:val="Style4"/>
    <w:uiPriority w:val="99"/>
    <w:rsid w:val="000973A4"/>
    <w:pPr>
      <w:numPr>
        <w:numId w:val="7"/>
      </w:numPr>
    </w:pPr>
  </w:style>
  <w:style w:type="character" w:customStyle="1" w:styleId="Heading2Char">
    <w:name w:val="Heading 2 Char"/>
    <w:basedOn w:val="DefaultParagraphFont"/>
    <w:link w:val="Heading2"/>
    <w:rsid w:val="000F1169"/>
    <w:rPr>
      <w:rFonts w:ascii="Arial" w:hAnsi="Arial"/>
      <w:b/>
      <w:sz w:val="22"/>
      <w:lang w:eastAsia="en-US"/>
    </w:rPr>
  </w:style>
  <w:style w:type="paragraph" w:customStyle="1" w:styleId="texto0">
    <w:name w:val="texto"/>
    <w:basedOn w:val="Normal"/>
    <w:rsid w:val="000973A4"/>
    <w:pPr>
      <w:ind w:left="426"/>
      <w:jc w:val="both"/>
    </w:pPr>
    <w:rPr>
      <w:rFonts w:cs="Arial"/>
      <w:bCs/>
      <w:sz w:val="20"/>
      <w:lang w:val="en-US"/>
    </w:rPr>
  </w:style>
  <w:style w:type="paragraph" w:customStyle="1" w:styleId="textonota40">
    <w:name w:val="texto nota 4"/>
    <w:basedOn w:val="Normal"/>
    <w:rsid w:val="000973A4"/>
    <w:pPr>
      <w:ind w:left="1368"/>
      <w:jc w:val="both"/>
    </w:pPr>
    <w:rPr>
      <w:rFonts w:cs="Arial"/>
      <w:bCs/>
      <w:sz w:val="20"/>
      <w:lang w:val="en-US"/>
    </w:rPr>
  </w:style>
  <w:style w:type="character" w:customStyle="1" w:styleId="Heading7Char">
    <w:name w:val="Heading 7 Char"/>
    <w:basedOn w:val="DefaultParagraphFont"/>
    <w:link w:val="Heading7"/>
    <w:rsid w:val="000973A4"/>
    <w:rPr>
      <w:rFonts w:ascii="Arial" w:hAnsi="Arial"/>
      <w:b/>
      <w:iCs/>
      <w:lang w:eastAsia="en-US"/>
    </w:rPr>
  </w:style>
  <w:style w:type="character" w:customStyle="1" w:styleId="Heading1Char">
    <w:name w:val="Heading 1 Char"/>
    <w:basedOn w:val="DefaultParagraphFont"/>
    <w:link w:val="Heading1"/>
    <w:rsid w:val="000973A4"/>
    <w:rPr>
      <w:rFonts w:ascii="Arial" w:hAnsi="Arial"/>
      <w:b/>
      <w:caps/>
      <w:sz w:val="22"/>
      <w:lang w:eastAsia="en-US"/>
    </w:rPr>
  </w:style>
  <w:style w:type="character" w:customStyle="1" w:styleId="Heading3Char">
    <w:name w:val="Heading 3 Char"/>
    <w:aliases w:val="h3 Char,H3 Char,DPW Head Left Bold Char"/>
    <w:basedOn w:val="DefaultParagraphFont"/>
    <w:link w:val="Heading3"/>
    <w:rsid w:val="000973A4"/>
    <w:rPr>
      <w:rFonts w:ascii="Arial" w:hAnsi="Arial" w:cs="Arial"/>
      <w:b/>
      <w:bCs/>
      <w:lang w:eastAsia="en-US"/>
    </w:rPr>
  </w:style>
  <w:style w:type="character" w:customStyle="1" w:styleId="Heading4Char">
    <w:name w:val="Heading 4 Char"/>
    <w:basedOn w:val="DefaultParagraphFont"/>
    <w:link w:val="Heading4"/>
    <w:rsid w:val="000973A4"/>
    <w:rPr>
      <w:rFonts w:ascii="Arial" w:hAnsi="Arial" w:cs="Arial"/>
      <w:b/>
      <w:bCs/>
      <w:sz w:val="19"/>
      <w:lang w:eastAsia="en-US"/>
    </w:rPr>
  </w:style>
  <w:style w:type="character" w:customStyle="1" w:styleId="Heading5Char">
    <w:name w:val="Heading 5 Char"/>
    <w:basedOn w:val="DefaultParagraphFont"/>
    <w:link w:val="Heading5"/>
    <w:rsid w:val="000973A4"/>
    <w:rPr>
      <w:rFonts w:ascii="Arial" w:hAnsi="Arial" w:cs="Arial"/>
      <w:b/>
      <w:bCs/>
      <w:sz w:val="19"/>
      <w:lang w:eastAsia="en-US"/>
    </w:rPr>
  </w:style>
  <w:style w:type="character" w:customStyle="1" w:styleId="Heading6Char">
    <w:name w:val="Heading 6 Char"/>
    <w:basedOn w:val="DefaultParagraphFont"/>
    <w:link w:val="Heading6"/>
    <w:rsid w:val="000973A4"/>
    <w:rPr>
      <w:rFonts w:ascii="Arial" w:hAnsi="Arial"/>
      <w:b/>
      <w:bCs/>
      <w:lang w:eastAsia="en-US"/>
    </w:rPr>
  </w:style>
  <w:style w:type="character" w:customStyle="1" w:styleId="Heading8Char">
    <w:name w:val="Heading 8 Char"/>
    <w:basedOn w:val="DefaultParagraphFont"/>
    <w:link w:val="Heading8"/>
    <w:rsid w:val="000973A4"/>
    <w:rPr>
      <w:rFonts w:ascii="Arial" w:hAnsi="Arial"/>
      <w:b/>
      <w:sz w:val="19"/>
      <w:lang w:eastAsia="en-US"/>
    </w:rPr>
  </w:style>
  <w:style w:type="character" w:customStyle="1" w:styleId="Heading9Char">
    <w:name w:val="Heading 9 Char"/>
    <w:basedOn w:val="DefaultParagraphFont"/>
    <w:link w:val="Heading9"/>
    <w:rsid w:val="000973A4"/>
    <w:rPr>
      <w:rFonts w:ascii="Arial" w:hAnsi="Arial"/>
      <w:b/>
      <w:bCs/>
      <w:sz w:val="16"/>
      <w:lang w:eastAsia="en-US"/>
    </w:rPr>
  </w:style>
  <w:style w:type="paragraph" w:customStyle="1" w:styleId="xl29">
    <w:name w:val="xl29"/>
    <w:basedOn w:val="Normal"/>
    <w:rsid w:val="000973A4"/>
    <w:pPr>
      <w:spacing w:before="100" w:beforeAutospacing="1" w:after="100" w:afterAutospacing="1"/>
    </w:pPr>
    <w:rPr>
      <w:rFonts w:eastAsia="Arial Unicode MS"/>
      <w:b/>
      <w:bCs/>
      <w:sz w:val="18"/>
      <w:szCs w:val="18"/>
      <w:lang w:val="en-US"/>
    </w:rPr>
  </w:style>
  <w:style w:type="character" w:customStyle="1" w:styleId="BodyTextIndentChar">
    <w:name w:val="Body Text Indent Char"/>
    <w:basedOn w:val="DefaultParagraphFont"/>
    <w:link w:val="BodyTextIndent"/>
    <w:rsid w:val="000973A4"/>
    <w:rPr>
      <w:rFonts w:ascii="Arial" w:hAnsi="Arial"/>
      <w:lang w:eastAsia="en-US"/>
    </w:rPr>
  </w:style>
  <w:style w:type="paragraph" w:customStyle="1" w:styleId="EYNormalNotasParrafos">
    <w:name w:val="EY Normal Notas Parrafos"/>
    <w:basedOn w:val="Normal"/>
    <w:rsid w:val="000973A4"/>
    <w:pPr>
      <w:spacing w:line="300" w:lineRule="exact"/>
      <w:ind w:left="567"/>
    </w:pPr>
    <w:rPr>
      <w:rFonts w:cs="Arial"/>
      <w:sz w:val="18"/>
      <w:szCs w:val="18"/>
      <w:lang w:val="en-US"/>
    </w:rPr>
  </w:style>
  <w:style w:type="character" w:customStyle="1" w:styleId="BodyTextIndent3Char">
    <w:name w:val="Body Text Indent 3 Char"/>
    <w:basedOn w:val="DefaultParagraphFont"/>
    <w:link w:val="BodyTextIndent3"/>
    <w:rsid w:val="000973A4"/>
    <w:rPr>
      <w:snapToGrid w:val="0"/>
      <w:lang w:val="es-ES" w:eastAsia="es-ES"/>
    </w:rPr>
  </w:style>
  <w:style w:type="character" w:customStyle="1" w:styleId="BodyText3Char">
    <w:name w:val="Body Text 3 Char"/>
    <w:basedOn w:val="DefaultParagraphFont"/>
    <w:link w:val="BodyText3"/>
    <w:rsid w:val="000973A4"/>
    <w:rPr>
      <w:rFonts w:ascii="Arial" w:hAnsi="Arial" w:cs="Arial"/>
      <w:lang w:eastAsia="es-ES"/>
    </w:rPr>
  </w:style>
  <w:style w:type="paragraph" w:customStyle="1" w:styleId="TableText">
    <w:name w:val="Table Text"/>
    <w:basedOn w:val="BlockText"/>
    <w:rsid w:val="000973A4"/>
    <w:pPr>
      <w:ind w:left="0" w:right="0"/>
      <w:jc w:val="left"/>
    </w:pPr>
    <w:rPr>
      <w:rFonts w:ascii="Times New Roman" w:hAnsi="Times New Roman"/>
      <w:sz w:val="16"/>
      <w:lang w:val="en-US"/>
    </w:rPr>
  </w:style>
  <w:style w:type="paragraph" w:styleId="Date">
    <w:name w:val="Date"/>
    <w:basedOn w:val="Normal"/>
    <w:next w:val="Normal"/>
    <w:link w:val="DateChar"/>
    <w:rsid w:val="000973A4"/>
    <w:pPr>
      <w:spacing w:after="240"/>
    </w:pPr>
    <w:rPr>
      <w:rFonts w:ascii="Times New Roman" w:hAnsi="Times New Roman"/>
      <w:sz w:val="20"/>
      <w:lang w:val="en-US"/>
    </w:rPr>
  </w:style>
  <w:style w:type="character" w:customStyle="1" w:styleId="DateChar">
    <w:name w:val="Date Char"/>
    <w:basedOn w:val="DefaultParagraphFont"/>
    <w:link w:val="Date"/>
    <w:rsid w:val="000973A4"/>
    <w:rPr>
      <w:lang w:val="en-US" w:eastAsia="en-US"/>
    </w:rPr>
  </w:style>
  <w:style w:type="paragraph" w:customStyle="1" w:styleId="xl24">
    <w:name w:val="xl24"/>
    <w:basedOn w:val="Normal"/>
    <w:rsid w:val="000973A4"/>
    <w:pPr>
      <w:spacing w:before="100" w:beforeAutospacing="1" w:after="100" w:afterAutospacing="1"/>
      <w:jc w:val="center"/>
    </w:pPr>
    <w:rPr>
      <w:rFonts w:ascii="Arial Unicode MS" w:eastAsia="Arial Unicode MS" w:hAnsi="Arial Unicode MS" w:cs="Arial Unicode MS"/>
      <w:sz w:val="24"/>
      <w:szCs w:val="24"/>
      <w:lang w:val="en-US"/>
    </w:rPr>
  </w:style>
  <w:style w:type="paragraph" w:customStyle="1" w:styleId="Arial">
    <w:name w:val="Arial"/>
    <w:basedOn w:val="Normal"/>
    <w:rsid w:val="000973A4"/>
    <w:pPr>
      <w:autoSpaceDE w:val="0"/>
      <w:autoSpaceDN w:val="0"/>
      <w:adjustRightInd w:val="0"/>
      <w:spacing w:before="120" w:after="20"/>
      <w:jc w:val="both"/>
    </w:pPr>
    <w:rPr>
      <w:rFonts w:cs="Arial"/>
      <w:i/>
      <w:color w:val="000000"/>
      <w:sz w:val="21"/>
      <w:szCs w:val="21"/>
    </w:rPr>
  </w:style>
  <w:style w:type="paragraph" w:styleId="NormalWeb">
    <w:name w:val="Normal (Web)"/>
    <w:basedOn w:val="Normal"/>
    <w:rsid w:val="000973A4"/>
    <w:pPr>
      <w:spacing w:before="100" w:beforeAutospacing="1" w:after="100" w:afterAutospacing="1"/>
    </w:pPr>
    <w:rPr>
      <w:rFonts w:ascii="Arial Unicode MS" w:eastAsia="Arial Unicode MS" w:hAnsi="Arial Unicode MS" w:cs="Arial Unicode MS"/>
      <w:sz w:val="24"/>
      <w:szCs w:val="24"/>
      <w:lang w:val="en-US"/>
    </w:rPr>
  </w:style>
  <w:style w:type="paragraph" w:customStyle="1" w:styleId="Texto2">
    <w:name w:val="Texto 2"/>
    <w:basedOn w:val="Heading2"/>
    <w:rsid w:val="000973A4"/>
    <w:pPr>
      <w:widowControl w:val="0"/>
      <w:numPr>
        <w:ilvl w:val="1"/>
        <w:numId w:val="0"/>
      </w:numPr>
      <w:ind w:left="720" w:hanging="70"/>
      <w:jc w:val="both"/>
      <w:outlineLvl w:val="9"/>
    </w:pPr>
    <w:rPr>
      <w:rFonts w:ascii="Book Antiqua" w:hAnsi="Book Antiqua"/>
      <w:b w:val="0"/>
      <w:sz w:val="20"/>
      <w:lang w:val="es-ES_tradnl"/>
    </w:rPr>
  </w:style>
  <w:style w:type="paragraph" w:customStyle="1" w:styleId="Texto3">
    <w:name w:val="Texto 3"/>
    <w:basedOn w:val="Texto2"/>
    <w:rsid w:val="000973A4"/>
    <w:pPr>
      <w:widowControl/>
      <w:numPr>
        <w:ilvl w:val="0"/>
      </w:numPr>
      <w:ind w:left="1512" w:hanging="70"/>
    </w:pPr>
    <w:rPr>
      <w:lang w:val="es-AR"/>
    </w:rPr>
  </w:style>
  <w:style w:type="character" w:styleId="FollowedHyperlink">
    <w:name w:val="FollowedHyperlink"/>
    <w:rsid w:val="000973A4"/>
    <w:rPr>
      <w:color w:val="800080"/>
      <w:u w:val="single"/>
    </w:rPr>
  </w:style>
  <w:style w:type="paragraph" w:customStyle="1" w:styleId="notaalpie">
    <w:name w:val="nota al pie"/>
    <w:basedOn w:val="Normal"/>
    <w:rsid w:val="000973A4"/>
    <w:pPr>
      <w:jc w:val="both"/>
    </w:pPr>
    <w:rPr>
      <w:sz w:val="20"/>
      <w:lang w:val="es-ES_tradnl"/>
    </w:rPr>
  </w:style>
  <w:style w:type="character" w:customStyle="1" w:styleId="DocumentMapChar">
    <w:name w:val="Document Map Char"/>
    <w:basedOn w:val="DefaultParagraphFont"/>
    <w:link w:val="DocumentMap"/>
    <w:semiHidden/>
    <w:rsid w:val="000973A4"/>
    <w:rPr>
      <w:rFonts w:ascii="Tahoma" w:hAnsi="Tahoma"/>
      <w:shd w:val="clear" w:color="auto" w:fill="000080"/>
      <w:lang w:val="es-ES_tradnl" w:eastAsia="en-US"/>
    </w:rPr>
  </w:style>
  <w:style w:type="character" w:customStyle="1" w:styleId="EYNormalNotasLetrasChar1">
    <w:name w:val="EY Normal Notas Letras Char1"/>
    <w:rsid w:val="000973A4"/>
    <w:rPr>
      <w:rFonts w:ascii="Arial" w:hAnsi="Arial" w:cs="Arial"/>
      <w:sz w:val="18"/>
      <w:szCs w:val="18"/>
      <w:lang w:val="en-US" w:eastAsia="es-ES" w:bidi="ar-SA"/>
    </w:rPr>
  </w:style>
  <w:style w:type="character" w:customStyle="1" w:styleId="EYNormalNotasParrafosChar">
    <w:name w:val="EY Normal Notas Parrafos Char"/>
    <w:rsid w:val="000973A4"/>
    <w:rPr>
      <w:rFonts w:ascii="Arial" w:hAnsi="Arial" w:cs="Arial"/>
      <w:sz w:val="18"/>
      <w:szCs w:val="18"/>
      <w:lang w:val="en-US" w:eastAsia="es-ES" w:bidi="ar-SA"/>
    </w:rPr>
  </w:style>
  <w:style w:type="paragraph" w:customStyle="1" w:styleId="xl50">
    <w:name w:val="xl50"/>
    <w:basedOn w:val="Normal"/>
    <w:rsid w:val="000973A4"/>
    <w:pPr>
      <w:spacing w:before="100" w:beforeAutospacing="1" w:after="100" w:afterAutospacing="1"/>
      <w:jc w:val="center"/>
    </w:pPr>
    <w:rPr>
      <w:rFonts w:ascii="Garamond" w:eastAsia="Arial Unicode MS" w:hAnsi="Garamond" w:cs="Arial Unicode MS"/>
      <w:b/>
      <w:bCs/>
      <w:sz w:val="18"/>
      <w:szCs w:val="18"/>
      <w:lang w:val="en-US"/>
    </w:rPr>
  </w:style>
  <w:style w:type="paragraph" w:customStyle="1" w:styleId="s6">
    <w:name w:val="s6"/>
    <w:basedOn w:val="Normal"/>
    <w:rsid w:val="000973A4"/>
    <w:pPr>
      <w:ind w:firstLine="567"/>
      <w:jc w:val="both"/>
    </w:pPr>
    <w:rPr>
      <w:rFonts w:cs="Arial"/>
      <w:sz w:val="20"/>
      <w:lang w:val="en-US"/>
    </w:rPr>
  </w:style>
  <w:style w:type="paragraph" w:customStyle="1" w:styleId="s7">
    <w:name w:val="s7"/>
    <w:basedOn w:val="Normal"/>
    <w:rsid w:val="000973A4"/>
    <w:pPr>
      <w:ind w:firstLine="851"/>
      <w:jc w:val="both"/>
    </w:pPr>
    <w:rPr>
      <w:rFonts w:cs="Arial"/>
      <w:sz w:val="20"/>
      <w:lang w:val="en-US"/>
    </w:rPr>
  </w:style>
  <w:style w:type="paragraph" w:customStyle="1" w:styleId="s23">
    <w:name w:val="s23"/>
    <w:basedOn w:val="Normal"/>
    <w:rsid w:val="000973A4"/>
    <w:pPr>
      <w:ind w:firstLine="567"/>
      <w:jc w:val="both"/>
    </w:pPr>
    <w:rPr>
      <w:rFonts w:ascii="Times New Roman" w:hAnsi="Times New Roman"/>
      <w:sz w:val="24"/>
      <w:szCs w:val="24"/>
      <w:lang w:val="en-US"/>
    </w:rPr>
  </w:style>
  <w:style w:type="paragraph" w:customStyle="1" w:styleId="s24">
    <w:name w:val="s24"/>
    <w:basedOn w:val="Normal"/>
    <w:rsid w:val="000973A4"/>
    <w:pPr>
      <w:ind w:firstLine="851"/>
      <w:jc w:val="both"/>
    </w:pPr>
    <w:rPr>
      <w:rFonts w:ascii="Times New Roman" w:hAnsi="Times New Roman"/>
      <w:sz w:val="24"/>
      <w:szCs w:val="24"/>
      <w:lang w:val="en-US"/>
    </w:rPr>
  </w:style>
  <w:style w:type="paragraph" w:customStyle="1" w:styleId="s2">
    <w:name w:val="s2"/>
    <w:basedOn w:val="Normal"/>
    <w:rsid w:val="000973A4"/>
    <w:pPr>
      <w:ind w:left="57"/>
      <w:jc w:val="both"/>
    </w:pPr>
    <w:rPr>
      <w:rFonts w:cs="Arial"/>
      <w:sz w:val="20"/>
      <w:lang w:val="en-US"/>
    </w:rPr>
  </w:style>
  <w:style w:type="paragraph" w:customStyle="1" w:styleId="s3">
    <w:name w:val="s3"/>
    <w:basedOn w:val="Normal"/>
    <w:rsid w:val="000973A4"/>
    <w:pPr>
      <w:jc w:val="both"/>
    </w:pPr>
    <w:rPr>
      <w:rFonts w:cs="Arial"/>
      <w:sz w:val="20"/>
      <w:lang w:val="en-US"/>
    </w:rPr>
  </w:style>
  <w:style w:type="paragraph" w:customStyle="1" w:styleId="s9">
    <w:name w:val="s9"/>
    <w:basedOn w:val="Normal"/>
    <w:rsid w:val="000973A4"/>
    <w:pPr>
      <w:ind w:firstLine="1134"/>
      <w:jc w:val="both"/>
    </w:pPr>
    <w:rPr>
      <w:rFonts w:cs="Arial"/>
      <w:sz w:val="20"/>
      <w:lang w:val="en-US"/>
    </w:rPr>
  </w:style>
  <w:style w:type="paragraph" w:customStyle="1" w:styleId="s10">
    <w:name w:val="s10"/>
    <w:basedOn w:val="Normal"/>
    <w:rsid w:val="000973A4"/>
    <w:pPr>
      <w:ind w:firstLine="1134"/>
    </w:pPr>
    <w:rPr>
      <w:rFonts w:cs="Arial"/>
      <w:sz w:val="20"/>
      <w:lang w:val="en-US"/>
    </w:rPr>
  </w:style>
  <w:style w:type="paragraph" w:customStyle="1" w:styleId="s25">
    <w:name w:val="s25"/>
    <w:basedOn w:val="Normal"/>
    <w:rsid w:val="000973A4"/>
    <w:pPr>
      <w:ind w:firstLine="1134"/>
      <w:jc w:val="both"/>
    </w:pPr>
    <w:rPr>
      <w:rFonts w:ascii="Times New Roman" w:hAnsi="Times New Roman"/>
      <w:sz w:val="24"/>
      <w:szCs w:val="24"/>
      <w:lang w:val="en-US"/>
    </w:rPr>
  </w:style>
  <w:style w:type="paragraph" w:customStyle="1" w:styleId="s8">
    <w:name w:val="s8"/>
    <w:basedOn w:val="Normal"/>
    <w:rsid w:val="000973A4"/>
    <w:pPr>
      <w:ind w:firstLine="851"/>
    </w:pPr>
    <w:rPr>
      <w:rFonts w:cs="Arial"/>
      <w:sz w:val="20"/>
      <w:lang w:val="en-US"/>
    </w:rPr>
  </w:style>
  <w:style w:type="paragraph" w:customStyle="1" w:styleId="DefinitionTerm">
    <w:name w:val="Definition Term"/>
    <w:basedOn w:val="Normal"/>
    <w:next w:val="Normal"/>
    <w:rsid w:val="000973A4"/>
    <w:rPr>
      <w:rFonts w:ascii="Times New Roman" w:hAnsi="Times New Roman"/>
      <w:snapToGrid w:val="0"/>
      <w:sz w:val="24"/>
    </w:rPr>
  </w:style>
  <w:style w:type="paragraph" w:customStyle="1" w:styleId="EYNormalNotasTitulos">
    <w:name w:val="EY Normal Notas Titulos"/>
    <w:basedOn w:val="EYNormalTexto"/>
    <w:rsid w:val="000973A4"/>
    <w:pPr>
      <w:ind w:left="567" w:hanging="567"/>
    </w:pPr>
    <w:rPr>
      <w:b/>
    </w:rPr>
  </w:style>
  <w:style w:type="paragraph" w:customStyle="1" w:styleId="EYNormalTexto">
    <w:name w:val="EY Normal Texto"/>
    <w:basedOn w:val="Normal"/>
    <w:rsid w:val="000973A4"/>
    <w:pPr>
      <w:spacing w:line="300" w:lineRule="exact"/>
    </w:pPr>
    <w:rPr>
      <w:sz w:val="18"/>
      <w:lang w:val="en-US"/>
    </w:rPr>
  </w:style>
  <w:style w:type="paragraph" w:customStyle="1" w:styleId="EYTituloColumna">
    <w:name w:val="EY Titulo Columna"/>
    <w:basedOn w:val="EYNormalTexto"/>
    <w:rsid w:val="000973A4"/>
    <w:pPr>
      <w:spacing w:line="240" w:lineRule="exact"/>
      <w:jc w:val="center"/>
    </w:pPr>
    <w:rPr>
      <w:b/>
    </w:rPr>
  </w:style>
  <w:style w:type="paragraph" w:customStyle="1" w:styleId="EYTituloMoneda">
    <w:name w:val="EY Titulo Moneda"/>
    <w:basedOn w:val="EYNormalTexto"/>
    <w:rsid w:val="000973A4"/>
    <w:pPr>
      <w:spacing w:line="200" w:lineRule="exact"/>
      <w:jc w:val="center"/>
    </w:pPr>
    <w:rPr>
      <w:sz w:val="16"/>
    </w:rPr>
  </w:style>
  <w:style w:type="paragraph" w:customStyle="1" w:styleId="EYLineaColumnas">
    <w:name w:val="EY Linea Columnas"/>
    <w:basedOn w:val="Normal"/>
    <w:rsid w:val="000973A4"/>
    <w:pPr>
      <w:spacing w:line="60" w:lineRule="exact"/>
      <w:jc w:val="center"/>
    </w:pPr>
    <w:rPr>
      <w:b/>
      <w:position w:val="4"/>
      <w:sz w:val="18"/>
      <w:lang w:val="en-US"/>
    </w:rPr>
  </w:style>
  <w:style w:type="character" w:customStyle="1" w:styleId="EYNormalNotasTitulosChar">
    <w:name w:val="EY Normal Notas Titulos Char"/>
    <w:rsid w:val="000973A4"/>
    <w:rPr>
      <w:rFonts w:ascii="Arial" w:hAnsi="Arial"/>
      <w:b/>
      <w:sz w:val="18"/>
      <w:lang w:val="en-US" w:eastAsia="es-ES" w:bidi="ar-SA"/>
    </w:rPr>
  </w:style>
  <w:style w:type="character" w:customStyle="1" w:styleId="EYNormalNotasLetrasChar">
    <w:name w:val="EY Normal Notas Letras Char"/>
    <w:rsid w:val="000973A4"/>
    <w:rPr>
      <w:rFonts w:ascii="Arial" w:hAnsi="Arial" w:cs="Arial"/>
      <w:sz w:val="18"/>
      <w:szCs w:val="18"/>
      <w:lang w:val="en-US" w:eastAsia="es-ES" w:bidi="ar-SA"/>
    </w:rPr>
  </w:style>
  <w:style w:type="character" w:customStyle="1" w:styleId="CarCar">
    <w:name w:val="Car Car"/>
    <w:rsid w:val="000973A4"/>
    <w:rPr>
      <w:sz w:val="24"/>
      <w:szCs w:val="24"/>
      <w:lang w:val="es-AR" w:eastAsia="es-ES" w:bidi="ar-SA"/>
    </w:rPr>
  </w:style>
  <w:style w:type="character" w:customStyle="1" w:styleId="hps">
    <w:name w:val="hps"/>
    <w:basedOn w:val="DefaultParagraphFont"/>
    <w:rsid w:val="000973A4"/>
  </w:style>
  <w:style w:type="character" w:customStyle="1" w:styleId="gt-icon-text1">
    <w:name w:val="gt-icon-text1"/>
    <w:basedOn w:val="DefaultParagraphFont"/>
    <w:rsid w:val="000973A4"/>
  </w:style>
  <w:style w:type="character" w:customStyle="1" w:styleId="atn">
    <w:name w:val="atn"/>
    <w:basedOn w:val="DefaultParagraphFont"/>
    <w:rsid w:val="000973A4"/>
  </w:style>
  <w:style w:type="paragraph" w:customStyle="1" w:styleId="Textoinfaud0">
    <w:name w:val="Texto inf.aud."/>
    <w:basedOn w:val="Normal"/>
    <w:qFormat/>
    <w:rsid w:val="000973A4"/>
    <w:pPr>
      <w:tabs>
        <w:tab w:val="left" w:pos="720"/>
        <w:tab w:val="left" w:pos="1080"/>
      </w:tabs>
      <w:spacing w:line="360" w:lineRule="auto"/>
      <w:jc w:val="both"/>
    </w:pPr>
    <w:rPr>
      <w:rFonts w:eastAsia="Calibri" w:cs="Arial"/>
      <w:sz w:val="20"/>
    </w:rPr>
  </w:style>
  <w:style w:type="character" w:customStyle="1" w:styleId="bodytextCar">
    <w:name w:val="body text Car"/>
    <w:aliases w:val="bt Car,Texto independienteR Car Car"/>
    <w:rsid w:val="000973A4"/>
    <w:rPr>
      <w:rFonts w:ascii="Arial" w:hAnsi="Arial" w:cs="Arial"/>
      <w:lang w:val="es-AR" w:eastAsia="es-ES" w:bidi="ar-SA"/>
    </w:rPr>
  </w:style>
  <w:style w:type="paragraph" w:styleId="List3">
    <w:name w:val="List 3"/>
    <w:basedOn w:val="Normal"/>
    <w:rsid w:val="000973A4"/>
    <w:pPr>
      <w:ind w:left="849" w:hanging="283"/>
    </w:pPr>
    <w:rPr>
      <w:rFonts w:ascii="Times New Roman" w:hAnsi="Times New Roman"/>
      <w:sz w:val="24"/>
      <w:szCs w:val="24"/>
      <w:lang w:val="en-US"/>
    </w:rPr>
  </w:style>
  <w:style w:type="paragraph" w:customStyle="1" w:styleId="TitleLItalics">
    <w:name w:val="Title L Italics"/>
    <w:basedOn w:val="Normal"/>
    <w:semiHidden/>
    <w:rsid w:val="000973A4"/>
    <w:pPr>
      <w:keepNext/>
      <w:spacing w:after="240"/>
    </w:pPr>
    <w:rPr>
      <w:rFonts w:ascii="Times New Roman" w:hAnsi="Times New Roman"/>
      <w:i/>
      <w:sz w:val="20"/>
      <w:lang w:val="en-US"/>
    </w:rPr>
  </w:style>
  <w:style w:type="character" w:customStyle="1" w:styleId="s1910">
    <w:name w:val="s1910"/>
    <w:rsid w:val="000973A4"/>
    <w:rPr>
      <w:rFonts w:ascii="Arial" w:hAnsi="Arial" w:cs="Arial" w:hint="default"/>
      <w:sz w:val="20"/>
      <w:szCs w:val="20"/>
    </w:rPr>
  </w:style>
  <w:style w:type="paragraph" w:styleId="TOC2">
    <w:name w:val="toc 2"/>
    <w:basedOn w:val="Normal"/>
    <w:next w:val="Normal"/>
    <w:autoRedefine/>
    <w:uiPriority w:val="39"/>
    <w:unhideWhenUsed/>
    <w:rsid w:val="000361AB"/>
    <w:pPr>
      <w:tabs>
        <w:tab w:val="left" w:pos="426"/>
        <w:tab w:val="right" w:leader="dot" w:pos="9638"/>
      </w:tabs>
      <w:spacing w:after="100"/>
      <w:ind w:left="426" w:hanging="426"/>
    </w:pPr>
    <w:rPr>
      <w:sz w:val="16"/>
    </w:rPr>
  </w:style>
  <w:style w:type="paragraph" w:styleId="TOC3">
    <w:name w:val="toc 3"/>
    <w:basedOn w:val="Normal"/>
    <w:next w:val="Normal"/>
    <w:autoRedefine/>
    <w:uiPriority w:val="39"/>
    <w:unhideWhenUsed/>
    <w:rsid w:val="00CB6ABC"/>
    <w:pPr>
      <w:spacing w:after="100" w:line="276" w:lineRule="auto"/>
      <w:ind w:left="440"/>
    </w:pPr>
    <w:rPr>
      <w:rFonts w:asciiTheme="minorHAnsi" w:eastAsiaTheme="minorEastAsia" w:hAnsiTheme="minorHAnsi" w:cstheme="minorBidi"/>
      <w:sz w:val="22"/>
      <w:szCs w:val="22"/>
      <w:lang w:eastAsia="es-AR"/>
    </w:rPr>
  </w:style>
  <w:style w:type="paragraph" w:styleId="TOC4">
    <w:name w:val="toc 4"/>
    <w:basedOn w:val="Normal"/>
    <w:next w:val="Normal"/>
    <w:autoRedefine/>
    <w:uiPriority w:val="39"/>
    <w:unhideWhenUsed/>
    <w:rsid w:val="00CB6ABC"/>
    <w:pPr>
      <w:spacing w:after="100" w:line="276" w:lineRule="auto"/>
      <w:ind w:left="660"/>
    </w:pPr>
    <w:rPr>
      <w:rFonts w:asciiTheme="minorHAnsi" w:eastAsiaTheme="minorEastAsia" w:hAnsiTheme="minorHAnsi" w:cstheme="minorBidi"/>
      <w:sz w:val="22"/>
      <w:szCs w:val="22"/>
      <w:lang w:eastAsia="es-AR"/>
    </w:rPr>
  </w:style>
  <w:style w:type="paragraph" w:styleId="TOC5">
    <w:name w:val="toc 5"/>
    <w:basedOn w:val="Normal"/>
    <w:next w:val="Normal"/>
    <w:autoRedefine/>
    <w:uiPriority w:val="39"/>
    <w:unhideWhenUsed/>
    <w:rsid w:val="00CB6ABC"/>
    <w:pPr>
      <w:spacing w:after="100" w:line="276" w:lineRule="auto"/>
      <w:ind w:left="880"/>
    </w:pPr>
    <w:rPr>
      <w:rFonts w:asciiTheme="minorHAnsi" w:eastAsiaTheme="minorEastAsia" w:hAnsiTheme="minorHAnsi" w:cstheme="minorBidi"/>
      <w:sz w:val="22"/>
      <w:szCs w:val="22"/>
      <w:lang w:eastAsia="es-AR"/>
    </w:rPr>
  </w:style>
  <w:style w:type="paragraph" w:styleId="TOC6">
    <w:name w:val="toc 6"/>
    <w:basedOn w:val="Normal"/>
    <w:next w:val="Normal"/>
    <w:autoRedefine/>
    <w:uiPriority w:val="39"/>
    <w:unhideWhenUsed/>
    <w:rsid w:val="00CB6ABC"/>
    <w:pPr>
      <w:spacing w:after="100" w:line="276" w:lineRule="auto"/>
      <w:ind w:left="1100"/>
    </w:pPr>
    <w:rPr>
      <w:rFonts w:asciiTheme="minorHAnsi" w:eastAsiaTheme="minorEastAsia" w:hAnsiTheme="minorHAnsi" w:cstheme="minorBidi"/>
      <w:sz w:val="22"/>
      <w:szCs w:val="22"/>
      <w:lang w:eastAsia="es-AR"/>
    </w:rPr>
  </w:style>
  <w:style w:type="paragraph" w:styleId="TOC7">
    <w:name w:val="toc 7"/>
    <w:basedOn w:val="Normal"/>
    <w:next w:val="Normal"/>
    <w:autoRedefine/>
    <w:uiPriority w:val="39"/>
    <w:unhideWhenUsed/>
    <w:rsid w:val="00CB6ABC"/>
    <w:pPr>
      <w:spacing w:after="100" w:line="276" w:lineRule="auto"/>
      <w:ind w:left="1320"/>
    </w:pPr>
    <w:rPr>
      <w:rFonts w:asciiTheme="minorHAnsi" w:eastAsiaTheme="minorEastAsia" w:hAnsiTheme="minorHAnsi" w:cstheme="minorBidi"/>
      <w:sz w:val="22"/>
      <w:szCs w:val="22"/>
      <w:lang w:eastAsia="es-AR"/>
    </w:rPr>
  </w:style>
  <w:style w:type="paragraph" w:styleId="TOC8">
    <w:name w:val="toc 8"/>
    <w:basedOn w:val="Normal"/>
    <w:next w:val="Normal"/>
    <w:autoRedefine/>
    <w:uiPriority w:val="39"/>
    <w:unhideWhenUsed/>
    <w:rsid w:val="00CB6ABC"/>
    <w:pPr>
      <w:spacing w:after="100" w:line="276" w:lineRule="auto"/>
      <w:ind w:left="1540"/>
    </w:pPr>
    <w:rPr>
      <w:rFonts w:asciiTheme="minorHAnsi" w:eastAsiaTheme="minorEastAsia" w:hAnsiTheme="minorHAnsi" w:cstheme="minorBidi"/>
      <w:sz w:val="22"/>
      <w:szCs w:val="22"/>
      <w:lang w:eastAsia="es-AR"/>
    </w:rPr>
  </w:style>
  <w:style w:type="paragraph" w:styleId="TOC9">
    <w:name w:val="toc 9"/>
    <w:basedOn w:val="Normal"/>
    <w:next w:val="Normal"/>
    <w:autoRedefine/>
    <w:uiPriority w:val="39"/>
    <w:unhideWhenUsed/>
    <w:rsid w:val="00CB6ABC"/>
    <w:pPr>
      <w:spacing w:after="100" w:line="276" w:lineRule="auto"/>
      <w:ind w:left="1760"/>
    </w:pPr>
    <w:rPr>
      <w:rFonts w:asciiTheme="minorHAnsi" w:eastAsiaTheme="minorEastAsia" w:hAnsiTheme="minorHAnsi" w:cstheme="minorBidi"/>
      <w:sz w:val="22"/>
      <w:szCs w:val="22"/>
      <w:lang w:eastAsia="es-AR"/>
    </w:rPr>
  </w:style>
  <w:style w:type="paragraph" w:customStyle="1" w:styleId="TituloAnexo">
    <w:name w:val="Titulo Anexo"/>
    <w:basedOn w:val="Titulonota"/>
    <w:qFormat/>
    <w:rsid w:val="002D3C1D"/>
    <w:pPr>
      <w:jc w:val="center"/>
    </w:pPr>
    <w:rPr>
      <w:sz w:val="20"/>
      <w:lang w:val="es-AR"/>
    </w:rPr>
  </w:style>
  <w:style w:type="paragraph" w:customStyle="1" w:styleId="TituloNota0">
    <w:name w:val="Titulo Nota"/>
    <w:basedOn w:val="Normal"/>
    <w:rsid w:val="00931F9A"/>
    <w:pPr>
      <w:jc w:val="both"/>
    </w:pPr>
    <w:rPr>
      <w:rFonts w:cs="Arial"/>
      <w:b/>
      <w:bCs/>
      <w:sz w:val="22"/>
      <w:szCs w:val="24"/>
      <w:lang w:val="en-US"/>
    </w:rPr>
  </w:style>
  <w:style w:type="character" w:customStyle="1" w:styleId="ListParagraphChar">
    <w:name w:val="List Paragraph Char"/>
    <w:basedOn w:val="DefaultParagraphFont"/>
    <w:uiPriority w:val="34"/>
    <w:locked/>
    <w:rsid w:val="002D2C7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137">
      <w:bodyDiv w:val="1"/>
      <w:marLeft w:val="0"/>
      <w:marRight w:val="0"/>
      <w:marTop w:val="0"/>
      <w:marBottom w:val="0"/>
      <w:divBdr>
        <w:top w:val="none" w:sz="0" w:space="0" w:color="auto"/>
        <w:left w:val="none" w:sz="0" w:space="0" w:color="auto"/>
        <w:bottom w:val="none" w:sz="0" w:space="0" w:color="auto"/>
        <w:right w:val="none" w:sz="0" w:space="0" w:color="auto"/>
      </w:divBdr>
    </w:div>
    <w:div w:id="3828439">
      <w:bodyDiv w:val="1"/>
      <w:marLeft w:val="0"/>
      <w:marRight w:val="0"/>
      <w:marTop w:val="0"/>
      <w:marBottom w:val="0"/>
      <w:divBdr>
        <w:top w:val="none" w:sz="0" w:space="0" w:color="auto"/>
        <w:left w:val="none" w:sz="0" w:space="0" w:color="auto"/>
        <w:bottom w:val="none" w:sz="0" w:space="0" w:color="auto"/>
        <w:right w:val="none" w:sz="0" w:space="0" w:color="auto"/>
      </w:divBdr>
    </w:div>
    <w:div w:id="34236169">
      <w:bodyDiv w:val="1"/>
      <w:marLeft w:val="0"/>
      <w:marRight w:val="0"/>
      <w:marTop w:val="0"/>
      <w:marBottom w:val="0"/>
      <w:divBdr>
        <w:top w:val="none" w:sz="0" w:space="0" w:color="auto"/>
        <w:left w:val="none" w:sz="0" w:space="0" w:color="auto"/>
        <w:bottom w:val="none" w:sz="0" w:space="0" w:color="auto"/>
        <w:right w:val="none" w:sz="0" w:space="0" w:color="auto"/>
      </w:divBdr>
    </w:div>
    <w:div w:id="43799317">
      <w:bodyDiv w:val="1"/>
      <w:marLeft w:val="0"/>
      <w:marRight w:val="0"/>
      <w:marTop w:val="0"/>
      <w:marBottom w:val="0"/>
      <w:divBdr>
        <w:top w:val="none" w:sz="0" w:space="0" w:color="auto"/>
        <w:left w:val="none" w:sz="0" w:space="0" w:color="auto"/>
        <w:bottom w:val="none" w:sz="0" w:space="0" w:color="auto"/>
        <w:right w:val="none" w:sz="0" w:space="0" w:color="auto"/>
      </w:divBdr>
    </w:div>
    <w:div w:id="56130903">
      <w:bodyDiv w:val="1"/>
      <w:marLeft w:val="0"/>
      <w:marRight w:val="0"/>
      <w:marTop w:val="0"/>
      <w:marBottom w:val="0"/>
      <w:divBdr>
        <w:top w:val="none" w:sz="0" w:space="0" w:color="auto"/>
        <w:left w:val="none" w:sz="0" w:space="0" w:color="auto"/>
        <w:bottom w:val="none" w:sz="0" w:space="0" w:color="auto"/>
        <w:right w:val="none" w:sz="0" w:space="0" w:color="auto"/>
      </w:divBdr>
    </w:div>
    <w:div w:id="64453757">
      <w:bodyDiv w:val="1"/>
      <w:marLeft w:val="0"/>
      <w:marRight w:val="0"/>
      <w:marTop w:val="0"/>
      <w:marBottom w:val="0"/>
      <w:divBdr>
        <w:top w:val="none" w:sz="0" w:space="0" w:color="auto"/>
        <w:left w:val="none" w:sz="0" w:space="0" w:color="auto"/>
        <w:bottom w:val="none" w:sz="0" w:space="0" w:color="auto"/>
        <w:right w:val="none" w:sz="0" w:space="0" w:color="auto"/>
      </w:divBdr>
    </w:div>
    <w:div w:id="66149361">
      <w:bodyDiv w:val="1"/>
      <w:marLeft w:val="0"/>
      <w:marRight w:val="0"/>
      <w:marTop w:val="0"/>
      <w:marBottom w:val="0"/>
      <w:divBdr>
        <w:top w:val="none" w:sz="0" w:space="0" w:color="auto"/>
        <w:left w:val="none" w:sz="0" w:space="0" w:color="auto"/>
        <w:bottom w:val="none" w:sz="0" w:space="0" w:color="auto"/>
        <w:right w:val="none" w:sz="0" w:space="0" w:color="auto"/>
      </w:divBdr>
    </w:div>
    <w:div w:id="83301671">
      <w:bodyDiv w:val="1"/>
      <w:marLeft w:val="0"/>
      <w:marRight w:val="0"/>
      <w:marTop w:val="0"/>
      <w:marBottom w:val="0"/>
      <w:divBdr>
        <w:top w:val="none" w:sz="0" w:space="0" w:color="auto"/>
        <w:left w:val="none" w:sz="0" w:space="0" w:color="auto"/>
        <w:bottom w:val="none" w:sz="0" w:space="0" w:color="auto"/>
        <w:right w:val="none" w:sz="0" w:space="0" w:color="auto"/>
      </w:divBdr>
    </w:div>
    <w:div w:id="105318777">
      <w:bodyDiv w:val="1"/>
      <w:marLeft w:val="0"/>
      <w:marRight w:val="0"/>
      <w:marTop w:val="0"/>
      <w:marBottom w:val="0"/>
      <w:divBdr>
        <w:top w:val="none" w:sz="0" w:space="0" w:color="auto"/>
        <w:left w:val="none" w:sz="0" w:space="0" w:color="auto"/>
        <w:bottom w:val="none" w:sz="0" w:space="0" w:color="auto"/>
        <w:right w:val="none" w:sz="0" w:space="0" w:color="auto"/>
      </w:divBdr>
    </w:div>
    <w:div w:id="108160136">
      <w:bodyDiv w:val="1"/>
      <w:marLeft w:val="0"/>
      <w:marRight w:val="0"/>
      <w:marTop w:val="0"/>
      <w:marBottom w:val="0"/>
      <w:divBdr>
        <w:top w:val="none" w:sz="0" w:space="0" w:color="auto"/>
        <w:left w:val="none" w:sz="0" w:space="0" w:color="auto"/>
        <w:bottom w:val="none" w:sz="0" w:space="0" w:color="auto"/>
        <w:right w:val="none" w:sz="0" w:space="0" w:color="auto"/>
      </w:divBdr>
    </w:div>
    <w:div w:id="120803291">
      <w:bodyDiv w:val="1"/>
      <w:marLeft w:val="0"/>
      <w:marRight w:val="0"/>
      <w:marTop w:val="0"/>
      <w:marBottom w:val="0"/>
      <w:divBdr>
        <w:top w:val="none" w:sz="0" w:space="0" w:color="auto"/>
        <w:left w:val="none" w:sz="0" w:space="0" w:color="auto"/>
        <w:bottom w:val="none" w:sz="0" w:space="0" w:color="auto"/>
        <w:right w:val="none" w:sz="0" w:space="0" w:color="auto"/>
      </w:divBdr>
    </w:div>
    <w:div w:id="121270735">
      <w:bodyDiv w:val="1"/>
      <w:marLeft w:val="0"/>
      <w:marRight w:val="0"/>
      <w:marTop w:val="0"/>
      <w:marBottom w:val="0"/>
      <w:divBdr>
        <w:top w:val="none" w:sz="0" w:space="0" w:color="auto"/>
        <w:left w:val="none" w:sz="0" w:space="0" w:color="auto"/>
        <w:bottom w:val="none" w:sz="0" w:space="0" w:color="auto"/>
        <w:right w:val="none" w:sz="0" w:space="0" w:color="auto"/>
      </w:divBdr>
    </w:div>
    <w:div w:id="126167336">
      <w:bodyDiv w:val="1"/>
      <w:marLeft w:val="0"/>
      <w:marRight w:val="0"/>
      <w:marTop w:val="0"/>
      <w:marBottom w:val="0"/>
      <w:divBdr>
        <w:top w:val="none" w:sz="0" w:space="0" w:color="auto"/>
        <w:left w:val="none" w:sz="0" w:space="0" w:color="auto"/>
        <w:bottom w:val="none" w:sz="0" w:space="0" w:color="auto"/>
        <w:right w:val="none" w:sz="0" w:space="0" w:color="auto"/>
      </w:divBdr>
    </w:div>
    <w:div w:id="126750316">
      <w:bodyDiv w:val="1"/>
      <w:marLeft w:val="0"/>
      <w:marRight w:val="0"/>
      <w:marTop w:val="0"/>
      <w:marBottom w:val="0"/>
      <w:divBdr>
        <w:top w:val="none" w:sz="0" w:space="0" w:color="auto"/>
        <w:left w:val="none" w:sz="0" w:space="0" w:color="auto"/>
        <w:bottom w:val="none" w:sz="0" w:space="0" w:color="auto"/>
        <w:right w:val="none" w:sz="0" w:space="0" w:color="auto"/>
      </w:divBdr>
    </w:div>
    <w:div w:id="137109765">
      <w:bodyDiv w:val="1"/>
      <w:marLeft w:val="0"/>
      <w:marRight w:val="0"/>
      <w:marTop w:val="0"/>
      <w:marBottom w:val="0"/>
      <w:divBdr>
        <w:top w:val="none" w:sz="0" w:space="0" w:color="auto"/>
        <w:left w:val="none" w:sz="0" w:space="0" w:color="auto"/>
        <w:bottom w:val="none" w:sz="0" w:space="0" w:color="auto"/>
        <w:right w:val="none" w:sz="0" w:space="0" w:color="auto"/>
      </w:divBdr>
    </w:div>
    <w:div w:id="144012462">
      <w:bodyDiv w:val="1"/>
      <w:marLeft w:val="0"/>
      <w:marRight w:val="0"/>
      <w:marTop w:val="0"/>
      <w:marBottom w:val="0"/>
      <w:divBdr>
        <w:top w:val="none" w:sz="0" w:space="0" w:color="auto"/>
        <w:left w:val="none" w:sz="0" w:space="0" w:color="auto"/>
        <w:bottom w:val="none" w:sz="0" w:space="0" w:color="auto"/>
        <w:right w:val="none" w:sz="0" w:space="0" w:color="auto"/>
      </w:divBdr>
    </w:div>
    <w:div w:id="151877813">
      <w:bodyDiv w:val="1"/>
      <w:marLeft w:val="0"/>
      <w:marRight w:val="0"/>
      <w:marTop w:val="0"/>
      <w:marBottom w:val="0"/>
      <w:divBdr>
        <w:top w:val="none" w:sz="0" w:space="0" w:color="auto"/>
        <w:left w:val="none" w:sz="0" w:space="0" w:color="auto"/>
        <w:bottom w:val="none" w:sz="0" w:space="0" w:color="auto"/>
        <w:right w:val="none" w:sz="0" w:space="0" w:color="auto"/>
      </w:divBdr>
    </w:div>
    <w:div w:id="156386392">
      <w:bodyDiv w:val="1"/>
      <w:marLeft w:val="0"/>
      <w:marRight w:val="0"/>
      <w:marTop w:val="0"/>
      <w:marBottom w:val="0"/>
      <w:divBdr>
        <w:top w:val="none" w:sz="0" w:space="0" w:color="auto"/>
        <w:left w:val="none" w:sz="0" w:space="0" w:color="auto"/>
        <w:bottom w:val="none" w:sz="0" w:space="0" w:color="auto"/>
        <w:right w:val="none" w:sz="0" w:space="0" w:color="auto"/>
      </w:divBdr>
    </w:div>
    <w:div w:id="156772356">
      <w:bodyDiv w:val="1"/>
      <w:marLeft w:val="0"/>
      <w:marRight w:val="0"/>
      <w:marTop w:val="0"/>
      <w:marBottom w:val="0"/>
      <w:divBdr>
        <w:top w:val="none" w:sz="0" w:space="0" w:color="auto"/>
        <w:left w:val="none" w:sz="0" w:space="0" w:color="auto"/>
        <w:bottom w:val="none" w:sz="0" w:space="0" w:color="auto"/>
        <w:right w:val="none" w:sz="0" w:space="0" w:color="auto"/>
      </w:divBdr>
    </w:div>
    <w:div w:id="156969623">
      <w:bodyDiv w:val="1"/>
      <w:marLeft w:val="0"/>
      <w:marRight w:val="0"/>
      <w:marTop w:val="0"/>
      <w:marBottom w:val="0"/>
      <w:divBdr>
        <w:top w:val="none" w:sz="0" w:space="0" w:color="auto"/>
        <w:left w:val="none" w:sz="0" w:space="0" w:color="auto"/>
        <w:bottom w:val="none" w:sz="0" w:space="0" w:color="auto"/>
        <w:right w:val="none" w:sz="0" w:space="0" w:color="auto"/>
      </w:divBdr>
    </w:div>
    <w:div w:id="177736321">
      <w:bodyDiv w:val="1"/>
      <w:marLeft w:val="0"/>
      <w:marRight w:val="0"/>
      <w:marTop w:val="0"/>
      <w:marBottom w:val="0"/>
      <w:divBdr>
        <w:top w:val="none" w:sz="0" w:space="0" w:color="auto"/>
        <w:left w:val="none" w:sz="0" w:space="0" w:color="auto"/>
        <w:bottom w:val="none" w:sz="0" w:space="0" w:color="auto"/>
        <w:right w:val="none" w:sz="0" w:space="0" w:color="auto"/>
      </w:divBdr>
    </w:div>
    <w:div w:id="187179284">
      <w:bodyDiv w:val="1"/>
      <w:marLeft w:val="0"/>
      <w:marRight w:val="0"/>
      <w:marTop w:val="0"/>
      <w:marBottom w:val="0"/>
      <w:divBdr>
        <w:top w:val="none" w:sz="0" w:space="0" w:color="auto"/>
        <w:left w:val="none" w:sz="0" w:space="0" w:color="auto"/>
        <w:bottom w:val="none" w:sz="0" w:space="0" w:color="auto"/>
        <w:right w:val="none" w:sz="0" w:space="0" w:color="auto"/>
      </w:divBdr>
    </w:div>
    <w:div w:id="200677530">
      <w:bodyDiv w:val="1"/>
      <w:marLeft w:val="0"/>
      <w:marRight w:val="0"/>
      <w:marTop w:val="0"/>
      <w:marBottom w:val="0"/>
      <w:divBdr>
        <w:top w:val="none" w:sz="0" w:space="0" w:color="auto"/>
        <w:left w:val="none" w:sz="0" w:space="0" w:color="auto"/>
        <w:bottom w:val="none" w:sz="0" w:space="0" w:color="auto"/>
        <w:right w:val="none" w:sz="0" w:space="0" w:color="auto"/>
      </w:divBdr>
    </w:div>
    <w:div w:id="200870381">
      <w:bodyDiv w:val="1"/>
      <w:marLeft w:val="0"/>
      <w:marRight w:val="0"/>
      <w:marTop w:val="0"/>
      <w:marBottom w:val="0"/>
      <w:divBdr>
        <w:top w:val="none" w:sz="0" w:space="0" w:color="auto"/>
        <w:left w:val="none" w:sz="0" w:space="0" w:color="auto"/>
        <w:bottom w:val="none" w:sz="0" w:space="0" w:color="auto"/>
        <w:right w:val="none" w:sz="0" w:space="0" w:color="auto"/>
      </w:divBdr>
    </w:div>
    <w:div w:id="210844307">
      <w:bodyDiv w:val="1"/>
      <w:marLeft w:val="0"/>
      <w:marRight w:val="0"/>
      <w:marTop w:val="0"/>
      <w:marBottom w:val="0"/>
      <w:divBdr>
        <w:top w:val="none" w:sz="0" w:space="0" w:color="auto"/>
        <w:left w:val="none" w:sz="0" w:space="0" w:color="auto"/>
        <w:bottom w:val="none" w:sz="0" w:space="0" w:color="auto"/>
        <w:right w:val="none" w:sz="0" w:space="0" w:color="auto"/>
      </w:divBdr>
    </w:div>
    <w:div w:id="212927059">
      <w:bodyDiv w:val="1"/>
      <w:marLeft w:val="0"/>
      <w:marRight w:val="0"/>
      <w:marTop w:val="0"/>
      <w:marBottom w:val="0"/>
      <w:divBdr>
        <w:top w:val="none" w:sz="0" w:space="0" w:color="auto"/>
        <w:left w:val="none" w:sz="0" w:space="0" w:color="auto"/>
        <w:bottom w:val="none" w:sz="0" w:space="0" w:color="auto"/>
        <w:right w:val="none" w:sz="0" w:space="0" w:color="auto"/>
      </w:divBdr>
    </w:div>
    <w:div w:id="220675460">
      <w:bodyDiv w:val="1"/>
      <w:marLeft w:val="0"/>
      <w:marRight w:val="0"/>
      <w:marTop w:val="0"/>
      <w:marBottom w:val="0"/>
      <w:divBdr>
        <w:top w:val="none" w:sz="0" w:space="0" w:color="auto"/>
        <w:left w:val="none" w:sz="0" w:space="0" w:color="auto"/>
        <w:bottom w:val="none" w:sz="0" w:space="0" w:color="auto"/>
        <w:right w:val="none" w:sz="0" w:space="0" w:color="auto"/>
      </w:divBdr>
    </w:div>
    <w:div w:id="225839996">
      <w:bodyDiv w:val="1"/>
      <w:marLeft w:val="0"/>
      <w:marRight w:val="0"/>
      <w:marTop w:val="0"/>
      <w:marBottom w:val="0"/>
      <w:divBdr>
        <w:top w:val="none" w:sz="0" w:space="0" w:color="auto"/>
        <w:left w:val="none" w:sz="0" w:space="0" w:color="auto"/>
        <w:bottom w:val="none" w:sz="0" w:space="0" w:color="auto"/>
        <w:right w:val="none" w:sz="0" w:space="0" w:color="auto"/>
      </w:divBdr>
    </w:div>
    <w:div w:id="266622383">
      <w:bodyDiv w:val="1"/>
      <w:marLeft w:val="0"/>
      <w:marRight w:val="0"/>
      <w:marTop w:val="0"/>
      <w:marBottom w:val="0"/>
      <w:divBdr>
        <w:top w:val="none" w:sz="0" w:space="0" w:color="auto"/>
        <w:left w:val="none" w:sz="0" w:space="0" w:color="auto"/>
        <w:bottom w:val="none" w:sz="0" w:space="0" w:color="auto"/>
        <w:right w:val="none" w:sz="0" w:space="0" w:color="auto"/>
      </w:divBdr>
    </w:div>
    <w:div w:id="269364973">
      <w:bodyDiv w:val="1"/>
      <w:marLeft w:val="0"/>
      <w:marRight w:val="0"/>
      <w:marTop w:val="0"/>
      <w:marBottom w:val="0"/>
      <w:divBdr>
        <w:top w:val="none" w:sz="0" w:space="0" w:color="auto"/>
        <w:left w:val="none" w:sz="0" w:space="0" w:color="auto"/>
        <w:bottom w:val="none" w:sz="0" w:space="0" w:color="auto"/>
        <w:right w:val="none" w:sz="0" w:space="0" w:color="auto"/>
      </w:divBdr>
    </w:div>
    <w:div w:id="290864344">
      <w:bodyDiv w:val="1"/>
      <w:marLeft w:val="0"/>
      <w:marRight w:val="0"/>
      <w:marTop w:val="0"/>
      <w:marBottom w:val="0"/>
      <w:divBdr>
        <w:top w:val="none" w:sz="0" w:space="0" w:color="auto"/>
        <w:left w:val="none" w:sz="0" w:space="0" w:color="auto"/>
        <w:bottom w:val="none" w:sz="0" w:space="0" w:color="auto"/>
        <w:right w:val="none" w:sz="0" w:space="0" w:color="auto"/>
      </w:divBdr>
    </w:div>
    <w:div w:id="295911968">
      <w:bodyDiv w:val="1"/>
      <w:marLeft w:val="0"/>
      <w:marRight w:val="0"/>
      <w:marTop w:val="0"/>
      <w:marBottom w:val="0"/>
      <w:divBdr>
        <w:top w:val="none" w:sz="0" w:space="0" w:color="auto"/>
        <w:left w:val="none" w:sz="0" w:space="0" w:color="auto"/>
        <w:bottom w:val="none" w:sz="0" w:space="0" w:color="auto"/>
        <w:right w:val="none" w:sz="0" w:space="0" w:color="auto"/>
      </w:divBdr>
    </w:div>
    <w:div w:id="296028381">
      <w:bodyDiv w:val="1"/>
      <w:marLeft w:val="0"/>
      <w:marRight w:val="0"/>
      <w:marTop w:val="0"/>
      <w:marBottom w:val="0"/>
      <w:divBdr>
        <w:top w:val="none" w:sz="0" w:space="0" w:color="auto"/>
        <w:left w:val="none" w:sz="0" w:space="0" w:color="auto"/>
        <w:bottom w:val="none" w:sz="0" w:space="0" w:color="auto"/>
        <w:right w:val="none" w:sz="0" w:space="0" w:color="auto"/>
      </w:divBdr>
    </w:div>
    <w:div w:id="302472116">
      <w:bodyDiv w:val="1"/>
      <w:marLeft w:val="0"/>
      <w:marRight w:val="0"/>
      <w:marTop w:val="0"/>
      <w:marBottom w:val="0"/>
      <w:divBdr>
        <w:top w:val="none" w:sz="0" w:space="0" w:color="auto"/>
        <w:left w:val="none" w:sz="0" w:space="0" w:color="auto"/>
        <w:bottom w:val="none" w:sz="0" w:space="0" w:color="auto"/>
        <w:right w:val="none" w:sz="0" w:space="0" w:color="auto"/>
      </w:divBdr>
    </w:div>
    <w:div w:id="316496291">
      <w:bodyDiv w:val="1"/>
      <w:marLeft w:val="0"/>
      <w:marRight w:val="0"/>
      <w:marTop w:val="0"/>
      <w:marBottom w:val="0"/>
      <w:divBdr>
        <w:top w:val="none" w:sz="0" w:space="0" w:color="auto"/>
        <w:left w:val="none" w:sz="0" w:space="0" w:color="auto"/>
        <w:bottom w:val="none" w:sz="0" w:space="0" w:color="auto"/>
        <w:right w:val="none" w:sz="0" w:space="0" w:color="auto"/>
      </w:divBdr>
    </w:div>
    <w:div w:id="323167147">
      <w:bodyDiv w:val="1"/>
      <w:marLeft w:val="0"/>
      <w:marRight w:val="0"/>
      <w:marTop w:val="0"/>
      <w:marBottom w:val="0"/>
      <w:divBdr>
        <w:top w:val="none" w:sz="0" w:space="0" w:color="auto"/>
        <w:left w:val="none" w:sz="0" w:space="0" w:color="auto"/>
        <w:bottom w:val="none" w:sz="0" w:space="0" w:color="auto"/>
        <w:right w:val="none" w:sz="0" w:space="0" w:color="auto"/>
      </w:divBdr>
    </w:div>
    <w:div w:id="325398300">
      <w:bodyDiv w:val="1"/>
      <w:marLeft w:val="0"/>
      <w:marRight w:val="0"/>
      <w:marTop w:val="0"/>
      <w:marBottom w:val="0"/>
      <w:divBdr>
        <w:top w:val="none" w:sz="0" w:space="0" w:color="auto"/>
        <w:left w:val="none" w:sz="0" w:space="0" w:color="auto"/>
        <w:bottom w:val="none" w:sz="0" w:space="0" w:color="auto"/>
        <w:right w:val="none" w:sz="0" w:space="0" w:color="auto"/>
      </w:divBdr>
    </w:div>
    <w:div w:id="333190968">
      <w:bodyDiv w:val="1"/>
      <w:marLeft w:val="0"/>
      <w:marRight w:val="0"/>
      <w:marTop w:val="0"/>
      <w:marBottom w:val="0"/>
      <w:divBdr>
        <w:top w:val="none" w:sz="0" w:space="0" w:color="auto"/>
        <w:left w:val="none" w:sz="0" w:space="0" w:color="auto"/>
        <w:bottom w:val="none" w:sz="0" w:space="0" w:color="auto"/>
        <w:right w:val="none" w:sz="0" w:space="0" w:color="auto"/>
      </w:divBdr>
      <w:divsChild>
        <w:div w:id="1461532483">
          <w:marLeft w:val="0"/>
          <w:marRight w:val="0"/>
          <w:marTop w:val="0"/>
          <w:marBottom w:val="0"/>
          <w:divBdr>
            <w:top w:val="none" w:sz="0" w:space="0" w:color="auto"/>
            <w:left w:val="none" w:sz="0" w:space="0" w:color="auto"/>
            <w:bottom w:val="none" w:sz="0" w:space="0" w:color="auto"/>
            <w:right w:val="none" w:sz="0" w:space="0" w:color="auto"/>
          </w:divBdr>
          <w:divsChild>
            <w:div w:id="761876534">
              <w:marLeft w:val="0"/>
              <w:marRight w:val="0"/>
              <w:marTop w:val="0"/>
              <w:marBottom w:val="0"/>
              <w:divBdr>
                <w:top w:val="none" w:sz="0" w:space="0" w:color="auto"/>
                <w:left w:val="none" w:sz="0" w:space="0" w:color="auto"/>
                <w:bottom w:val="none" w:sz="0" w:space="0" w:color="auto"/>
                <w:right w:val="none" w:sz="0" w:space="0" w:color="auto"/>
              </w:divBdr>
              <w:divsChild>
                <w:div w:id="375858994">
                  <w:marLeft w:val="0"/>
                  <w:marRight w:val="0"/>
                  <w:marTop w:val="0"/>
                  <w:marBottom w:val="0"/>
                  <w:divBdr>
                    <w:top w:val="none" w:sz="0" w:space="0" w:color="auto"/>
                    <w:left w:val="none" w:sz="0" w:space="0" w:color="auto"/>
                    <w:bottom w:val="none" w:sz="0" w:space="0" w:color="auto"/>
                    <w:right w:val="none" w:sz="0" w:space="0" w:color="auto"/>
                  </w:divBdr>
                  <w:divsChild>
                    <w:div w:id="212653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304874">
      <w:bodyDiv w:val="1"/>
      <w:marLeft w:val="0"/>
      <w:marRight w:val="0"/>
      <w:marTop w:val="0"/>
      <w:marBottom w:val="0"/>
      <w:divBdr>
        <w:top w:val="none" w:sz="0" w:space="0" w:color="auto"/>
        <w:left w:val="none" w:sz="0" w:space="0" w:color="auto"/>
        <w:bottom w:val="none" w:sz="0" w:space="0" w:color="auto"/>
        <w:right w:val="none" w:sz="0" w:space="0" w:color="auto"/>
      </w:divBdr>
    </w:div>
    <w:div w:id="346756805">
      <w:bodyDiv w:val="1"/>
      <w:marLeft w:val="0"/>
      <w:marRight w:val="0"/>
      <w:marTop w:val="0"/>
      <w:marBottom w:val="0"/>
      <w:divBdr>
        <w:top w:val="none" w:sz="0" w:space="0" w:color="auto"/>
        <w:left w:val="none" w:sz="0" w:space="0" w:color="auto"/>
        <w:bottom w:val="none" w:sz="0" w:space="0" w:color="auto"/>
        <w:right w:val="none" w:sz="0" w:space="0" w:color="auto"/>
      </w:divBdr>
    </w:div>
    <w:div w:id="350954082">
      <w:bodyDiv w:val="1"/>
      <w:marLeft w:val="0"/>
      <w:marRight w:val="0"/>
      <w:marTop w:val="0"/>
      <w:marBottom w:val="0"/>
      <w:divBdr>
        <w:top w:val="none" w:sz="0" w:space="0" w:color="auto"/>
        <w:left w:val="none" w:sz="0" w:space="0" w:color="auto"/>
        <w:bottom w:val="none" w:sz="0" w:space="0" w:color="auto"/>
        <w:right w:val="none" w:sz="0" w:space="0" w:color="auto"/>
      </w:divBdr>
      <w:divsChild>
        <w:div w:id="895047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644168">
              <w:marLeft w:val="0"/>
              <w:marRight w:val="0"/>
              <w:marTop w:val="0"/>
              <w:marBottom w:val="0"/>
              <w:divBdr>
                <w:top w:val="none" w:sz="0" w:space="0" w:color="auto"/>
                <w:left w:val="none" w:sz="0" w:space="0" w:color="auto"/>
                <w:bottom w:val="none" w:sz="0" w:space="0" w:color="auto"/>
                <w:right w:val="none" w:sz="0" w:space="0" w:color="auto"/>
              </w:divBdr>
              <w:divsChild>
                <w:div w:id="36013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505590">
      <w:bodyDiv w:val="1"/>
      <w:marLeft w:val="0"/>
      <w:marRight w:val="0"/>
      <w:marTop w:val="0"/>
      <w:marBottom w:val="0"/>
      <w:divBdr>
        <w:top w:val="none" w:sz="0" w:space="0" w:color="auto"/>
        <w:left w:val="none" w:sz="0" w:space="0" w:color="auto"/>
        <w:bottom w:val="none" w:sz="0" w:space="0" w:color="auto"/>
        <w:right w:val="none" w:sz="0" w:space="0" w:color="auto"/>
      </w:divBdr>
    </w:div>
    <w:div w:id="370688759">
      <w:bodyDiv w:val="1"/>
      <w:marLeft w:val="0"/>
      <w:marRight w:val="0"/>
      <w:marTop w:val="0"/>
      <w:marBottom w:val="0"/>
      <w:divBdr>
        <w:top w:val="none" w:sz="0" w:space="0" w:color="auto"/>
        <w:left w:val="none" w:sz="0" w:space="0" w:color="auto"/>
        <w:bottom w:val="none" w:sz="0" w:space="0" w:color="auto"/>
        <w:right w:val="none" w:sz="0" w:space="0" w:color="auto"/>
      </w:divBdr>
    </w:div>
    <w:div w:id="380716227">
      <w:bodyDiv w:val="1"/>
      <w:marLeft w:val="0"/>
      <w:marRight w:val="0"/>
      <w:marTop w:val="0"/>
      <w:marBottom w:val="0"/>
      <w:divBdr>
        <w:top w:val="none" w:sz="0" w:space="0" w:color="auto"/>
        <w:left w:val="none" w:sz="0" w:space="0" w:color="auto"/>
        <w:bottom w:val="none" w:sz="0" w:space="0" w:color="auto"/>
        <w:right w:val="none" w:sz="0" w:space="0" w:color="auto"/>
      </w:divBdr>
    </w:div>
    <w:div w:id="391271609">
      <w:bodyDiv w:val="1"/>
      <w:marLeft w:val="0"/>
      <w:marRight w:val="0"/>
      <w:marTop w:val="0"/>
      <w:marBottom w:val="0"/>
      <w:divBdr>
        <w:top w:val="none" w:sz="0" w:space="0" w:color="auto"/>
        <w:left w:val="none" w:sz="0" w:space="0" w:color="auto"/>
        <w:bottom w:val="none" w:sz="0" w:space="0" w:color="auto"/>
        <w:right w:val="none" w:sz="0" w:space="0" w:color="auto"/>
      </w:divBdr>
    </w:div>
    <w:div w:id="391774992">
      <w:bodyDiv w:val="1"/>
      <w:marLeft w:val="0"/>
      <w:marRight w:val="0"/>
      <w:marTop w:val="0"/>
      <w:marBottom w:val="0"/>
      <w:divBdr>
        <w:top w:val="none" w:sz="0" w:space="0" w:color="auto"/>
        <w:left w:val="none" w:sz="0" w:space="0" w:color="auto"/>
        <w:bottom w:val="none" w:sz="0" w:space="0" w:color="auto"/>
        <w:right w:val="none" w:sz="0" w:space="0" w:color="auto"/>
      </w:divBdr>
    </w:div>
    <w:div w:id="394546390">
      <w:bodyDiv w:val="1"/>
      <w:marLeft w:val="0"/>
      <w:marRight w:val="0"/>
      <w:marTop w:val="0"/>
      <w:marBottom w:val="0"/>
      <w:divBdr>
        <w:top w:val="none" w:sz="0" w:space="0" w:color="auto"/>
        <w:left w:val="none" w:sz="0" w:space="0" w:color="auto"/>
        <w:bottom w:val="none" w:sz="0" w:space="0" w:color="auto"/>
        <w:right w:val="none" w:sz="0" w:space="0" w:color="auto"/>
      </w:divBdr>
    </w:div>
    <w:div w:id="396637012">
      <w:bodyDiv w:val="1"/>
      <w:marLeft w:val="0"/>
      <w:marRight w:val="0"/>
      <w:marTop w:val="0"/>
      <w:marBottom w:val="0"/>
      <w:divBdr>
        <w:top w:val="none" w:sz="0" w:space="0" w:color="auto"/>
        <w:left w:val="none" w:sz="0" w:space="0" w:color="auto"/>
        <w:bottom w:val="none" w:sz="0" w:space="0" w:color="auto"/>
        <w:right w:val="none" w:sz="0" w:space="0" w:color="auto"/>
      </w:divBdr>
    </w:div>
    <w:div w:id="400753110">
      <w:bodyDiv w:val="1"/>
      <w:marLeft w:val="0"/>
      <w:marRight w:val="0"/>
      <w:marTop w:val="0"/>
      <w:marBottom w:val="0"/>
      <w:divBdr>
        <w:top w:val="none" w:sz="0" w:space="0" w:color="auto"/>
        <w:left w:val="none" w:sz="0" w:space="0" w:color="auto"/>
        <w:bottom w:val="none" w:sz="0" w:space="0" w:color="auto"/>
        <w:right w:val="none" w:sz="0" w:space="0" w:color="auto"/>
      </w:divBdr>
    </w:div>
    <w:div w:id="416635556">
      <w:bodyDiv w:val="1"/>
      <w:marLeft w:val="0"/>
      <w:marRight w:val="0"/>
      <w:marTop w:val="0"/>
      <w:marBottom w:val="0"/>
      <w:divBdr>
        <w:top w:val="none" w:sz="0" w:space="0" w:color="auto"/>
        <w:left w:val="none" w:sz="0" w:space="0" w:color="auto"/>
        <w:bottom w:val="none" w:sz="0" w:space="0" w:color="auto"/>
        <w:right w:val="none" w:sz="0" w:space="0" w:color="auto"/>
      </w:divBdr>
    </w:div>
    <w:div w:id="418407397">
      <w:bodyDiv w:val="1"/>
      <w:marLeft w:val="0"/>
      <w:marRight w:val="0"/>
      <w:marTop w:val="0"/>
      <w:marBottom w:val="0"/>
      <w:divBdr>
        <w:top w:val="none" w:sz="0" w:space="0" w:color="auto"/>
        <w:left w:val="none" w:sz="0" w:space="0" w:color="auto"/>
        <w:bottom w:val="none" w:sz="0" w:space="0" w:color="auto"/>
        <w:right w:val="none" w:sz="0" w:space="0" w:color="auto"/>
      </w:divBdr>
    </w:div>
    <w:div w:id="423378711">
      <w:bodyDiv w:val="1"/>
      <w:marLeft w:val="0"/>
      <w:marRight w:val="0"/>
      <w:marTop w:val="0"/>
      <w:marBottom w:val="0"/>
      <w:divBdr>
        <w:top w:val="none" w:sz="0" w:space="0" w:color="auto"/>
        <w:left w:val="none" w:sz="0" w:space="0" w:color="auto"/>
        <w:bottom w:val="none" w:sz="0" w:space="0" w:color="auto"/>
        <w:right w:val="none" w:sz="0" w:space="0" w:color="auto"/>
      </w:divBdr>
    </w:div>
    <w:div w:id="428816585">
      <w:bodyDiv w:val="1"/>
      <w:marLeft w:val="0"/>
      <w:marRight w:val="0"/>
      <w:marTop w:val="0"/>
      <w:marBottom w:val="0"/>
      <w:divBdr>
        <w:top w:val="none" w:sz="0" w:space="0" w:color="auto"/>
        <w:left w:val="none" w:sz="0" w:space="0" w:color="auto"/>
        <w:bottom w:val="none" w:sz="0" w:space="0" w:color="auto"/>
        <w:right w:val="none" w:sz="0" w:space="0" w:color="auto"/>
      </w:divBdr>
    </w:div>
    <w:div w:id="449250634">
      <w:bodyDiv w:val="1"/>
      <w:marLeft w:val="0"/>
      <w:marRight w:val="0"/>
      <w:marTop w:val="0"/>
      <w:marBottom w:val="0"/>
      <w:divBdr>
        <w:top w:val="none" w:sz="0" w:space="0" w:color="auto"/>
        <w:left w:val="none" w:sz="0" w:space="0" w:color="auto"/>
        <w:bottom w:val="none" w:sz="0" w:space="0" w:color="auto"/>
        <w:right w:val="none" w:sz="0" w:space="0" w:color="auto"/>
      </w:divBdr>
      <w:divsChild>
        <w:div w:id="2131000726">
          <w:marLeft w:val="0"/>
          <w:marRight w:val="0"/>
          <w:marTop w:val="0"/>
          <w:marBottom w:val="0"/>
          <w:divBdr>
            <w:top w:val="none" w:sz="0" w:space="0" w:color="auto"/>
            <w:left w:val="single" w:sz="6" w:space="0" w:color="CCCCCC"/>
            <w:bottom w:val="single" w:sz="6" w:space="0" w:color="CCCCCC"/>
            <w:right w:val="single" w:sz="6" w:space="0" w:color="CCCCCC"/>
          </w:divBdr>
          <w:divsChild>
            <w:div w:id="1504052161">
              <w:marLeft w:val="0"/>
              <w:marRight w:val="0"/>
              <w:marTop w:val="0"/>
              <w:marBottom w:val="0"/>
              <w:divBdr>
                <w:top w:val="none" w:sz="0" w:space="0" w:color="auto"/>
                <w:left w:val="none" w:sz="0" w:space="0" w:color="auto"/>
                <w:bottom w:val="none" w:sz="0" w:space="0" w:color="auto"/>
                <w:right w:val="none" w:sz="0" w:space="0" w:color="auto"/>
              </w:divBdr>
              <w:divsChild>
                <w:div w:id="2138791912">
                  <w:marLeft w:val="0"/>
                  <w:marRight w:val="0"/>
                  <w:marTop w:val="0"/>
                  <w:marBottom w:val="0"/>
                  <w:divBdr>
                    <w:top w:val="none" w:sz="0" w:space="0" w:color="auto"/>
                    <w:left w:val="none" w:sz="0" w:space="0" w:color="auto"/>
                    <w:bottom w:val="none" w:sz="0" w:space="0" w:color="auto"/>
                    <w:right w:val="none" w:sz="0" w:space="0" w:color="auto"/>
                  </w:divBdr>
                  <w:divsChild>
                    <w:div w:id="120455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616321">
      <w:bodyDiv w:val="1"/>
      <w:marLeft w:val="0"/>
      <w:marRight w:val="0"/>
      <w:marTop w:val="0"/>
      <w:marBottom w:val="0"/>
      <w:divBdr>
        <w:top w:val="none" w:sz="0" w:space="0" w:color="auto"/>
        <w:left w:val="none" w:sz="0" w:space="0" w:color="auto"/>
        <w:bottom w:val="none" w:sz="0" w:space="0" w:color="auto"/>
        <w:right w:val="none" w:sz="0" w:space="0" w:color="auto"/>
      </w:divBdr>
    </w:div>
    <w:div w:id="474295030">
      <w:bodyDiv w:val="1"/>
      <w:marLeft w:val="0"/>
      <w:marRight w:val="0"/>
      <w:marTop w:val="0"/>
      <w:marBottom w:val="0"/>
      <w:divBdr>
        <w:top w:val="none" w:sz="0" w:space="0" w:color="auto"/>
        <w:left w:val="none" w:sz="0" w:space="0" w:color="auto"/>
        <w:bottom w:val="none" w:sz="0" w:space="0" w:color="auto"/>
        <w:right w:val="none" w:sz="0" w:space="0" w:color="auto"/>
      </w:divBdr>
      <w:divsChild>
        <w:div w:id="311448232">
          <w:marLeft w:val="0"/>
          <w:marRight w:val="0"/>
          <w:marTop w:val="0"/>
          <w:marBottom w:val="0"/>
          <w:divBdr>
            <w:top w:val="none" w:sz="0" w:space="0" w:color="auto"/>
            <w:left w:val="none" w:sz="0" w:space="0" w:color="auto"/>
            <w:bottom w:val="none" w:sz="0" w:space="0" w:color="auto"/>
            <w:right w:val="none" w:sz="0" w:space="0" w:color="auto"/>
          </w:divBdr>
          <w:divsChild>
            <w:div w:id="463432699">
              <w:marLeft w:val="0"/>
              <w:marRight w:val="0"/>
              <w:marTop w:val="0"/>
              <w:marBottom w:val="0"/>
              <w:divBdr>
                <w:top w:val="none" w:sz="0" w:space="0" w:color="auto"/>
                <w:left w:val="none" w:sz="0" w:space="0" w:color="auto"/>
                <w:bottom w:val="none" w:sz="0" w:space="0" w:color="auto"/>
                <w:right w:val="none" w:sz="0" w:space="0" w:color="auto"/>
              </w:divBdr>
              <w:divsChild>
                <w:div w:id="1483888266">
                  <w:marLeft w:val="0"/>
                  <w:marRight w:val="0"/>
                  <w:marTop w:val="0"/>
                  <w:marBottom w:val="0"/>
                  <w:divBdr>
                    <w:top w:val="none" w:sz="0" w:space="0" w:color="auto"/>
                    <w:left w:val="none" w:sz="0" w:space="0" w:color="auto"/>
                    <w:bottom w:val="none" w:sz="0" w:space="0" w:color="auto"/>
                    <w:right w:val="none" w:sz="0" w:space="0" w:color="auto"/>
                  </w:divBdr>
                  <w:divsChild>
                    <w:div w:id="111648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808412">
      <w:bodyDiv w:val="1"/>
      <w:marLeft w:val="0"/>
      <w:marRight w:val="0"/>
      <w:marTop w:val="0"/>
      <w:marBottom w:val="0"/>
      <w:divBdr>
        <w:top w:val="none" w:sz="0" w:space="0" w:color="auto"/>
        <w:left w:val="none" w:sz="0" w:space="0" w:color="auto"/>
        <w:bottom w:val="none" w:sz="0" w:space="0" w:color="auto"/>
        <w:right w:val="none" w:sz="0" w:space="0" w:color="auto"/>
      </w:divBdr>
    </w:div>
    <w:div w:id="498468552">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25873458">
      <w:bodyDiv w:val="1"/>
      <w:marLeft w:val="0"/>
      <w:marRight w:val="0"/>
      <w:marTop w:val="0"/>
      <w:marBottom w:val="0"/>
      <w:divBdr>
        <w:top w:val="none" w:sz="0" w:space="0" w:color="auto"/>
        <w:left w:val="none" w:sz="0" w:space="0" w:color="auto"/>
        <w:bottom w:val="none" w:sz="0" w:space="0" w:color="auto"/>
        <w:right w:val="none" w:sz="0" w:space="0" w:color="auto"/>
      </w:divBdr>
      <w:divsChild>
        <w:div w:id="3715381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8303535">
              <w:marLeft w:val="0"/>
              <w:marRight w:val="0"/>
              <w:marTop w:val="0"/>
              <w:marBottom w:val="0"/>
              <w:divBdr>
                <w:top w:val="none" w:sz="0" w:space="0" w:color="auto"/>
                <w:left w:val="none" w:sz="0" w:space="0" w:color="auto"/>
                <w:bottom w:val="none" w:sz="0" w:space="0" w:color="auto"/>
                <w:right w:val="none" w:sz="0" w:space="0" w:color="auto"/>
              </w:divBdr>
              <w:divsChild>
                <w:div w:id="69115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372489">
      <w:bodyDiv w:val="1"/>
      <w:marLeft w:val="0"/>
      <w:marRight w:val="0"/>
      <w:marTop w:val="0"/>
      <w:marBottom w:val="0"/>
      <w:divBdr>
        <w:top w:val="none" w:sz="0" w:space="0" w:color="auto"/>
        <w:left w:val="none" w:sz="0" w:space="0" w:color="auto"/>
        <w:bottom w:val="none" w:sz="0" w:space="0" w:color="auto"/>
        <w:right w:val="none" w:sz="0" w:space="0" w:color="auto"/>
      </w:divBdr>
    </w:div>
    <w:div w:id="546720632">
      <w:bodyDiv w:val="1"/>
      <w:marLeft w:val="0"/>
      <w:marRight w:val="0"/>
      <w:marTop w:val="0"/>
      <w:marBottom w:val="0"/>
      <w:divBdr>
        <w:top w:val="none" w:sz="0" w:space="0" w:color="auto"/>
        <w:left w:val="none" w:sz="0" w:space="0" w:color="auto"/>
        <w:bottom w:val="none" w:sz="0" w:space="0" w:color="auto"/>
        <w:right w:val="none" w:sz="0" w:space="0" w:color="auto"/>
      </w:divBdr>
      <w:divsChild>
        <w:div w:id="858665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224053">
              <w:marLeft w:val="0"/>
              <w:marRight w:val="0"/>
              <w:marTop w:val="0"/>
              <w:marBottom w:val="0"/>
              <w:divBdr>
                <w:top w:val="none" w:sz="0" w:space="0" w:color="auto"/>
                <w:left w:val="none" w:sz="0" w:space="0" w:color="auto"/>
                <w:bottom w:val="none" w:sz="0" w:space="0" w:color="auto"/>
                <w:right w:val="none" w:sz="0" w:space="0" w:color="auto"/>
              </w:divBdr>
              <w:divsChild>
                <w:div w:id="208175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56551">
      <w:bodyDiv w:val="1"/>
      <w:marLeft w:val="0"/>
      <w:marRight w:val="0"/>
      <w:marTop w:val="0"/>
      <w:marBottom w:val="0"/>
      <w:divBdr>
        <w:top w:val="none" w:sz="0" w:space="0" w:color="auto"/>
        <w:left w:val="none" w:sz="0" w:space="0" w:color="auto"/>
        <w:bottom w:val="none" w:sz="0" w:space="0" w:color="auto"/>
        <w:right w:val="none" w:sz="0" w:space="0" w:color="auto"/>
      </w:divBdr>
    </w:div>
    <w:div w:id="580607732">
      <w:bodyDiv w:val="1"/>
      <w:marLeft w:val="0"/>
      <w:marRight w:val="0"/>
      <w:marTop w:val="0"/>
      <w:marBottom w:val="0"/>
      <w:divBdr>
        <w:top w:val="none" w:sz="0" w:space="0" w:color="auto"/>
        <w:left w:val="none" w:sz="0" w:space="0" w:color="auto"/>
        <w:bottom w:val="none" w:sz="0" w:space="0" w:color="auto"/>
        <w:right w:val="none" w:sz="0" w:space="0" w:color="auto"/>
      </w:divBdr>
    </w:div>
    <w:div w:id="580725211">
      <w:bodyDiv w:val="1"/>
      <w:marLeft w:val="0"/>
      <w:marRight w:val="0"/>
      <w:marTop w:val="0"/>
      <w:marBottom w:val="0"/>
      <w:divBdr>
        <w:top w:val="none" w:sz="0" w:space="0" w:color="auto"/>
        <w:left w:val="none" w:sz="0" w:space="0" w:color="auto"/>
        <w:bottom w:val="none" w:sz="0" w:space="0" w:color="auto"/>
        <w:right w:val="none" w:sz="0" w:space="0" w:color="auto"/>
      </w:divBdr>
    </w:div>
    <w:div w:id="582954904">
      <w:bodyDiv w:val="1"/>
      <w:marLeft w:val="0"/>
      <w:marRight w:val="0"/>
      <w:marTop w:val="0"/>
      <w:marBottom w:val="0"/>
      <w:divBdr>
        <w:top w:val="none" w:sz="0" w:space="0" w:color="auto"/>
        <w:left w:val="none" w:sz="0" w:space="0" w:color="auto"/>
        <w:bottom w:val="none" w:sz="0" w:space="0" w:color="auto"/>
        <w:right w:val="none" w:sz="0" w:space="0" w:color="auto"/>
      </w:divBdr>
    </w:div>
    <w:div w:id="587420845">
      <w:bodyDiv w:val="1"/>
      <w:marLeft w:val="0"/>
      <w:marRight w:val="0"/>
      <w:marTop w:val="0"/>
      <w:marBottom w:val="0"/>
      <w:divBdr>
        <w:top w:val="none" w:sz="0" w:space="0" w:color="auto"/>
        <w:left w:val="none" w:sz="0" w:space="0" w:color="auto"/>
        <w:bottom w:val="none" w:sz="0" w:space="0" w:color="auto"/>
        <w:right w:val="none" w:sz="0" w:space="0" w:color="auto"/>
      </w:divBdr>
    </w:div>
    <w:div w:id="589437760">
      <w:bodyDiv w:val="1"/>
      <w:marLeft w:val="0"/>
      <w:marRight w:val="0"/>
      <w:marTop w:val="0"/>
      <w:marBottom w:val="0"/>
      <w:divBdr>
        <w:top w:val="none" w:sz="0" w:space="0" w:color="auto"/>
        <w:left w:val="none" w:sz="0" w:space="0" w:color="auto"/>
        <w:bottom w:val="none" w:sz="0" w:space="0" w:color="auto"/>
        <w:right w:val="none" w:sz="0" w:space="0" w:color="auto"/>
      </w:divBdr>
    </w:div>
    <w:div w:id="596253509">
      <w:bodyDiv w:val="1"/>
      <w:marLeft w:val="0"/>
      <w:marRight w:val="0"/>
      <w:marTop w:val="0"/>
      <w:marBottom w:val="0"/>
      <w:divBdr>
        <w:top w:val="none" w:sz="0" w:space="0" w:color="auto"/>
        <w:left w:val="none" w:sz="0" w:space="0" w:color="auto"/>
        <w:bottom w:val="none" w:sz="0" w:space="0" w:color="auto"/>
        <w:right w:val="none" w:sz="0" w:space="0" w:color="auto"/>
      </w:divBdr>
    </w:div>
    <w:div w:id="604464770">
      <w:bodyDiv w:val="1"/>
      <w:marLeft w:val="0"/>
      <w:marRight w:val="0"/>
      <w:marTop w:val="0"/>
      <w:marBottom w:val="0"/>
      <w:divBdr>
        <w:top w:val="none" w:sz="0" w:space="0" w:color="auto"/>
        <w:left w:val="none" w:sz="0" w:space="0" w:color="auto"/>
        <w:bottom w:val="none" w:sz="0" w:space="0" w:color="auto"/>
        <w:right w:val="none" w:sz="0" w:space="0" w:color="auto"/>
      </w:divBdr>
    </w:div>
    <w:div w:id="612977488">
      <w:bodyDiv w:val="1"/>
      <w:marLeft w:val="0"/>
      <w:marRight w:val="0"/>
      <w:marTop w:val="0"/>
      <w:marBottom w:val="0"/>
      <w:divBdr>
        <w:top w:val="none" w:sz="0" w:space="0" w:color="auto"/>
        <w:left w:val="none" w:sz="0" w:space="0" w:color="auto"/>
        <w:bottom w:val="none" w:sz="0" w:space="0" w:color="auto"/>
        <w:right w:val="none" w:sz="0" w:space="0" w:color="auto"/>
      </w:divBdr>
    </w:div>
    <w:div w:id="616984208">
      <w:bodyDiv w:val="1"/>
      <w:marLeft w:val="0"/>
      <w:marRight w:val="0"/>
      <w:marTop w:val="0"/>
      <w:marBottom w:val="0"/>
      <w:divBdr>
        <w:top w:val="none" w:sz="0" w:space="0" w:color="auto"/>
        <w:left w:val="none" w:sz="0" w:space="0" w:color="auto"/>
        <w:bottom w:val="none" w:sz="0" w:space="0" w:color="auto"/>
        <w:right w:val="none" w:sz="0" w:space="0" w:color="auto"/>
      </w:divBdr>
    </w:div>
    <w:div w:id="624703015">
      <w:bodyDiv w:val="1"/>
      <w:marLeft w:val="0"/>
      <w:marRight w:val="0"/>
      <w:marTop w:val="0"/>
      <w:marBottom w:val="0"/>
      <w:divBdr>
        <w:top w:val="none" w:sz="0" w:space="0" w:color="auto"/>
        <w:left w:val="none" w:sz="0" w:space="0" w:color="auto"/>
        <w:bottom w:val="none" w:sz="0" w:space="0" w:color="auto"/>
        <w:right w:val="none" w:sz="0" w:space="0" w:color="auto"/>
      </w:divBdr>
    </w:div>
    <w:div w:id="651830043">
      <w:bodyDiv w:val="1"/>
      <w:marLeft w:val="0"/>
      <w:marRight w:val="0"/>
      <w:marTop w:val="0"/>
      <w:marBottom w:val="0"/>
      <w:divBdr>
        <w:top w:val="none" w:sz="0" w:space="0" w:color="auto"/>
        <w:left w:val="none" w:sz="0" w:space="0" w:color="auto"/>
        <w:bottom w:val="none" w:sz="0" w:space="0" w:color="auto"/>
        <w:right w:val="none" w:sz="0" w:space="0" w:color="auto"/>
      </w:divBdr>
    </w:div>
    <w:div w:id="660041612">
      <w:bodyDiv w:val="1"/>
      <w:marLeft w:val="0"/>
      <w:marRight w:val="0"/>
      <w:marTop w:val="0"/>
      <w:marBottom w:val="0"/>
      <w:divBdr>
        <w:top w:val="none" w:sz="0" w:space="0" w:color="auto"/>
        <w:left w:val="none" w:sz="0" w:space="0" w:color="auto"/>
        <w:bottom w:val="none" w:sz="0" w:space="0" w:color="auto"/>
        <w:right w:val="none" w:sz="0" w:space="0" w:color="auto"/>
      </w:divBdr>
    </w:div>
    <w:div w:id="673148388">
      <w:bodyDiv w:val="1"/>
      <w:marLeft w:val="0"/>
      <w:marRight w:val="0"/>
      <w:marTop w:val="0"/>
      <w:marBottom w:val="0"/>
      <w:divBdr>
        <w:top w:val="none" w:sz="0" w:space="0" w:color="auto"/>
        <w:left w:val="none" w:sz="0" w:space="0" w:color="auto"/>
        <w:bottom w:val="none" w:sz="0" w:space="0" w:color="auto"/>
        <w:right w:val="none" w:sz="0" w:space="0" w:color="auto"/>
      </w:divBdr>
    </w:div>
    <w:div w:id="675109412">
      <w:bodyDiv w:val="1"/>
      <w:marLeft w:val="0"/>
      <w:marRight w:val="0"/>
      <w:marTop w:val="0"/>
      <w:marBottom w:val="0"/>
      <w:divBdr>
        <w:top w:val="none" w:sz="0" w:space="0" w:color="auto"/>
        <w:left w:val="none" w:sz="0" w:space="0" w:color="auto"/>
        <w:bottom w:val="none" w:sz="0" w:space="0" w:color="auto"/>
        <w:right w:val="none" w:sz="0" w:space="0" w:color="auto"/>
      </w:divBdr>
    </w:div>
    <w:div w:id="680819963">
      <w:bodyDiv w:val="1"/>
      <w:marLeft w:val="0"/>
      <w:marRight w:val="0"/>
      <w:marTop w:val="0"/>
      <w:marBottom w:val="0"/>
      <w:divBdr>
        <w:top w:val="none" w:sz="0" w:space="0" w:color="auto"/>
        <w:left w:val="none" w:sz="0" w:space="0" w:color="auto"/>
        <w:bottom w:val="none" w:sz="0" w:space="0" w:color="auto"/>
        <w:right w:val="none" w:sz="0" w:space="0" w:color="auto"/>
      </w:divBdr>
    </w:div>
    <w:div w:id="683945980">
      <w:bodyDiv w:val="1"/>
      <w:marLeft w:val="0"/>
      <w:marRight w:val="0"/>
      <w:marTop w:val="0"/>
      <w:marBottom w:val="0"/>
      <w:divBdr>
        <w:top w:val="none" w:sz="0" w:space="0" w:color="auto"/>
        <w:left w:val="none" w:sz="0" w:space="0" w:color="auto"/>
        <w:bottom w:val="none" w:sz="0" w:space="0" w:color="auto"/>
        <w:right w:val="none" w:sz="0" w:space="0" w:color="auto"/>
      </w:divBdr>
    </w:div>
    <w:div w:id="695540566">
      <w:bodyDiv w:val="1"/>
      <w:marLeft w:val="0"/>
      <w:marRight w:val="0"/>
      <w:marTop w:val="0"/>
      <w:marBottom w:val="0"/>
      <w:divBdr>
        <w:top w:val="none" w:sz="0" w:space="0" w:color="auto"/>
        <w:left w:val="none" w:sz="0" w:space="0" w:color="auto"/>
        <w:bottom w:val="none" w:sz="0" w:space="0" w:color="auto"/>
        <w:right w:val="none" w:sz="0" w:space="0" w:color="auto"/>
      </w:divBdr>
      <w:divsChild>
        <w:div w:id="2071688491">
          <w:marLeft w:val="0"/>
          <w:marRight w:val="0"/>
          <w:marTop w:val="0"/>
          <w:marBottom w:val="0"/>
          <w:divBdr>
            <w:top w:val="none" w:sz="0" w:space="0" w:color="auto"/>
            <w:left w:val="none" w:sz="0" w:space="0" w:color="auto"/>
            <w:bottom w:val="none" w:sz="0" w:space="0" w:color="auto"/>
            <w:right w:val="none" w:sz="0" w:space="0" w:color="auto"/>
          </w:divBdr>
          <w:divsChild>
            <w:div w:id="1047993239">
              <w:marLeft w:val="0"/>
              <w:marRight w:val="0"/>
              <w:marTop w:val="0"/>
              <w:marBottom w:val="0"/>
              <w:divBdr>
                <w:top w:val="none" w:sz="0" w:space="0" w:color="auto"/>
                <w:left w:val="none" w:sz="0" w:space="0" w:color="auto"/>
                <w:bottom w:val="none" w:sz="0" w:space="0" w:color="auto"/>
                <w:right w:val="none" w:sz="0" w:space="0" w:color="auto"/>
              </w:divBdr>
              <w:divsChild>
                <w:div w:id="1896968201">
                  <w:marLeft w:val="0"/>
                  <w:marRight w:val="0"/>
                  <w:marTop w:val="0"/>
                  <w:marBottom w:val="0"/>
                  <w:divBdr>
                    <w:top w:val="none" w:sz="0" w:space="0" w:color="auto"/>
                    <w:left w:val="none" w:sz="0" w:space="0" w:color="auto"/>
                    <w:bottom w:val="none" w:sz="0" w:space="0" w:color="auto"/>
                    <w:right w:val="none" w:sz="0" w:space="0" w:color="auto"/>
                  </w:divBdr>
                  <w:divsChild>
                    <w:div w:id="1266424870">
                      <w:marLeft w:val="0"/>
                      <w:marRight w:val="0"/>
                      <w:marTop w:val="0"/>
                      <w:marBottom w:val="0"/>
                      <w:divBdr>
                        <w:top w:val="none" w:sz="0" w:space="0" w:color="auto"/>
                        <w:left w:val="none" w:sz="0" w:space="0" w:color="auto"/>
                        <w:bottom w:val="none" w:sz="0" w:space="0" w:color="auto"/>
                        <w:right w:val="none" w:sz="0" w:space="0" w:color="auto"/>
                      </w:divBdr>
                      <w:divsChild>
                        <w:div w:id="705915046">
                          <w:marLeft w:val="5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236315">
      <w:bodyDiv w:val="1"/>
      <w:marLeft w:val="0"/>
      <w:marRight w:val="0"/>
      <w:marTop w:val="0"/>
      <w:marBottom w:val="0"/>
      <w:divBdr>
        <w:top w:val="none" w:sz="0" w:space="0" w:color="auto"/>
        <w:left w:val="none" w:sz="0" w:space="0" w:color="auto"/>
        <w:bottom w:val="none" w:sz="0" w:space="0" w:color="auto"/>
        <w:right w:val="none" w:sz="0" w:space="0" w:color="auto"/>
      </w:divBdr>
    </w:div>
    <w:div w:id="703334747">
      <w:bodyDiv w:val="1"/>
      <w:marLeft w:val="0"/>
      <w:marRight w:val="0"/>
      <w:marTop w:val="0"/>
      <w:marBottom w:val="0"/>
      <w:divBdr>
        <w:top w:val="none" w:sz="0" w:space="0" w:color="auto"/>
        <w:left w:val="none" w:sz="0" w:space="0" w:color="auto"/>
        <w:bottom w:val="none" w:sz="0" w:space="0" w:color="auto"/>
        <w:right w:val="none" w:sz="0" w:space="0" w:color="auto"/>
      </w:divBdr>
    </w:div>
    <w:div w:id="707073179">
      <w:bodyDiv w:val="1"/>
      <w:marLeft w:val="0"/>
      <w:marRight w:val="0"/>
      <w:marTop w:val="0"/>
      <w:marBottom w:val="0"/>
      <w:divBdr>
        <w:top w:val="none" w:sz="0" w:space="0" w:color="auto"/>
        <w:left w:val="none" w:sz="0" w:space="0" w:color="auto"/>
        <w:bottom w:val="none" w:sz="0" w:space="0" w:color="auto"/>
        <w:right w:val="none" w:sz="0" w:space="0" w:color="auto"/>
      </w:divBdr>
    </w:div>
    <w:div w:id="712852587">
      <w:bodyDiv w:val="1"/>
      <w:marLeft w:val="0"/>
      <w:marRight w:val="0"/>
      <w:marTop w:val="0"/>
      <w:marBottom w:val="0"/>
      <w:divBdr>
        <w:top w:val="none" w:sz="0" w:space="0" w:color="auto"/>
        <w:left w:val="none" w:sz="0" w:space="0" w:color="auto"/>
        <w:bottom w:val="none" w:sz="0" w:space="0" w:color="auto"/>
        <w:right w:val="none" w:sz="0" w:space="0" w:color="auto"/>
      </w:divBdr>
    </w:div>
    <w:div w:id="726034694">
      <w:bodyDiv w:val="1"/>
      <w:marLeft w:val="0"/>
      <w:marRight w:val="0"/>
      <w:marTop w:val="0"/>
      <w:marBottom w:val="0"/>
      <w:divBdr>
        <w:top w:val="none" w:sz="0" w:space="0" w:color="auto"/>
        <w:left w:val="none" w:sz="0" w:space="0" w:color="auto"/>
        <w:bottom w:val="none" w:sz="0" w:space="0" w:color="auto"/>
        <w:right w:val="none" w:sz="0" w:space="0" w:color="auto"/>
      </w:divBdr>
    </w:div>
    <w:div w:id="727873646">
      <w:bodyDiv w:val="1"/>
      <w:marLeft w:val="0"/>
      <w:marRight w:val="0"/>
      <w:marTop w:val="0"/>
      <w:marBottom w:val="0"/>
      <w:divBdr>
        <w:top w:val="none" w:sz="0" w:space="0" w:color="auto"/>
        <w:left w:val="none" w:sz="0" w:space="0" w:color="auto"/>
        <w:bottom w:val="none" w:sz="0" w:space="0" w:color="auto"/>
        <w:right w:val="none" w:sz="0" w:space="0" w:color="auto"/>
      </w:divBdr>
    </w:div>
    <w:div w:id="736704566">
      <w:bodyDiv w:val="1"/>
      <w:marLeft w:val="0"/>
      <w:marRight w:val="0"/>
      <w:marTop w:val="0"/>
      <w:marBottom w:val="0"/>
      <w:divBdr>
        <w:top w:val="none" w:sz="0" w:space="0" w:color="auto"/>
        <w:left w:val="none" w:sz="0" w:space="0" w:color="auto"/>
        <w:bottom w:val="none" w:sz="0" w:space="0" w:color="auto"/>
        <w:right w:val="none" w:sz="0" w:space="0" w:color="auto"/>
      </w:divBdr>
      <w:divsChild>
        <w:div w:id="1487285866">
          <w:marLeft w:val="0"/>
          <w:marRight w:val="0"/>
          <w:marTop w:val="0"/>
          <w:marBottom w:val="0"/>
          <w:divBdr>
            <w:top w:val="none" w:sz="0" w:space="0" w:color="auto"/>
            <w:left w:val="single" w:sz="6" w:space="0" w:color="CCCCCC"/>
            <w:bottom w:val="single" w:sz="6" w:space="0" w:color="CCCCCC"/>
            <w:right w:val="single" w:sz="6" w:space="0" w:color="CCCCCC"/>
          </w:divBdr>
          <w:divsChild>
            <w:div w:id="1959289485">
              <w:marLeft w:val="0"/>
              <w:marRight w:val="0"/>
              <w:marTop w:val="0"/>
              <w:marBottom w:val="0"/>
              <w:divBdr>
                <w:top w:val="none" w:sz="0" w:space="0" w:color="auto"/>
                <w:left w:val="none" w:sz="0" w:space="0" w:color="auto"/>
                <w:bottom w:val="none" w:sz="0" w:space="0" w:color="auto"/>
                <w:right w:val="none" w:sz="0" w:space="0" w:color="auto"/>
              </w:divBdr>
              <w:divsChild>
                <w:div w:id="762412744">
                  <w:marLeft w:val="0"/>
                  <w:marRight w:val="0"/>
                  <w:marTop w:val="0"/>
                  <w:marBottom w:val="0"/>
                  <w:divBdr>
                    <w:top w:val="none" w:sz="0" w:space="0" w:color="auto"/>
                    <w:left w:val="none" w:sz="0" w:space="0" w:color="auto"/>
                    <w:bottom w:val="none" w:sz="0" w:space="0" w:color="auto"/>
                    <w:right w:val="none" w:sz="0" w:space="0" w:color="auto"/>
                  </w:divBdr>
                  <w:divsChild>
                    <w:div w:id="112003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525251">
      <w:bodyDiv w:val="1"/>
      <w:marLeft w:val="0"/>
      <w:marRight w:val="0"/>
      <w:marTop w:val="0"/>
      <w:marBottom w:val="0"/>
      <w:divBdr>
        <w:top w:val="none" w:sz="0" w:space="0" w:color="auto"/>
        <w:left w:val="none" w:sz="0" w:space="0" w:color="auto"/>
        <w:bottom w:val="none" w:sz="0" w:space="0" w:color="auto"/>
        <w:right w:val="none" w:sz="0" w:space="0" w:color="auto"/>
      </w:divBdr>
    </w:div>
    <w:div w:id="751705312">
      <w:bodyDiv w:val="1"/>
      <w:marLeft w:val="0"/>
      <w:marRight w:val="0"/>
      <w:marTop w:val="0"/>
      <w:marBottom w:val="0"/>
      <w:divBdr>
        <w:top w:val="none" w:sz="0" w:space="0" w:color="auto"/>
        <w:left w:val="none" w:sz="0" w:space="0" w:color="auto"/>
        <w:bottom w:val="none" w:sz="0" w:space="0" w:color="auto"/>
        <w:right w:val="none" w:sz="0" w:space="0" w:color="auto"/>
      </w:divBdr>
    </w:div>
    <w:div w:id="753284287">
      <w:bodyDiv w:val="1"/>
      <w:marLeft w:val="0"/>
      <w:marRight w:val="0"/>
      <w:marTop w:val="0"/>
      <w:marBottom w:val="0"/>
      <w:divBdr>
        <w:top w:val="none" w:sz="0" w:space="0" w:color="auto"/>
        <w:left w:val="none" w:sz="0" w:space="0" w:color="auto"/>
        <w:bottom w:val="none" w:sz="0" w:space="0" w:color="auto"/>
        <w:right w:val="none" w:sz="0" w:space="0" w:color="auto"/>
      </w:divBdr>
    </w:div>
    <w:div w:id="754284455">
      <w:bodyDiv w:val="1"/>
      <w:marLeft w:val="0"/>
      <w:marRight w:val="0"/>
      <w:marTop w:val="0"/>
      <w:marBottom w:val="0"/>
      <w:divBdr>
        <w:top w:val="none" w:sz="0" w:space="0" w:color="auto"/>
        <w:left w:val="none" w:sz="0" w:space="0" w:color="auto"/>
        <w:bottom w:val="none" w:sz="0" w:space="0" w:color="auto"/>
        <w:right w:val="none" w:sz="0" w:space="0" w:color="auto"/>
      </w:divBdr>
    </w:div>
    <w:div w:id="755132305">
      <w:bodyDiv w:val="1"/>
      <w:marLeft w:val="0"/>
      <w:marRight w:val="0"/>
      <w:marTop w:val="0"/>
      <w:marBottom w:val="0"/>
      <w:divBdr>
        <w:top w:val="none" w:sz="0" w:space="0" w:color="auto"/>
        <w:left w:val="none" w:sz="0" w:space="0" w:color="auto"/>
        <w:bottom w:val="none" w:sz="0" w:space="0" w:color="auto"/>
        <w:right w:val="none" w:sz="0" w:space="0" w:color="auto"/>
      </w:divBdr>
    </w:div>
    <w:div w:id="755982469">
      <w:bodyDiv w:val="1"/>
      <w:marLeft w:val="0"/>
      <w:marRight w:val="0"/>
      <w:marTop w:val="0"/>
      <w:marBottom w:val="0"/>
      <w:divBdr>
        <w:top w:val="none" w:sz="0" w:space="0" w:color="auto"/>
        <w:left w:val="none" w:sz="0" w:space="0" w:color="auto"/>
        <w:bottom w:val="none" w:sz="0" w:space="0" w:color="auto"/>
        <w:right w:val="none" w:sz="0" w:space="0" w:color="auto"/>
      </w:divBdr>
    </w:div>
    <w:div w:id="757016534">
      <w:bodyDiv w:val="1"/>
      <w:marLeft w:val="0"/>
      <w:marRight w:val="0"/>
      <w:marTop w:val="0"/>
      <w:marBottom w:val="0"/>
      <w:divBdr>
        <w:top w:val="none" w:sz="0" w:space="0" w:color="auto"/>
        <w:left w:val="none" w:sz="0" w:space="0" w:color="auto"/>
        <w:bottom w:val="none" w:sz="0" w:space="0" w:color="auto"/>
        <w:right w:val="none" w:sz="0" w:space="0" w:color="auto"/>
      </w:divBdr>
    </w:div>
    <w:div w:id="766656074">
      <w:bodyDiv w:val="1"/>
      <w:marLeft w:val="0"/>
      <w:marRight w:val="0"/>
      <w:marTop w:val="0"/>
      <w:marBottom w:val="0"/>
      <w:divBdr>
        <w:top w:val="none" w:sz="0" w:space="0" w:color="auto"/>
        <w:left w:val="none" w:sz="0" w:space="0" w:color="auto"/>
        <w:bottom w:val="none" w:sz="0" w:space="0" w:color="auto"/>
        <w:right w:val="none" w:sz="0" w:space="0" w:color="auto"/>
      </w:divBdr>
    </w:div>
    <w:div w:id="772626236">
      <w:bodyDiv w:val="1"/>
      <w:marLeft w:val="0"/>
      <w:marRight w:val="0"/>
      <w:marTop w:val="0"/>
      <w:marBottom w:val="0"/>
      <w:divBdr>
        <w:top w:val="none" w:sz="0" w:space="0" w:color="auto"/>
        <w:left w:val="none" w:sz="0" w:space="0" w:color="auto"/>
        <w:bottom w:val="none" w:sz="0" w:space="0" w:color="auto"/>
        <w:right w:val="none" w:sz="0" w:space="0" w:color="auto"/>
      </w:divBdr>
    </w:div>
    <w:div w:id="773981126">
      <w:bodyDiv w:val="1"/>
      <w:marLeft w:val="0"/>
      <w:marRight w:val="0"/>
      <w:marTop w:val="0"/>
      <w:marBottom w:val="0"/>
      <w:divBdr>
        <w:top w:val="none" w:sz="0" w:space="0" w:color="auto"/>
        <w:left w:val="none" w:sz="0" w:space="0" w:color="auto"/>
        <w:bottom w:val="none" w:sz="0" w:space="0" w:color="auto"/>
        <w:right w:val="none" w:sz="0" w:space="0" w:color="auto"/>
      </w:divBdr>
    </w:div>
    <w:div w:id="775637638">
      <w:bodyDiv w:val="1"/>
      <w:marLeft w:val="0"/>
      <w:marRight w:val="0"/>
      <w:marTop w:val="0"/>
      <w:marBottom w:val="0"/>
      <w:divBdr>
        <w:top w:val="none" w:sz="0" w:space="0" w:color="auto"/>
        <w:left w:val="none" w:sz="0" w:space="0" w:color="auto"/>
        <w:bottom w:val="none" w:sz="0" w:space="0" w:color="auto"/>
        <w:right w:val="none" w:sz="0" w:space="0" w:color="auto"/>
      </w:divBdr>
      <w:divsChild>
        <w:div w:id="883444269">
          <w:marLeft w:val="0"/>
          <w:marRight w:val="0"/>
          <w:marTop w:val="0"/>
          <w:marBottom w:val="0"/>
          <w:divBdr>
            <w:top w:val="none" w:sz="0" w:space="0" w:color="auto"/>
            <w:left w:val="single" w:sz="6" w:space="0" w:color="CCCCCC"/>
            <w:bottom w:val="single" w:sz="6" w:space="0" w:color="CCCCCC"/>
            <w:right w:val="single" w:sz="6" w:space="0" w:color="CCCCCC"/>
          </w:divBdr>
          <w:divsChild>
            <w:div w:id="956251845">
              <w:marLeft w:val="0"/>
              <w:marRight w:val="0"/>
              <w:marTop w:val="0"/>
              <w:marBottom w:val="0"/>
              <w:divBdr>
                <w:top w:val="none" w:sz="0" w:space="0" w:color="auto"/>
                <w:left w:val="none" w:sz="0" w:space="0" w:color="auto"/>
                <w:bottom w:val="none" w:sz="0" w:space="0" w:color="auto"/>
                <w:right w:val="none" w:sz="0" w:space="0" w:color="auto"/>
              </w:divBdr>
              <w:divsChild>
                <w:div w:id="1742606215">
                  <w:marLeft w:val="0"/>
                  <w:marRight w:val="0"/>
                  <w:marTop w:val="0"/>
                  <w:marBottom w:val="0"/>
                  <w:divBdr>
                    <w:top w:val="none" w:sz="0" w:space="0" w:color="auto"/>
                    <w:left w:val="none" w:sz="0" w:space="0" w:color="auto"/>
                    <w:bottom w:val="none" w:sz="0" w:space="0" w:color="auto"/>
                    <w:right w:val="none" w:sz="0" w:space="0" w:color="auto"/>
                  </w:divBdr>
                  <w:divsChild>
                    <w:div w:id="9787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645597">
      <w:bodyDiv w:val="1"/>
      <w:marLeft w:val="0"/>
      <w:marRight w:val="0"/>
      <w:marTop w:val="0"/>
      <w:marBottom w:val="0"/>
      <w:divBdr>
        <w:top w:val="none" w:sz="0" w:space="0" w:color="auto"/>
        <w:left w:val="none" w:sz="0" w:space="0" w:color="auto"/>
        <w:bottom w:val="none" w:sz="0" w:space="0" w:color="auto"/>
        <w:right w:val="none" w:sz="0" w:space="0" w:color="auto"/>
      </w:divBdr>
    </w:div>
    <w:div w:id="784470450">
      <w:bodyDiv w:val="1"/>
      <w:marLeft w:val="0"/>
      <w:marRight w:val="0"/>
      <w:marTop w:val="0"/>
      <w:marBottom w:val="0"/>
      <w:divBdr>
        <w:top w:val="none" w:sz="0" w:space="0" w:color="auto"/>
        <w:left w:val="none" w:sz="0" w:space="0" w:color="auto"/>
        <w:bottom w:val="none" w:sz="0" w:space="0" w:color="auto"/>
        <w:right w:val="none" w:sz="0" w:space="0" w:color="auto"/>
      </w:divBdr>
    </w:div>
    <w:div w:id="797652386">
      <w:bodyDiv w:val="1"/>
      <w:marLeft w:val="0"/>
      <w:marRight w:val="0"/>
      <w:marTop w:val="0"/>
      <w:marBottom w:val="0"/>
      <w:divBdr>
        <w:top w:val="none" w:sz="0" w:space="0" w:color="auto"/>
        <w:left w:val="none" w:sz="0" w:space="0" w:color="auto"/>
        <w:bottom w:val="none" w:sz="0" w:space="0" w:color="auto"/>
        <w:right w:val="none" w:sz="0" w:space="0" w:color="auto"/>
      </w:divBdr>
    </w:div>
    <w:div w:id="798913441">
      <w:bodyDiv w:val="1"/>
      <w:marLeft w:val="0"/>
      <w:marRight w:val="0"/>
      <w:marTop w:val="0"/>
      <w:marBottom w:val="0"/>
      <w:divBdr>
        <w:top w:val="none" w:sz="0" w:space="0" w:color="auto"/>
        <w:left w:val="none" w:sz="0" w:space="0" w:color="auto"/>
        <w:bottom w:val="none" w:sz="0" w:space="0" w:color="auto"/>
        <w:right w:val="none" w:sz="0" w:space="0" w:color="auto"/>
      </w:divBdr>
    </w:div>
    <w:div w:id="809785029">
      <w:bodyDiv w:val="1"/>
      <w:marLeft w:val="0"/>
      <w:marRight w:val="0"/>
      <w:marTop w:val="0"/>
      <w:marBottom w:val="0"/>
      <w:divBdr>
        <w:top w:val="none" w:sz="0" w:space="0" w:color="auto"/>
        <w:left w:val="none" w:sz="0" w:space="0" w:color="auto"/>
        <w:bottom w:val="none" w:sz="0" w:space="0" w:color="auto"/>
        <w:right w:val="none" w:sz="0" w:space="0" w:color="auto"/>
      </w:divBdr>
    </w:div>
    <w:div w:id="810483874">
      <w:bodyDiv w:val="1"/>
      <w:marLeft w:val="0"/>
      <w:marRight w:val="0"/>
      <w:marTop w:val="0"/>
      <w:marBottom w:val="0"/>
      <w:divBdr>
        <w:top w:val="none" w:sz="0" w:space="0" w:color="auto"/>
        <w:left w:val="none" w:sz="0" w:space="0" w:color="auto"/>
        <w:bottom w:val="none" w:sz="0" w:space="0" w:color="auto"/>
        <w:right w:val="none" w:sz="0" w:space="0" w:color="auto"/>
      </w:divBdr>
    </w:div>
    <w:div w:id="813371149">
      <w:bodyDiv w:val="1"/>
      <w:marLeft w:val="0"/>
      <w:marRight w:val="0"/>
      <w:marTop w:val="0"/>
      <w:marBottom w:val="0"/>
      <w:divBdr>
        <w:top w:val="none" w:sz="0" w:space="0" w:color="auto"/>
        <w:left w:val="none" w:sz="0" w:space="0" w:color="auto"/>
        <w:bottom w:val="none" w:sz="0" w:space="0" w:color="auto"/>
        <w:right w:val="none" w:sz="0" w:space="0" w:color="auto"/>
      </w:divBdr>
    </w:div>
    <w:div w:id="816217474">
      <w:bodyDiv w:val="1"/>
      <w:marLeft w:val="0"/>
      <w:marRight w:val="0"/>
      <w:marTop w:val="0"/>
      <w:marBottom w:val="0"/>
      <w:divBdr>
        <w:top w:val="none" w:sz="0" w:space="0" w:color="auto"/>
        <w:left w:val="none" w:sz="0" w:space="0" w:color="auto"/>
        <w:bottom w:val="none" w:sz="0" w:space="0" w:color="auto"/>
        <w:right w:val="none" w:sz="0" w:space="0" w:color="auto"/>
      </w:divBdr>
    </w:div>
    <w:div w:id="831681102">
      <w:bodyDiv w:val="1"/>
      <w:marLeft w:val="0"/>
      <w:marRight w:val="0"/>
      <w:marTop w:val="0"/>
      <w:marBottom w:val="0"/>
      <w:divBdr>
        <w:top w:val="none" w:sz="0" w:space="0" w:color="auto"/>
        <w:left w:val="none" w:sz="0" w:space="0" w:color="auto"/>
        <w:bottom w:val="none" w:sz="0" w:space="0" w:color="auto"/>
        <w:right w:val="none" w:sz="0" w:space="0" w:color="auto"/>
      </w:divBdr>
    </w:div>
    <w:div w:id="841823597">
      <w:bodyDiv w:val="1"/>
      <w:marLeft w:val="0"/>
      <w:marRight w:val="0"/>
      <w:marTop w:val="0"/>
      <w:marBottom w:val="0"/>
      <w:divBdr>
        <w:top w:val="none" w:sz="0" w:space="0" w:color="auto"/>
        <w:left w:val="none" w:sz="0" w:space="0" w:color="auto"/>
        <w:bottom w:val="none" w:sz="0" w:space="0" w:color="auto"/>
        <w:right w:val="none" w:sz="0" w:space="0" w:color="auto"/>
      </w:divBdr>
    </w:div>
    <w:div w:id="844826425">
      <w:bodyDiv w:val="1"/>
      <w:marLeft w:val="0"/>
      <w:marRight w:val="0"/>
      <w:marTop w:val="0"/>
      <w:marBottom w:val="0"/>
      <w:divBdr>
        <w:top w:val="none" w:sz="0" w:space="0" w:color="auto"/>
        <w:left w:val="none" w:sz="0" w:space="0" w:color="auto"/>
        <w:bottom w:val="none" w:sz="0" w:space="0" w:color="auto"/>
        <w:right w:val="none" w:sz="0" w:space="0" w:color="auto"/>
      </w:divBdr>
    </w:div>
    <w:div w:id="858079875">
      <w:bodyDiv w:val="1"/>
      <w:marLeft w:val="0"/>
      <w:marRight w:val="0"/>
      <w:marTop w:val="0"/>
      <w:marBottom w:val="0"/>
      <w:divBdr>
        <w:top w:val="none" w:sz="0" w:space="0" w:color="auto"/>
        <w:left w:val="none" w:sz="0" w:space="0" w:color="auto"/>
        <w:bottom w:val="none" w:sz="0" w:space="0" w:color="auto"/>
        <w:right w:val="none" w:sz="0" w:space="0" w:color="auto"/>
      </w:divBdr>
    </w:div>
    <w:div w:id="868101665">
      <w:bodyDiv w:val="1"/>
      <w:marLeft w:val="0"/>
      <w:marRight w:val="0"/>
      <w:marTop w:val="0"/>
      <w:marBottom w:val="0"/>
      <w:divBdr>
        <w:top w:val="none" w:sz="0" w:space="0" w:color="auto"/>
        <w:left w:val="none" w:sz="0" w:space="0" w:color="auto"/>
        <w:bottom w:val="none" w:sz="0" w:space="0" w:color="auto"/>
        <w:right w:val="none" w:sz="0" w:space="0" w:color="auto"/>
      </w:divBdr>
    </w:div>
    <w:div w:id="871377735">
      <w:bodyDiv w:val="1"/>
      <w:marLeft w:val="0"/>
      <w:marRight w:val="0"/>
      <w:marTop w:val="0"/>
      <w:marBottom w:val="0"/>
      <w:divBdr>
        <w:top w:val="none" w:sz="0" w:space="0" w:color="auto"/>
        <w:left w:val="none" w:sz="0" w:space="0" w:color="auto"/>
        <w:bottom w:val="none" w:sz="0" w:space="0" w:color="auto"/>
        <w:right w:val="none" w:sz="0" w:space="0" w:color="auto"/>
      </w:divBdr>
    </w:div>
    <w:div w:id="876509403">
      <w:bodyDiv w:val="1"/>
      <w:marLeft w:val="0"/>
      <w:marRight w:val="0"/>
      <w:marTop w:val="0"/>
      <w:marBottom w:val="0"/>
      <w:divBdr>
        <w:top w:val="none" w:sz="0" w:space="0" w:color="auto"/>
        <w:left w:val="none" w:sz="0" w:space="0" w:color="auto"/>
        <w:bottom w:val="none" w:sz="0" w:space="0" w:color="auto"/>
        <w:right w:val="none" w:sz="0" w:space="0" w:color="auto"/>
      </w:divBdr>
    </w:div>
    <w:div w:id="885533418">
      <w:bodyDiv w:val="1"/>
      <w:marLeft w:val="0"/>
      <w:marRight w:val="0"/>
      <w:marTop w:val="0"/>
      <w:marBottom w:val="0"/>
      <w:divBdr>
        <w:top w:val="none" w:sz="0" w:space="0" w:color="auto"/>
        <w:left w:val="none" w:sz="0" w:space="0" w:color="auto"/>
        <w:bottom w:val="none" w:sz="0" w:space="0" w:color="auto"/>
        <w:right w:val="none" w:sz="0" w:space="0" w:color="auto"/>
      </w:divBdr>
    </w:div>
    <w:div w:id="887300528">
      <w:bodyDiv w:val="1"/>
      <w:marLeft w:val="0"/>
      <w:marRight w:val="0"/>
      <w:marTop w:val="0"/>
      <w:marBottom w:val="0"/>
      <w:divBdr>
        <w:top w:val="none" w:sz="0" w:space="0" w:color="auto"/>
        <w:left w:val="none" w:sz="0" w:space="0" w:color="auto"/>
        <w:bottom w:val="none" w:sz="0" w:space="0" w:color="auto"/>
        <w:right w:val="none" w:sz="0" w:space="0" w:color="auto"/>
      </w:divBdr>
    </w:div>
    <w:div w:id="906231988">
      <w:bodyDiv w:val="1"/>
      <w:marLeft w:val="0"/>
      <w:marRight w:val="0"/>
      <w:marTop w:val="0"/>
      <w:marBottom w:val="0"/>
      <w:divBdr>
        <w:top w:val="none" w:sz="0" w:space="0" w:color="auto"/>
        <w:left w:val="none" w:sz="0" w:space="0" w:color="auto"/>
        <w:bottom w:val="none" w:sz="0" w:space="0" w:color="auto"/>
        <w:right w:val="none" w:sz="0" w:space="0" w:color="auto"/>
      </w:divBdr>
    </w:div>
    <w:div w:id="911307696">
      <w:bodyDiv w:val="1"/>
      <w:marLeft w:val="0"/>
      <w:marRight w:val="0"/>
      <w:marTop w:val="0"/>
      <w:marBottom w:val="0"/>
      <w:divBdr>
        <w:top w:val="none" w:sz="0" w:space="0" w:color="auto"/>
        <w:left w:val="none" w:sz="0" w:space="0" w:color="auto"/>
        <w:bottom w:val="none" w:sz="0" w:space="0" w:color="auto"/>
        <w:right w:val="none" w:sz="0" w:space="0" w:color="auto"/>
      </w:divBdr>
    </w:div>
    <w:div w:id="912937000">
      <w:bodyDiv w:val="1"/>
      <w:marLeft w:val="0"/>
      <w:marRight w:val="0"/>
      <w:marTop w:val="0"/>
      <w:marBottom w:val="0"/>
      <w:divBdr>
        <w:top w:val="none" w:sz="0" w:space="0" w:color="auto"/>
        <w:left w:val="none" w:sz="0" w:space="0" w:color="auto"/>
        <w:bottom w:val="none" w:sz="0" w:space="0" w:color="auto"/>
        <w:right w:val="none" w:sz="0" w:space="0" w:color="auto"/>
      </w:divBdr>
    </w:div>
    <w:div w:id="917252245">
      <w:bodyDiv w:val="1"/>
      <w:marLeft w:val="0"/>
      <w:marRight w:val="0"/>
      <w:marTop w:val="0"/>
      <w:marBottom w:val="0"/>
      <w:divBdr>
        <w:top w:val="none" w:sz="0" w:space="0" w:color="auto"/>
        <w:left w:val="none" w:sz="0" w:space="0" w:color="auto"/>
        <w:bottom w:val="none" w:sz="0" w:space="0" w:color="auto"/>
        <w:right w:val="none" w:sz="0" w:space="0" w:color="auto"/>
      </w:divBdr>
    </w:div>
    <w:div w:id="921337619">
      <w:bodyDiv w:val="1"/>
      <w:marLeft w:val="0"/>
      <w:marRight w:val="0"/>
      <w:marTop w:val="0"/>
      <w:marBottom w:val="0"/>
      <w:divBdr>
        <w:top w:val="none" w:sz="0" w:space="0" w:color="auto"/>
        <w:left w:val="none" w:sz="0" w:space="0" w:color="auto"/>
        <w:bottom w:val="none" w:sz="0" w:space="0" w:color="auto"/>
        <w:right w:val="none" w:sz="0" w:space="0" w:color="auto"/>
      </w:divBdr>
      <w:divsChild>
        <w:div w:id="837039579">
          <w:marLeft w:val="0"/>
          <w:marRight w:val="0"/>
          <w:marTop w:val="0"/>
          <w:marBottom w:val="0"/>
          <w:divBdr>
            <w:top w:val="none" w:sz="0" w:space="0" w:color="auto"/>
            <w:left w:val="single" w:sz="6" w:space="0" w:color="CCCCCC"/>
            <w:bottom w:val="single" w:sz="6" w:space="0" w:color="CCCCCC"/>
            <w:right w:val="single" w:sz="6" w:space="0" w:color="CCCCCC"/>
          </w:divBdr>
          <w:divsChild>
            <w:div w:id="1116677447">
              <w:marLeft w:val="0"/>
              <w:marRight w:val="0"/>
              <w:marTop w:val="0"/>
              <w:marBottom w:val="0"/>
              <w:divBdr>
                <w:top w:val="none" w:sz="0" w:space="0" w:color="auto"/>
                <w:left w:val="none" w:sz="0" w:space="0" w:color="auto"/>
                <w:bottom w:val="none" w:sz="0" w:space="0" w:color="auto"/>
                <w:right w:val="none" w:sz="0" w:space="0" w:color="auto"/>
              </w:divBdr>
              <w:divsChild>
                <w:div w:id="1505049769">
                  <w:marLeft w:val="0"/>
                  <w:marRight w:val="0"/>
                  <w:marTop w:val="0"/>
                  <w:marBottom w:val="0"/>
                  <w:divBdr>
                    <w:top w:val="none" w:sz="0" w:space="0" w:color="auto"/>
                    <w:left w:val="none" w:sz="0" w:space="0" w:color="auto"/>
                    <w:bottom w:val="none" w:sz="0" w:space="0" w:color="auto"/>
                    <w:right w:val="none" w:sz="0" w:space="0" w:color="auto"/>
                  </w:divBdr>
                  <w:divsChild>
                    <w:div w:id="75721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760892">
      <w:bodyDiv w:val="1"/>
      <w:marLeft w:val="0"/>
      <w:marRight w:val="0"/>
      <w:marTop w:val="0"/>
      <w:marBottom w:val="0"/>
      <w:divBdr>
        <w:top w:val="none" w:sz="0" w:space="0" w:color="auto"/>
        <w:left w:val="none" w:sz="0" w:space="0" w:color="auto"/>
        <w:bottom w:val="none" w:sz="0" w:space="0" w:color="auto"/>
        <w:right w:val="none" w:sz="0" w:space="0" w:color="auto"/>
      </w:divBdr>
    </w:div>
    <w:div w:id="930549237">
      <w:bodyDiv w:val="1"/>
      <w:marLeft w:val="0"/>
      <w:marRight w:val="0"/>
      <w:marTop w:val="0"/>
      <w:marBottom w:val="0"/>
      <w:divBdr>
        <w:top w:val="none" w:sz="0" w:space="0" w:color="auto"/>
        <w:left w:val="none" w:sz="0" w:space="0" w:color="auto"/>
        <w:bottom w:val="none" w:sz="0" w:space="0" w:color="auto"/>
        <w:right w:val="none" w:sz="0" w:space="0" w:color="auto"/>
      </w:divBdr>
    </w:div>
    <w:div w:id="936138737">
      <w:bodyDiv w:val="1"/>
      <w:marLeft w:val="0"/>
      <w:marRight w:val="0"/>
      <w:marTop w:val="0"/>
      <w:marBottom w:val="0"/>
      <w:divBdr>
        <w:top w:val="none" w:sz="0" w:space="0" w:color="auto"/>
        <w:left w:val="none" w:sz="0" w:space="0" w:color="auto"/>
        <w:bottom w:val="none" w:sz="0" w:space="0" w:color="auto"/>
        <w:right w:val="none" w:sz="0" w:space="0" w:color="auto"/>
      </w:divBdr>
    </w:div>
    <w:div w:id="943029275">
      <w:bodyDiv w:val="1"/>
      <w:marLeft w:val="0"/>
      <w:marRight w:val="0"/>
      <w:marTop w:val="0"/>
      <w:marBottom w:val="0"/>
      <w:divBdr>
        <w:top w:val="none" w:sz="0" w:space="0" w:color="auto"/>
        <w:left w:val="none" w:sz="0" w:space="0" w:color="auto"/>
        <w:bottom w:val="none" w:sz="0" w:space="0" w:color="auto"/>
        <w:right w:val="none" w:sz="0" w:space="0" w:color="auto"/>
      </w:divBdr>
    </w:div>
    <w:div w:id="948052348">
      <w:bodyDiv w:val="1"/>
      <w:marLeft w:val="0"/>
      <w:marRight w:val="0"/>
      <w:marTop w:val="0"/>
      <w:marBottom w:val="0"/>
      <w:divBdr>
        <w:top w:val="none" w:sz="0" w:space="0" w:color="auto"/>
        <w:left w:val="none" w:sz="0" w:space="0" w:color="auto"/>
        <w:bottom w:val="none" w:sz="0" w:space="0" w:color="auto"/>
        <w:right w:val="none" w:sz="0" w:space="0" w:color="auto"/>
      </w:divBdr>
    </w:div>
    <w:div w:id="949356857">
      <w:bodyDiv w:val="1"/>
      <w:marLeft w:val="0"/>
      <w:marRight w:val="0"/>
      <w:marTop w:val="0"/>
      <w:marBottom w:val="0"/>
      <w:divBdr>
        <w:top w:val="none" w:sz="0" w:space="0" w:color="auto"/>
        <w:left w:val="none" w:sz="0" w:space="0" w:color="auto"/>
        <w:bottom w:val="none" w:sz="0" w:space="0" w:color="auto"/>
        <w:right w:val="none" w:sz="0" w:space="0" w:color="auto"/>
      </w:divBdr>
      <w:divsChild>
        <w:div w:id="1966308829">
          <w:marLeft w:val="0"/>
          <w:marRight w:val="0"/>
          <w:marTop w:val="0"/>
          <w:marBottom w:val="0"/>
          <w:divBdr>
            <w:top w:val="none" w:sz="0" w:space="0" w:color="auto"/>
            <w:left w:val="single" w:sz="6" w:space="0" w:color="CCCCCC"/>
            <w:bottom w:val="single" w:sz="6" w:space="0" w:color="CCCCCC"/>
            <w:right w:val="single" w:sz="6" w:space="0" w:color="CCCCCC"/>
          </w:divBdr>
          <w:divsChild>
            <w:div w:id="568925069">
              <w:marLeft w:val="0"/>
              <w:marRight w:val="0"/>
              <w:marTop w:val="0"/>
              <w:marBottom w:val="0"/>
              <w:divBdr>
                <w:top w:val="none" w:sz="0" w:space="0" w:color="auto"/>
                <w:left w:val="none" w:sz="0" w:space="0" w:color="auto"/>
                <w:bottom w:val="none" w:sz="0" w:space="0" w:color="auto"/>
                <w:right w:val="none" w:sz="0" w:space="0" w:color="auto"/>
              </w:divBdr>
              <w:divsChild>
                <w:div w:id="10139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156580">
      <w:bodyDiv w:val="1"/>
      <w:marLeft w:val="0"/>
      <w:marRight w:val="0"/>
      <w:marTop w:val="0"/>
      <w:marBottom w:val="0"/>
      <w:divBdr>
        <w:top w:val="none" w:sz="0" w:space="0" w:color="auto"/>
        <w:left w:val="none" w:sz="0" w:space="0" w:color="auto"/>
        <w:bottom w:val="none" w:sz="0" w:space="0" w:color="auto"/>
        <w:right w:val="none" w:sz="0" w:space="0" w:color="auto"/>
      </w:divBdr>
    </w:div>
    <w:div w:id="974985304">
      <w:bodyDiv w:val="1"/>
      <w:marLeft w:val="0"/>
      <w:marRight w:val="0"/>
      <w:marTop w:val="0"/>
      <w:marBottom w:val="0"/>
      <w:divBdr>
        <w:top w:val="none" w:sz="0" w:space="0" w:color="auto"/>
        <w:left w:val="none" w:sz="0" w:space="0" w:color="auto"/>
        <w:bottom w:val="none" w:sz="0" w:space="0" w:color="auto"/>
        <w:right w:val="none" w:sz="0" w:space="0" w:color="auto"/>
      </w:divBdr>
    </w:div>
    <w:div w:id="977147188">
      <w:bodyDiv w:val="1"/>
      <w:marLeft w:val="0"/>
      <w:marRight w:val="0"/>
      <w:marTop w:val="0"/>
      <w:marBottom w:val="0"/>
      <w:divBdr>
        <w:top w:val="none" w:sz="0" w:space="0" w:color="auto"/>
        <w:left w:val="none" w:sz="0" w:space="0" w:color="auto"/>
        <w:bottom w:val="none" w:sz="0" w:space="0" w:color="auto"/>
        <w:right w:val="none" w:sz="0" w:space="0" w:color="auto"/>
      </w:divBdr>
    </w:div>
    <w:div w:id="978345585">
      <w:bodyDiv w:val="1"/>
      <w:marLeft w:val="0"/>
      <w:marRight w:val="0"/>
      <w:marTop w:val="0"/>
      <w:marBottom w:val="0"/>
      <w:divBdr>
        <w:top w:val="none" w:sz="0" w:space="0" w:color="auto"/>
        <w:left w:val="none" w:sz="0" w:space="0" w:color="auto"/>
        <w:bottom w:val="none" w:sz="0" w:space="0" w:color="auto"/>
        <w:right w:val="none" w:sz="0" w:space="0" w:color="auto"/>
      </w:divBdr>
      <w:divsChild>
        <w:div w:id="2133791847">
          <w:marLeft w:val="0"/>
          <w:marRight w:val="0"/>
          <w:marTop w:val="0"/>
          <w:marBottom w:val="0"/>
          <w:divBdr>
            <w:top w:val="none" w:sz="0" w:space="0" w:color="auto"/>
            <w:left w:val="single" w:sz="6" w:space="0" w:color="CCCCCC"/>
            <w:bottom w:val="single" w:sz="6" w:space="0" w:color="CCCCCC"/>
            <w:right w:val="single" w:sz="6" w:space="0" w:color="CCCCCC"/>
          </w:divBdr>
          <w:divsChild>
            <w:div w:id="196939627">
              <w:marLeft w:val="0"/>
              <w:marRight w:val="0"/>
              <w:marTop w:val="0"/>
              <w:marBottom w:val="0"/>
              <w:divBdr>
                <w:top w:val="none" w:sz="0" w:space="0" w:color="auto"/>
                <w:left w:val="none" w:sz="0" w:space="0" w:color="auto"/>
                <w:bottom w:val="none" w:sz="0" w:space="0" w:color="auto"/>
                <w:right w:val="none" w:sz="0" w:space="0" w:color="auto"/>
              </w:divBdr>
              <w:divsChild>
                <w:div w:id="1983541993">
                  <w:marLeft w:val="0"/>
                  <w:marRight w:val="0"/>
                  <w:marTop w:val="0"/>
                  <w:marBottom w:val="0"/>
                  <w:divBdr>
                    <w:top w:val="none" w:sz="0" w:space="0" w:color="auto"/>
                    <w:left w:val="none" w:sz="0" w:space="0" w:color="auto"/>
                    <w:bottom w:val="none" w:sz="0" w:space="0" w:color="auto"/>
                    <w:right w:val="none" w:sz="0" w:space="0" w:color="auto"/>
                  </w:divBdr>
                  <w:divsChild>
                    <w:div w:id="1331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20693">
      <w:bodyDiv w:val="1"/>
      <w:marLeft w:val="0"/>
      <w:marRight w:val="0"/>
      <w:marTop w:val="0"/>
      <w:marBottom w:val="0"/>
      <w:divBdr>
        <w:top w:val="none" w:sz="0" w:space="0" w:color="auto"/>
        <w:left w:val="none" w:sz="0" w:space="0" w:color="auto"/>
        <w:bottom w:val="none" w:sz="0" w:space="0" w:color="auto"/>
        <w:right w:val="none" w:sz="0" w:space="0" w:color="auto"/>
      </w:divBdr>
    </w:div>
    <w:div w:id="994451005">
      <w:bodyDiv w:val="1"/>
      <w:marLeft w:val="0"/>
      <w:marRight w:val="0"/>
      <w:marTop w:val="0"/>
      <w:marBottom w:val="0"/>
      <w:divBdr>
        <w:top w:val="none" w:sz="0" w:space="0" w:color="auto"/>
        <w:left w:val="none" w:sz="0" w:space="0" w:color="auto"/>
        <w:bottom w:val="none" w:sz="0" w:space="0" w:color="auto"/>
        <w:right w:val="none" w:sz="0" w:space="0" w:color="auto"/>
      </w:divBdr>
    </w:div>
    <w:div w:id="996887058">
      <w:bodyDiv w:val="1"/>
      <w:marLeft w:val="0"/>
      <w:marRight w:val="0"/>
      <w:marTop w:val="0"/>
      <w:marBottom w:val="0"/>
      <w:divBdr>
        <w:top w:val="none" w:sz="0" w:space="0" w:color="auto"/>
        <w:left w:val="none" w:sz="0" w:space="0" w:color="auto"/>
        <w:bottom w:val="none" w:sz="0" w:space="0" w:color="auto"/>
        <w:right w:val="none" w:sz="0" w:space="0" w:color="auto"/>
      </w:divBdr>
    </w:div>
    <w:div w:id="999188547">
      <w:bodyDiv w:val="1"/>
      <w:marLeft w:val="0"/>
      <w:marRight w:val="0"/>
      <w:marTop w:val="0"/>
      <w:marBottom w:val="0"/>
      <w:divBdr>
        <w:top w:val="none" w:sz="0" w:space="0" w:color="auto"/>
        <w:left w:val="none" w:sz="0" w:space="0" w:color="auto"/>
        <w:bottom w:val="none" w:sz="0" w:space="0" w:color="auto"/>
        <w:right w:val="none" w:sz="0" w:space="0" w:color="auto"/>
      </w:divBdr>
    </w:div>
    <w:div w:id="1001346860">
      <w:bodyDiv w:val="1"/>
      <w:marLeft w:val="0"/>
      <w:marRight w:val="0"/>
      <w:marTop w:val="0"/>
      <w:marBottom w:val="0"/>
      <w:divBdr>
        <w:top w:val="none" w:sz="0" w:space="0" w:color="auto"/>
        <w:left w:val="none" w:sz="0" w:space="0" w:color="auto"/>
        <w:bottom w:val="none" w:sz="0" w:space="0" w:color="auto"/>
        <w:right w:val="none" w:sz="0" w:space="0" w:color="auto"/>
      </w:divBdr>
    </w:div>
    <w:div w:id="1003975738">
      <w:bodyDiv w:val="1"/>
      <w:marLeft w:val="0"/>
      <w:marRight w:val="0"/>
      <w:marTop w:val="0"/>
      <w:marBottom w:val="0"/>
      <w:divBdr>
        <w:top w:val="none" w:sz="0" w:space="0" w:color="auto"/>
        <w:left w:val="none" w:sz="0" w:space="0" w:color="auto"/>
        <w:bottom w:val="none" w:sz="0" w:space="0" w:color="auto"/>
        <w:right w:val="none" w:sz="0" w:space="0" w:color="auto"/>
      </w:divBdr>
    </w:div>
    <w:div w:id="1006595308">
      <w:bodyDiv w:val="1"/>
      <w:marLeft w:val="0"/>
      <w:marRight w:val="0"/>
      <w:marTop w:val="0"/>
      <w:marBottom w:val="0"/>
      <w:divBdr>
        <w:top w:val="none" w:sz="0" w:space="0" w:color="auto"/>
        <w:left w:val="none" w:sz="0" w:space="0" w:color="auto"/>
        <w:bottom w:val="none" w:sz="0" w:space="0" w:color="auto"/>
        <w:right w:val="none" w:sz="0" w:space="0" w:color="auto"/>
      </w:divBdr>
    </w:div>
    <w:div w:id="1013337275">
      <w:bodyDiv w:val="1"/>
      <w:marLeft w:val="0"/>
      <w:marRight w:val="0"/>
      <w:marTop w:val="0"/>
      <w:marBottom w:val="0"/>
      <w:divBdr>
        <w:top w:val="none" w:sz="0" w:space="0" w:color="auto"/>
        <w:left w:val="none" w:sz="0" w:space="0" w:color="auto"/>
        <w:bottom w:val="none" w:sz="0" w:space="0" w:color="auto"/>
        <w:right w:val="none" w:sz="0" w:space="0" w:color="auto"/>
      </w:divBdr>
    </w:div>
    <w:div w:id="1016927427">
      <w:bodyDiv w:val="1"/>
      <w:marLeft w:val="0"/>
      <w:marRight w:val="0"/>
      <w:marTop w:val="0"/>
      <w:marBottom w:val="0"/>
      <w:divBdr>
        <w:top w:val="none" w:sz="0" w:space="0" w:color="auto"/>
        <w:left w:val="none" w:sz="0" w:space="0" w:color="auto"/>
        <w:bottom w:val="none" w:sz="0" w:space="0" w:color="auto"/>
        <w:right w:val="none" w:sz="0" w:space="0" w:color="auto"/>
      </w:divBdr>
    </w:div>
    <w:div w:id="1023021500">
      <w:bodyDiv w:val="1"/>
      <w:marLeft w:val="0"/>
      <w:marRight w:val="0"/>
      <w:marTop w:val="0"/>
      <w:marBottom w:val="0"/>
      <w:divBdr>
        <w:top w:val="none" w:sz="0" w:space="0" w:color="auto"/>
        <w:left w:val="none" w:sz="0" w:space="0" w:color="auto"/>
        <w:bottom w:val="none" w:sz="0" w:space="0" w:color="auto"/>
        <w:right w:val="none" w:sz="0" w:space="0" w:color="auto"/>
      </w:divBdr>
    </w:div>
    <w:div w:id="1024286732">
      <w:bodyDiv w:val="1"/>
      <w:marLeft w:val="0"/>
      <w:marRight w:val="0"/>
      <w:marTop w:val="0"/>
      <w:marBottom w:val="0"/>
      <w:divBdr>
        <w:top w:val="none" w:sz="0" w:space="0" w:color="auto"/>
        <w:left w:val="none" w:sz="0" w:space="0" w:color="auto"/>
        <w:bottom w:val="none" w:sz="0" w:space="0" w:color="auto"/>
        <w:right w:val="none" w:sz="0" w:space="0" w:color="auto"/>
      </w:divBdr>
    </w:div>
    <w:div w:id="1027562075">
      <w:bodyDiv w:val="1"/>
      <w:marLeft w:val="0"/>
      <w:marRight w:val="0"/>
      <w:marTop w:val="0"/>
      <w:marBottom w:val="0"/>
      <w:divBdr>
        <w:top w:val="none" w:sz="0" w:space="0" w:color="auto"/>
        <w:left w:val="none" w:sz="0" w:space="0" w:color="auto"/>
        <w:bottom w:val="none" w:sz="0" w:space="0" w:color="auto"/>
        <w:right w:val="none" w:sz="0" w:space="0" w:color="auto"/>
      </w:divBdr>
      <w:divsChild>
        <w:div w:id="895161357">
          <w:marLeft w:val="0"/>
          <w:marRight w:val="0"/>
          <w:marTop w:val="0"/>
          <w:marBottom w:val="0"/>
          <w:divBdr>
            <w:top w:val="none" w:sz="0" w:space="0" w:color="auto"/>
            <w:left w:val="none" w:sz="0" w:space="0" w:color="auto"/>
            <w:bottom w:val="none" w:sz="0" w:space="0" w:color="auto"/>
            <w:right w:val="none" w:sz="0" w:space="0" w:color="auto"/>
          </w:divBdr>
          <w:divsChild>
            <w:div w:id="1531141174">
              <w:marLeft w:val="0"/>
              <w:marRight w:val="0"/>
              <w:marTop w:val="0"/>
              <w:marBottom w:val="0"/>
              <w:divBdr>
                <w:top w:val="none" w:sz="0" w:space="0" w:color="auto"/>
                <w:left w:val="none" w:sz="0" w:space="0" w:color="auto"/>
                <w:bottom w:val="none" w:sz="0" w:space="0" w:color="auto"/>
                <w:right w:val="none" w:sz="0" w:space="0" w:color="auto"/>
              </w:divBdr>
              <w:divsChild>
                <w:div w:id="1263222290">
                  <w:marLeft w:val="0"/>
                  <w:marRight w:val="0"/>
                  <w:marTop w:val="0"/>
                  <w:marBottom w:val="0"/>
                  <w:divBdr>
                    <w:top w:val="none" w:sz="0" w:space="0" w:color="auto"/>
                    <w:left w:val="none" w:sz="0" w:space="0" w:color="auto"/>
                    <w:bottom w:val="none" w:sz="0" w:space="0" w:color="auto"/>
                    <w:right w:val="none" w:sz="0" w:space="0" w:color="auto"/>
                  </w:divBdr>
                  <w:divsChild>
                    <w:div w:id="1007441798">
                      <w:marLeft w:val="0"/>
                      <w:marRight w:val="0"/>
                      <w:marTop w:val="0"/>
                      <w:marBottom w:val="0"/>
                      <w:divBdr>
                        <w:top w:val="none" w:sz="0" w:space="0" w:color="auto"/>
                        <w:left w:val="none" w:sz="0" w:space="0" w:color="auto"/>
                        <w:bottom w:val="none" w:sz="0" w:space="0" w:color="auto"/>
                        <w:right w:val="none" w:sz="0" w:space="0" w:color="auto"/>
                      </w:divBdr>
                      <w:divsChild>
                        <w:div w:id="114834711">
                          <w:marLeft w:val="5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392259">
      <w:bodyDiv w:val="1"/>
      <w:marLeft w:val="0"/>
      <w:marRight w:val="0"/>
      <w:marTop w:val="0"/>
      <w:marBottom w:val="0"/>
      <w:divBdr>
        <w:top w:val="none" w:sz="0" w:space="0" w:color="auto"/>
        <w:left w:val="none" w:sz="0" w:space="0" w:color="auto"/>
        <w:bottom w:val="none" w:sz="0" w:space="0" w:color="auto"/>
        <w:right w:val="none" w:sz="0" w:space="0" w:color="auto"/>
      </w:divBdr>
    </w:div>
    <w:div w:id="1039086960">
      <w:bodyDiv w:val="1"/>
      <w:marLeft w:val="0"/>
      <w:marRight w:val="0"/>
      <w:marTop w:val="0"/>
      <w:marBottom w:val="0"/>
      <w:divBdr>
        <w:top w:val="none" w:sz="0" w:space="0" w:color="auto"/>
        <w:left w:val="none" w:sz="0" w:space="0" w:color="auto"/>
        <w:bottom w:val="none" w:sz="0" w:space="0" w:color="auto"/>
        <w:right w:val="none" w:sz="0" w:space="0" w:color="auto"/>
      </w:divBdr>
    </w:div>
    <w:div w:id="1039159900">
      <w:bodyDiv w:val="1"/>
      <w:marLeft w:val="0"/>
      <w:marRight w:val="0"/>
      <w:marTop w:val="0"/>
      <w:marBottom w:val="0"/>
      <w:divBdr>
        <w:top w:val="none" w:sz="0" w:space="0" w:color="auto"/>
        <w:left w:val="none" w:sz="0" w:space="0" w:color="auto"/>
        <w:bottom w:val="none" w:sz="0" w:space="0" w:color="auto"/>
        <w:right w:val="none" w:sz="0" w:space="0" w:color="auto"/>
      </w:divBdr>
    </w:div>
    <w:div w:id="1046638345">
      <w:bodyDiv w:val="1"/>
      <w:marLeft w:val="0"/>
      <w:marRight w:val="0"/>
      <w:marTop w:val="0"/>
      <w:marBottom w:val="0"/>
      <w:divBdr>
        <w:top w:val="none" w:sz="0" w:space="0" w:color="auto"/>
        <w:left w:val="none" w:sz="0" w:space="0" w:color="auto"/>
        <w:bottom w:val="none" w:sz="0" w:space="0" w:color="auto"/>
        <w:right w:val="none" w:sz="0" w:space="0" w:color="auto"/>
      </w:divBdr>
    </w:div>
    <w:div w:id="1053770762">
      <w:bodyDiv w:val="1"/>
      <w:marLeft w:val="0"/>
      <w:marRight w:val="0"/>
      <w:marTop w:val="0"/>
      <w:marBottom w:val="0"/>
      <w:divBdr>
        <w:top w:val="none" w:sz="0" w:space="0" w:color="auto"/>
        <w:left w:val="none" w:sz="0" w:space="0" w:color="auto"/>
        <w:bottom w:val="none" w:sz="0" w:space="0" w:color="auto"/>
        <w:right w:val="none" w:sz="0" w:space="0" w:color="auto"/>
      </w:divBdr>
    </w:div>
    <w:div w:id="1074857212">
      <w:bodyDiv w:val="1"/>
      <w:marLeft w:val="0"/>
      <w:marRight w:val="0"/>
      <w:marTop w:val="0"/>
      <w:marBottom w:val="0"/>
      <w:divBdr>
        <w:top w:val="none" w:sz="0" w:space="0" w:color="auto"/>
        <w:left w:val="none" w:sz="0" w:space="0" w:color="auto"/>
        <w:bottom w:val="none" w:sz="0" w:space="0" w:color="auto"/>
        <w:right w:val="none" w:sz="0" w:space="0" w:color="auto"/>
      </w:divBdr>
      <w:divsChild>
        <w:div w:id="1315452606">
          <w:marLeft w:val="0"/>
          <w:marRight w:val="0"/>
          <w:marTop w:val="0"/>
          <w:marBottom w:val="0"/>
          <w:divBdr>
            <w:top w:val="none" w:sz="0" w:space="0" w:color="auto"/>
            <w:left w:val="none" w:sz="0" w:space="0" w:color="auto"/>
            <w:bottom w:val="none" w:sz="0" w:space="0" w:color="auto"/>
            <w:right w:val="none" w:sz="0" w:space="0" w:color="auto"/>
          </w:divBdr>
          <w:divsChild>
            <w:div w:id="1485243641">
              <w:marLeft w:val="0"/>
              <w:marRight w:val="0"/>
              <w:marTop w:val="0"/>
              <w:marBottom w:val="0"/>
              <w:divBdr>
                <w:top w:val="none" w:sz="0" w:space="0" w:color="auto"/>
                <w:left w:val="none" w:sz="0" w:space="0" w:color="auto"/>
                <w:bottom w:val="none" w:sz="0" w:space="0" w:color="auto"/>
                <w:right w:val="none" w:sz="0" w:space="0" w:color="auto"/>
              </w:divBdr>
              <w:divsChild>
                <w:div w:id="1124929262">
                  <w:marLeft w:val="0"/>
                  <w:marRight w:val="0"/>
                  <w:marTop w:val="0"/>
                  <w:marBottom w:val="0"/>
                  <w:divBdr>
                    <w:top w:val="none" w:sz="0" w:space="0" w:color="auto"/>
                    <w:left w:val="none" w:sz="0" w:space="0" w:color="auto"/>
                    <w:bottom w:val="none" w:sz="0" w:space="0" w:color="auto"/>
                    <w:right w:val="none" w:sz="0" w:space="0" w:color="auto"/>
                  </w:divBdr>
                  <w:divsChild>
                    <w:div w:id="1800487856">
                      <w:marLeft w:val="0"/>
                      <w:marRight w:val="0"/>
                      <w:marTop w:val="0"/>
                      <w:marBottom w:val="0"/>
                      <w:divBdr>
                        <w:top w:val="none" w:sz="0" w:space="0" w:color="auto"/>
                        <w:left w:val="none" w:sz="0" w:space="0" w:color="auto"/>
                        <w:bottom w:val="none" w:sz="0" w:space="0" w:color="auto"/>
                        <w:right w:val="none" w:sz="0" w:space="0" w:color="auto"/>
                      </w:divBdr>
                      <w:divsChild>
                        <w:div w:id="217521140">
                          <w:marLeft w:val="11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827849">
      <w:bodyDiv w:val="1"/>
      <w:marLeft w:val="0"/>
      <w:marRight w:val="0"/>
      <w:marTop w:val="0"/>
      <w:marBottom w:val="0"/>
      <w:divBdr>
        <w:top w:val="none" w:sz="0" w:space="0" w:color="auto"/>
        <w:left w:val="none" w:sz="0" w:space="0" w:color="auto"/>
        <w:bottom w:val="none" w:sz="0" w:space="0" w:color="auto"/>
        <w:right w:val="none" w:sz="0" w:space="0" w:color="auto"/>
      </w:divBdr>
    </w:div>
    <w:div w:id="1102067170">
      <w:bodyDiv w:val="1"/>
      <w:marLeft w:val="0"/>
      <w:marRight w:val="0"/>
      <w:marTop w:val="0"/>
      <w:marBottom w:val="0"/>
      <w:divBdr>
        <w:top w:val="none" w:sz="0" w:space="0" w:color="auto"/>
        <w:left w:val="none" w:sz="0" w:space="0" w:color="auto"/>
        <w:bottom w:val="none" w:sz="0" w:space="0" w:color="auto"/>
        <w:right w:val="none" w:sz="0" w:space="0" w:color="auto"/>
      </w:divBdr>
    </w:div>
    <w:div w:id="1103840179">
      <w:bodyDiv w:val="1"/>
      <w:marLeft w:val="0"/>
      <w:marRight w:val="0"/>
      <w:marTop w:val="0"/>
      <w:marBottom w:val="0"/>
      <w:divBdr>
        <w:top w:val="none" w:sz="0" w:space="0" w:color="auto"/>
        <w:left w:val="none" w:sz="0" w:space="0" w:color="auto"/>
        <w:bottom w:val="none" w:sz="0" w:space="0" w:color="auto"/>
        <w:right w:val="none" w:sz="0" w:space="0" w:color="auto"/>
      </w:divBdr>
    </w:div>
    <w:div w:id="1104039122">
      <w:bodyDiv w:val="1"/>
      <w:marLeft w:val="0"/>
      <w:marRight w:val="0"/>
      <w:marTop w:val="0"/>
      <w:marBottom w:val="0"/>
      <w:divBdr>
        <w:top w:val="none" w:sz="0" w:space="0" w:color="auto"/>
        <w:left w:val="none" w:sz="0" w:space="0" w:color="auto"/>
        <w:bottom w:val="none" w:sz="0" w:space="0" w:color="auto"/>
        <w:right w:val="none" w:sz="0" w:space="0" w:color="auto"/>
      </w:divBdr>
    </w:div>
    <w:div w:id="1109592468">
      <w:bodyDiv w:val="1"/>
      <w:marLeft w:val="0"/>
      <w:marRight w:val="0"/>
      <w:marTop w:val="0"/>
      <w:marBottom w:val="0"/>
      <w:divBdr>
        <w:top w:val="none" w:sz="0" w:space="0" w:color="auto"/>
        <w:left w:val="none" w:sz="0" w:space="0" w:color="auto"/>
        <w:bottom w:val="none" w:sz="0" w:space="0" w:color="auto"/>
        <w:right w:val="none" w:sz="0" w:space="0" w:color="auto"/>
      </w:divBdr>
      <w:divsChild>
        <w:div w:id="650330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2753251">
              <w:marLeft w:val="0"/>
              <w:marRight w:val="0"/>
              <w:marTop w:val="0"/>
              <w:marBottom w:val="0"/>
              <w:divBdr>
                <w:top w:val="none" w:sz="0" w:space="0" w:color="auto"/>
                <w:left w:val="none" w:sz="0" w:space="0" w:color="auto"/>
                <w:bottom w:val="none" w:sz="0" w:space="0" w:color="auto"/>
                <w:right w:val="none" w:sz="0" w:space="0" w:color="auto"/>
              </w:divBdr>
              <w:divsChild>
                <w:div w:id="149672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465405">
      <w:bodyDiv w:val="1"/>
      <w:marLeft w:val="0"/>
      <w:marRight w:val="0"/>
      <w:marTop w:val="0"/>
      <w:marBottom w:val="0"/>
      <w:divBdr>
        <w:top w:val="none" w:sz="0" w:space="0" w:color="auto"/>
        <w:left w:val="none" w:sz="0" w:space="0" w:color="auto"/>
        <w:bottom w:val="none" w:sz="0" w:space="0" w:color="auto"/>
        <w:right w:val="none" w:sz="0" w:space="0" w:color="auto"/>
      </w:divBdr>
    </w:div>
    <w:div w:id="1111633880">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13864387">
      <w:bodyDiv w:val="1"/>
      <w:marLeft w:val="0"/>
      <w:marRight w:val="0"/>
      <w:marTop w:val="0"/>
      <w:marBottom w:val="0"/>
      <w:divBdr>
        <w:top w:val="none" w:sz="0" w:space="0" w:color="auto"/>
        <w:left w:val="none" w:sz="0" w:space="0" w:color="auto"/>
        <w:bottom w:val="none" w:sz="0" w:space="0" w:color="auto"/>
        <w:right w:val="none" w:sz="0" w:space="0" w:color="auto"/>
      </w:divBdr>
    </w:div>
    <w:div w:id="1116755970">
      <w:bodyDiv w:val="1"/>
      <w:marLeft w:val="0"/>
      <w:marRight w:val="0"/>
      <w:marTop w:val="0"/>
      <w:marBottom w:val="0"/>
      <w:divBdr>
        <w:top w:val="none" w:sz="0" w:space="0" w:color="auto"/>
        <w:left w:val="none" w:sz="0" w:space="0" w:color="auto"/>
        <w:bottom w:val="none" w:sz="0" w:space="0" w:color="auto"/>
        <w:right w:val="none" w:sz="0" w:space="0" w:color="auto"/>
      </w:divBdr>
    </w:div>
    <w:div w:id="1126697385">
      <w:bodyDiv w:val="1"/>
      <w:marLeft w:val="0"/>
      <w:marRight w:val="0"/>
      <w:marTop w:val="0"/>
      <w:marBottom w:val="0"/>
      <w:divBdr>
        <w:top w:val="none" w:sz="0" w:space="0" w:color="auto"/>
        <w:left w:val="none" w:sz="0" w:space="0" w:color="auto"/>
        <w:bottom w:val="none" w:sz="0" w:space="0" w:color="auto"/>
        <w:right w:val="none" w:sz="0" w:space="0" w:color="auto"/>
      </w:divBdr>
    </w:div>
    <w:div w:id="1127166150">
      <w:bodyDiv w:val="1"/>
      <w:marLeft w:val="0"/>
      <w:marRight w:val="0"/>
      <w:marTop w:val="0"/>
      <w:marBottom w:val="0"/>
      <w:divBdr>
        <w:top w:val="none" w:sz="0" w:space="0" w:color="auto"/>
        <w:left w:val="none" w:sz="0" w:space="0" w:color="auto"/>
        <w:bottom w:val="none" w:sz="0" w:space="0" w:color="auto"/>
        <w:right w:val="none" w:sz="0" w:space="0" w:color="auto"/>
      </w:divBdr>
    </w:div>
    <w:div w:id="1140464511">
      <w:bodyDiv w:val="1"/>
      <w:marLeft w:val="0"/>
      <w:marRight w:val="0"/>
      <w:marTop w:val="0"/>
      <w:marBottom w:val="0"/>
      <w:divBdr>
        <w:top w:val="none" w:sz="0" w:space="0" w:color="auto"/>
        <w:left w:val="none" w:sz="0" w:space="0" w:color="auto"/>
        <w:bottom w:val="none" w:sz="0" w:space="0" w:color="auto"/>
        <w:right w:val="none" w:sz="0" w:space="0" w:color="auto"/>
      </w:divBdr>
    </w:div>
    <w:div w:id="1146627248">
      <w:bodyDiv w:val="1"/>
      <w:marLeft w:val="0"/>
      <w:marRight w:val="0"/>
      <w:marTop w:val="0"/>
      <w:marBottom w:val="0"/>
      <w:divBdr>
        <w:top w:val="none" w:sz="0" w:space="0" w:color="auto"/>
        <w:left w:val="none" w:sz="0" w:space="0" w:color="auto"/>
        <w:bottom w:val="none" w:sz="0" w:space="0" w:color="auto"/>
        <w:right w:val="none" w:sz="0" w:space="0" w:color="auto"/>
      </w:divBdr>
      <w:divsChild>
        <w:div w:id="506487263">
          <w:marLeft w:val="0"/>
          <w:marRight w:val="0"/>
          <w:marTop w:val="0"/>
          <w:marBottom w:val="0"/>
          <w:divBdr>
            <w:top w:val="none" w:sz="0" w:space="0" w:color="auto"/>
            <w:left w:val="single" w:sz="6" w:space="0" w:color="CCCCCC"/>
            <w:bottom w:val="single" w:sz="6" w:space="0" w:color="CCCCCC"/>
            <w:right w:val="single" w:sz="6" w:space="0" w:color="CCCCCC"/>
          </w:divBdr>
          <w:divsChild>
            <w:div w:id="397676699">
              <w:marLeft w:val="0"/>
              <w:marRight w:val="0"/>
              <w:marTop w:val="0"/>
              <w:marBottom w:val="0"/>
              <w:divBdr>
                <w:top w:val="none" w:sz="0" w:space="0" w:color="auto"/>
                <w:left w:val="none" w:sz="0" w:space="0" w:color="auto"/>
                <w:bottom w:val="none" w:sz="0" w:space="0" w:color="auto"/>
                <w:right w:val="none" w:sz="0" w:space="0" w:color="auto"/>
              </w:divBdr>
              <w:divsChild>
                <w:div w:id="252670638">
                  <w:marLeft w:val="0"/>
                  <w:marRight w:val="0"/>
                  <w:marTop w:val="0"/>
                  <w:marBottom w:val="0"/>
                  <w:divBdr>
                    <w:top w:val="none" w:sz="0" w:space="0" w:color="auto"/>
                    <w:left w:val="none" w:sz="0" w:space="0" w:color="auto"/>
                    <w:bottom w:val="none" w:sz="0" w:space="0" w:color="auto"/>
                    <w:right w:val="none" w:sz="0" w:space="0" w:color="auto"/>
                  </w:divBdr>
                  <w:divsChild>
                    <w:div w:id="21268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085170">
      <w:bodyDiv w:val="1"/>
      <w:marLeft w:val="0"/>
      <w:marRight w:val="0"/>
      <w:marTop w:val="0"/>
      <w:marBottom w:val="0"/>
      <w:divBdr>
        <w:top w:val="none" w:sz="0" w:space="0" w:color="auto"/>
        <w:left w:val="none" w:sz="0" w:space="0" w:color="auto"/>
        <w:bottom w:val="none" w:sz="0" w:space="0" w:color="auto"/>
        <w:right w:val="none" w:sz="0" w:space="0" w:color="auto"/>
      </w:divBdr>
    </w:div>
    <w:div w:id="1166363980">
      <w:bodyDiv w:val="1"/>
      <w:marLeft w:val="0"/>
      <w:marRight w:val="0"/>
      <w:marTop w:val="0"/>
      <w:marBottom w:val="0"/>
      <w:divBdr>
        <w:top w:val="none" w:sz="0" w:space="0" w:color="auto"/>
        <w:left w:val="none" w:sz="0" w:space="0" w:color="auto"/>
        <w:bottom w:val="none" w:sz="0" w:space="0" w:color="auto"/>
        <w:right w:val="none" w:sz="0" w:space="0" w:color="auto"/>
      </w:divBdr>
      <w:divsChild>
        <w:div w:id="98065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3323962">
              <w:marLeft w:val="0"/>
              <w:marRight w:val="0"/>
              <w:marTop w:val="0"/>
              <w:marBottom w:val="0"/>
              <w:divBdr>
                <w:top w:val="none" w:sz="0" w:space="0" w:color="auto"/>
                <w:left w:val="none" w:sz="0" w:space="0" w:color="auto"/>
                <w:bottom w:val="none" w:sz="0" w:space="0" w:color="auto"/>
                <w:right w:val="none" w:sz="0" w:space="0" w:color="auto"/>
              </w:divBdr>
              <w:divsChild>
                <w:div w:id="25213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616632">
      <w:bodyDiv w:val="1"/>
      <w:marLeft w:val="0"/>
      <w:marRight w:val="0"/>
      <w:marTop w:val="0"/>
      <w:marBottom w:val="0"/>
      <w:divBdr>
        <w:top w:val="none" w:sz="0" w:space="0" w:color="auto"/>
        <w:left w:val="none" w:sz="0" w:space="0" w:color="auto"/>
        <w:bottom w:val="none" w:sz="0" w:space="0" w:color="auto"/>
        <w:right w:val="none" w:sz="0" w:space="0" w:color="auto"/>
      </w:divBdr>
    </w:div>
    <w:div w:id="1188449411">
      <w:bodyDiv w:val="1"/>
      <w:marLeft w:val="0"/>
      <w:marRight w:val="0"/>
      <w:marTop w:val="0"/>
      <w:marBottom w:val="0"/>
      <w:divBdr>
        <w:top w:val="none" w:sz="0" w:space="0" w:color="auto"/>
        <w:left w:val="none" w:sz="0" w:space="0" w:color="auto"/>
        <w:bottom w:val="none" w:sz="0" w:space="0" w:color="auto"/>
        <w:right w:val="none" w:sz="0" w:space="0" w:color="auto"/>
      </w:divBdr>
    </w:div>
    <w:div w:id="1189560752">
      <w:bodyDiv w:val="1"/>
      <w:marLeft w:val="0"/>
      <w:marRight w:val="0"/>
      <w:marTop w:val="0"/>
      <w:marBottom w:val="0"/>
      <w:divBdr>
        <w:top w:val="none" w:sz="0" w:space="0" w:color="auto"/>
        <w:left w:val="none" w:sz="0" w:space="0" w:color="auto"/>
        <w:bottom w:val="none" w:sz="0" w:space="0" w:color="auto"/>
        <w:right w:val="none" w:sz="0" w:space="0" w:color="auto"/>
      </w:divBdr>
    </w:div>
    <w:div w:id="1192456339">
      <w:bodyDiv w:val="1"/>
      <w:marLeft w:val="0"/>
      <w:marRight w:val="0"/>
      <w:marTop w:val="0"/>
      <w:marBottom w:val="0"/>
      <w:divBdr>
        <w:top w:val="none" w:sz="0" w:space="0" w:color="auto"/>
        <w:left w:val="none" w:sz="0" w:space="0" w:color="auto"/>
        <w:bottom w:val="none" w:sz="0" w:space="0" w:color="auto"/>
        <w:right w:val="none" w:sz="0" w:space="0" w:color="auto"/>
      </w:divBdr>
    </w:div>
    <w:div w:id="1215386350">
      <w:bodyDiv w:val="1"/>
      <w:marLeft w:val="0"/>
      <w:marRight w:val="0"/>
      <w:marTop w:val="0"/>
      <w:marBottom w:val="0"/>
      <w:divBdr>
        <w:top w:val="none" w:sz="0" w:space="0" w:color="auto"/>
        <w:left w:val="none" w:sz="0" w:space="0" w:color="auto"/>
        <w:bottom w:val="none" w:sz="0" w:space="0" w:color="auto"/>
        <w:right w:val="none" w:sz="0" w:space="0" w:color="auto"/>
      </w:divBdr>
    </w:div>
    <w:div w:id="1229995620">
      <w:bodyDiv w:val="1"/>
      <w:marLeft w:val="0"/>
      <w:marRight w:val="0"/>
      <w:marTop w:val="0"/>
      <w:marBottom w:val="0"/>
      <w:divBdr>
        <w:top w:val="none" w:sz="0" w:space="0" w:color="auto"/>
        <w:left w:val="none" w:sz="0" w:space="0" w:color="auto"/>
        <w:bottom w:val="none" w:sz="0" w:space="0" w:color="auto"/>
        <w:right w:val="none" w:sz="0" w:space="0" w:color="auto"/>
      </w:divBdr>
    </w:div>
    <w:div w:id="1233344585">
      <w:bodyDiv w:val="1"/>
      <w:marLeft w:val="0"/>
      <w:marRight w:val="0"/>
      <w:marTop w:val="0"/>
      <w:marBottom w:val="0"/>
      <w:divBdr>
        <w:top w:val="none" w:sz="0" w:space="0" w:color="auto"/>
        <w:left w:val="none" w:sz="0" w:space="0" w:color="auto"/>
        <w:bottom w:val="none" w:sz="0" w:space="0" w:color="auto"/>
        <w:right w:val="none" w:sz="0" w:space="0" w:color="auto"/>
      </w:divBdr>
    </w:div>
    <w:div w:id="1240167429">
      <w:bodyDiv w:val="1"/>
      <w:marLeft w:val="0"/>
      <w:marRight w:val="0"/>
      <w:marTop w:val="0"/>
      <w:marBottom w:val="0"/>
      <w:divBdr>
        <w:top w:val="none" w:sz="0" w:space="0" w:color="auto"/>
        <w:left w:val="none" w:sz="0" w:space="0" w:color="auto"/>
        <w:bottom w:val="none" w:sz="0" w:space="0" w:color="auto"/>
        <w:right w:val="none" w:sz="0" w:space="0" w:color="auto"/>
      </w:divBdr>
    </w:div>
    <w:div w:id="1240409755">
      <w:bodyDiv w:val="1"/>
      <w:marLeft w:val="0"/>
      <w:marRight w:val="0"/>
      <w:marTop w:val="0"/>
      <w:marBottom w:val="0"/>
      <w:divBdr>
        <w:top w:val="none" w:sz="0" w:space="0" w:color="auto"/>
        <w:left w:val="none" w:sz="0" w:space="0" w:color="auto"/>
        <w:bottom w:val="none" w:sz="0" w:space="0" w:color="auto"/>
        <w:right w:val="none" w:sz="0" w:space="0" w:color="auto"/>
      </w:divBdr>
    </w:div>
    <w:div w:id="1240677087">
      <w:bodyDiv w:val="1"/>
      <w:marLeft w:val="0"/>
      <w:marRight w:val="0"/>
      <w:marTop w:val="0"/>
      <w:marBottom w:val="0"/>
      <w:divBdr>
        <w:top w:val="none" w:sz="0" w:space="0" w:color="auto"/>
        <w:left w:val="none" w:sz="0" w:space="0" w:color="auto"/>
        <w:bottom w:val="none" w:sz="0" w:space="0" w:color="auto"/>
        <w:right w:val="none" w:sz="0" w:space="0" w:color="auto"/>
      </w:divBdr>
    </w:div>
    <w:div w:id="1269659852">
      <w:bodyDiv w:val="1"/>
      <w:marLeft w:val="0"/>
      <w:marRight w:val="0"/>
      <w:marTop w:val="0"/>
      <w:marBottom w:val="0"/>
      <w:divBdr>
        <w:top w:val="none" w:sz="0" w:space="0" w:color="auto"/>
        <w:left w:val="none" w:sz="0" w:space="0" w:color="auto"/>
        <w:bottom w:val="none" w:sz="0" w:space="0" w:color="auto"/>
        <w:right w:val="none" w:sz="0" w:space="0" w:color="auto"/>
      </w:divBdr>
    </w:div>
    <w:div w:id="1313870771">
      <w:bodyDiv w:val="1"/>
      <w:marLeft w:val="0"/>
      <w:marRight w:val="0"/>
      <w:marTop w:val="0"/>
      <w:marBottom w:val="0"/>
      <w:divBdr>
        <w:top w:val="none" w:sz="0" w:space="0" w:color="auto"/>
        <w:left w:val="none" w:sz="0" w:space="0" w:color="auto"/>
        <w:bottom w:val="none" w:sz="0" w:space="0" w:color="auto"/>
        <w:right w:val="none" w:sz="0" w:space="0" w:color="auto"/>
      </w:divBdr>
    </w:div>
    <w:div w:id="1315988467">
      <w:bodyDiv w:val="1"/>
      <w:marLeft w:val="0"/>
      <w:marRight w:val="0"/>
      <w:marTop w:val="0"/>
      <w:marBottom w:val="0"/>
      <w:divBdr>
        <w:top w:val="none" w:sz="0" w:space="0" w:color="auto"/>
        <w:left w:val="none" w:sz="0" w:space="0" w:color="auto"/>
        <w:bottom w:val="none" w:sz="0" w:space="0" w:color="auto"/>
        <w:right w:val="none" w:sz="0" w:space="0" w:color="auto"/>
      </w:divBdr>
      <w:divsChild>
        <w:div w:id="1673095618">
          <w:marLeft w:val="0"/>
          <w:marRight w:val="0"/>
          <w:marTop w:val="0"/>
          <w:marBottom w:val="0"/>
          <w:divBdr>
            <w:top w:val="none" w:sz="0" w:space="0" w:color="auto"/>
            <w:left w:val="none" w:sz="0" w:space="0" w:color="auto"/>
            <w:bottom w:val="none" w:sz="0" w:space="0" w:color="auto"/>
            <w:right w:val="none" w:sz="0" w:space="0" w:color="auto"/>
          </w:divBdr>
          <w:divsChild>
            <w:div w:id="1222063761">
              <w:marLeft w:val="0"/>
              <w:marRight w:val="0"/>
              <w:marTop w:val="0"/>
              <w:marBottom w:val="0"/>
              <w:divBdr>
                <w:top w:val="none" w:sz="0" w:space="0" w:color="auto"/>
                <w:left w:val="none" w:sz="0" w:space="0" w:color="auto"/>
                <w:bottom w:val="none" w:sz="0" w:space="0" w:color="auto"/>
                <w:right w:val="none" w:sz="0" w:space="0" w:color="auto"/>
              </w:divBdr>
              <w:divsChild>
                <w:div w:id="1879857177">
                  <w:marLeft w:val="0"/>
                  <w:marRight w:val="0"/>
                  <w:marTop w:val="0"/>
                  <w:marBottom w:val="0"/>
                  <w:divBdr>
                    <w:top w:val="none" w:sz="0" w:space="0" w:color="auto"/>
                    <w:left w:val="none" w:sz="0" w:space="0" w:color="auto"/>
                    <w:bottom w:val="none" w:sz="0" w:space="0" w:color="auto"/>
                    <w:right w:val="none" w:sz="0" w:space="0" w:color="auto"/>
                  </w:divBdr>
                  <w:divsChild>
                    <w:div w:id="171280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366254">
      <w:bodyDiv w:val="1"/>
      <w:marLeft w:val="0"/>
      <w:marRight w:val="0"/>
      <w:marTop w:val="0"/>
      <w:marBottom w:val="0"/>
      <w:divBdr>
        <w:top w:val="none" w:sz="0" w:space="0" w:color="auto"/>
        <w:left w:val="none" w:sz="0" w:space="0" w:color="auto"/>
        <w:bottom w:val="none" w:sz="0" w:space="0" w:color="auto"/>
        <w:right w:val="none" w:sz="0" w:space="0" w:color="auto"/>
      </w:divBdr>
      <w:divsChild>
        <w:div w:id="210017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5530470">
              <w:marLeft w:val="0"/>
              <w:marRight w:val="0"/>
              <w:marTop w:val="0"/>
              <w:marBottom w:val="0"/>
              <w:divBdr>
                <w:top w:val="none" w:sz="0" w:space="0" w:color="auto"/>
                <w:left w:val="none" w:sz="0" w:space="0" w:color="auto"/>
                <w:bottom w:val="none" w:sz="0" w:space="0" w:color="auto"/>
                <w:right w:val="none" w:sz="0" w:space="0" w:color="auto"/>
              </w:divBdr>
              <w:divsChild>
                <w:div w:id="56106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415107">
      <w:bodyDiv w:val="1"/>
      <w:marLeft w:val="0"/>
      <w:marRight w:val="0"/>
      <w:marTop w:val="0"/>
      <w:marBottom w:val="0"/>
      <w:divBdr>
        <w:top w:val="none" w:sz="0" w:space="0" w:color="auto"/>
        <w:left w:val="none" w:sz="0" w:space="0" w:color="auto"/>
        <w:bottom w:val="none" w:sz="0" w:space="0" w:color="auto"/>
        <w:right w:val="none" w:sz="0" w:space="0" w:color="auto"/>
      </w:divBdr>
    </w:div>
    <w:div w:id="1332564855">
      <w:bodyDiv w:val="1"/>
      <w:marLeft w:val="0"/>
      <w:marRight w:val="0"/>
      <w:marTop w:val="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single" w:sz="6" w:space="0" w:color="CCCCCC"/>
            <w:bottom w:val="single" w:sz="6" w:space="0" w:color="CCCCCC"/>
            <w:right w:val="single" w:sz="6" w:space="0" w:color="CCCCCC"/>
          </w:divBdr>
          <w:divsChild>
            <w:div w:id="1591087403">
              <w:marLeft w:val="0"/>
              <w:marRight w:val="0"/>
              <w:marTop w:val="0"/>
              <w:marBottom w:val="0"/>
              <w:divBdr>
                <w:top w:val="none" w:sz="0" w:space="0" w:color="auto"/>
                <w:left w:val="none" w:sz="0" w:space="0" w:color="auto"/>
                <w:bottom w:val="none" w:sz="0" w:space="0" w:color="auto"/>
                <w:right w:val="none" w:sz="0" w:space="0" w:color="auto"/>
              </w:divBdr>
              <w:divsChild>
                <w:div w:id="1813936466">
                  <w:marLeft w:val="0"/>
                  <w:marRight w:val="0"/>
                  <w:marTop w:val="0"/>
                  <w:marBottom w:val="0"/>
                  <w:divBdr>
                    <w:top w:val="none" w:sz="0" w:space="0" w:color="auto"/>
                    <w:left w:val="none" w:sz="0" w:space="0" w:color="auto"/>
                    <w:bottom w:val="none" w:sz="0" w:space="0" w:color="auto"/>
                    <w:right w:val="none" w:sz="0" w:space="0" w:color="auto"/>
                  </w:divBdr>
                  <w:divsChild>
                    <w:div w:id="154070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693233">
      <w:bodyDiv w:val="1"/>
      <w:marLeft w:val="0"/>
      <w:marRight w:val="0"/>
      <w:marTop w:val="0"/>
      <w:marBottom w:val="0"/>
      <w:divBdr>
        <w:top w:val="none" w:sz="0" w:space="0" w:color="auto"/>
        <w:left w:val="none" w:sz="0" w:space="0" w:color="auto"/>
        <w:bottom w:val="none" w:sz="0" w:space="0" w:color="auto"/>
        <w:right w:val="none" w:sz="0" w:space="0" w:color="auto"/>
      </w:divBdr>
    </w:div>
    <w:div w:id="1348291731">
      <w:bodyDiv w:val="1"/>
      <w:marLeft w:val="0"/>
      <w:marRight w:val="0"/>
      <w:marTop w:val="0"/>
      <w:marBottom w:val="0"/>
      <w:divBdr>
        <w:top w:val="none" w:sz="0" w:space="0" w:color="auto"/>
        <w:left w:val="none" w:sz="0" w:space="0" w:color="auto"/>
        <w:bottom w:val="none" w:sz="0" w:space="0" w:color="auto"/>
        <w:right w:val="none" w:sz="0" w:space="0" w:color="auto"/>
      </w:divBdr>
    </w:div>
    <w:div w:id="1351222166">
      <w:bodyDiv w:val="1"/>
      <w:marLeft w:val="0"/>
      <w:marRight w:val="0"/>
      <w:marTop w:val="0"/>
      <w:marBottom w:val="0"/>
      <w:divBdr>
        <w:top w:val="none" w:sz="0" w:space="0" w:color="auto"/>
        <w:left w:val="none" w:sz="0" w:space="0" w:color="auto"/>
        <w:bottom w:val="none" w:sz="0" w:space="0" w:color="auto"/>
        <w:right w:val="none" w:sz="0" w:space="0" w:color="auto"/>
      </w:divBdr>
    </w:div>
    <w:div w:id="1358003331">
      <w:bodyDiv w:val="1"/>
      <w:marLeft w:val="0"/>
      <w:marRight w:val="0"/>
      <w:marTop w:val="0"/>
      <w:marBottom w:val="0"/>
      <w:divBdr>
        <w:top w:val="none" w:sz="0" w:space="0" w:color="auto"/>
        <w:left w:val="none" w:sz="0" w:space="0" w:color="auto"/>
        <w:bottom w:val="none" w:sz="0" w:space="0" w:color="auto"/>
        <w:right w:val="none" w:sz="0" w:space="0" w:color="auto"/>
      </w:divBdr>
    </w:div>
    <w:div w:id="1365204974">
      <w:bodyDiv w:val="1"/>
      <w:marLeft w:val="0"/>
      <w:marRight w:val="0"/>
      <w:marTop w:val="0"/>
      <w:marBottom w:val="0"/>
      <w:divBdr>
        <w:top w:val="none" w:sz="0" w:space="0" w:color="auto"/>
        <w:left w:val="none" w:sz="0" w:space="0" w:color="auto"/>
        <w:bottom w:val="none" w:sz="0" w:space="0" w:color="auto"/>
        <w:right w:val="none" w:sz="0" w:space="0" w:color="auto"/>
      </w:divBdr>
      <w:divsChild>
        <w:div w:id="1332638900">
          <w:marLeft w:val="0"/>
          <w:marRight w:val="0"/>
          <w:marTop w:val="0"/>
          <w:marBottom w:val="0"/>
          <w:divBdr>
            <w:top w:val="none" w:sz="0" w:space="0" w:color="auto"/>
            <w:left w:val="single" w:sz="6" w:space="0" w:color="CCCCCC"/>
            <w:bottom w:val="single" w:sz="6" w:space="0" w:color="CCCCCC"/>
            <w:right w:val="single" w:sz="6" w:space="0" w:color="CCCCCC"/>
          </w:divBdr>
          <w:divsChild>
            <w:div w:id="577592982">
              <w:marLeft w:val="0"/>
              <w:marRight w:val="0"/>
              <w:marTop w:val="0"/>
              <w:marBottom w:val="0"/>
              <w:divBdr>
                <w:top w:val="none" w:sz="0" w:space="0" w:color="auto"/>
                <w:left w:val="none" w:sz="0" w:space="0" w:color="auto"/>
                <w:bottom w:val="none" w:sz="0" w:space="0" w:color="auto"/>
                <w:right w:val="none" w:sz="0" w:space="0" w:color="auto"/>
              </w:divBdr>
              <w:divsChild>
                <w:div w:id="1550458172">
                  <w:marLeft w:val="0"/>
                  <w:marRight w:val="0"/>
                  <w:marTop w:val="0"/>
                  <w:marBottom w:val="0"/>
                  <w:divBdr>
                    <w:top w:val="none" w:sz="0" w:space="0" w:color="auto"/>
                    <w:left w:val="none" w:sz="0" w:space="0" w:color="auto"/>
                    <w:bottom w:val="none" w:sz="0" w:space="0" w:color="auto"/>
                    <w:right w:val="none" w:sz="0" w:space="0" w:color="auto"/>
                  </w:divBdr>
                  <w:divsChild>
                    <w:div w:id="15338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692018">
      <w:bodyDiv w:val="1"/>
      <w:marLeft w:val="0"/>
      <w:marRight w:val="0"/>
      <w:marTop w:val="0"/>
      <w:marBottom w:val="0"/>
      <w:divBdr>
        <w:top w:val="none" w:sz="0" w:space="0" w:color="auto"/>
        <w:left w:val="none" w:sz="0" w:space="0" w:color="auto"/>
        <w:bottom w:val="none" w:sz="0" w:space="0" w:color="auto"/>
        <w:right w:val="none" w:sz="0" w:space="0" w:color="auto"/>
      </w:divBdr>
    </w:div>
    <w:div w:id="1380206629">
      <w:bodyDiv w:val="1"/>
      <w:marLeft w:val="0"/>
      <w:marRight w:val="0"/>
      <w:marTop w:val="0"/>
      <w:marBottom w:val="0"/>
      <w:divBdr>
        <w:top w:val="none" w:sz="0" w:space="0" w:color="auto"/>
        <w:left w:val="none" w:sz="0" w:space="0" w:color="auto"/>
        <w:bottom w:val="none" w:sz="0" w:space="0" w:color="auto"/>
        <w:right w:val="none" w:sz="0" w:space="0" w:color="auto"/>
      </w:divBdr>
    </w:div>
    <w:div w:id="1407417988">
      <w:bodyDiv w:val="1"/>
      <w:marLeft w:val="0"/>
      <w:marRight w:val="0"/>
      <w:marTop w:val="0"/>
      <w:marBottom w:val="0"/>
      <w:divBdr>
        <w:top w:val="none" w:sz="0" w:space="0" w:color="auto"/>
        <w:left w:val="none" w:sz="0" w:space="0" w:color="auto"/>
        <w:bottom w:val="none" w:sz="0" w:space="0" w:color="auto"/>
        <w:right w:val="none" w:sz="0" w:space="0" w:color="auto"/>
      </w:divBdr>
    </w:div>
    <w:div w:id="1410807967">
      <w:bodyDiv w:val="1"/>
      <w:marLeft w:val="0"/>
      <w:marRight w:val="0"/>
      <w:marTop w:val="0"/>
      <w:marBottom w:val="0"/>
      <w:divBdr>
        <w:top w:val="none" w:sz="0" w:space="0" w:color="auto"/>
        <w:left w:val="none" w:sz="0" w:space="0" w:color="auto"/>
        <w:bottom w:val="none" w:sz="0" w:space="0" w:color="auto"/>
        <w:right w:val="none" w:sz="0" w:space="0" w:color="auto"/>
      </w:divBdr>
    </w:div>
    <w:div w:id="1412970334">
      <w:bodyDiv w:val="1"/>
      <w:marLeft w:val="0"/>
      <w:marRight w:val="0"/>
      <w:marTop w:val="0"/>
      <w:marBottom w:val="0"/>
      <w:divBdr>
        <w:top w:val="none" w:sz="0" w:space="0" w:color="auto"/>
        <w:left w:val="none" w:sz="0" w:space="0" w:color="auto"/>
        <w:bottom w:val="none" w:sz="0" w:space="0" w:color="auto"/>
        <w:right w:val="none" w:sz="0" w:space="0" w:color="auto"/>
      </w:divBdr>
    </w:div>
    <w:div w:id="1430391685">
      <w:bodyDiv w:val="1"/>
      <w:marLeft w:val="0"/>
      <w:marRight w:val="0"/>
      <w:marTop w:val="0"/>
      <w:marBottom w:val="0"/>
      <w:divBdr>
        <w:top w:val="none" w:sz="0" w:space="0" w:color="auto"/>
        <w:left w:val="none" w:sz="0" w:space="0" w:color="auto"/>
        <w:bottom w:val="none" w:sz="0" w:space="0" w:color="auto"/>
        <w:right w:val="none" w:sz="0" w:space="0" w:color="auto"/>
      </w:divBdr>
    </w:div>
    <w:div w:id="1436168756">
      <w:bodyDiv w:val="1"/>
      <w:marLeft w:val="0"/>
      <w:marRight w:val="0"/>
      <w:marTop w:val="0"/>
      <w:marBottom w:val="0"/>
      <w:divBdr>
        <w:top w:val="none" w:sz="0" w:space="0" w:color="auto"/>
        <w:left w:val="none" w:sz="0" w:space="0" w:color="auto"/>
        <w:bottom w:val="none" w:sz="0" w:space="0" w:color="auto"/>
        <w:right w:val="none" w:sz="0" w:space="0" w:color="auto"/>
      </w:divBdr>
    </w:div>
    <w:div w:id="1441099237">
      <w:bodyDiv w:val="1"/>
      <w:marLeft w:val="0"/>
      <w:marRight w:val="0"/>
      <w:marTop w:val="0"/>
      <w:marBottom w:val="0"/>
      <w:divBdr>
        <w:top w:val="none" w:sz="0" w:space="0" w:color="auto"/>
        <w:left w:val="none" w:sz="0" w:space="0" w:color="auto"/>
        <w:bottom w:val="none" w:sz="0" w:space="0" w:color="auto"/>
        <w:right w:val="none" w:sz="0" w:space="0" w:color="auto"/>
      </w:divBdr>
    </w:div>
    <w:div w:id="1444306829">
      <w:bodyDiv w:val="1"/>
      <w:marLeft w:val="0"/>
      <w:marRight w:val="0"/>
      <w:marTop w:val="0"/>
      <w:marBottom w:val="0"/>
      <w:divBdr>
        <w:top w:val="none" w:sz="0" w:space="0" w:color="auto"/>
        <w:left w:val="none" w:sz="0" w:space="0" w:color="auto"/>
        <w:bottom w:val="none" w:sz="0" w:space="0" w:color="auto"/>
        <w:right w:val="none" w:sz="0" w:space="0" w:color="auto"/>
      </w:divBdr>
    </w:div>
    <w:div w:id="1450006765">
      <w:bodyDiv w:val="1"/>
      <w:marLeft w:val="0"/>
      <w:marRight w:val="0"/>
      <w:marTop w:val="0"/>
      <w:marBottom w:val="0"/>
      <w:divBdr>
        <w:top w:val="none" w:sz="0" w:space="0" w:color="auto"/>
        <w:left w:val="none" w:sz="0" w:space="0" w:color="auto"/>
        <w:bottom w:val="none" w:sz="0" w:space="0" w:color="auto"/>
        <w:right w:val="none" w:sz="0" w:space="0" w:color="auto"/>
      </w:divBdr>
    </w:div>
    <w:div w:id="1450315394">
      <w:bodyDiv w:val="1"/>
      <w:marLeft w:val="0"/>
      <w:marRight w:val="0"/>
      <w:marTop w:val="0"/>
      <w:marBottom w:val="0"/>
      <w:divBdr>
        <w:top w:val="none" w:sz="0" w:space="0" w:color="auto"/>
        <w:left w:val="none" w:sz="0" w:space="0" w:color="auto"/>
        <w:bottom w:val="none" w:sz="0" w:space="0" w:color="auto"/>
        <w:right w:val="none" w:sz="0" w:space="0" w:color="auto"/>
      </w:divBdr>
    </w:div>
    <w:div w:id="1467970472">
      <w:bodyDiv w:val="1"/>
      <w:marLeft w:val="0"/>
      <w:marRight w:val="0"/>
      <w:marTop w:val="0"/>
      <w:marBottom w:val="0"/>
      <w:divBdr>
        <w:top w:val="none" w:sz="0" w:space="0" w:color="auto"/>
        <w:left w:val="none" w:sz="0" w:space="0" w:color="auto"/>
        <w:bottom w:val="none" w:sz="0" w:space="0" w:color="auto"/>
        <w:right w:val="none" w:sz="0" w:space="0" w:color="auto"/>
      </w:divBdr>
    </w:div>
    <w:div w:id="1469856351">
      <w:bodyDiv w:val="1"/>
      <w:marLeft w:val="0"/>
      <w:marRight w:val="0"/>
      <w:marTop w:val="0"/>
      <w:marBottom w:val="0"/>
      <w:divBdr>
        <w:top w:val="none" w:sz="0" w:space="0" w:color="auto"/>
        <w:left w:val="none" w:sz="0" w:space="0" w:color="auto"/>
        <w:bottom w:val="none" w:sz="0" w:space="0" w:color="auto"/>
        <w:right w:val="none" w:sz="0" w:space="0" w:color="auto"/>
      </w:divBdr>
    </w:div>
    <w:div w:id="1482843469">
      <w:bodyDiv w:val="1"/>
      <w:marLeft w:val="0"/>
      <w:marRight w:val="0"/>
      <w:marTop w:val="0"/>
      <w:marBottom w:val="0"/>
      <w:divBdr>
        <w:top w:val="none" w:sz="0" w:space="0" w:color="auto"/>
        <w:left w:val="none" w:sz="0" w:space="0" w:color="auto"/>
        <w:bottom w:val="none" w:sz="0" w:space="0" w:color="auto"/>
        <w:right w:val="none" w:sz="0" w:space="0" w:color="auto"/>
      </w:divBdr>
    </w:div>
    <w:div w:id="1488475346">
      <w:bodyDiv w:val="1"/>
      <w:marLeft w:val="0"/>
      <w:marRight w:val="0"/>
      <w:marTop w:val="0"/>
      <w:marBottom w:val="0"/>
      <w:divBdr>
        <w:top w:val="none" w:sz="0" w:space="0" w:color="auto"/>
        <w:left w:val="none" w:sz="0" w:space="0" w:color="auto"/>
        <w:bottom w:val="none" w:sz="0" w:space="0" w:color="auto"/>
        <w:right w:val="none" w:sz="0" w:space="0" w:color="auto"/>
      </w:divBdr>
    </w:div>
    <w:div w:id="1491827293">
      <w:bodyDiv w:val="1"/>
      <w:marLeft w:val="0"/>
      <w:marRight w:val="0"/>
      <w:marTop w:val="0"/>
      <w:marBottom w:val="0"/>
      <w:divBdr>
        <w:top w:val="none" w:sz="0" w:space="0" w:color="auto"/>
        <w:left w:val="none" w:sz="0" w:space="0" w:color="auto"/>
        <w:bottom w:val="none" w:sz="0" w:space="0" w:color="auto"/>
        <w:right w:val="none" w:sz="0" w:space="0" w:color="auto"/>
      </w:divBdr>
      <w:divsChild>
        <w:div w:id="553156462">
          <w:marLeft w:val="0"/>
          <w:marRight w:val="0"/>
          <w:marTop w:val="0"/>
          <w:marBottom w:val="0"/>
          <w:divBdr>
            <w:top w:val="none" w:sz="0" w:space="0" w:color="auto"/>
            <w:left w:val="single" w:sz="6" w:space="0" w:color="CCCCCC"/>
            <w:bottom w:val="single" w:sz="6" w:space="0" w:color="CCCCCC"/>
            <w:right w:val="single" w:sz="6" w:space="0" w:color="CCCCCC"/>
          </w:divBdr>
          <w:divsChild>
            <w:div w:id="1123502506">
              <w:marLeft w:val="0"/>
              <w:marRight w:val="0"/>
              <w:marTop w:val="0"/>
              <w:marBottom w:val="0"/>
              <w:divBdr>
                <w:top w:val="none" w:sz="0" w:space="0" w:color="auto"/>
                <w:left w:val="none" w:sz="0" w:space="0" w:color="auto"/>
                <w:bottom w:val="none" w:sz="0" w:space="0" w:color="auto"/>
                <w:right w:val="none" w:sz="0" w:space="0" w:color="auto"/>
              </w:divBdr>
              <w:divsChild>
                <w:div w:id="2142533338">
                  <w:marLeft w:val="0"/>
                  <w:marRight w:val="0"/>
                  <w:marTop w:val="0"/>
                  <w:marBottom w:val="0"/>
                  <w:divBdr>
                    <w:top w:val="none" w:sz="0" w:space="0" w:color="auto"/>
                    <w:left w:val="none" w:sz="0" w:space="0" w:color="auto"/>
                    <w:bottom w:val="none" w:sz="0" w:space="0" w:color="auto"/>
                    <w:right w:val="none" w:sz="0" w:space="0" w:color="auto"/>
                  </w:divBdr>
                  <w:divsChild>
                    <w:div w:id="33379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606000">
      <w:bodyDiv w:val="1"/>
      <w:marLeft w:val="0"/>
      <w:marRight w:val="0"/>
      <w:marTop w:val="0"/>
      <w:marBottom w:val="0"/>
      <w:divBdr>
        <w:top w:val="none" w:sz="0" w:space="0" w:color="auto"/>
        <w:left w:val="none" w:sz="0" w:space="0" w:color="auto"/>
        <w:bottom w:val="none" w:sz="0" w:space="0" w:color="auto"/>
        <w:right w:val="none" w:sz="0" w:space="0" w:color="auto"/>
      </w:divBdr>
    </w:div>
    <w:div w:id="1500845094">
      <w:bodyDiv w:val="1"/>
      <w:marLeft w:val="0"/>
      <w:marRight w:val="0"/>
      <w:marTop w:val="0"/>
      <w:marBottom w:val="0"/>
      <w:divBdr>
        <w:top w:val="none" w:sz="0" w:space="0" w:color="auto"/>
        <w:left w:val="none" w:sz="0" w:space="0" w:color="auto"/>
        <w:bottom w:val="none" w:sz="0" w:space="0" w:color="auto"/>
        <w:right w:val="none" w:sz="0" w:space="0" w:color="auto"/>
      </w:divBdr>
    </w:div>
    <w:div w:id="1506553099">
      <w:bodyDiv w:val="1"/>
      <w:marLeft w:val="0"/>
      <w:marRight w:val="0"/>
      <w:marTop w:val="0"/>
      <w:marBottom w:val="0"/>
      <w:divBdr>
        <w:top w:val="none" w:sz="0" w:space="0" w:color="auto"/>
        <w:left w:val="none" w:sz="0" w:space="0" w:color="auto"/>
        <w:bottom w:val="none" w:sz="0" w:space="0" w:color="auto"/>
        <w:right w:val="none" w:sz="0" w:space="0" w:color="auto"/>
      </w:divBdr>
    </w:div>
    <w:div w:id="1515680753">
      <w:bodyDiv w:val="1"/>
      <w:marLeft w:val="0"/>
      <w:marRight w:val="0"/>
      <w:marTop w:val="0"/>
      <w:marBottom w:val="0"/>
      <w:divBdr>
        <w:top w:val="none" w:sz="0" w:space="0" w:color="auto"/>
        <w:left w:val="none" w:sz="0" w:space="0" w:color="auto"/>
        <w:bottom w:val="none" w:sz="0" w:space="0" w:color="auto"/>
        <w:right w:val="none" w:sz="0" w:space="0" w:color="auto"/>
      </w:divBdr>
    </w:div>
    <w:div w:id="1527016075">
      <w:bodyDiv w:val="1"/>
      <w:marLeft w:val="0"/>
      <w:marRight w:val="0"/>
      <w:marTop w:val="0"/>
      <w:marBottom w:val="0"/>
      <w:divBdr>
        <w:top w:val="none" w:sz="0" w:space="0" w:color="auto"/>
        <w:left w:val="none" w:sz="0" w:space="0" w:color="auto"/>
        <w:bottom w:val="none" w:sz="0" w:space="0" w:color="auto"/>
        <w:right w:val="none" w:sz="0" w:space="0" w:color="auto"/>
      </w:divBdr>
    </w:div>
    <w:div w:id="1533150512">
      <w:bodyDiv w:val="1"/>
      <w:marLeft w:val="0"/>
      <w:marRight w:val="0"/>
      <w:marTop w:val="0"/>
      <w:marBottom w:val="0"/>
      <w:divBdr>
        <w:top w:val="none" w:sz="0" w:space="0" w:color="auto"/>
        <w:left w:val="none" w:sz="0" w:space="0" w:color="auto"/>
        <w:bottom w:val="none" w:sz="0" w:space="0" w:color="auto"/>
        <w:right w:val="none" w:sz="0" w:space="0" w:color="auto"/>
      </w:divBdr>
    </w:div>
    <w:div w:id="1543321145">
      <w:bodyDiv w:val="1"/>
      <w:marLeft w:val="0"/>
      <w:marRight w:val="0"/>
      <w:marTop w:val="0"/>
      <w:marBottom w:val="0"/>
      <w:divBdr>
        <w:top w:val="none" w:sz="0" w:space="0" w:color="auto"/>
        <w:left w:val="none" w:sz="0" w:space="0" w:color="auto"/>
        <w:bottom w:val="none" w:sz="0" w:space="0" w:color="auto"/>
        <w:right w:val="none" w:sz="0" w:space="0" w:color="auto"/>
      </w:divBdr>
    </w:div>
    <w:div w:id="1563759962">
      <w:bodyDiv w:val="1"/>
      <w:marLeft w:val="0"/>
      <w:marRight w:val="0"/>
      <w:marTop w:val="0"/>
      <w:marBottom w:val="0"/>
      <w:divBdr>
        <w:top w:val="none" w:sz="0" w:space="0" w:color="auto"/>
        <w:left w:val="none" w:sz="0" w:space="0" w:color="auto"/>
        <w:bottom w:val="none" w:sz="0" w:space="0" w:color="auto"/>
        <w:right w:val="none" w:sz="0" w:space="0" w:color="auto"/>
      </w:divBdr>
    </w:div>
    <w:div w:id="1573538181">
      <w:bodyDiv w:val="1"/>
      <w:marLeft w:val="0"/>
      <w:marRight w:val="0"/>
      <w:marTop w:val="0"/>
      <w:marBottom w:val="0"/>
      <w:divBdr>
        <w:top w:val="none" w:sz="0" w:space="0" w:color="auto"/>
        <w:left w:val="none" w:sz="0" w:space="0" w:color="auto"/>
        <w:bottom w:val="none" w:sz="0" w:space="0" w:color="auto"/>
        <w:right w:val="none" w:sz="0" w:space="0" w:color="auto"/>
      </w:divBdr>
    </w:div>
    <w:div w:id="1575236877">
      <w:bodyDiv w:val="1"/>
      <w:marLeft w:val="0"/>
      <w:marRight w:val="0"/>
      <w:marTop w:val="0"/>
      <w:marBottom w:val="0"/>
      <w:divBdr>
        <w:top w:val="none" w:sz="0" w:space="0" w:color="auto"/>
        <w:left w:val="none" w:sz="0" w:space="0" w:color="auto"/>
        <w:bottom w:val="none" w:sz="0" w:space="0" w:color="auto"/>
        <w:right w:val="none" w:sz="0" w:space="0" w:color="auto"/>
      </w:divBdr>
    </w:div>
    <w:div w:id="1580672385">
      <w:bodyDiv w:val="1"/>
      <w:marLeft w:val="0"/>
      <w:marRight w:val="0"/>
      <w:marTop w:val="0"/>
      <w:marBottom w:val="0"/>
      <w:divBdr>
        <w:top w:val="none" w:sz="0" w:space="0" w:color="auto"/>
        <w:left w:val="none" w:sz="0" w:space="0" w:color="auto"/>
        <w:bottom w:val="none" w:sz="0" w:space="0" w:color="auto"/>
        <w:right w:val="none" w:sz="0" w:space="0" w:color="auto"/>
      </w:divBdr>
    </w:div>
    <w:div w:id="1605769049">
      <w:bodyDiv w:val="1"/>
      <w:marLeft w:val="0"/>
      <w:marRight w:val="0"/>
      <w:marTop w:val="0"/>
      <w:marBottom w:val="0"/>
      <w:divBdr>
        <w:top w:val="none" w:sz="0" w:space="0" w:color="auto"/>
        <w:left w:val="none" w:sz="0" w:space="0" w:color="auto"/>
        <w:bottom w:val="none" w:sz="0" w:space="0" w:color="auto"/>
        <w:right w:val="none" w:sz="0" w:space="0" w:color="auto"/>
      </w:divBdr>
      <w:divsChild>
        <w:div w:id="80765544">
          <w:marLeft w:val="0"/>
          <w:marRight w:val="0"/>
          <w:marTop w:val="0"/>
          <w:marBottom w:val="0"/>
          <w:divBdr>
            <w:top w:val="none" w:sz="0" w:space="0" w:color="auto"/>
            <w:left w:val="none" w:sz="0" w:space="0" w:color="auto"/>
            <w:bottom w:val="none" w:sz="0" w:space="0" w:color="auto"/>
            <w:right w:val="none" w:sz="0" w:space="0" w:color="auto"/>
          </w:divBdr>
          <w:divsChild>
            <w:div w:id="535890795">
              <w:marLeft w:val="0"/>
              <w:marRight w:val="0"/>
              <w:marTop w:val="0"/>
              <w:marBottom w:val="0"/>
              <w:divBdr>
                <w:top w:val="none" w:sz="0" w:space="0" w:color="auto"/>
                <w:left w:val="none" w:sz="0" w:space="0" w:color="auto"/>
                <w:bottom w:val="none" w:sz="0" w:space="0" w:color="auto"/>
                <w:right w:val="none" w:sz="0" w:space="0" w:color="auto"/>
              </w:divBdr>
              <w:divsChild>
                <w:div w:id="2008824900">
                  <w:marLeft w:val="0"/>
                  <w:marRight w:val="0"/>
                  <w:marTop w:val="0"/>
                  <w:marBottom w:val="0"/>
                  <w:divBdr>
                    <w:top w:val="none" w:sz="0" w:space="0" w:color="auto"/>
                    <w:left w:val="none" w:sz="0" w:space="0" w:color="auto"/>
                    <w:bottom w:val="none" w:sz="0" w:space="0" w:color="auto"/>
                    <w:right w:val="none" w:sz="0" w:space="0" w:color="auto"/>
                  </w:divBdr>
                  <w:divsChild>
                    <w:div w:id="57166209">
                      <w:marLeft w:val="0"/>
                      <w:marRight w:val="0"/>
                      <w:marTop w:val="0"/>
                      <w:marBottom w:val="0"/>
                      <w:divBdr>
                        <w:top w:val="none" w:sz="0" w:space="0" w:color="auto"/>
                        <w:left w:val="none" w:sz="0" w:space="0" w:color="auto"/>
                        <w:bottom w:val="none" w:sz="0" w:space="0" w:color="auto"/>
                        <w:right w:val="none" w:sz="0" w:space="0" w:color="auto"/>
                      </w:divBdr>
                      <w:divsChild>
                        <w:div w:id="159397757">
                          <w:marLeft w:val="454"/>
                          <w:marRight w:val="1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124101">
      <w:bodyDiv w:val="1"/>
      <w:marLeft w:val="0"/>
      <w:marRight w:val="0"/>
      <w:marTop w:val="0"/>
      <w:marBottom w:val="0"/>
      <w:divBdr>
        <w:top w:val="none" w:sz="0" w:space="0" w:color="auto"/>
        <w:left w:val="none" w:sz="0" w:space="0" w:color="auto"/>
        <w:bottom w:val="none" w:sz="0" w:space="0" w:color="auto"/>
        <w:right w:val="none" w:sz="0" w:space="0" w:color="auto"/>
      </w:divBdr>
    </w:div>
    <w:div w:id="1619289919">
      <w:bodyDiv w:val="1"/>
      <w:marLeft w:val="0"/>
      <w:marRight w:val="0"/>
      <w:marTop w:val="0"/>
      <w:marBottom w:val="0"/>
      <w:divBdr>
        <w:top w:val="none" w:sz="0" w:space="0" w:color="auto"/>
        <w:left w:val="none" w:sz="0" w:space="0" w:color="auto"/>
        <w:bottom w:val="none" w:sz="0" w:space="0" w:color="auto"/>
        <w:right w:val="none" w:sz="0" w:space="0" w:color="auto"/>
      </w:divBdr>
    </w:div>
    <w:div w:id="1619483301">
      <w:bodyDiv w:val="1"/>
      <w:marLeft w:val="0"/>
      <w:marRight w:val="0"/>
      <w:marTop w:val="0"/>
      <w:marBottom w:val="0"/>
      <w:divBdr>
        <w:top w:val="none" w:sz="0" w:space="0" w:color="auto"/>
        <w:left w:val="none" w:sz="0" w:space="0" w:color="auto"/>
        <w:bottom w:val="none" w:sz="0" w:space="0" w:color="auto"/>
        <w:right w:val="none" w:sz="0" w:space="0" w:color="auto"/>
      </w:divBdr>
    </w:div>
    <w:div w:id="1636178315">
      <w:bodyDiv w:val="1"/>
      <w:marLeft w:val="0"/>
      <w:marRight w:val="0"/>
      <w:marTop w:val="0"/>
      <w:marBottom w:val="0"/>
      <w:divBdr>
        <w:top w:val="none" w:sz="0" w:space="0" w:color="auto"/>
        <w:left w:val="none" w:sz="0" w:space="0" w:color="auto"/>
        <w:bottom w:val="none" w:sz="0" w:space="0" w:color="auto"/>
        <w:right w:val="none" w:sz="0" w:space="0" w:color="auto"/>
      </w:divBdr>
    </w:div>
    <w:div w:id="1639652735">
      <w:bodyDiv w:val="1"/>
      <w:marLeft w:val="0"/>
      <w:marRight w:val="0"/>
      <w:marTop w:val="0"/>
      <w:marBottom w:val="0"/>
      <w:divBdr>
        <w:top w:val="none" w:sz="0" w:space="0" w:color="auto"/>
        <w:left w:val="none" w:sz="0" w:space="0" w:color="auto"/>
        <w:bottom w:val="none" w:sz="0" w:space="0" w:color="auto"/>
        <w:right w:val="none" w:sz="0" w:space="0" w:color="auto"/>
      </w:divBdr>
    </w:div>
    <w:div w:id="1646860630">
      <w:bodyDiv w:val="1"/>
      <w:marLeft w:val="0"/>
      <w:marRight w:val="0"/>
      <w:marTop w:val="0"/>
      <w:marBottom w:val="0"/>
      <w:divBdr>
        <w:top w:val="none" w:sz="0" w:space="0" w:color="auto"/>
        <w:left w:val="none" w:sz="0" w:space="0" w:color="auto"/>
        <w:bottom w:val="none" w:sz="0" w:space="0" w:color="auto"/>
        <w:right w:val="none" w:sz="0" w:space="0" w:color="auto"/>
      </w:divBdr>
    </w:div>
    <w:div w:id="1647855613">
      <w:bodyDiv w:val="1"/>
      <w:marLeft w:val="0"/>
      <w:marRight w:val="0"/>
      <w:marTop w:val="0"/>
      <w:marBottom w:val="0"/>
      <w:divBdr>
        <w:top w:val="none" w:sz="0" w:space="0" w:color="auto"/>
        <w:left w:val="none" w:sz="0" w:space="0" w:color="auto"/>
        <w:bottom w:val="none" w:sz="0" w:space="0" w:color="auto"/>
        <w:right w:val="none" w:sz="0" w:space="0" w:color="auto"/>
      </w:divBdr>
    </w:div>
    <w:div w:id="1648704423">
      <w:bodyDiv w:val="1"/>
      <w:marLeft w:val="0"/>
      <w:marRight w:val="0"/>
      <w:marTop w:val="0"/>
      <w:marBottom w:val="0"/>
      <w:divBdr>
        <w:top w:val="none" w:sz="0" w:space="0" w:color="auto"/>
        <w:left w:val="none" w:sz="0" w:space="0" w:color="auto"/>
        <w:bottom w:val="none" w:sz="0" w:space="0" w:color="auto"/>
        <w:right w:val="none" w:sz="0" w:space="0" w:color="auto"/>
      </w:divBdr>
    </w:div>
    <w:div w:id="1657228080">
      <w:bodyDiv w:val="1"/>
      <w:marLeft w:val="0"/>
      <w:marRight w:val="0"/>
      <w:marTop w:val="0"/>
      <w:marBottom w:val="0"/>
      <w:divBdr>
        <w:top w:val="none" w:sz="0" w:space="0" w:color="auto"/>
        <w:left w:val="none" w:sz="0" w:space="0" w:color="auto"/>
        <w:bottom w:val="none" w:sz="0" w:space="0" w:color="auto"/>
        <w:right w:val="none" w:sz="0" w:space="0" w:color="auto"/>
      </w:divBdr>
    </w:div>
    <w:div w:id="1662152161">
      <w:bodyDiv w:val="1"/>
      <w:marLeft w:val="0"/>
      <w:marRight w:val="0"/>
      <w:marTop w:val="0"/>
      <w:marBottom w:val="0"/>
      <w:divBdr>
        <w:top w:val="none" w:sz="0" w:space="0" w:color="auto"/>
        <w:left w:val="none" w:sz="0" w:space="0" w:color="auto"/>
        <w:bottom w:val="none" w:sz="0" w:space="0" w:color="auto"/>
        <w:right w:val="none" w:sz="0" w:space="0" w:color="auto"/>
      </w:divBdr>
    </w:div>
    <w:div w:id="1662267674">
      <w:bodyDiv w:val="1"/>
      <w:marLeft w:val="0"/>
      <w:marRight w:val="0"/>
      <w:marTop w:val="0"/>
      <w:marBottom w:val="0"/>
      <w:divBdr>
        <w:top w:val="none" w:sz="0" w:space="0" w:color="auto"/>
        <w:left w:val="none" w:sz="0" w:space="0" w:color="auto"/>
        <w:bottom w:val="none" w:sz="0" w:space="0" w:color="auto"/>
        <w:right w:val="none" w:sz="0" w:space="0" w:color="auto"/>
      </w:divBdr>
    </w:div>
    <w:div w:id="1667827233">
      <w:bodyDiv w:val="1"/>
      <w:marLeft w:val="0"/>
      <w:marRight w:val="0"/>
      <w:marTop w:val="0"/>
      <w:marBottom w:val="0"/>
      <w:divBdr>
        <w:top w:val="none" w:sz="0" w:space="0" w:color="auto"/>
        <w:left w:val="none" w:sz="0" w:space="0" w:color="auto"/>
        <w:bottom w:val="none" w:sz="0" w:space="0" w:color="auto"/>
        <w:right w:val="none" w:sz="0" w:space="0" w:color="auto"/>
      </w:divBdr>
    </w:div>
    <w:div w:id="1669946436">
      <w:bodyDiv w:val="1"/>
      <w:marLeft w:val="0"/>
      <w:marRight w:val="0"/>
      <w:marTop w:val="0"/>
      <w:marBottom w:val="0"/>
      <w:divBdr>
        <w:top w:val="none" w:sz="0" w:space="0" w:color="auto"/>
        <w:left w:val="none" w:sz="0" w:space="0" w:color="auto"/>
        <w:bottom w:val="none" w:sz="0" w:space="0" w:color="auto"/>
        <w:right w:val="none" w:sz="0" w:space="0" w:color="auto"/>
      </w:divBdr>
    </w:div>
    <w:div w:id="1695694034">
      <w:bodyDiv w:val="1"/>
      <w:marLeft w:val="0"/>
      <w:marRight w:val="0"/>
      <w:marTop w:val="0"/>
      <w:marBottom w:val="0"/>
      <w:divBdr>
        <w:top w:val="none" w:sz="0" w:space="0" w:color="auto"/>
        <w:left w:val="none" w:sz="0" w:space="0" w:color="auto"/>
        <w:bottom w:val="none" w:sz="0" w:space="0" w:color="auto"/>
        <w:right w:val="none" w:sz="0" w:space="0" w:color="auto"/>
      </w:divBdr>
    </w:div>
    <w:div w:id="1697846122">
      <w:bodyDiv w:val="1"/>
      <w:marLeft w:val="0"/>
      <w:marRight w:val="0"/>
      <w:marTop w:val="0"/>
      <w:marBottom w:val="0"/>
      <w:divBdr>
        <w:top w:val="none" w:sz="0" w:space="0" w:color="auto"/>
        <w:left w:val="none" w:sz="0" w:space="0" w:color="auto"/>
        <w:bottom w:val="none" w:sz="0" w:space="0" w:color="auto"/>
        <w:right w:val="none" w:sz="0" w:space="0" w:color="auto"/>
      </w:divBdr>
    </w:div>
    <w:div w:id="1698238239">
      <w:bodyDiv w:val="1"/>
      <w:marLeft w:val="0"/>
      <w:marRight w:val="0"/>
      <w:marTop w:val="0"/>
      <w:marBottom w:val="0"/>
      <w:divBdr>
        <w:top w:val="none" w:sz="0" w:space="0" w:color="auto"/>
        <w:left w:val="none" w:sz="0" w:space="0" w:color="auto"/>
        <w:bottom w:val="none" w:sz="0" w:space="0" w:color="auto"/>
        <w:right w:val="none" w:sz="0" w:space="0" w:color="auto"/>
      </w:divBdr>
    </w:div>
    <w:div w:id="1702706995">
      <w:bodyDiv w:val="1"/>
      <w:marLeft w:val="0"/>
      <w:marRight w:val="0"/>
      <w:marTop w:val="0"/>
      <w:marBottom w:val="0"/>
      <w:divBdr>
        <w:top w:val="none" w:sz="0" w:space="0" w:color="auto"/>
        <w:left w:val="none" w:sz="0" w:space="0" w:color="auto"/>
        <w:bottom w:val="none" w:sz="0" w:space="0" w:color="auto"/>
        <w:right w:val="none" w:sz="0" w:space="0" w:color="auto"/>
      </w:divBdr>
    </w:div>
    <w:div w:id="1705865091">
      <w:bodyDiv w:val="1"/>
      <w:marLeft w:val="0"/>
      <w:marRight w:val="0"/>
      <w:marTop w:val="0"/>
      <w:marBottom w:val="0"/>
      <w:divBdr>
        <w:top w:val="none" w:sz="0" w:space="0" w:color="auto"/>
        <w:left w:val="none" w:sz="0" w:space="0" w:color="auto"/>
        <w:bottom w:val="none" w:sz="0" w:space="0" w:color="auto"/>
        <w:right w:val="none" w:sz="0" w:space="0" w:color="auto"/>
      </w:divBdr>
    </w:div>
    <w:div w:id="1719236978">
      <w:bodyDiv w:val="1"/>
      <w:marLeft w:val="0"/>
      <w:marRight w:val="0"/>
      <w:marTop w:val="0"/>
      <w:marBottom w:val="0"/>
      <w:divBdr>
        <w:top w:val="none" w:sz="0" w:space="0" w:color="auto"/>
        <w:left w:val="none" w:sz="0" w:space="0" w:color="auto"/>
        <w:bottom w:val="none" w:sz="0" w:space="0" w:color="auto"/>
        <w:right w:val="none" w:sz="0" w:space="0" w:color="auto"/>
      </w:divBdr>
    </w:div>
    <w:div w:id="1726640453">
      <w:bodyDiv w:val="1"/>
      <w:marLeft w:val="0"/>
      <w:marRight w:val="0"/>
      <w:marTop w:val="0"/>
      <w:marBottom w:val="0"/>
      <w:divBdr>
        <w:top w:val="none" w:sz="0" w:space="0" w:color="auto"/>
        <w:left w:val="none" w:sz="0" w:space="0" w:color="auto"/>
        <w:bottom w:val="none" w:sz="0" w:space="0" w:color="auto"/>
        <w:right w:val="none" w:sz="0" w:space="0" w:color="auto"/>
      </w:divBdr>
    </w:div>
    <w:div w:id="1736928608">
      <w:bodyDiv w:val="1"/>
      <w:marLeft w:val="0"/>
      <w:marRight w:val="0"/>
      <w:marTop w:val="0"/>
      <w:marBottom w:val="0"/>
      <w:divBdr>
        <w:top w:val="none" w:sz="0" w:space="0" w:color="auto"/>
        <w:left w:val="none" w:sz="0" w:space="0" w:color="auto"/>
        <w:bottom w:val="none" w:sz="0" w:space="0" w:color="auto"/>
        <w:right w:val="none" w:sz="0" w:space="0" w:color="auto"/>
      </w:divBdr>
    </w:div>
    <w:div w:id="1737706472">
      <w:bodyDiv w:val="1"/>
      <w:marLeft w:val="0"/>
      <w:marRight w:val="0"/>
      <w:marTop w:val="0"/>
      <w:marBottom w:val="0"/>
      <w:divBdr>
        <w:top w:val="none" w:sz="0" w:space="0" w:color="auto"/>
        <w:left w:val="none" w:sz="0" w:space="0" w:color="auto"/>
        <w:bottom w:val="none" w:sz="0" w:space="0" w:color="auto"/>
        <w:right w:val="none" w:sz="0" w:space="0" w:color="auto"/>
      </w:divBdr>
      <w:divsChild>
        <w:div w:id="672225799">
          <w:marLeft w:val="0"/>
          <w:marRight w:val="0"/>
          <w:marTop w:val="0"/>
          <w:marBottom w:val="0"/>
          <w:divBdr>
            <w:top w:val="none" w:sz="0" w:space="0" w:color="auto"/>
            <w:left w:val="single" w:sz="6" w:space="0" w:color="CCCCCC"/>
            <w:bottom w:val="single" w:sz="6" w:space="0" w:color="CCCCCC"/>
            <w:right w:val="single" w:sz="6" w:space="0" w:color="CCCCCC"/>
          </w:divBdr>
          <w:divsChild>
            <w:div w:id="1380083940">
              <w:marLeft w:val="0"/>
              <w:marRight w:val="0"/>
              <w:marTop w:val="0"/>
              <w:marBottom w:val="0"/>
              <w:divBdr>
                <w:top w:val="none" w:sz="0" w:space="0" w:color="auto"/>
                <w:left w:val="none" w:sz="0" w:space="0" w:color="auto"/>
                <w:bottom w:val="none" w:sz="0" w:space="0" w:color="auto"/>
                <w:right w:val="none" w:sz="0" w:space="0" w:color="auto"/>
              </w:divBdr>
              <w:divsChild>
                <w:div w:id="1794329954">
                  <w:marLeft w:val="0"/>
                  <w:marRight w:val="0"/>
                  <w:marTop w:val="0"/>
                  <w:marBottom w:val="0"/>
                  <w:divBdr>
                    <w:top w:val="none" w:sz="0" w:space="0" w:color="auto"/>
                    <w:left w:val="none" w:sz="0" w:space="0" w:color="auto"/>
                    <w:bottom w:val="none" w:sz="0" w:space="0" w:color="auto"/>
                    <w:right w:val="none" w:sz="0" w:space="0" w:color="auto"/>
                  </w:divBdr>
                  <w:divsChild>
                    <w:div w:id="25054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066162">
      <w:bodyDiv w:val="1"/>
      <w:marLeft w:val="0"/>
      <w:marRight w:val="0"/>
      <w:marTop w:val="0"/>
      <w:marBottom w:val="0"/>
      <w:divBdr>
        <w:top w:val="none" w:sz="0" w:space="0" w:color="auto"/>
        <w:left w:val="none" w:sz="0" w:space="0" w:color="auto"/>
        <w:bottom w:val="none" w:sz="0" w:space="0" w:color="auto"/>
        <w:right w:val="none" w:sz="0" w:space="0" w:color="auto"/>
      </w:divBdr>
    </w:div>
    <w:div w:id="1748107777">
      <w:bodyDiv w:val="1"/>
      <w:marLeft w:val="0"/>
      <w:marRight w:val="0"/>
      <w:marTop w:val="0"/>
      <w:marBottom w:val="0"/>
      <w:divBdr>
        <w:top w:val="none" w:sz="0" w:space="0" w:color="auto"/>
        <w:left w:val="none" w:sz="0" w:space="0" w:color="auto"/>
        <w:bottom w:val="none" w:sz="0" w:space="0" w:color="auto"/>
        <w:right w:val="none" w:sz="0" w:space="0" w:color="auto"/>
      </w:divBdr>
    </w:div>
    <w:div w:id="1756241475">
      <w:bodyDiv w:val="1"/>
      <w:marLeft w:val="0"/>
      <w:marRight w:val="0"/>
      <w:marTop w:val="0"/>
      <w:marBottom w:val="0"/>
      <w:divBdr>
        <w:top w:val="none" w:sz="0" w:space="0" w:color="auto"/>
        <w:left w:val="none" w:sz="0" w:space="0" w:color="auto"/>
        <w:bottom w:val="none" w:sz="0" w:space="0" w:color="auto"/>
        <w:right w:val="none" w:sz="0" w:space="0" w:color="auto"/>
      </w:divBdr>
    </w:div>
    <w:div w:id="1772240654">
      <w:bodyDiv w:val="1"/>
      <w:marLeft w:val="0"/>
      <w:marRight w:val="0"/>
      <w:marTop w:val="0"/>
      <w:marBottom w:val="0"/>
      <w:divBdr>
        <w:top w:val="none" w:sz="0" w:space="0" w:color="auto"/>
        <w:left w:val="none" w:sz="0" w:space="0" w:color="auto"/>
        <w:bottom w:val="none" w:sz="0" w:space="0" w:color="auto"/>
        <w:right w:val="none" w:sz="0" w:space="0" w:color="auto"/>
      </w:divBdr>
    </w:div>
    <w:div w:id="1780099370">
      <w:bodyDiv w:val="1"/>
      <w:marLeft w:val="0"/>
      <w:marRight w:val="0"/>
      <w:marTop w:val="0"/>
      <w:marBottom w:val="0"/>
      <w:divBdr>
        <w:top w:val="none" w:sz="0" w:space="0" w:color="auto"/>
        <w:left w:val="none" w:sz="0" w:space="0" w:color="auto"/>
        <w:bottom w:val="none" w:sz="0" w:space="0" w:color="auto"/>
        <w:right w:val="none" w:sz="0" w:space="0" w:color="auto"/>
      </w:divBdr>
      <w:divsChild>
        <w:div w:id="1833595821">
          <w:marLeft w:val="0"/>
          <w:marRight w:val="0"/>
          <w:marTop w:val="0"/>
          <w:marBottom w:val="0"/>
          <w:divBdr>
            <w:top w:val="none" w:sz="0" w:space="0" w:color="auto"/>
            <w:left w:val="none" w:sz="0" w:space="0" w:color="auto"/>
            <w:bottom w:val="none" w:sz="0" w:space="0" w:color="auto"/>
            <w:right w:val="none" w:sz="0" w:space="0" w:color="auto"/>
          </w:divBdr>
          <w:divsChild>
            <w:div w:id="934285519">
              <w:marLeft w:val="0"/>
              <w:marRight w:val="0"/>
              <w:marTop w:val="0"/>
              <w:marBottom w:val="0"/>
              <w:divBdr>
                <w:top w:val="none" w:sz="0" w:space="0" w:color="auto"/>
                <w:left w:val="none" w:sz="0" w:space="0" w:color="auto"/>
                <w:bottom w:val="none" w:sz="0" w:space="0" w:color="auto"/>
                <w:right w:val="none" w:sz="0" w:space="0" w:color="auto"/>
              </w:divBdr>
              <w:divsChild>
                <w:div w:id="1114514796">
                  <w:marLeft w:val="0"/>
                  <w:marRight w:val="0"/>
                  <w:marTop w:val="0"/>
                  <w:marBottom w:val="0"/>
                  <w:divBdr>
                    <w:top w:val="none" w:sz="0" w:space="0" w:color="auto"/>
                    <w:left w:val="none" w:sz="0" w:space="0" w:color="auto"/>
                    <w:bottom w:val="none" w:sz="0" w:space="0" w:color="auto"/>
                    <w:right w:val="none" w:sz="0" w:space="0" w:color="auto"/>
                  </w:divBdr>
                  <w:divsChild>
                    <w:div w:id="1965847081">
                      <w:marLeft w:val="0"/>
                      <w:marRight w:val="0"/>
                      <w:marTop w:val="0"/>
                      <w:marBottom w:val="0"/>
                      <w:divBdr>
                        <w:top w:val="none" w:sz="0" w:space="0" w:color="auto"/>
                        <w:left w:val="none" w:sz="0" w:space="0" w:color="auto"/>
                        <w:bottom w:val="none" w:sz="0" w:space="0" w:color="auto"/>
                        <w:right w:val="none" w:sz="0" w:space="0" w:color="auto"/>
                      </w:divBdr>
                      <w:divsChild>
                        <w:div w:id="1162891569">
                          <w:marLeft w:val="62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444757">
      <w:bodyDiv w:val="1"/>
      <w:marLeft w:val="0"/>
      <w:marRight w:val="0"/>
      <w:marTop w:val="0"/>
      <w:marBottom w:val="0"/>
      <w:divBdr>
        <w:top w:val="none" w:sz="0" w:space="0" w:color="auto"/>
        <w:left w:val="none" w:sz="0" w:space="0" w:color="auto"/>
        <w:bottom w:val="none" w:sz="0" w:space="0" w:color="auto"/>
        <w:right w:val="none" w:sz="0" w:space="0" w:color="auto"/>
      </w:divBdr>
    </w:div>
    <w:div w:id="1780488439">
      <w:bodyDiv w:val="1"/>
      <w:marLeft w:val="0"/>
      <w:marRight w:val="0"/>
      <w:marTop w:val="0"/>
      <w:marBottom w:val="0"/>
      <w:divBdr>
        <w:top w:val="none" w:sz="0" w:space="0" w:color="auto"/>
        <w:left w:val="none" w:sz="0" w:space="0" w:color="auto"/>
        <w:bottom w:val="none" w:sz="0" w:space="0" w:color="auto"/>
        <w:right w:val="none" w:sz="0" w:space="0" w:color="auto"/>
      </w:divBdr>
      <w:divsChild>
        <w:div w:id="338390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7787959">
              <w:marLeft w:val="0"/>
              <w:marRight w:val="0"/>
              <w:marTop w:val="0"/>
              <w:marBottom w:val="0"/>
              <w:divBdr>
                <w:top w:val="none" w:sz="0" w:space="0" w:color="auto"/>
                <w:left w:val="none" w:sz="0" w:space="0" w:color="auto"/>
                <w:bottom w:val="none" w:sz="0" w:space="0" w:color="auto"/>
                <w:right w:val="none" w:sz="0" w:space="0" w:color="auto"/>
              </w:divBdr>
              <w:divsChild>
                <w:div w:id="49784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586758">
      <w:bodyDiv w:val="1"/>
      <w:marLeft w:val="0"/>
      <w:marRight w:val="0"/>
      <w:marTop w:val="0"/>
      <w:marBottom w:val="0"/>
      <w:divBdr>
        <w:top w:val="none" w:sz="0" w:space="0" w:color="auto"/>
        <w:left w:val="none" w:sz="0" w:space="0" w:color="auto"/>
        <w:bottom w:val="none" w:sz="0" w:space="0" w:color="auto"/>
        <w:right w:val="none" w:sz="0" w:space="0" w:color="auto"/>
      </w:divBdr>
    </w:div>
    <w:div w:id="1799298264">
      <w:bodyDiv w:val="1"/>
      <w:marLeft w:val="0"/>
      <w:marRight w:val="0"/>
      <w:marTop w:val="0"/>
      <w:marBottom w:val="0"/>
      <w:divBdr>
        <w:top w:val="none" w:sz="0" w:space="0" w:color="auto"/>
        <w:left w:val="none" w:sz="0" w:space="0" w:color="auto"/>
        <w:bottom w:val="none" w:sz="0" w:space="0" w:color="auto"/>
        <w:right w:val="none" w:sz="0" w:space="0" w:color="auto"/>
      </w:divBdr>
    </w:div>
    <w:div w:id="1800875060">
      <w:bodyDiv w:val="1"/>
      <w:marLeft w:val="0"/>
      <w:marRight w:val="0"/>
      <w:marTop w:val="0"/>
      <w:marBottom w:val="0"/>
      <w:divBdr>
        <w:top w:val="none" w:sz="0" w:space="0" w:color="auto"/>
        <w:left w:val="none" w:sz="0" w:space="0" w:color="auto"/>
        <w:bottom w:val="none" w:sz="0" w:space="0" w:color="auto"/>
        <w:right w:val="none" w:sz="0" w:space="0" w:color="auto"/>
      </w:divBdr>
    </w:div>
    <w:div w:id="1818181216">
      <w:bodyDiv w:val="1"/>
      <w:marLeft w:val="0"/>
      <w:marRight w:val="0"/>
      <w:marTop w:val="0"/>
      <w:marBottom w:val="0"/>
      <w:divBdr>
        <w:top w:val="none" w:sz="0" w:space="0" w:color="auto"/>
        <w:left w:val="none" w:sz="0" w:space="0" w:color="auto"/>
        <w:bottom w:val="none" w:sz="0" w:space="0" w:color="auto"/>
        <w:right w:val="none" w:sz="0" w:space="0" w:color="auto"/>
      </w:divBdr>
    </w:div>
    <w:div w:id="1827161972">
      <w:bodyDiv w:val="1"/>
      <w:marLeft w:val="0"/>
      <w:marRight w:val="0"/>
      <w:marTop w:val="0"/>
      <w:marBottom w:val="0"/>
      <w:divBdr>
        <w:top w:val="none" w:sz="0" w:space="0" w:color="auto"/>
        <w:left w:val="none" w:sz="0" w:space="0" w:color="auto"/>
        <w:bottom w:val="none" w:sz="0" w:space="0" w:color="auto"/>
        <w:right w:val="none" w:sz="0" w:space="0" w:color="auto"/>
      </w:divBdr>
    </w:div>
    <w:div w:id="1829049734">
      <w:bodyDiv w:val="1"/>
      <w:marLeft w:val="0"/>
      <w:marRight w:val="0"/>
      <w:marTop w:val="0"/>
      <w:marBottom w:val="0"/>
      <w:divBdr>
        <w:top w:val="none" w:sz="0" w:space="0" w:color="auto"/>
        <w:left w:val="none" w:sz="0" w:space="0" w:color="auto"/>
        <w:bottom w:val="none" w:sz="0" w:space="0" w:color="auto"/>
        <w:right w:val="none" w:sz="0" w:space="0" w:color="auto"/>
      </w:divBdr>
    </w:div>
    <w:div w:id="1834680487">
      <w:bodyDiv w:val="1"/>
      <w:marLeft w:val="0"/>
      <w:marRight w:val="0"/>
      <w:marTop w:val="0"/>
      <w:marBottom w:val="0"/>
      <w:divBdr>
        <w:top w:val="none" w:sz="0" w:space="0" w:color="auto"/>
        <w:left w:val="none" w:sz="0" w:space="0" w:color="auto"/>
        <w:bottom w:val="none" w:sz="0" w:space="0" w:color="auto"/>
        <w:right w:val="none" w:sz="0" w:space="0" w:color="auto"/>
      </w:divBdr>
    </w:div>
    <w:div w:id="1848864483">
      <w:bodyDiv w:val="1"/>
      <w:marLeft w:val="0"/>
      <w:marRight w:val="0"/>
      <w:marTop w:val="0"/>
      <w:marBottom w:val="0"/>
      <w:divBdr>
        <w:top w:val="none" w:sz="0" w:space="0" w:color="auto"/>
        <w:left w:val="none" w:sz="0" w:space="0" w:color="auto"/>
        <w:bottom w:val="none" w:sz="0" w:space="0" w:color="auto"/>
        <w:right w:val="none" w:sz="0" w:space="0" w:color="auto"/>
      </w:divBdr>
      <w:divsChild>
        <w:div w:id="1476416063">
          <w:marLeft w:val="0"/>
          <w:marRight w:val="0"/>
          <w:marTop w:val="0"/>
          <w:marBottom w:val="0"/>
          <w:divBdr>
            <w:top w:val="none" w:sz="0" w:space="0" w:color="auto"/>
            <w:left w:val="single" w:sz="6" w:space="0" w:color="CCCCCC"/>
            <w:bottom w:val="single" w:sz="6" w:space="0" w:color="CCCCCC"/>
            <w:right w:val="single" w:sz="6" w:space="0" w:color="CCCCCC"/>
          </w:divBdr>
          <w:divsChild>
            <w:div w:id="1941334309">
              <w:marLeft w:val="0"/>
              <w:marRight w:val="0"/>
              <w:marTop w:val="0"/>
              <w:marBottom w:val="0"/>
              <w:divBdr>
                <w:top w:val="none" w:sz="0" w:space="0" w:color="auto"/>
                <w:left w:val="none" w:sz="0" w:space="0" w:color="auto"/>
                <w:bottom w:val="none" w:sz="0" w:space="0" w:color="auto"/>
                <w:right w:val="none" w:sz="0" w:space="0" w:color="auto"/>
              </w:divBdr>
              <w:divsChild>
                <w:div w:id="196476947">
                  <w:marLeft w:val="0"/>
                  <w:marRight w:val="0"/>
                  <w:marTop w:val="0"/>
                  <w:marBottom w:val="0"/>
                  <w:divBdr>
                    <w:top w:val="none" w:sz="0" w:space="0" w:color="auto"/>
                    <w:left w:val="none" w:sz="0" w:space="0" w:color="auto"/>
                    <w:bottom w:val="none" w:sz="0" w:space="0" w:color="auto"/>
                    <w:right w:val="none" w:sz="0" w:space="0" w:color="auto"/>
                  </w:divBdr>
                  <w:divsChild>
                    <w:div w:id="84274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927779">
      <w:bodyDiv w:val="1"/>
      <w:marLeft w:val="0"/>
      <w:marRight w:val="0"/>
      <w:marTop w:val="0"/>
      <w:marBottom w:val="0"/>
      <w:divBdr>
        <w:top w:val="none" w:sz="0" w:space="0" w:color="auto"/>
        <w:left w:val="none" w:sz="0" w:space="0" w:color="auto"/>
        <w:bottom w:val="none" w:sz="0" w:space="0" w:color="auto"/>
        <w:right w:val="none" w:sz="0" w:space="0" w:color="auto"/>
      </w:divBdr>
    </w:div>
    <w:div w:id="1868640083">
      <w:bodyDiv w:val="1"/>
      <w:marLeft w:val="0"/>
      <w:marRight w:val="0"/>
      <w:marTop w:val="0"/>
      <w:marBottom w:val="0"/>
      <w:divBdr>
        <w:top w:val="none" w:sz="0" w:space="0" w:color="auto"/>
        <w:left w:val="none" w:sz="0" w:space="0" w:color="auto"/>
        <w:bottom w:val="none" w:sz="0" w:space="0" w:color="auto"/>
        <w:right w:val="none" w:sz="0" w:space="0" w:color="auto"/>
      </w:divBdr>
    </w:div>
    <w:div w:id="1869443894">
      <w:bodyDiv w:val="1"/>
      <w:marLeft w:val="0"/>
      <w:marRight w:val="0"/>
      <w:marTop w:val="0"/>
      <w:marBottom w:val="0"/>
      <w:divBdr>
        <w:top w:val="none" w:sz="0" w:space="0" w:color="auto"/>
        <w:left w:val="none" w:sz="0" w:space="0" w:color="auto"/>
        <w:bottom w:val="none" w:sz="0" w:space="0" w:color="auto"/>
        <w:right w:val="none" w:sz="0" w:space="0" w:color="auto"/>
      </w:divBdr>
    </w:div>
    <w:div w:id="1870988038">
      <w:bodyDiv w:val="1"/>
      <w:marLeft w:val="0"/>
      <w:marRight w:val="0"/>
      <w:marTop w:val="0"/>
      <w:marBottom w:val="0"/>
      <w:divBdr>
        <w:top w:val="none" w:sz="0" w:space="0" w:color="auto"/>
        <w:left w:val="none" w:sz="0" w:space="0" w:color="auto"/>
        <w:bottom w:val="none" w:sz="0" w:space="0" w:color="auto"/>
        <w:right w:val="none" w:sz="0" w:space="0" w:color="auto"/>
      </w:divBdr>
    </w:div>
    <w:div w:id="1875187815">
      <w:bodyDiv w:val="1"/>
      <w:marLeft w:val="0"/>
      <w:marRight w:val="0"/>
      <w:marTop w:val="0"/>
      <w:marBottom w:val="0"/>
      <w:divBdr>
        <w:top w:val="none" w:sz="0" w:space="0" w:color="auto"/>
        <w:left w:val="none" w:sz="0" w:space="0" w:color="auto"/>
        <w:bottom w:val="none" w:sz="0" w:space="0" w:color="auto"/>
        <w:right w:val="none" w:sz="0" w:space="0" w:color="auto"/>
      </w:divBdr>
    </w:div>
    <w:div w:id="1878201230">
      <w:bodyDiv w:val="1"/>
      <w:marLeft w:val="0"/>
      <w:marRight w:val="0"/>
      <w:marTop w:val="0"/>
      <w:marBottom w:val="0"/>
      <w:divBdr>
        <w:top w:val="none" w:sz="0" w:space="0" w:color="auto"/>
        <w:left w:val="none" w:sz="0" w:space="0" w:color="auto"/>
        <w:bottom w:val="none" w:sz="0" w:space="0" w:color="auto"/>
        <w:right w:val="none" w:sz="0" w:space="0" w:color="auto"/>
      </w:divBdr>
    </w:div>
    <w:div w:id="1879660588">
      <w:bodyDiv w:val="1"/>
      <w:marLeft w:val="0"/>
      <w:marRight w:val="0"/>
      <w:marTop w:val="0"/>
      <w:marBottom w:val="0"/>
      <w:divBdr>
        <w:top w:val="none" w:sz="0" w:space="0" w:color="auto"/>
        <w:left w:val="none" w:sz="0" w:space="0" w:color="auto"/>
        <w:bottom w:val="none" w:sz="0" w:space="0" w:color="auto"/>
        <w:right w:val="none" w:sz="0" w:space="0" w:color="auto"/>
      </w:divBdr>
    </w:div>
    <w:div w:id="1883246032">
      <w:bodyDiv w:val="1"/>
      <w:marLeft w:val="0"/>
      <w:marRight w:val="0"/>
      <w:marTop w:val="0"/>
      <w:marBottom w:val="0"/>
      <w:divBdr>
        <w:top w:val="none" w:sz="0" w:space="0" w:color="auto"/>
        <w:left w:val="none" w:sz="0" w:space="0" w:color="auto"/>
        <w:bottom w:val="none" w:sz="0" w:space="0" w:color="auto"/>
        <w:right w:val="none" w:sz="0" w:space="0" w:color="auto"/>
      </w:divBdr>
    </w:div>
    <w:div w:id="1890720347">
      <w:bodyDiv w:val="1"/>
      <w:marLeft w:val="0"/>
      <w:marRight w:val="0"/>
      <w:marTop w:val="0"/>
      <w:marBottom w:val="0"/>
      <w:divBdr>
        <w:top w:val="none" w:sz="0" w:space="0" w:color="auto"/>
        <w:left w:val="none" w:sz="0" w:space="0" w:color="auto"/>
        <w:bottom w:val="none" w:sz="0" w:space="0" w:color="auto"/>
        <w:right w:val="none" w:sz="0" w:space="0" w:color="auto"/>
      </w:divBdr>
    </w:div>
    <w:div w:id="1894610198">
      <w:bodyDiv w:val="1"/>
      <w:marLeft w:val="0"/>
      <w:marRight w:val="0"/>
      <w:marTop w:val="0"/>
      <w:marBottom w:val="0"/>
      <w:divBdr>
        <w:top w:val="none" w:sz="0" w:space="0" w:color="auto"/>
        <w:left w:val="none" w:sz="0" w:space="0" w:color="auto"/>
        <w:bottom w:val="none" w:sz="0" w:space="0" w:color="auto"/>
        <w:right w:val="none" w:sz="0" w:space="0" w:color="auto"/>
      </w:divBdr>
    </w:div>
    <w:div w:id="1897624869">
      <w:bodyDiv w:val="1"/>
      <w:marLeft w:val="0"/>
      <w:marRight w:val="0"/>
      <w:marTop w:val="0"/>
      <w:marBottom w:val="0"/>
      <w:divBdr>
        <w:top w:val="none" w:sz="0" w:space="0" w:color="auto"/>
        <w:left w:val="none" w:sz="0" w:space="0" w:color="auto"/>
        <w:bottom w:val="none" w:sz="0" w:space="0" w:color="auto"/>
        <w:right w:val="none" w:sz="0" w:space="0" w:color="auto"/>
      </w:divBdr>
    </w:div>
    <w:div w:id="1936553819">
      <w:bodyDiv w:val="1"/>
      <w:marLeft w:val="0"/>
      <w:marRight w:val="0"/>
      <w:marTop w:val="0"/>
      <w:marBottom w:val="0"/>
      <w:divBdr>
        <w:top w:val="none" w:sz="0" w:space="0" w:color="auto"/>
        <w:left w:val="none" w:sz="0" w:space="0" w:color="auto"/>
        <w:bottom w:val="none" w:sz="0" w:space="0" w:color="auto"/>
        <w:right w:val="none" w:sz="0" w:space="0" w:color="auto"/>
      </w:divBdr>
    </w:div>
    <w:div w:id="1938364925">
      <w:bodyDiv w:val="1"/>
      <w:marLeft w:val="0"/>
      <w:marRight w:val="0"/>
      <w:marTop w:val="0"/>
      <w:marBottom w:val="0"/>
      <w:divBdr>
        <w:top w:val="none" w:sz="0" w:space="0" w:color="auto"/>
        <w:left w:val="none" w:sz="0" w:space="0" w:color="auto"/>
        <w:bottom w:val="none" w:sz="0" w:space="0" w:color="auto"/>
        <w:right w:val="none" w:sz="0" w:space="0" w:color="auto"/>
      </w:divBdr>
    </w:div>
    <w:div w:id="1945183796">
      <w:bodyDiv w:val="1"/>
      <w:marLeft w:val="0"/>
      <w:marRight w:val="0"/>
      <w:marTop w:val="0"/>
      <w:marBottom w:val="0"/>
      <w:divBdr>
        <w:top w:val="none" w:sz="0" w:space="0" w:color="auto"/>
        <w:left w:val="none" w:sz="0" w:space="0" w:color="auto"/>
        <w:bottom w:val="none" w:sz="0" w:space="0" w:color="auto"/>
        <w:right w:val="none" w:sz="0" w:space="0" w:color="auto"/>
      </w:divBdr>
      <w:divsChild>
        <w:div w:id="924453998">
          <w:marLeft w:val="0"/>
          <w:marRight w:val="0"/>
          <w:marTop w:val="0"/>
          <w:marBottom w:val="0"/>
          <w:divBdr>
            <w:top w:val="none" w:sz="0" w:space="0" w:color="auto"/>
            <w:left w:val="single" w:sz="6" w:space="0" w:color="CCCCCC"/>
            <w:bottom w:val="single" w:sz="6" w:space="0" w:color="CCCCCC"/>
            <w:right w:val="single" w:sz="6" w:space="0" w:color="CCCCCC"/>
          </w:divBdr>
          <w:divsChild>
            <w:div w:id="2141339914">
              <w:marLeft w:val="0"/>
              <w:marRight w:val="0"/>
              <w:marTop w:val="0"/>
              <w:marBottom w:val="0"/>
              <w:divBdr>
                <w:top w:val="none" w:sz="0" w:space="0" w:color="auto"/>
                <w:left w:val="none" w:sz="0" w:space="0" w:color="auto"/>
                <w:bottom w:val="none" w:sz="0" w:space="0" w:color="auto"/>
                <w:right w:val="none" w:sz="0" w:space="0" w:color="auto"/>
              </w:divBdr>
              <w:divsChild>
                <w:div w:id="1106342136">
                  <w:marLeft w:val="0"/>
                  <w:marRight w:val="0"/>
                  <w:marTop w:val="0"/>
                  <w:marBottom w:val="0"/>
                  <w:divBdr>
                    <w:top w:val="none" w:sz="0" w:space="0" w:color="auto"/>
                    <w:left w:val="none" w:sz="0" w:space="0" w:color="auto"/>
                    <w:bottom w:val="none" w:sz="0" w:space="0" w:color="auto"/>
                    <w:right w:val="none" w:sz="0" w:space="0" w:color="auto"/>
                  </w:divBdr>
                  <w:divsChild>
                    <w:div w:id="12747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232206">
      <w:bodyDiv w:val="1"/>
      <w:marLeft w:val="0"/>
      <w:marRight w:val="0"/>
      <w:marTop w:val="0"/>
      <w:marBottom w:val="0"/>
      <w:divBdr>
        <w:top w:val="none" w:sz="0" w:space="0" w:color="auto"/>
        <w:left w:val="none" w:sz="0" w:space="0" w:color="auto"/>
        <w:bottom w:val="none" w:sz="0" w:space="0" w:color="auto"/>
        <w:right w:val="none" w:sz="0" w:space="0" w:color="auto"/>
      </w:divBdr>
    </w:div>
    <w:div w:id="1948073551">
      <w:bodyDiv w:val="1"/>
      <w:marLeft w:val="0"/>
      <w:marRight w:val="0"/>
      <w:marTop w:val="0"/>
      <w:marBottom w:val="0"/>
      <w:divBdr>
        <w:top w:val="none" w:sz="0" w:space="0" w:color="auto"/>
        <w:left w:val="none" w:sz="0" w:space="0" w:color="auto"/>
        <w:bottom w:val="none" w:sz="0" w:space="0" w:color="auto"/>
        <w:right w:val="none" w:sz="0" w:space="0" w:color="auto"/>
      </w:divBdr>
    </w:div>
    <w:div w:id="1949194197">
      <w:bodyDiv w:val="1"/>
      <w:marLeft w:val="0"/>
      <w:marRight w:val="0"/>
      <w:marTop w:val="0"/>
      <w:marBottom w:val="0"/>
      <w:divBdr>
        <w:top w:val="none" w:sz="0" w:space="0" w:color="auto"/>
        <w:left w:val="none" w:sz="0" w:space="0" w:color="auto"/>
        <w:bottom w:val="none" w:sz="0" w:space="0" w:color="auto"/>
        <w:right w:val="none" w:sz="0" w:space="0" w:color="auto"/>
      </w:divBdr>
      <w:divsChild>
        <w:div w:id="330525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9537727">
              <w:marLeft w:val="0"/>
              <w:marRight w:val="0"/>
              <w:marTop w:val="0"/>
              <w:marBottom w:val="0"/>
              <w:divBdr>
                <w:top w:val="none" w:sz="0" w:space="0" w:color="auto"/>
                <w:left w:val="none" w:sz="0" w:space="0" w:color="auto"/>
                <w:bottom w:val="none" w:sz="0" w:space="0" w:color="auto"/>
                <w:right w:val="none" w:sz="0" w:space="0" w:color="auto"/>
              </w:divBdr>
              <w:divsChild>
                <w:div w:id="110854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389003">
      <w:bodyDiv w:val="1"/>
      <w:marLeft w:val="0"/>
      <w:marRight w:val="0"/>
      <w:marTop w:val="0"/>
      <w:marBottom w:val="0"/>
      <w:divBdr>
        <w:top w:val="none" w:sz="0" w:space="0" w:color="auto"/>
        <w:left w:val="none" w:sz="0" w:space="0" w:color="auto"/>
        <w:bottom w:val="none" w:sz="0" w:space="0" w:color="auto"/>
        <w:right w:val="none" w:sz="0" w:space="0" w:color="auto"/>
      </w:divBdr>
    </w:div>
    <w:div w:id="1951814013">
      <w:bodyDiv w:val="1"/>
      <w:marLeft w:val="0"/>
      <w:marRight w:val="0"/>
      <w:marTop w:val="0"/>
      <w:marBottom w:val="0"/>
      <w:divBdr>
        <w:top w:val="none" w:sz="0" w:space="0" w:color="auto"/>
        <w:left w:val="none" w:sz="0" w:space="0" w:color="auto"/>
        <w:bottom w:val="none" w:sz="0" w:space="0" w:color="auto"/>
        <w:right w:val="none" w:sz="0" w:space="0" w:color="auto"/>
      </w:divBdr>
    </w:div>
    <w:div w:id="1960188413">
      <w:bodyDiv w:val="1"/>
      <w:marLeft w:val="0"/>
      <w:marRight w:val="0"/>
      <w:marTop w:val="0"/>
      <w:marBottom w:val="0"/>
      <w:divBdr>
        <w:top w:val="none" w:sz="0" w:space="0" w:color="auto"/>
        <w:left w:val="none" w:sz="0" w:space="0" w:color="auto"/>
        <w:bottom w:val="none" w:sz="0" w:space="0" w:color="auto"/>
        <w:right w:val="none" w:sz="0" w:space="0" w:color="auto"/>
      </w:divBdr>
    </w:div>
    <w:div w:id="1963146492">
      <w:bodyDiv w:val="1"/>
      <w:marLeft w:val="0"/>
      <w:marRight w:val="0"/>
      <w:marTop w:val="0"/>
      <w:marBottom w:val="0"/>
      <w:divBdr>
        <w:top w:val="none" w:sz="0" w:space="0" w:color="auto"/>
        <w:left w:val="none" w:sz="0" w:space="0" w:color="auto"/>
        <w:bottom w:val="none" w:sz="0" w:space="0" w:color="auto"/>
        <w:right w:val="none" w:sz="0" w:space="0" w:color="auto"/>
      </w:divBdr>
      <w:divsChild>
        <w:div w:id="900023888">
          <w:marLeft w:val="0"/>
          <w:marRight w:val="0"/>
          <w:marTop w:val="0"/>
          <w:marBottom w:val="0"/>
          <w:divBdr>
            <w:top w:val="none" w:sz="0" w:space="0" w:color="auto"/>
            <w:left w:val="single" w:sz="6" w:space="0" w:color="CCCCCC"/>
            <w:bottom w:val="single" w:sz="6" w:space="0" w:color="CCCCCC"/>
            <w:right w:val="single" w:sz="6" w:space="0" w:color="CCCCCC"/>
          </w:divBdr>
          <w:divsChild>
            <w:div w:id="781262208">
              <w:marLeft w:val="0"/>
              <w:marRight w:val="0"/>
              <w:marTop w:val="0"/>
              <w:marBottom w:val="0"/>
              <w:divBdr>
                <w:top w:val="none" w:sz="0" w:space="0" w:color="auto"/>
                <w:left w:val="none" w:sz="0" w:space="0" w:color="auto"/>
                <w:bottom w:val="none" w:sz="0" w:space="0" w:color="auto"/>
                <w:right w:val="none" w:sz="0" w:space="0" w:color="auto"/>
              </w:divBdr>
              <w:divsChild>
                <w:div w:id="1577013241">
                  <w:marLeft w:val="0"/>
                  <w:marRight w:val="0"/>
                  <w:marTop w:val="0"/>
                  <w:marBottom w:val="0"/>
                  <w:divBdr>
                    <w:top w:val="none" w:sz="0" w:space="0" w:color="auto"/>
                    <w:left w:val="none" w:sz="0" w:space="0" w:color="auto"/>
                    <w:bottom w:val="none" w:sz="0" w:space="0" w:color="auto"/>
                    <w:right w:val="none" w:sz="0" w:space="0" w:color="auto"/>
                  </w:divBdr>
                  <w:divsChild>
                    <w:div w:id="82026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656060">
      <w:bodyDiv w:val="1"/>
      <w:marLeft w:val="0"/>
      <w:marRight w:val="0"/>
      <w:marTop w:val="0"/>
      <w:marBottom w:val="0"/>
      <w:divBdr>
        <w:top w:val="none" w:sz="0" w:space="0" w:color="auto"/>
        <w:left w:val="none" w:sz="0" w:space="0" w:color="auto"/>
        <w:bottom w:val="none" w:sz="0" w:space="0" w:color="auto"/>
        <w:right w:val="none" w:sz="0" w:space="0" w:color="auto"/>
      </w:divBdr>
    </w:div>
    <w:div w:id="1966884006">
      <w:bodyDiv w:val="1"/>
      <w:marLeft w:val="0"/>
      <w:marRight w:val="0"/>
      <w:marTop w:val="0"/>
      <w:marBottom w:val="0"/>
      <w:divBdr>
        <w:top w:val="none" w:sz="0" w:space="0" w:color="auto"/>
        <w:left w:val="none" w:sz="0" w:space="0" w:color="auto"/>
        <w:bottom w:val="none" w:sz="0" w:space="0" w:color="auto"/>
        <w:right w:val="none" w:sz="0" w:space="0" w:color="auto"/>
      </w:divBdr>
    </w:div>
    <w:div w:id="1970041572">
      <w:bodyDiv w:val="1"/>
      <w:marLeft w:val="0"/>
      <w:marRight w:val="0"/>
      <w:marTop w:val="0"/>
      <w:marBottom w:val="0"/>
      <w:divBdr>
        <w:top w:val="none" w:sz="0" w:space="0" w:color="auto"/>
        <w:left w:val="none" w:sz="0" w:space="0" w:color="auto"/>
        <w:bottom w:val="none" w:sz="0" w:space="0" w:color="auto"/>
        <w:right w:val="none" w:sz="0" w:space="0" w:color="auto"/>
      </w:divBdr>
    </w:div>
    <w:div w:id="1970238574">
      <w:bodyDiv w:val="1"/>
      <w:marLeft w:val="0"/>
      <w:marRight w:val="0"/>
      <w:marTop w:val="0"/>
      <w:marBottom w:val="0"/>
      <w:divBdr>
        <w:top w:val="none" w:sz="0" w:space="0" w:color="auto"/>
        <w:left w:val="none" w:sz="0" w:space="0" w:color="auto"/>
        <w:bottom w:val="none" w:sz="0" w:space="0" w:color="auto"/>
        <w:right w:val="none" w:sz="0" w:space="0" w:color="auto"/>
      </w:divBdr>
    </w:div>
    <w:div w:id="1973368174">
      <w:bodyDiv w:val="1"/>
      <w:marLeft w:val="0"/>
      <w:marRight w:val="0"/>
      <w:marTop w:val="0"/>
      <w:marBottom w:val="0"/>
      <w:divBdr>
        <w:top w:val="none" w:sz="0" w:space="0" w:color="auto"/>
        <w:left w:val="none" w:sz="0" w:space="0" w:color="auto"/>
        <w:bottom w:val="none" w:sz="0" w:space="0" w:color="auto"/>
        <w:right w:val="none" w:sz="0" w:space="0" w:color="auto"/>
      </w:divBdr>
    </w:div>
    <w:div w:id="1978756573">
      <w:bodyDiv w:val="1"/>
      <w:marLeft w:val="0"/>
      <w:marRight w:val="0"/>
      <w:marTop w:val="0"/>
      <w:marBottom w:val="0"/>
      <w:divBdr>
        <w:top w:val="none" w:sz="0" w:space="0" w:color="auto"/>
        <w:left w:val="none" w:sz="0" w:space="0" w:color="auto"/>
        <w:bottom w:val="none" w:sz="0" w:space="0" w:color="auto"/>
        <w:right w:val="none" w:sz="0" w:space="0" w:color="auto"/>
      </w:divBdr>
    </w:div>
    <w:div w:id="1986003674">
      <w:bodyDiv w:val="1"/>
      <w:marLeft w:val="0"/>
      <w:marRight w:val="0"/>
      <w:marTop w:val="0"/>
      <w:marBottom w:val="0"/>
      <w:divBdr>
        <w:top w:val="none" w:sz="0" w:space="0" w:color="auto"/>
        <w:left w:val="none" w:sz="0" w:space="0" w:color="auto"/>
        <w:bottom w:val="none" w:sz="0" w:space="0" w:color="auto"/>
        <w:right w:val="none" w:sz="0" w:space="0" w:color="auto"/>
      </w:divBdr>
    </w:div>
    <w:div w:id="2004770915">
      <w:bodyDiv w:val="1"/>
      <w:marLeft w:val="0"/>
      <w:marRight w:val="0"/>
      <w:marTop w:val="0"/>
      <w:marBottom w:val="0"/>
      <w:divBdr>
        <w:top w:val="none" w:sz="0" w:space="0" w:color="auto"/>
        <w:left w:val="none" w:sz="0" w:space="0" w:color="auto"/>
        <w:bottom w:val="none" w:sz="0" w:space="0" w:color="auto"/>
        <w:right w:val="none" w:sz="0" w:space="0" w:color="auto"/>
      </w:divBdr>
    </w:div>
    <w:div w:id="2011256765">
      <w:bodyDiv w:val="1"/>
      <w:marLeft w:val="0"/>
      <w:marRight w:val="0"/>
      <w:marTop w:val="0"/>
      <w:marBottom w:val="0"/>
      <w:divBdr>
        <w:top w:val="none" w:sz="0" w:space="0" w:color="auto"/>
        <w:left w:val="none" w:sz="0" w:space="0" w:color="auto"/>
        <w:bottom w:val="none" w:sz="0" w:space="0" w:color="auto"/>
        <w:right w:val="none" w:sz="0" w:space="0" w:color="auto"/>
      </w:divBdr>
    </w:div>
    <w:div w:id="2028435965">
      <w:bodyDiv w:val="1"/>
      <w:marLeft w:val="0"/>
      <w:marRight w:val="0"/>
      <w:marTop w:val="0"/>
      <w:marBottom w:val="0"/>
      <w:divBdr>
        <w:top w:val="none" w:sz="0" w:space="0" w:color="auto"/>
        <w:left w:val="none" w:sz="0" w:space="0" w:color="auto"/>
        <w:bottom w:val="none" w:sz="0" w:space="0" w:color="auto"/>
        <w:right w:val="none" w:sz="0" w:space="0" w:color="auto"/>
      </w:divBdr>
    </w:div>
    <w:div w:id="2030333176">
      <w:bodyDiv w:val="1"/>
      <w:marLeft w:val="0"/>
      <w:marRight w:val="0"/>
      <w:marTop w:val="0"/>
      <w:marBottom w:val="0"/>
      <w:divBdr>
        <w:top w:val="none" w:sz="0" w:space="0" w:color="auto"/>
        <w:left w:val="none" w:sz="0" w:space="0" w:color="auto"/>
        <w:bottom w:val="none" w:sz="0" w:space="0" w:color="auto"/>
        <w:right w:val="none" w:sz="0" w:space="0" w:color="auto"/>
      </w:divBdr>
    </w:div>
    <w:div w:id="2034065507">
      <w:bodyDiv w:val="1"/>
      <w:marLeft w:val="0"/>
      <w:marRight w:val="0"/>
      <w:marTop w:val="0"/>
      <w:marBottom w:val="0"/>
      <w:divBdr>
        <w:top w:val="none" w:sz="0" w:space="0" w:color="auto"/>
        <w:left w:val="none" w:sz="0" w:space="0" w:color="auto"/>
        <w:bottom w:val="none" w:sz="0" w:space="0" w:color="auto"/>
        <w:right w:val="none" w:sz="0" w:space="0" w:color="auto"/>
      </w:divBdr>
    </w:div>
    <w:div w:id="2038501482">
      <w:bodyDiv w:val="1"/>
      <w:marLeft w:val="0"/>
      <w:marRight w:val="0"/>
      <w:marTop w:val="0"/>
      <w:marBottom w:val="0"/>
      <w:divBdr>
        <w:top w:val="none" w:sz="0" w:space="0" w:color="auto"/>
        <w:left w:val="none" w:sz="0" w:space="0" w:color="auto"/>
        <w:bottom w:val="none" w:sz="0" w:space="0" w:color="auto"/>
        <w:right w:val="none" w:sz="0" w:space="0" w:color="auto"/>
      </w:divBdr>
    </w:div>
    <w:div w:id="2042827398">
      <w:bodyDiv w:val="1"/>
      <w:marLeft w:val="0"/>
      <w:marRight w:val="0"/>
      <w:marTop w:val="0"/>
      <w:marBottom w:val="0"/>
      <w:divBdr>
        <w:top w:val="none" w:sz="0" w:space="0" w:color="auto"/>
        <w:left w:val="none" w:sz="0" w:space="0" w:color="auto"/>
        <w:bottom w:val="none" w:sz="0" w:space="0" w:color="auto"/>
        <w:right w:val="none" w:sz="0" w:space="0" w:color="auto"/>
      </w:divBdr>
    </w:div>
    <w:div w:id="2051345785">
      <w:bodyDiv w:val="1"/>
      <w:marLeft w:val="0"/>
      <w:marRight w:val="0"/>
      <w:marTop w:val="0"/>
      <w:marBottom w:val="0"/>
      <w:divBdr>
        <w:top w:val="none" w:sz="0" w:space="0" w:color="auto"/>
        <w:left w:val="none" w:sz="0" w:space="0" w:color="auto"/>
        <w:bottom w:val="none" w:sz="0" w:space="0" w:color="auto"/>
        <w:right w:val="none" w:sz="0" w:space="0" w:color="auto"/>
      </w:divBdr>
    </w:div>
    <w:div w:id="2057972772">
      <w:bodyDiv w:val="1"/>
      <w:marLeft w:val="0"/>
      <w:marRight w:val="0"/>
      <w:marTop w:val="0"/>
      <w:marBottom w:val="0"/>
      <w:divBdr>
        <w:top w:val="none" w:sz="0" w:space="0" w:color="auto"/>
        <w:left w:val="none" w:sz="0" w:space="0" w:color="auto"/>
        <w:bottom w:val="none" w:sz="0" w:space="0" w:color="auto"/>
        <w:right w:val="none" w:sz="0" w:space="0" w:color="auto"/>
      </w:divBdr>
    </w:div>
    <w:div w:id="2076707310">
      <w:bodyDiv w:val="1"/>
      <w:marLeft w:val="0"/>
      <w:marRight w:val="0"/>
      <w:marTop w:val="0"/>
      <w:marBottom w:val="0"/>
      <w:divBdr>
        <w:top w:val="none" w:sz="0" w:space="0" w:color="auto"/>
        <w:left w:val="none" w:sz="0" w:space="0" w:color="auto"/>
        <w:bottom w:val="none" w:sz="0" w:space="0" w:color="auto"/>
        <w:right w:val="none" w:sz="0" w:space="0" w:color="auto"/>
      </w:divBdr>
    </w:div>
    <w:div w:id="2077127295">
      <w:bodyDiv w:val="1"/>
      <w:marLeft w:val="0"/>
      <w:marRight w:val="0"/>
      <w:marTop w:val="0"/>
      <w:marBottom w:val="0"/>
      <w:divBdr>
        <w:top w:val="none" w:sz="0" w:space="0" w:color="auto"/>
        <w:left w:val="none" w:sz="0" w:space="0" w:color="auto"/>
        <w:bottom w:val="none" w:sz="0" w:space="0" w:color="auto"/>
        <w:right w:val="none" w:sz="0" w:space="0" w:color="auto"/>
      </w:divBdr>
    </w:div>
    <w:div w:id="2085568471">
      <w:bodyDiv w:val="1"/>
      <w:marLeft w:val="0"/>
      <w:marRight w:val="0"/>
      <w:marTop w:val="0"/>
      <w:marBottom w:val="0"/>
      <w:divBdr>
        <w:top w:val="none" w:sz="0" w:space="0" w:color="auto"/>
        <w:left w:val="none" w:sz="0" w:space="0" w:color="auto"/>
        <w:bottom w:val="none" w:sz="0" w:space="0" w:color="auto"/>
        <w:right w:val="none" w:sz="0" w:space="0" w:color="auto"/>
      </w:divBdr>
    </w:div>
    <w:div w:id="2093428956">
      <w:bodyDiv w:val="1"/>
      <w:marLeft w:val="0"/>
      <w:marRight w:val="0"/>
      <w:marTop w:val="0"/>
      <w:marBottom w:val="0"/>
      <w:divBdr>
        <w:top w:val="none" w:sz="0" w:space="0" w:color="auto"/>
        <w:left w:val="none" w:sz="0" w:space="0" w:color="auto"/>
        <w:bottom w:val="none" w:sz="0" w:space="0" w:color="auto"/>
        <w:right w:val="none" w:sz="0" w:space="0" w:color="auto"/>
      </w:divBdr>
    </w:div>
    <w:div w:id="2095082702">
      <w:bodyDiv w:val="1"/>
      <w:marLeft w:val="0"/>
      <w:marRight w:val="0"/>
      <w:marTop w:val="0"/>
      <w:marBottom w:val="0"/>
      <w:divBdr>
        <w:top w:val="none" w:sz="0" w:space="0" w:color="auto"/>
        <w:left w:val="none" w:sz="0" w:space="0" w:color="auto"/>
        <w:bottom w:val="none" w:sz="0" w:space="0" w:color="auto"/>
        <w:right w:val="none" w:sz="0" w:space="0" w:color="auto"/>
      </w:divBdr>
    </w:div>
    <w:div w:id="2101558508">
      <w:bodyDiv w:val="1"/>
      <w:marLeft w:val="0"/>
      <w:marRight w:val="0"/>
      <w:marTop w:val="0"/>
      <w:marBottom w:val="0"/>
      <w:divBdr>
        <w:top w:val="none" w:sz="0" w:space="0" w:color="auto"/>
        <w:left w:val="none" w:sz="0" w:space="0" w:color="auto"/>
        <w:bottom w:val="none" w:sz="0" w:space="0" w:color="auto"/>
        <w:right w:val="none" w:sz="0" w:space="0" w:color="auto"/>
      </w:divBdr>
    </w:div>
    <w:div w:id="2102139121">
      <w:bodyDiv w:val="1"/>
      <w:marLeft w:val="0"/>
      <w:marRight w:val="0"/>
      <w:marTop w:val="0"/>
      <w:marBottom w:val="0"/>
      <w:divBdr>
        <w:top w:val="none" w:sz="0" w:space="0" w:color="auto"/>
        <w:left w:val="none" w:sz="0" w:space="0" w:color="auto"/>
        <w:bottom w:val="none" w:sz="0" w:space="0" w:color="auto"/>
        <w:right w:val="none" w:sz="0" w:space="0" w:color="auto"/>
      </w:divBdr>
    </w:div>
    <w:div w:id="2106421553">
      <w:bodyDiv w:val="1"/>
      <w:marLeft w:val="0"/>
      <w:marRight w:val="0"/>
      <w:marTop w:val="0"/>
      <w:marBottom w:val="0"/>
      <w:divBdr>
        <w:top w:val="none" w:sz="0" w:space="0" w:color="auto"/>
        <w:left w:val="none" w:sz="0" w:space="0" w:color="auto"/>
        <w:bottom w:val="none" w:sz="0" w:space="0" w:color="auto"/>
        <w:right w:val="none" w:sz="0" w:space="0" w:color="auto"/>
      </w:divBdr>
    </w:div>
    <w:div w:id="2110391568">
      <w:bodyDiv w:val="1"/>
      <w:marLeft w:val="0"/>
      <w:marRight w:val="0"/>
      <w:marTop w:val="0"/>
      <w:marBottom w:val="0"/>
      <w:divBdr>
        <w:top w:val="none" w:sz="0" w:space="0" w:color="auto"/>
        <w:left w:val="none" w:sz="0" w:space="0" w:color="auto"/>
        <w:bottom w:val="none" w:sz="0" w:space="0" w:color="auto"/>
        <w:right w:val="none" w:sz="0" w:space="0" w:color="auto"/>
      </w:divBdr>
    </w:div>
    <w:div w:id="2111778070">
      <w:bodyDiv w:val="1"/>
      <w:marLeft w:val="0"/>
      <w:marRight w:val="0"/>
      <w:marTop w:val="0"/>
      <w:marBottom w:val="0"/>
      <w:divBdr>
        <w:top w:val="none" w:sz="0" w:space="0" w:color="auto"/>
        <w:left w:val="none" w:sz="0" w:space="0" w:color="auto"/>
        <w:bottom w:val="none" w:sz="0" w:space="0" w:color="auto"/>
        <w:right w:val="none" w:sz="0" w:space="0" w:color="auto"/>
      </w:divBdr>
    </w:div>
    <w:div w:id="2112502850">
      <w:bodyDiv w:val="1"/>
      <w:marLeft w:val="0"/>
      <w:marRight w:val="0"/>
      <w:marTop w:val="0"/>
      <w:marBottom w:val="0"/>
      <w:divBdr>
        <w:top w:val="none" w:sz="0" w:space="0" w:color="auto"/>
        <w:left w:val="none" w:sz="0" w:space="0" w:color="auto"/>
        <w:bottom w:val="none" w:sz="0" w:space="0" w:color="auto"/>
        <w:right w:val="none" w:sz="0" w:space="0" w:color="auto"/>
      </w:divBdr>
    </w:div>
    <w:div w:id="2121290038">
      <w:bodyDiv w:val="1"/>
      <w:marLeft w:val="0"/>
      <w:marRight w:val="0"/>
      <w:marTop w:val="0"/>
      <w:marBottom w:val="0"/>
      <w:divBdr>
        <w:top w:val="none" w:sz="0" w:space="0" w:color="auto"/>
        <w:left w:val="none" w:sz="0" w:space="0" w:color="auto"/>
        <w:bottom w:val="none" w:sz="0" w:space="0" w:color="auto"/>
        <w:right w:val="none" w:sz="0" w:space="0" w:color="auto"/>
      </w:divBdr>
    </w:div>
    <w:div w:id="2131974189">
      <w:bodyDiv w:val="1"/>
      <w:marLeft w:val="0"/>
      <w:marRight w:val="0"/>
      <w:marTop w:val="0"/>
      <w:marBottom w:val="0"/>
      <w:divBdr>
        <w:top w:val="none" w:sz="0" w:space="0" w:color="auto"/>
        <w:left w:val="none" w:sz="0" w:space="0" w:color="auto"/>
        <w:bottom w:val="none" w:sz="0" w:space="0" w:color="auto"/>
        <w:right w:val="none" w:sz="0" w:space="0" w:color="auto"/>
      </w:divBdr>
    </w:div>
    <w:div w:id="2134203083">
      <w:bodyDiv w:val="1"/>
      <w:marLeft w:val="0"/>
      <w:marRight w:val="0"/>
      <w:marTop w:val="0"/>
      <w:marBottom w:val="0"/>
      <w:divBdr>
        <w:top w:val="none" w:sz="0" w:space="0" w:color="auto"/>
        <w:left w:val="none" w:sz="0" w:space="0" w:color="auto"/>
        <w:bottom w:val="none" w:sz="0" w:space="0" w:color="auto"/>
        <w:right w:val="none" w:sz="0" w:space="0" w:color="auto"/>
      </w:divBdr>
    </w:div>
    <w:div w:id="2147233549">
      <w:bodyDiv w:val="1"/>
      <w:marLeft w:val="0"/>
      <w:marRight w:val="0"/>
      <w:marTop w:val="0"/>
      <w:marBottom w:val="0"/>
      <w:divBdr>
        <w:top w:val="none" w:sz="0" w:space="0" w:color="auto"/>
        <w:left w:val="none" w:sz="0" w:space="0" w:color="auto"/>
        <w:bottom w:val="none" w:sz="0" w:space="0" w:color="auto"/>
        <w:right w:val="none" w:sz="0" w:space="0" w:color="auto"/>
      </w:divBdr>
      <w:divsChild>
        <w:div w:id="1706908802">
          <w:marLeft w:val="0"/>
          <w:marRight w:val="0"/>
          <w:marTop w:val="0"/>
          <w:marBottom w:val="0"/>
          <w:divBdr>
            <w:top w:val="none" w:sz="0" w:space="0" w:color="auto"/>
            <w:left w:val="single" w:sz="6" w:space="0" w:color="CCCCCC"/>
            <w:bottom w:val="single" w:sz="6" w:space="0" w:color="CCCCCC"/>
            <w:right w:val="single" w:sz="6" w:space="0" w:color="CCCCCC"/>
          </w:divBdr>
          <w:divsChild>
            <w:div w:id="1422721500">
              <w:marLeft w:val="0"/>
              <w:marRight w:val="0"/>
              <w:marTop w:val="0"/>
              <w:marBottom w:val="0"/>
              <w:divBdr>
                <w:top w:val="none" w:sz="0" w:space="0" w:color="auto"/>
                <w:left w:val="none" w:sz="0" w:space="0" w:color="auto"/>
                <w:bottom w:val="none" w:sz="0" w:space="0" w:color="auto"/>
                <w:right w:val="none" w:sz="0" w:space="0" w:color="auto"/>
              </w:divBdr>
              <w:divsChild>
                <w:div w:id="1149639984">
                  <w:marLeft w:val="0"/>
                  <w:marRight w:val="0"/>
                  <w:marTop w:val="0"/>
                  <w:marBottom w:val="0"/>
                  <w:divBdr>
                    <w:top w:val="none" w:sz="0" w:space="0" w:color="auto"/>
                    <w:left w:val="none" w:sz="0" w:space="0" w:color="auto"/>
                    <w:bottom w:val="none" w:sz="0" w:space="0" w:color="auto"/>
                    <w:right w:val="none" w:sz="0" w:space="0" w:color="auto"/>
                  </w:divBdr>
                  <w:divsChild>
                    <w:div w:id="111505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5890B-F95B-43F5-98F6-538F17F20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74</Pages>
  <Words>26059</Words>
  <Characters>141245</Characters>
  <Application>Microsoft Office Word</Application>
  <DocSecurity>0</DocSecurity>
  <Lines>10865</Lines>
  <Paragraphs>5228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BANCO CMF</vt:lpstr>
      <vt:lpstr>BANCO CMF</vt:lpstr>
    </vt:vector>
  </TitlesOfParts>
  <Manager>LIMARDO</Manager>
  <Company>Microsoft</Company>
  <LinksUpToDate>false</LinksUpToDate>
  <CharactersWithSpaces>162076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BANCO CMF</dc:title>
  <dc:subject>EE CC CASTELLANO 30/06/02</dc:subject>
  <dc:creator>Carolina Alejandra Fattori</dc:creator>
  <cp:lastModifiedBy>Maria A Barzola</cp:lastModifiedBy>
  <cp:revision>32</cp:revision>
  <cp:lastPrinted>2020-06-05T17:46:00Z</cp:lastPrinted>
  <dcterms:created xsi:type="dcterms:W3CDTF">2020-09-07T14:13:00Z</dcterms:created>
  <dcterms:modified xsi:type="dcterms:W3CDTF">2020-09-08T17:20:00Z</dcterms:modified>
  <cp:category>BLANQUEO DEL C3602</cp:category>
</cp:coreProperties>
</file>